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drawings/drawing3.xml" ContentType="application/vnd.openxmlformats-officedocument.drawingml.chartshapes+xml"/>
  <Override PartName="/word/charts/chart14.xml" ContentType="application/vnd.openxmlformats-officedocument.drawingml.chart+xml"/>
  <Override PartName="/word/drawings/drawing4.xml" ContentType="application/vnd.openxmlformats-officedocument.drawingml.chartshapes+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drawings/drawing5.xml" ContentType="application/vnd.openxmlformats-officedocument.drawingml.chartshapes+xml"/>
  <Override PartName="/word/charts/chart17.xml" ContentType="application/vnd.openxmlformats-officedocument.drawingml.chart+xml"/>
  <Override PartName="/word/drawings/drawing6.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7.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drawings/drawing8.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1.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3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3.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0.xml" ContentType="application/vnd.openxmlformats-officedocument.drawingml.chartshapes+xml"/>
  <Override PartName="/word/charts/chart3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5.xml" ContentType="application/vnd.openxmlformats-officedocument.drawingml.chart+xml"/>
  <Override PartName="/word/drawings/drawing11.xml" ContentType="application/vnd.openxmlformats-officedocument.drawingml.chartshapes+xml"/>
  <Override PartName="/word/charts/chart36.xml" ContentType="application/vnd.openxmlformats-officedocument.drawingml.chart+xml"/>
  <Override PartName="/word/drawings/drawing12.xml" ContentType="application/vnd.openxmlformats-officedocument.drawingml.chartshapes+xml"/>
  <Override PartName="/word/charts/chart37.xml" ContentType="application/vnd.openxmlformats-officedocument.drawingml.chart+xml"/>
  <Override PartName="/word/charts/chart38.xml" ContentType="application/vnd.openxmlformats-officedocument.drawingml.chart+xml"/>
  <Override PartName="/word/drawings/drawing13.xml" ContentType="application/vnd.openxmlformats-officedocument.drawingml.chartshapes+xml"/>
  <Override PartName="/word/charts/chart39.xml" ContentType="application/vnd.openxmlformats-officedocument.drawingml.chart+xml"/>
  <Override PartName="/word/drawings/drawing14.xml" ContentType="application/vnd.openxmlformats-officedocument.drawingml.chartshapes+xml"/>
  <Override PartName="/word/charts/chart40.xml" ContentType="application/vnd.openxmlformats-officedocument.drawingml.chart+xml"/>
  <Override PartName="/word/drawings/drawing15.xml" ContentType="application/vnd.openxmlformats-officedocument.drawingml.chartshapes+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49.xml" ContentType="application/vnd.openxmlformats-officedocument.drawingml.chart+xml"/>
  <Override PartName="/word/drawings/drawing16.xml" ContentType="application/vnd.openxmlformats-officedocument.drawingml.chartshapes+xml"/>
  <Override PartName="/word/charts/chart5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51.xml" ContentType="application/vnd.openxmlformats-officedocument.drawingml.chart+xml"/>
  <Override PartName="/word/drawings/drawing17.xml" ContentType="application/vnd.openxmlformats-officedocument.drawingml.chartshapes+xml"/>
  <Override PartName="/word/charts/chart52.xml" ContentType="application/vnd.openxmlformats-officedocument.drawingml.chart+xml"/>
  <Override PartName="/word/charts/chart53.xml" ContentType="application/vnd.openxmlformats-officedocument.drawingml.chart+xml"/>
  <Override PartName="/word/drawings/drawing18.xml" ContentType="application/vnd.openxmlformats-officedocument.drawingml.chartshapes+xml"/>
  <Override PartName="/word/charts/chart5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55.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56.xml" ContentType="application/vnd.openxmlformats-officedocument.drawingml.chart+xml"/>
  <Override PartName="/word/charts/chart5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5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5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60.xml" ContentType="application/vnd.openxmlformats-officedocument.drawingml.chart+xml"/>
  <Override PartName="/word/charts/chart6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6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6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6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6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6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6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6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6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7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7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19.xml" ContentType="application/vnd.openxmlformats-officedocument.drawingml.chartshapes+xml"/>
  <Override PartName="/word/charts/chart72.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20.xml" ContentType="application/vnd.openxmlformats-officedocument.drawingml.chartshapes+xml"/>
  <Override PartName="/word/charts/chart73.xml" ContentType="application/vnd.openxmlformats-officedocument.drawingml.chart+xml"/>
  <Override PartName="/word/charts/chart7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style34.xml" ContentType="application/vnd.ms-office.chartstyle+xml"/>
  <Override PartName="/word/charts/colors3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810A2" w14:textId="32E00C90" w:rsidR="005F4786" w:rsidRPr="000A7456" w:rsidRDefault="006646D4" w:rsidP="00D53D49">
      <w:pPr>
        <w:pStyle w:val="NoSpacing"/>
      </w:pPr>
      <w:bookmarkStart w:id="0" w:name="psichikossutrikimai"/>
      <w:r w:rsidRPr="00EC0652">
        <w:rPr>
          <w:rFonts w:ascii="Arial" w:hAnsi="Arial" w:cs="Arial"/>
          <w:noProof/>
          <w:color w:val="5F6567"/>
          <w:sz w:val="32"/>
          <w:szCs w:val="32"/>
          <w:lang w:eastAsia="lt-LT"/>
        </w:rPr>
        <w:drawing>
          <wp:anchor distT="0" distB="0" distL="114300" distR="114300" simplePos="0" relativeHeight="251650048" behindDoc="1" locked="0" layoutInCell="1" allowOverlap="1" wp14:anchorId="59CF7209" wp14:editId="17FD7B93">
            <wp:simplePos x="0" y="0"/>
            <wp:positionH relativeFrom="page">
              <wp:posOffset>3357</wp:posOffset>
            </wp:positionH>
            <wp:positionV relativeFrom="page">
              <wp:posOffset>-1361</wp:posOffset>
            </wp:positionV>
            <wp:extent cx="7576315" cy="10716821"/>
            <wp:effectExtent l="0" t="0" r="5715" b="8890"/>
            <wp:wrapNone/>
            <wp:docPr id="1921310578" name="Picture 192131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blonu_fonai_centram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6315" cy="10716821"/>
                    </a:xfrm>
                    <a:prstGeom prst="rect">
                      <a:avLst/>
                    </a:prstGeom>
                  </pic:spPr>
                </pic:pic>
              </a:graphicData>
            </a:graphic>
            <wp14:sizeRelH relativeFrom="margin">
              <wp14:pctWidth>0</wp14:pctWidth>
            </wp14:sizeRelH>
            <wp14:sizeRelV relativeFrom="margin">
              <wp14:pctHeight>0</wp14:pctHeight>
            </wp14:sizeRelV>
          </wp:anchor>
        </w:drawing>
      </w:r>
    </w:p>
    <w:p w14:paraId="0062E262" w14:textId="77777777" w:rsidR="002257EA" w:rsidRDefault="002257EA" w:rsidP="005F4786">
      <w:pPr>
        <w:pStyle w:val="NoSpacing"/>
        <w:rPr>
          <w:rFonts w:ascii="Cambria" w:hAnsi="Cambria"/>
          <w:sz w:val="72"/>
          <w:szCs w:val="72"/>
        </w:rPr>
        <w:sectPr w:rsidR="002257EA" w:rsidSect="006242B0">
          <w:headerReference w:type="default" r:id="rId9"/>
          <w:footerReference w:type="default" r:id="rId10"/>
          <w:type w:val="continuous"/>
          <w:pgSz w:w="11906" w:h="16838"/>
          <w:pgMar w:top="607" w:right="851" w:bottom="624" w:left="851" w:header="425" w:footer="704" w:gutter="0"/>
          <w:cols w:num="2" w:sep="1" w:space="386"/>
          <w:docGrid w:linePitch="360"/>
        </w:sectPr>
      </w:pPr>
    </w:p>
    <w:p w14:paraId="6C9380AC" w14:textId="0DBACC81" w:rsidR="005F4786" w:rsidRPr="000A7456" w:rsidRDefault="005F4786" w:rsidP="005F4786">
      <w:pPr>
        <w:pStyle w:val="NoSpacing"/>
        <w:rPr>
          <w:rFonts w:ascii="Cambria" w:hAnsi="Cambria"/>
          <w:sz w:val="72"/>
          <w:szCs w:val="72"/>
        </w:rPr>
      </w:pPr>
    </w:p>
    <w:p w14:paraId="71BC33BB" w14:textId="0E37F89C" w:rsidR="005F4786" w:rsidRPr="000A7456" w:rsidRDefault="005F4786" w:rsidP="005F4786">
      <w:pPr>
        <w:pStyle w:val="NoSpacing"/>
        <w:rPr>
          <w:rFonts w:ascii="Cambria" w:hAnsi="Cambria"/>
          <w:sz w:val="72"/>
          <w:szCs w:val="72"/>
        </w:rPr>
      </w:pPr>
    </w:p>
    <w:p w14:paraId="5C196EB7" w14:textId="1791DBA4" w:rsidR="005F4786" w:rsidRDefault="005F4786" w:rsidP="005F4786">
      <w:pPr>
        <w:pStyle w:val="NoSpacing"/>
        <w:ind w:left="426"/>
        <w:rPr>
          <w:rFonts w:ascii="Cambria" w:hAnsi="Cambria"/>
          <w:sz w:val="72"/>
          <w:szCs w:val="72"/>
        </w:rPr>
      </w:pPr>
    </w:p>
    <w:p w14:paraId="56B93DF8" w14:textId="34A95C1C" w:rsidR="005F4786" w:rsidRDefault="005F4786" w:rsidP="005F4786">
      <w:pPr>
        <w:pStyle w:val="NoSpacing"/>
        <w:ind w:left="426"/>
        <w:rPr>
          <w:rFonts w:ascii="Cambria" w:hAnsi="Cambria"/>
          <w:sz w:val="72"/>
          <w:szCs w:val="72"/>
        </w:rPr>
      </w:pPr>
    </w:p>
    <w:p w14:paraId="1B8B249E" w14:textId="022C58B9" w:rsidR="005F4786" w:rsidRDefault="005F4786" w:rsidP="005F4786">
      <w:pPr>
        <w:pStyle w:val="NoSpacing"/>
        <w:jc w:val="center"/>
        <w:rPr>
          <w:rFonts w:ascii="Cambria" w:hAnsi="Cambria"/>
          <w:b/>
          <w:sz w:val="56"/>
          <w:szCs w:val="72"/>
        </w:rPr>
      </w:pPr>
    </w:p>
    <w:p w14:paraId="3E98A724" w14:textId="529273EF" w:rsidR="00646B94" w:rsidRDefault="00646B94" w:rsidP="00646B94">
      <w:pPr>
        <w:spacing w:line="360" w:lineRule="auto"/>
        <w:ind w:right="2126"/>
        <w:rPr>
          <w:rFonts w:ascii="Arial" w:hAnsi="Arial" w:cs="Arial"/>
          <w:b/>
          <w:bCs/>
          <w:caps/>
          <w:color w:val="FFFFFF" w:themeColor="background1"/>
          <w:sz w:val="40"/>
          <w:szCs w:val="40"/>
        </w:rPr>
      </w:pPr>
      <w:r w:rsidRPr="00EC0652">
        <w:rPr>
          <w:rFonts w:ascii="Arial" w:hAnsi="Arial" w:cs="Arial"/>
          <w:b/>
          <w:bCs/>
          <w:caps/>
          <w:color w:val="FFFFFF" w:themeColor="background1"/>
          <w:sz w:val="40"/>
          <w:szCs w:val="40"/>
        </w:rPr>
        <w:t>Lietuvos sveikat</w:t>
      </w:r>
      <w:r w:rsidR="00362162">
        <w:rPr>
          <w:rFonts w:ascii="Arial" w:hAnsi="Arial" w:cs="Arial"/>
          <w:b/>
          <w:bCs/>
          <w:caps/>
          <w:color w:val="FFFFFF" w:themeColor="background1"/>
          <w:sz w:val="40"/>
          <w:szCs w:val="40"/>
        </w:rPr>
        <w:t>OS STATISTIKA</w:t>
      </w:r>
      <w:r w:rsidRPr="00EC0652">
        <w:rPr>
          <w:rFonts w:ascii="Arial" w:hAnsi="Arial" w:cs="Arial"/>
          <w:b/>
          <w:bCs/>
          <w:caps/>
          <w:color w:val="FFFFFF" w:themeColor="background1"/>
          <w:sz w:val="40"/>
          <w:szCs w:val="40"/>
        </w:rPr>
        <w:t xml:space="preserve"> 2024</w:t>
      </w:r>
    </w:p>
    <w:p w14:paraId="7449EB91" w14:textId="2CBCD41B" w:rsidR="00362162" w:rsidRPr="00EC0652" w:rsidRDefault="00362162" w:rsidP="00646B94">
      <w:pPr>
        <w:spacing w:line="360" w:lineRule="auto"/>
        <w:ind w:right="2126"/>
        <w:rPr>
          <w:rFonts w:ascii="Arial" w:hAnsi="Arial" w:cs="Arial"/>
          <w:b/>
          <w:bCs/>
          <w:caps/>
          <w:color w:val="FFFFFF" w:themeColor="background1"/>
          <w:sz w:val="40"/>
          <w:szCs w:val="40"/>
        </w:rPr>
      </w:pPr>
      <w:r>
        <w:rPr>
          <w:rFonts w:ascii="Arial" w:hAnsi="Arial" w:cs="Arial"/>
          <w:b/>
          <w:bCs/>
          <w:caps/>
          <w:color w:val="FFFFFF" w:themeColor="background1"/>
          <w:sz w:val="40"/>
          <w:szCs w:val="40"/>
        </w:rPr>
        <w:t>HEALTH STATISTICS OF LITHUANIA 2024</w:t>
      </w:r>
    </w:p>
    <w:p w14:paraId="0150DC22" w14:textId="77777777" w:rsidR="00646B94" w:rsidRPr="00EC0652" w:rsidRDefault="00646B94" w:rsidP="00646B94">
      <w:pPr>
        <w:spacing w:line="324" w:lineRule="auto"/>
        <w:ind w:right="2126"/>
        <w:rPr>
          <w:rFonts w:ascii="Arial" w:hAnsi="Arial" w:cs="Arial"/>
          <w:color w:val="FFFFFF" w:themeColor="background1"/>
          <w:sz w:val="36"/>
          <w:szCs w:val="36"/>
        </w:rPr>
      </w:pPr>
    </w:p>
    <w:p w14:paraId="3D254ED3" w14:textId="67146300" w:rsidR="00761A62" w:rsidRDefault="00646B94" w:rsidP="00761A62">
      <w:pPr>
        <w:ind w:right="2126"/>
        <w:rPr>
          <w:rFonts w:ascii="Arial" w:hAnsi="Arial" w:cs="Arial"/>
          <w:color w:val="FFFFFF" w:themeColor="background1"/>
          <w:sz w:val="28"/>
          <w:szCs w:val="28"/>
        </w:rPr>
      </w:pPr>
      <w:r w:rsidRPr="00EC0652">
        <w:rPr>
          <w:rFonts w:ascii="Arial" w:hAnsi="Arial" w:cs="Arial"/>
          <w:color w:val="FFFFFF" w:themeColor="background1"/>
          <w:sz w:val="36"/>
          <w:szCs w:val="36"/>
        </w:rPr>
        <w:t>Statistinis leidinys</w:t>
      </w:r>
    </w:p>
    <w:p w14:paraId="5056E7B5" w14:textId="77777777" w:rsidR="00761A62" w:rsidRDefault="00761A62" w:rsidP="001A0834">
      <w:pPr>
        <w:ind w:right="142"/>
        <w:rPr>
          <w:rFonts w:ascii="Arial" w:hAnsi="Arial" w:cs="Arial"/>
          <w:color w:val="FFFFFF" w:themeColor="background1"/>
          <w:sz w:val="28"/>
          <w:szCs w:val="28"/>
        </w:rPr>
      </w:pPr>
    </w:p>
    <w:p w14:paraId="7E1D649C" w14:textId="77777777" w:rsidR="00761A62" w:rsidRDefault="00761A62" w:rsidP="001A0834">
      <w:pPr>
        <w:ind w:right="142"/>
        <w:rPr>
          <w:rFonts w:ascii="Arial" w:hAnsi="Arial" w:cs="Arial"/>
          <w:color w:val="FFFFFF" w:themeColor="background1"/>
          <w:sz w:val="28"/>
          <w:szCs w:val="28"/>
        </w:rPr>
      </w:pPr>
    </w:p>
    <w:p w14:paraId="32337F9F" w14:textId="77777777" w:rsidR="00761A62" w:rsidRDefault="00761A62" w:rsidP="001A0834">
      <w:pPr>
        <w:ind w:right="142"/>
        <w:rPr>
          <w:rFonts w:ascii="Arial" w:hAnsi="Arial" w:cs="Arial"/>
          <w:color w:val="FFFFFF" w:themeColor="background1"/>
          <w:sz w:val="28"/>
          <w:szCs w:val="28"/>
        </w:rPr>
      </w:pPr>
    </w:p>
    <w:p w14:paraId="18FD59A1" w14:textId="77777777" w:rsidR="00761A62" w:rsidRDefault="00761A62" w:rsidP="001A0834">
      <w:pPr>
        <w:ind w:right="142"/>
        <w:rPr>
          <w:rFonts w:ascii="Arial" w:hAnsi="Arial" w:cs="Arial"/>
          <w:color w:val="FFFFFF" w:themeColor="background1"/>
          <w:sz w:val="28"/>
          <w:szCs w:val="28"/>
        </w:rPr>
      </w:pPr>
    </w:p>
    <w:p w14:paraId="015BC832" w14:textId="77777777" w:rsidR="00761A62" w:rsidRDefault="00761A62" w:rsidP="001A0834">
      <w:pPr>
        <w:ind w:right="142"/>
        <w:rPr>
          <w:rFonts w:ascii="Arial" w:hAnsi="Arial" w:cs="Arial"/>
          <w:color w:val="FFFFFF" w:themeColor="background1"/>
          <w:sz w:val="28"/>
          <w:szCs w:val="28"/>
        </w:rPr>
      </w:pPr>
    </w:p>
    <w:p w14:paraId="0C51EB42" w14:textId="4A643540" w:rsidR="001A0834" w:rsidRPr="00EC0652" w:rsidRDefault="001A0834" w:rsidP="001A0834">
      <w:pPr>
        <w:ind w:right="142"/>
        <w:rPr>
          <w:rFonts w:ascii="Arial" w:hAnsi="Arial" w:cs="Arial"/>
          <w:color w:val="FFFFFF" w:themeColor="background1"/>
          <w:sz w:val="28"/>
          <w:szCs w:val="28"/>
        </w:rPr>
      </w:pPr>
      <w:r w:rsidRPr="00EC0652">
        <w:rPr>
          <w:rFonts w:ascii="Arial" w:hAnsi="Arial" w:cs="Arial"/>
          <w:color w:val="FFFFFF" w:themeColor="background1"/>
          <w:sz w:val="28"/>
          <w:szCs w:val="28"/>
        </w:rPr>
        <w:t>Vilnius, 2025</w:t>
      </w:r>
    </w:p>
    <w:p w14:paraId="670029D6" w14:textId="77777777" w:rsidR="001A0834" w:rsidRPr="00EC0652" w:rsidRDefault="001A0834" w:rsidP="00646B94">
      <w:pPr>
        <w:ind w:right="2126"/>
        <w:rPr>
          <w:rFonts w:ascii="Arial" w:hAnsi="Arial" w:cs="Arial"/>
          <w:color w:val="FFFFFF" w:themeColor="background1"/>
          <w:sz w:val="36"/>
          <w:szCs w:val="36"/>
        </w:rPr>
      </w:pPr>
    </w:p>
    <w:p w14:paraId="44088CDA" w14:textId="52AC2EDA" w:rsidR="005F4786" w:rsidRPr="000A7456" w:rsidRDefault="00953A93" w:rsidP="00953A93">
      <w:pPr>
        <w:pStyle w:val="NoSpacing"/>
        <w:tabs>
          <w:tab w:val="left" w:pos="2656"/>
        </w:tabs>
        <w:rPr>
          <w:rFonts w:ascii="Cambria" w:hAnsi="Cambria"/>
          <w:sz w:val="36"/>
          <w:szCs w:val="36"/>
        </w:rPr>
      </w:pPr>
      <w:r>
        <w:rPr>
          <w:rFonts w:ascii="Cambria" w:hAnsi="Cambria"/>
          <w:sz w:val="36"/>
          <w:szCs w:val="36"/>
        </w:rPr>
        <w:tab/>
      </w:r>
    </w:p>
    <w:p w14:paraId="17105DAA" w14:textId="7052C86E" w:rsidR="005F4786" w:rsidRPr="000A7456" w:rsidRDefault="005F4786" w:rsidP="005F4786">
      <w:pPr>
        <w:pStyle w:val="NoSpacing"/>
        <w:rPr>
          <w:rFonts w:ascii="Cambria" w:hAnsi="Cambria"/>
          <w:sz w:val="36"/>
          <w:szCs w:val="36"/>
        </w:rPr>
      </w:pPr>
    </w:p>
    <w:p w14:paraId="69E60DC2" w14:textId="77777777" w:rsidR="005F4786" w:rsidRPr="000A7456" w:rsidRDefault="005F4786" w:rsidP="005F4786">
      <w:pPr>
        <w:pStyle w:val="NoSpacing"/>
        <w:rPr>
          <w:rFonts w:ascii="Cambria" w:hAnsi="Cambria"/>
          <w:sz w:val="36"/>
          <w:szCs w:val="36"/>
        </w:rPr>
      </w:pPr>
    </w:p>
    <w:p w14:paraId="39AAC4DC" w14:textId="7D45AD13" w:rsidR="005F4786" w:rsidRPr="000A7456" w:rsidRDefault="005F4786" w:rsidP="005F4786">
      <w:pPr>
        <w:pStyle w:val="NoSpacing"/>
        <w:rPr>
          <w:rFonts w:ascii="Cambria" w:hAnsi="Cambria"/>
          <w:sz w:val="36"/>
          <w:szCs w:val="36"/>
        </w:rPr>
      </w:pPr>
    </w:p>
    <w:p w14:paraId="674F0FA6" w14:textId="6E3FAF0E" w:rsidR="005F4786" w:rsidRPr="000A7456" w:rsidRDefault="005F4786" w:rsidP="005F4786">
      <w:pPr>
        <w:pStyle w:val="NoSpacing"/>
        <w:rPr>
          <w:rFonts w:ascii="Cambria" w:hAnsi="Cambria"/>
          <w:sz w:val="36"/>
          <w:szCs w:val="36"/>
        </w:rPr>
      </w:pPr>
    </w:p>
    <w:p w14:paraId="68D1CA5C" w14:textId="77777777" w:rsidR="00CA5CAC" w:rsidRDefault="00CA5CAC" w:rsidP="008D39E8">
      <w:pPr>
        <w:pStyle w:val="Style7"/>
        <w:widowControl/>
        <w:spacing w:before="43"/>
        <w:ind w:left="1134" w:right="2419" w:firstLine="0"/>
        <w:rPr>
          <w:rStyle w:val="FontStyle316"/>
        </w:rPr>
      </w:pPr>
    </w:p>
    <w:p w14:paraId="02037F25" w14:textId="77777777" w:rsidR="00761A62" w:rsidRDefault="00761A62" w:rsidP="008D39E8">
      <w:pPr>
        <w:pStyle w:val="Style7"/>
        <w:widowControl/>
        <w:spacing w:before="43"/>
        <w:ind w:left="1134" w:right="2419" w:firstLine="0"/>
        <w:rPr>
          <w:rStyle w:val="FontStyle316"/>
        </w:rPr>
      </w:pPr>
    </w:p>
    <w:p w14:paraId="0EEE186A" w14:textId="77777777" w:rsidR="00761A62" w:rsidRDefault="00761A62" w:rsidP="008D39E8">
      <w:pPr>
        <w:pStyle w:val="Style7"/>
        <w:widowControl/>
        <w:spacing w:before="43"/>
        <w:ind w:left="1134" w:right="2419" w:firstLine="0"/>
        <w:rPr>
          <w:rStyle w:val="FontStyle316"/>
        </w:rPr>
      </w:pPr>
    </w:p>
    <w:p w14:paraId="1A72B8B2" w14:textId="77777777" w:rsidR="00761A62" w:rsidRDefault="00761A62" w:rsidP="008D39E8">
      <w:pPr>
        <w:pStyle w:val="Style7"/>
        <w:widowControl/>
        <w:spacing w:before="43"/>
        <w:ind w:left="1134" w:right="2419" w:firstLine="0"/>
        <w:rPr>
          <w:rStyle w:val="FontStyle316"/>
        </w:rPr>
      </w:pPr>
    </w:p>
    <w:p w14:paraId="1281411A" w14:textId="77777777" w:rsidR="00761A62" w:rsidRDefault="00761A62" w:rsidP="008D39E8">
      <w:pPr>
        <w:pStyle w:val="Style7"/>
        <w:widowControl/>
        <w:spacing w:before="43"/>
        <w:ind w:left="1134" w:right="2419" w:firstLine="0"/>
        <w:rPr>
          <w:rStyle w:val="FontStyle316"/>
        </w:rPr>
      </w:pPr>
    </w:p>
    <w:p w14:paraId="534D26E7" w14:textId="77777777" w:rsidR="005F738C" w:rsidRDefault="005F738C" w:rsidP="008D39E8">
      <w:pPr>
        <w:pStyle w:val="Style9"/>
        <w:widowControl/>
        <w:spacing w:line="240" w:lineRule="exact"/>
        <w:ind w:left="1134"/>
        <w:jc w:val="left"/>
        <w:rPr>
          <w:sz w:val="20"/>
          <w:szCs w:val="20"/>
        </w:rPr>
      </w:pPr>
    </w:p>
    <w:p w14:paraId="51DA52F2" w14:textId="77777777" w:rsidR="005F738C" w:rsidRDefault="005F738C" w:rsidP="008D39E8">
      <w:pPr>
        <w:pStyle w:val="Style9"/>
        <w:widowControl/>
        <w:spacing w:line="240" w:lineRule="exact"/>
        <w:ind w:left="1134"/>
        <w:jc w:val="left"/>
        <w:rPr>
          <w:sz w:val="20"/>
          <w:szCs w:val="20"/>
        </w:rPr>
      </w:pPr>
    </w:p>
    <w:p w14:paraId="3FACDE63" w14:textId="77777777" w:rsidR="005F738C" w:rsidRDefault="005F738C" w:rsidP="008D39E8">
      <w:pPr>
        <w:pStyle w:val="Style9"/>
        <w:widowControl/>
        <w:spacing w:line="240" w:lineRule="exact"/>
        <w:ind w:left="1134"/>
        <w:jc w:val="left"/>
        <w:rPr>
          <w:sz w:val="20"/>
          <w:szCs w:val="20"/>
        </w:rPr>
      </w:pPr>
    </w:p>
    <w:p w14:paraId="65DC58F3" w14:textId="77777777" w:rsidR="005F738C" w:rsidRDefault="005F738C" w:rsidP="008D39E8">
      <w:pPr>
        <w:pStyle w:val="Style9"/>
        <w:widowControl/>
        <w:spacing w:line="240" w:lineRule="exact"/>
        <w:ind w:left="1134"/>
        <w:jc w:val="left"/>
        <w:rPr>
          <w:sz w:val="20"/>
          <w:szCs w:val="20"/>
        </w:rPr>
      </w:pPr>
    </w:p>
    <w:p w14:paraId="514D4C13" w14:textId="77777777" w:rsidR="005F738C" w:rsidRDefault="005F738C" w:rsidP="008D39E8">
      <w:pPr>
        <w:pStyle w:val="Style9"/>
        <w:widowControl/>
        <w:spacing w:line="240" w:lineRule="exact"/>
        <w:ind w:left="1134"/>
        <w:jc w:val="left"/>
        <w:rPr>
          <w:sz w:val="20"/>
          <w:szCs w:val="20"/>
        </w:rPr>
      </w:pPr>
    </w:p>
    <w:p w14:paraId="1D6C6107" w14:textId="77777777" w:rsidR="005F738C" w:rsidRDefault="005F738C" w:rsidP="008D39E8">
      <w:pPr>
        <w:pStyle w:val="Style9"/>
        <w:widowControl/>
        <w:spacing w:line="240" w:lineRule="exact"/>
        <w:ind w:left="1134"/>
        <w:jc w:val="left"/>
        <w:rPr>
          <w:sz w:val="20"/>
          <w:szCs w:val="20"/>
        </w:rPr>
      </w:pPr>
    </w:p>
    <w:p w14:paraId="61D30123" w14:textId="77777777" w:rsidR="005F738C" w:rsidRDefault="005F738C" w:rsidP="008D39E8">
      <w:pPr>
        <w:pStyle w:val="Style9"/>
        <w:widowControl/>
        <w:spacing w:line="240" w:lineRule="exact"/>
        <w:ind w:left="1134"/>
        <w:jc w:val="left"/>
        <w:rPr>
          <w:sz w:val="20"/>
          <w:szCs w:val="20"/>
        </w:rPr>
      </w:pPr>
    </w:p>
    <w:p w14:paraId="76DF935F" w14:textId="77777777" w:rsidR="005F738C" w:rsidRDefault="005F738C" w:rsidP="008D39E8">
      <w:pPr>
        <w:pStyle w:val="Style9"/>
        <w:widowControl/>
        <w:spacing w:line="240" w:lineRule="exact"/>
        <w:ind w:left="1134"/>
        <w:jc w:val="left"/>
        <w:rPr>
          <w:sz w:val="20"/>
          <w:szCs w:val="20"/>
        </w:rPr>
      </w:pPr>
    </w:p>
    <w:p w14:paraId="7A25A6C8" w14:textId="77777777" w:rsidR="005F738C" w:rsidRDefault="005F738C" w:rsidP="008D39E8">
      <w:pPr>
        <w:pStyle w:val="Style9"/>
        <w:widowControl/>
        <w:spacing w:line="240" w:lineRule="exact"/>
        <w:ind w:left="1134"/>
        <w:jc w:val="left"/>
        <w:rPr>
          <w:sz w:val="20"/>
          <w:szCs w:val="20"/>
        </w:rPr>
      </w:pPr>
    </w:p>
    <w:p w14:paraId="117C4FDA" w14:textId="77777777" w:rsidR="005F738C" w:rsidRDefault="005F738C" w:rsidP="008D39E8">
      <w:pPr>
        <w:pStyle w:val="Style9"/>
        <w:widowControl/>
        <w:spacing w:line="240" w:lineRule="exact"/>
        <w:ind w:left="1134"/>
        <w:jc w:val="left"/>
        <w:rPr>
          <w:sz w:val="20"/>
          <w:szCs w:val="20"/>
        </w:rPr>
      </w:pPr>
    </w:p>
    <w:p w14:paraId="69102826" w14:textId="77777777" w:rsidR="002257EA" w:rsidRDefault="002257EA" w:rsidP="008D39E8">
      <w:pPr>
        <w:pStyle w:val="Style9"/>
        <w:widowControl/>
        <w:spacing w:before="182"/>
        <w:ind w:left="1134"/>
        <w:jc w:val="left"/>
        <w:rPr>
          <w:rStyle w:val="FontStyle236"/>
        </w:rPr>
        <w:sectPr w:rsidR="002257EA" w:rsidSect="002257EA">
          <w:type w:val="continuous"/>
          <w:pgSz w:w="11906" w:h="16838"/>
          <w:pgMar w:top="607" w:right="851" w:bottom="624" w:left="851" w:header="425" w:footer="704" w:gutter="0"/>
          <w:cols w:sep="1" w:space="386"/>
          <w:docGrid w:linePitch="360"/>
        </w:sectPr>
      </w:pPr>
    </w:p>
    <w:p w14:paraId="2BE11E5C" w14:textId="4653F5E5" w:rsidR="005F738C" w:rsidRPr="00DE35CC" w:rsidRDefault="005F738C" w:rsidP="00865514">
      <w:pPr>
        <w:pStyle w:val="Style9"/>
        <w:widowControl/>
        <w:spacing w:after="160"/>
        <w:jc w:val="left"/>
        <w:rPr>
          <w:rStyle w:val="FontStyle236"/>
          <w:rFonts w:asciiTheme="minorBidi" w:hAnsiTheme="minorBidi" w:cstheme="minorBidi"/>
          <w:caps/>
          <w:sz w:val="36"/>
          <w:szCs w:val="36"/>
        </w:rPr>
      </w:pPr>
      <w:r w:rsidRPr="00DE35CC">
        <w:rPr>
          <w:rStyle w:val="FontStyle236"/>
          <w:rFonts w:asciiTheme="minorBidi" w:hAnsiTheme="minorBidi" w:cstheme="minorBidi"/>
          <w:caps/>
          <w:sz w:val="36"/>
          <w:szCs w:val="36"/>
        </w:rPr>
        <w:t>Lietuvos sveikatos statistika 20</w:t>
      </w:r>
      <w:r w:rsidR="00A37962" w:rsidRPr="00DE35CC">
        <w:rPr>
          <w:rStyle w:val="FontStyle236"/>
          <w:rFonts w:asciiTheme="minorBidi" w:hAnsiTheme="minorBidi" w:cstheme="minorBidi"/>
          <w:caps/>
          <w:sz w:val="36"/>
          <w:szCs w:val="36"/>
        </w:rPr>
        <w:t>2</w:t>
      </w:r>
      <w:r w:rsidR="00170BB5" w:rsidRPr="00DE35CC">
        <w:rPr>
          <w:rStyle w:val="FontStyle236"/>
          <w:rFonts w:asciiTheme="minorBidi" w:hAnsiTheme="minorBidi" w:cstheme="minorBidi"/>
          <w:caps/>
          <w:sz w:val="36"/>
          <w:szCs w:val="36"/>
        </w:rPr>
        <w:t>4</w:t>
      </w:r>
    </w:p>
    <w:p w14:paraId="69D62660" w14:textId="7B16F84C" w:rsidR="00C35130" w:rsidRPr="00DE35CC" w:rsidRDefault="00C35130" w:rsidP="00865514">
      <w:pPr>
        <w:pStyle w:val="Style9"/>
        <w:widowControl/>
        <w:spacing w:after="160"/>
        <w:jc w:val="left"/>
        <w:rPr>
          <w:rStyle w:val="FontStyle236"/>
          <w:rFonts w:asciiTheme="minorBidi" w:hAnsiTheme="minorBidi" w:cstheme="minorBidi"/>
          <w:caps/>
          <w:sz w:val="36"/>
          <w:szCs w:val="36"/>
          <w:lang w:eastAsia="en-US"/>
        </w:rPr>
      </w:pPr>
      <w:r w:rsidRPr="00DE35CC">
        <w:rPr>
          <w:rStyle w:val="FontStyle236"/>
          <w:rFonts w:asciiTheme="minorBidi" w:hAnsiTheme="minorBidi" w:cstheme="minorBidi"/>
          <w:caps/>
          <w:sz w:val="36"/>
          <w:szCs w:val="36"/>
          <w:lang w:val="en-US" w:eastAsia="en-US"/>
        </w:rPr>
        <w:t xml:space="preserve">Health Statistics of Lithuania </w:t>
      </w:r>
      <w:r w:rsidRPr="00DE35CC">
        <w:rPr>
          <w:rStyle w:val="FontStyle236"/>
          <w:rFonts w:asciiTheme="minorBidi" w:hAnsiTheme="minorBidi" w:cstheme="minorBidi"/>
          <w:caps/>
          <w:sz w:val="36"/>
          <w:szCs w:val="36"/>
          <w:lang w:eastAsia="en-US"/>
        </w:rPr>
        <w:t>202</w:t>
      </w:r>
      <w:r w:rsidR="00170BB5" w:rsidRPr="00DE35CC">
        <w:rPr>
          <w:rStyle w:val="FontStyle236"/>
          <w:rFonts w:asciiTheme="minorBidi" w:hAnsiTheme="minorBidi" w:cstheme="minorBidi"/>
          <w:caps/>
          <w:sz w:val="36"/>
          <w:szCs w:val="36"/>
          <w:lang w:eastAsia="en-US"/>
        </w:rPr>
        <w:t>4</w:t>
      </w:r>
    </w:p>
    <w:p w14:paraId="3FC150AE" w14:textId="77777777" w:rsidR="00935A8F" w:rsidRPr="00DE35CC" w:rsidRDefault="00935A8F" w:rsidP="00865514">
      <w:pPr>
        <w:spacing w:after="160"/>
        <w:rPr>
          <w:rFonts w:asciiTheme="minorBidi" w:hAnsiTheme="minorBidi" w:cstheme="minorBidi"/>
          <w:b/>
          <w:sz w:val="28"/>
        </w:rPr>
      </w:pPr>
      <w:bookmarkStart w:id="1" w:name="_Hlk171064933"/>
      <w:r w:rsidRPr="00DE35CC">
        <w:rPr>
          <w:rFonts w:asciiTheme="minorBidi" w:hAnsiTheme="minorBidi" w:cstheme="minorBidi"/>
          <w:b/>
          <w:sz w:val="36"/>
        </w:rPr>
        <w:t>Statistinis leidinys</w:t>
      </w:r>
    </w:p>
    <w:bookmarkEnd w:id="1"/>
    <w:p w14:paraId="02B2CC78" w14:textId="77777777" w:rsidR="00E23B9A" w:rsidRDefault="00E23B9A" w:rsidP="00865514">
      <w:pPr>
        <w:pStyle w:val="Style8"/>
        <w:widowControl/>
        <w:spacing w:line="240" w:lineRule="exact"/>
        <w:ind w:firstLine="0"/>
        <w:rPr>
          <w:sz w:val="20"/>
          <w:szCs w:val="20"/>
        </w:rPr>
      </w:pPr>
    </w:p>
    <w:p w14:paraId="5538EE34" w14:textId="77777777" w:rsidR="00E23B9A" w:rsidRDefault="00E23B9A" w:rsidP="00865514">
      <w:pPr>
        <w:pStyle w:val="Style8"/>
        <w:widowControl/>
        <w:spacing w:line="240" w:lineRule="exact"/>
        <w:ind w:firstLine="0"/>
        <w:rPr>
          <w:sz w:val="20"/>
          <w:szCs w:val="20"/>
        </w:rPr>
      </w:pPr>
    </w:p>
    <w:p w14:paraId="098B1A04" w14:textId="77777777" w:rsidR="00E23B9A" w:rsidRDefault="00E23B9A" w:rsidP="00865514">
      <w:pPr>
        <w:pStyle w:val="Style8"/>
        <w:widowControl/>
        <w:spacing w:line="240" w:lineRule="exact"/>
        <w:ind w:firstLine="0"/>
        <w:rPr>
          <w:sz w:val="20"/>
          <w:szCs w:val="20"/>
        </w:rPr>
      </w:pPr>
    </w:p>
    <w:p w14:paraId="015723E0" w14:textId="577B35B2" w:rsidR="00E23B9A" w:rsidRDefault="00E23B9A" w:rsidP="00865514">
      <w:pPr>
        <w:pStyle w:val="Style8"/>
        <w:widowControl/>
        <w:spacing w:line="240" w:lineRule="exact"/>
        <w:ind w:firstLine="0"/>
        <w:rPr>
          <w:sz w:val="20"/>
          <w:szCs w:val="20"/>
        </w:rPr>
      </w:pPr>
    </w:p>
    <w:p w14:paraId="09D6E3A3" w14:textId="77777777" w:rsidR="00E23B9A" w:rsidRDefault="00E23B9A" w:rsidP="00865514">
      <w:pPr>
        <w:pStyle w:val="Style8"/>
        <w:widowControl/>
        <w:spacing w:line="240" w:lineRule="exact"/>
        <w:ind w:firstLine="0"/>
        <w:rPr>
          <w:sz w:val="20"/>
          <w:szCs w:val="20"/>
        </w:rPr>
      </w:pPr>
    </w:p>
    <w:p w14:paraId="1D9BA609" w14:textId="77777777" w:rsidR="00C35130" w:rsidRDefault="00C35130" w:rsidP="00865514">
      <w:pPr>
        <w:pStyle w:val="Style8"/>
        <w:widowControl/>
        <w:spacing w:line="240" w:lineRule="exact"/>
        <w:ind w:firstLine="0"/>
        <w:rPr>
          <w:sz w:val="20"/>
          <w:szCs w:val="20"/>
        </w:rPr>
      </w:pPr>
    </w:p>
    <w:p w14:paraId="083F3E05" w14:textId="77777777" w:rsidR="00C35130" w:rsidRDefault="00C35130" w:rsidP="00865514">
      <w:pPr>
        <w:pStyle w:val="Style8"/>
        <w:widowControl/>
        <w:spacing w:line="240" w:lineRule="exact"/>
        <w:ind w:firstLine="0"/>
        <w:rPr>
          <w:sz w:val="20"/>
          <w:szCs w:val="20"/>
        </w:rPr>
      </w:pPr>
    </w:p>
    <w:p w14:paraId="5955511C" w14:textId="726C73A6" w:rsidR="00C35130" w:rsidRDefault="00ED5EC3" w:rsidP="00865514">
      <w:pPr>
        <w:pStyle w:val="Style8"/>
        <w:widowControl/>
        <w:spacing w:line="240" w:lineRule="exact"/>
        <w:ind w:firstLine="0"/>
        <w:rPr>
          <w:sz w:val="20"/>
          <w:szCs w:val="20"/>
        </w:rPr>
      </w:pPr>
      <w:r>
        <w:rPr>
          <w:rFonts w:cstheme="minorHAnsi"/>
          <w:noProof/>
          <w:color w:val="5F6567"/>
        </w:rPr>
        <mc:AlternateContent>
          <mc:Choice Requires="wpg">
            <w:drawing>
              <wp:anchor distT="0" distB="0" distL="114300" distR="114300" simplePos="0" relativeHeight="251683840" behindDoc="0" locked="0" layoutInCell="1" allowOverlap="1" wp14:anchorId="1D92B6AF" wp14:editId="5A9DC641">
                <wp:simplePos x="0" y="0"/>
                <wp:positionH relativeFrom="margin">
                  <wp:posOffset>-739396</wp:posOffset>
                </wp:positionH>
                <wp:positionV relativeFrom="paragraph">
                  <wp:posOffset>153670</wp:posOffset>
                </wp:positionV>
                <wp:extent cx="7559675" cy="1420131"/>
                <wp:effectExtent l="0" t="0" r="22225" b="27940"/>
                <wp:wrapNone/>
                <wp:docPr id="728414482" name="Group 728414482"/>
                <wp:cNvGraphicFramePr/>
                <a:graphic xmlns:a="http://schemas.openxmlformats.org/drawingml/2006/main">
                  <a:graphicData uri="http://schemas.microsoft.com/office/word/2010/wordprocessingGroup">
                    <wpg:wgp>
                      <wpg:cNvGrpSpPr/>
                      <wpg:grpSpPr>
                        <a:xfrm>
                          <a:off x="0" y="0"/>
                          <a:ext cx="7559675" cy="1420131"/>
                          <a:chOff x="0" y="0"/>
                          <a:chExt cx="7560000" cy="619125"/>
                        </a:xfrm>
                      </wpg:grpSpPr>
                      <wps:wsp>
                        <wps:cNvPr id="449834918" name="Straight Connector 449834918"/>
                        <wps:cNvCnPr/>
                        <wps:spPr>
                          <a:xfrm>
                            <a:off x="0" y="0"/>
                            <a:ext cx="75600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01175933" name="Straight Connector 201175933"/>
                        <wps:cNvCnPr/>
                        <wps:spPr>
                          <a:xfrm>
                            <a:off x="0" y="619125"/>
                            <a:ext cx="75600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FF2CD91" id="Group 728414482" o:spid="_x0000_s1026" style="position:absolute;margin-left:-58.2pt;margin-top:12.1pt;width:595.25pt;height:111.8pt;z-index:251683840;mso-position-horizontal-relative:margin;mso-height-relative:margin" coordsize="75600,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">
                <v:line id="Straight Connector 449834918" o:spid="_x0000_s1027" style="position:absolute;visibility:visible;mso-wrap-style:square" from="0,0" to="75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" strokecolor="#4f81bd [3204]"/>
                <v:line id="Straight Connector 201175933" o:spid="_x0000_s1028" style="position:absolute;visibility:visible;mso-wrap-style:square" from="0,6191" to="75600,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" strokecolor="#4f81bd [3204]"/>
                <w10:wrap anchorx="margin"/>
              </v:group>
            </w:pict>
          </mc:Fallback>
        </mc:AlternateContent>
      </w:r>
    </w:p>
    <w:p w14:paraId="077FBD63" w14:textId="1BDFC3EF" w:rsidR="00C35130" w:rsidRDefault="00C35130" w:rsidP="00865514">
      <w:pPr>
        <w:pStyle w:val="Style8"/>
        <w:widowControl/>
        <w:spacing w:line="240" w:lineRule="exact"/>
        <w:ind w:firstLine="0"/>
        <w:rPr>
          <w:sz w:val="20"/>
          <w:szCs w:val="20"/>
        </w:rPr>
      </w:pPr>
    </w:p>
    <w:p w14:paraId="18E7E72B" w14:textId="40E16975" w:rsidR="00ED5EC3" w:rsidRPr="00EC0652" w:rsidRDefault="00ED5EC3" w:rsidP="00ED5EC3">
      <w:pPr>
        <w:tabs>
          <w:tab w:val="left" w:pos="0"/>
        </w:tabs>
        <w:spacing w:line="360" w:lineRule="auto"/>
        <w:rPr>
          <w:rFonts w:ascii="Arial" w:hAnsi="Arial" w:cs="Arial"/>
          <w:b/>
          <w:bCs/>
          <w:color w:val="5F6567"/>
        </w:rPr>
      </w:pPr>
      <w:r w:rsidRPr="00EC0652">
        <w:rPr>
          <w:rFonts w:ascii="Arial" w:hAnsi="Arial" w:cs="Arial"/>
          <w:b/>
          <w:bCs/>
        </w:rPr>
        <w:t xml:space="preserve">Parengė: Higienos </w:t>
      </w:r>
      <w:r w:rsidRPr="00EC0652">
        <w:rPr>
          <w:rFonts w:ascii="Arial" w:hAnsi="Arial" w:cs="Arial"/>
          <w:b/>
          <w:bCs/>
          <w:color w:val="5F6567"/>
        </w:rPr>
        <w:t>instituto Sveikatos informacijos centro Duomenų analizės skyrius</w:t>
      </w:r>
    </w:p>
    <w:p w14:paraId="139C0BFB" w14:textId="77777777" w:rsidR="00ED5EC3" w:rsidRPr="00EC0652" w:rsidRDefault="00ED5EC3" w:rsidP="00ED5EC3">
      <w:pPr>
        <w:rPr>
          <w:rFonts w:ascii="Arial" w:hAnsi="Arial" w:cs="Arial"/>
        </w:rPr>
      </w:pPr>
      <w:bookmarkStart w:id="2" w:name="_Hlk171064942"/>
      <w:r w:rsidRPr="00EC0652">
        <w:rPr>
          <w:rFonts w:ascii="Arial" w:hAnsi="Arial" w:cs="Arial"/>
        </w:rPr>
        <w:t xml:space="preserve">Rita Gaidelytė, el. p. </w:t>
      </w:r>
      <w:hyperlink r:id="rId11" w:history="1">
        <w:r w:rsidRPr="00EC0652">
          <w:rPr>
            <w:rStyle w:val="Hyperlink"/>
            <w:rFonts w:ascii="Arial" w:hAnsi="Arial" w:cs="Arial"/>
          </w:rPr>
          <w:t>rita.gaidelyte@hi.lt</w:t>
        </w:r>
      </w:hyperlink>
      <w:r w:rsidRPr="00EC0652">
        <w:rPr>
          <w:rStyle w:val="Hyperlink"/>
          <w:rFonts w:ascii="Arial" w:hAnsi="Arial" w:cs="Arial"/>
        </w:rPr>
        <w:t>;</w:t>
      </w:r>
    </w:p>
    <w:p w14:paraId="648447DD" w14:textId="33678E39" w:rsidR="00ED5EC3" w:rsidRPr="00EC0652" w:rsidRDefault="00ED5EC3" w:rsidP="00ED5EC3">
      <w:pPr>
        <w:rPr>
          <w:rFonts w:ascii="Arial" w:hAnsi="Arial" w:cs="Arial"/>
        </w:rPr>
      </w:pPr>
      <w:r w:rsidRPr="00EC0652">
        <w:rPr>
          <w:rFonts w:ascii="Arial" w:hAnsi="Arial" w:cs="Arial"/>
        </w:rPr>
        <w:t xml:space="preserve">Milda Garbuvienė, el. p. </w:t>
      </w:r>
      <w:hyperlink r:id="rId12" w:history="1">
        <w:r w:rsidRPr="00EC0652">
          <w:rPr>
            <w:rStyle w:val="Hyperlink"/>
            <w:rFonts w:ascii="Arial" w:hAnsi="Arial" w:cs="Arial"/>
          </w:rPr>
          <w:t>milda.garbuviene@hi.lt</w:t>
        </w:r>
      </w:hyperlink>
      <w:r w:rsidRPr="00EC0652">
        <w:rPr>
          <w:rFonts w:ascii="Arial" w:hAnsi="Arial" w:cs="Arial"/>
        </w:rPr>
        <w:t>;</w:t>
      </w:r>
    </w:p>
    <w:p w14:paraId="41C5E584" w14:textId="4D0BE575" w:rsidR="00ED5EC3" w:rsidRPr="00EC0652" w:rsidRDefault="00ED5EC3" w:rsidP="00ED5EC3">
      <w:pPr>
        <w:rPr>
          <w:rFonts w:ascii="Arial" w:hAnsi="Arial" w:cs="Arial"/>
        </w:rPr>
      </w:pPr>
      <w:r w:rsidRPr="00EC0652">
        <w:rPr>
          <w:rFonts w:ascii="Arial" w:hAnsi="Arial" w:cs="Arial"/>
        </w:rPr>
        <w:t xml:space="preserve">Antanė Pošienė, el. p. </w:t>
      </w:r>
      <w:hyperlink r:id="rId13" w:history="1">
        <w:r w:rsidRPr="00EC0652">
          <w:rPr>
            <w:rStyle w:val="Hyperlink"/>
            <w:rFonts w:ascii="Arial" w:hAnsi="Arial" w:cs="Arial"/>
          </w:rPr>
          <w:t>antane.posiene@hi.lt</w:t>
        </w:r>
      </w:hyperlink>
      <w:r w:rsidRPr="00EC0652">
        <w:rPr>
          <w:rFonts w:ascii="Arial" w:hAnsi="Arial" w:cs="Arial"/>
        </w:rPr>
        <w:t>.</w:t>
      </w:r>
    </w:p>
    <w:bookmarkEnd w:id="2"/>
    <w:p w14:paraId="01CAD5E9" w14:textId="370A9F54" w:rsidR="00C35130" w:rsidRDefault="00C35130" w:rsidP="00865514">
      <w:pPr>
        <w:pStyle w:val="PlainText"/>
        <w:jc w:val="both"/>
        <w:rPr>
          <w:rFonts w:eastAsia="MS Mincho"/>
          <w:lang w:val="lt-LT"/>
        </w:rPr>
      </w:pPr>
    </w:p>
    <w:p w14:paraId="1C20DECC" w14:textId="77777777" w:rsidR="00C35130" w:rsidRDefault="00C35130" w:rsidP="00865514">
      <w:pPr>
        <w:pStyle w:val="PlainText"/>
        <w:jc w:val="both"/>
        <w:rPr>
          <w:rFonts w:eastAsia="MS Mincho"/>
          <w:lang w:val="lt-LT"/>
        </w:rPr>
      </w:pPr>
    </w:p>
    <w:p w14:paraId="490DC074" w14:textId="77777777" w:rsidR="00714C07" w:rsidRDefault="00714C07" w:rsidP="00865514">
      <w:pPr>
        <w:tabs>
          <w:tab w:val="left" w:pos="284"/>
        </w:tabs>
        <w:spacing w:line="360" w:lineRule="auto"/>
        <w:rPr>
          <w:rFonts w:ascii="Arial" w:hAnsi="Arial" w:cs="Arial"/>
          <w:bCs/>
          <w:color w:val="5F6567"/>
        </w:rPr>
      </w:pPr>
    </w:p>
    <w:p w14:paraId="10704E5D" w14:textId="60521C1F" w:rsidR="002D0340" w:rsidRPr="00F1514C" w:rsidRDefault="00C35130" w:rsidP="00865514">
      <w:pPr>
        <w:tabs>
          <w:tab w:val="left" w:pos="284"/>
        </w:tabs>
        <w:spacing w:line="360" w:lineRule="auto"/>
        <w:rPr>
          <w:rFonts w:ascii="Arial" w:hAnsi="Arial" w:cs="Arial"/>
          <w:bCs/>
          <w:color w:val="5F6567"/>
        </w:rPr>
      </w:pPr>
      <w:r w:rsidRPr="00F1514C">
        <w:rPr>
          <w:rFonts w:ascii="Arial" w:hAnsi="Arial" w:cs="Arial"/>
          <w:bCs/>
          <w:color w:val="5F6567"/>
        </w:rPr>
        <w:t>Higienos institutas, Studentų g. 45A, LT-08107 Vilnius.</w:t>
      </w:r>
    </w:p>
    <w:p w14:paraId="24FB0864" w14:textId="16DF5298" w:rsidR="00C35130" w:rsidRPr="00F1514C" w:rsidRDefault="00C35130" w:rsidP="00865514">
      <w:pPr>
        <w:tabs>
          <w:tab w:val="left" w:pos="284"/>
        </w:tabs>
        <w:spacing w:line="360" w:lineRule="auto"/>
        <w:rPr>
          <w:rFonts w:ascii="Arial" w:hAnsi="Arial" w:cs="Arial"/>
          <w:color w:val="5F6567"/>
        </w:rPr>
      </w:pPr>
      <w:r w:rsidRPr="00F1514C">
        <w:rPr>
          <w:rFonts w:ascii="Arial" w:hAnsi="Arial" w:cs="Arial"/>
          <w:bCs/>
          <w:color w:val="5F6567"/>
        </w:rPr>
        <w:t>Tel. + 370 5 262 4583, faks. + 370 5 262 4663, el. paštas institutas@hi.lt</w:t>
      </w:r>
    </w:p>
    <w:p w14:paraId="4D7DA07F" w14:textId="77777777" w:rsidR="00C35130" w:rsidRDefault="00C35130" w:rsidP="00865514">
      <w:pPr>
        <w:tabs>
          <w:tab w:val="left" w:pos="284"/>
        </w:tabs>
        <w:autoSpaceDE w:val="0"/>
        <w:autoSpaceDN w:val="0"/>
        <w:adjustRightInd w:val="0"/>
        <w:rPr>
          <w:rFonts w:cstheme="minorHAnsi"/>
          <w:b/>
          <w:bCs/>
          <w:color w:val="35A253"/>
          <w:sz w:val="36"/>
          <w:szCs w:val="36"/>
        </w:rPr>
      </w:pPr>
      <w:r>
        <w:rPr>
          <w:noProof/>
          <w:lang w:eastAsia="lt-LT"/>
        </w:rPr>
        <w:drawing>
          <wp:inline distT="0" distB="0" distL="0" distR="0" wp14:anchorId="13DB4D48" wp14:editId="5F308E62">
            <wp:extent cx="276225" cy="276225"/>
            <wp:effectExtent l="0" t="0" r="9525" b="9525"/>
            <wp:docPr id="1893253267" name="Picture 9" descr="A white letter f in a circl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53267" name="Picture 9" descr="A white letter f in a circle&#10;&#10;Description automatically generated">
                      <a:hlinkClick r:id="rId14"/>
                    </pic:cNvPr>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noProof/>
          <w:lang w:eastAsia="lt-LT"/>
        </w:rPr>
        <w:drawing>
          <wp:inline distT="0" distB="0" distL="0" distR="0" wp14:anchorId="64D32D86" wp14:editId="14866B6A">
            <wp:extent cx="285750" cy="285750"/>
            <wp:effectExtent l="0" t="0" r="0" b="0"/>
            <wp:docPr id="834466811" name="Picture 8" descr="A grey circle with white letters&#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66811" name="Picture 8" descr="A grey circle with white letters&#10;&#10;Description automatically generated">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lang w:eastAsia="lt-LT"/>
        </w:rPr>
        <w:drawing>
          <wp:inline distT="0" distB="0" distL="0" distR="0" wp14:anchorId="03D36D0C" wp14:editId="610B06ED">
            <wp:extent cx="285750" cy="285750"/>
            <wp:effectExtent l="0" t="0" r="0" b="0"/>
            <wp:docPr id="259463390" name="Picture 7" descr="A grey circle with a white play button&#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63390" name="Picture 7" descr="A grey circle with a white play button&#10;&#10;Description automatically generated">
                      <a:hlinkClick r:id="rId20"/>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6782FC81" w14:textId="77777777" w:rsidR="00C35130" w:rsidRPr="005F0801" w:rsidRDefault="00C35130" w:rsidP="00C35130">
      <w:pPr>
        <w:pStyle w:val="PlainText"/>
        <w:jc w:val="both"/>
        <w:rPr>
          <w:rFonts w:eastAsia="MS Mincho"/>
          <w:lang w:val="lt-LT"/>
        </w:rPr>
      </w:pPr>
    </w:p>
    <w:p w14:paraId="271DCEEF" w14:textId="77777777" w:rsidR="00C35130" w:rsidRPr="005F0801" w:rsidRDefault="00C35130" w:rsidP="00C35130">
      <w:pPr>
        <w:pStyle w:val="PlainText"/>
        <w:jc w:val="both"/>
        <w:rPr>
          <w:rFonts w:eastAsia="MS Mincho"/>
          <w:lang w:val="lt-LT"/>
        </w:rPr>
      </w:pPr>
    </w:p>
    <w:p w14:paraId="55027E5C" w14:textId="77777777" w:rsidR="00C35130" w:rsidRDefault="00C35130" w:rsidP="008D39E8">
      <w:pPr>
        <w:pStyle w:val="Style9"/>
        <w:widowControl/>
        <w:spacing w:before="197"/>
        <w:ind w:left="1134"/>
        <w:rPr>
          <w:rStyle w:val="FontStyle236"/>
          <w:lang w:val="de-DE" w:eastAsia="de-DE"/>
        </w:rPr>
      </w:pPr>
    </w:p>
    <w:p w14:paraId="6837247D" w14:textId="77777777" w:rsidR="00573E29" w:rsidRDefault="00573E29" w:rsidP="008D39E8">
      <w:pPr>
        <w:pStyle w:val="Style9"/>
        <w:widowControl/>
        <w:spacing w:before="197"/>
        <w:ind w:left="1134"/>
        <w:rPr>
          <w:rStyle w:val="FontStyle236"/>
          <w:lang w:val="de-DE" w:eastAsia="de-DE"/>
        </w:rPr>
      </w:pPr>
    </w:p>
    <w:p w14:paraId="012A4988" w14:textId="11B7D8BD" w:rsidR="005F738C" w:rsidRPr="00573E29" w:rsidRDefault="005F738C" w:rsidP="00714C07">
      <w:pPr>
        <w:pStyle w:val="Style9"/>
        <w:widowControl/>
        <w:spacing w:before="197"/>
        <w:rPr>
          <w:rStyle w:val="FontStyle236"/>
          <w:rFonts w:ascii="Arial" w:hAnsi="Arial" w:cs="Arial"/>
          <w:b w:val="0"/>
          <w:bCs w:val="0"/>
          <w:sz w:val="28"/>
          <w:szCs w:val="28"/>
          <w:lang w:eastAsia="de-DE"/>
        </w:rPr>
      </w:pPr>
      <w:r w:rsidRPr="00573E29">
        <w:rPr>
          <w:rStyle w:val="FontStyle236"/>
          <w:rFonts w:ascii="Arial" w:hAnsi="Arial" w:cs="Arial"/>
          <w:b w:val="0"/>
          <w:bCs w:val="0"/>
          <w:sz w:val="28"/>
          <w:szCs w:val="28"/>
          <w:lang w:val="de-DE" w:eastAsia="de-DE"/>
        </w:rPr>
        <w:t xml:space="preserve">ISSN </w:t>
      </w:r>
      <w:r w:rsidR="00AA0500" w:rsidRPr="00573E29">
        <w:rPr>
          <w:rStyle w:val="FontStyle236"/>
          <w:rFonts w:ascii="Arial" w:hAnsi="Arial" w:cs="Arial"/>
          <w:b w:val="0"/>
          <w:bCs w:val="0"/>
          <w:sz w:val="28"/>
          <w:szCs w:val="28"/>
          <w:lang w:eastAsia="de-DE"/>
        </w:rPr>
        <w:t>2669-283X</w:t>
      </w:r>
    </w:p>
    <w:p w14:paraId="4E5397C9" w14:textId="77777777" w:rsidR="002257EA" w:rsidRPr="005F75AA" w:rsidRDefault="002257EA" w:rsidP="008D39E8">
      <w:pPr>
        <w:pStyle w:val="Style9"/>
        <w:widowControl/>
        <w:spacing w:before="197"/>
        <w:ind w:left="1134"/>
        <w:rPr>
          <w:rStyle w:val="FontStyle236"/>
          <w:b w:val="0"/>
          <w:bCs w:val="0"/>
          <w:sz w:val="28"/>
          <w:szCs w:val="28"/>
          <w:lang w:eastAsia="de-DE"/>
        </w:rPr>
        <w:sectPr w:rsidR="002257EA" w:rsidRPr="005F75AA" w:rsidSect="00865514">
          <w:type w:val="continuous"/>
          <w:pgSz w:w="11906" w:h="16838"/>
          <w:pgMar w:top="607" w:right="851" w:bottom="624" w:left="1134" w:header="425" w:footer="704" w:gutter="0"/>
          <w:cols w:sep="1" w:space="386"/>
          <w:docGrid w:linePitch="360"/>
        </w:sectPr>
      </w:pPr>
    </w:p>
    <w:p w14:paraId="37FEAFD8" w14:textId="77777777" w:rsidR="005F738C" w:rsidRPr="00741873" w:rsidRDefault="005F738C" w:rsidP="00741873"/>
    <w:p w14:paraId="2958D4A8" w14:textId="77777777" w:rsidR="00425776" w:rsidRDefault="00425776" w:rsidP="00741873">
      <w:pPr>
        <w:sectPr w:rsidR="00425776" w:rsidSect="006242B0">
          <w:type w:val="continuous"/>
          <w:pgSz w:w="11906" w:h="16838"/>
          <w:pgMar w:top="607" w:right="851" w:bottom="624" w:left="851" w:header="425" w:footer="704" w:gutter="0"/>
          <w:cols w:num="2" w:sep="1" w:space="386"/>
          <w:docGrid w:linePitch="360"/>
        </w:sectPr>
      </w:pPr>
    </w:p>
    <w:tbl>
      <w:tblPr>
        <w:tblStyle w:val="TableGrid"/>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709"/>
        <w:gridCol w:w="4252"/>
        <w:gridCol w:w="705"/>
      </w:tblGrid>
      <w:tr w:rsidR="007900D6" w:rsidRPr="003F5B53" w14:paraId="5A02F77F" w14:textId="77777777" w:rsidTr="009A092D">
        <w:trPr>
          <w:trHeight w:val="726"/>
        </w:trPr>
        <w:tc>
          <w:tcPr>
            <w:tcW w:w="4786" w:type="dxa"/>
          </w:tcPr>
          <w:p w14:paraId="52F14C85" w14:textId="77777777" w:rsidR="007900D6" w:rsidRPr="00573E29" w:rsidRDefault="007900D6" w:rsidP="007900D6">
            <w:pPr>
              <w:spacing w:after="0"/>
              <w:jc w:val="center"/>
              <w:rPr>
                <w:rStyle w:val="FontStyle317"/>
                <w:rFonts w:ascii="Arial" w:hAnsi="Arial" w:cs="Arial"/>
                <w:sz w:val="24"/>
                <w:szCs w:val="24"/>
              </w:rPr>
            </w:pPr>
            <w:r w:rsidRPr="00573E29">
              <w:rPr>
                <w:rFonts w:ascii="Arial" w:hAnsi="Arial" w:cs="Arial"/>
                <w:sz w:val="24"/>
                <w:szCs w:val="24"/>
              </w:rPr>
              <w:lastRenderedPageBreak/>
              <w:br w:type="page"/>
            </w:r>
            <w:r w:rsidRPr="00573E29">
              <w:rPr>
                <w:rFonts w:ascii="Arial" w:hAnsi="Arial" w:cs="Arial"/>
                <w:sz w:val="24"/>
                <w:szCs w:val="24"/>
              </w:rPr>
              <w:br w:type="page"/>
            </w:r>
            <w:r w:rsidRPr="00573E29">
              <w:rPr>
                <w:rStyle w:val="FontStyle317"/>
                <w:rFonts w:ascii="Arial" w:hAnsi="Arial" w:cs="Arial"/>
                <w:sz w:val="24"/>
                <w:szCs w:val="24"/>
              </w:rPr>
              <w:t>Turinys</w:t>
            </w:r>
          </w:p>
          <w:p w14:paraId="0E1176AB" w14:textId="77777777" w:rsidR="007900D6" w:rsidRPr="00573E29" w:rsidRDefault="007900D6" w:rsidP="007900D6">
            <w:pPr>
              <w:spacing w:after="0"/>
              <w:jc w:val="center"/>
              <w:rPr>
                <w:rFonts w:ascii="Arial" w:hAnsi="Arial" w:cs="Arial"/>
                <w:sz w:val="24"/>
                <w:szCs w:val="24"/>
              </w:rPr>
            </w:pPr>
          </w:p>
        </w:tc>
        <w:tc>
          <w:tcPr>
            <w:tcW w:w="709" w:type="dxa"/>
            <w:vAlign w:val="center"/>
          </w:tcPr>
          <w:p w14:paraId="4F022442" w14:textId="77777777" w:rsidR="007900D6" w:rsidRPr="00573E29" w:rsidRDefault="007900D6" w:rsidP="007900D6">
            <w:pPr>
              <w:spacing w:after="0"/>
              <w:jc w:val="center"/>
              <w:rPr>
                <w:rFonts w:ascii="Arial" w:hAnsi="Arial" w:cs="Arial"/>
                <w:sz w:val="24"/>
                <w:szCs w:val="24"/>
              </w:rPr>
            </w:pPr>
          </w:p>
        </w:tc>
        <w:tc>
          <w:tcPr>
            <w:tcW w:w="4252" w:type="dxa"/>
          </w:tcPr>
          <w:p w14:paraId="2035E347" w14:textId="77777777" w:rsidR="007900D6" w:rsidRPr="00573E29" w:rsidRDefault="007900D6" w:rsidP="007900D6">
            <w:pPr>
              <w:spacing w:after="0"/>
              <w:jc w:val="center"/>
              <w:rPr>
                <w:rFonts w:ascii="Arial" w:hAnsi="Arial" w:cs="Arial"/>
                <w:sz w:val="24"/>
                <w:szCs w:val="24"/>
              </w:rPr>
            </w:pPr>
            <w:r w:rsidRPr="00573E29">
              <w:rPr>
                <w:rStyle w:val="FontStyle317"/>
                <w:rFonts w:ascii="Arial" w:hAnsi="Arial" w:cs="Arial"/>
                <w:sz w:val="24"/>
                <w:szCs w:val="24"/>
                <w:lang w:val="fr-FR" w:eastAsia="fr-FR"/>
              </w:rPr>
              <w:t>Contents</w:t>
            </w:r>
          </w:p>
        </w:tc>
        <w:tc>
          <w:tcPr>
            <w:tcW w:w="705" w:type="dxa"/>
            <w:vAlign w:val="center"/>
          </w:tcPr>
          <w:p w14:paraId="4E5CD277" w14:textId="77777777" w:rsidR="007900D6" w:rsidRPr="00573E29" w:rsidRDefault="007900D6" w:rsidP="007900D6">
            <w:pPr>
              <w:spacing w:after="0"/>
              <w:jc w:val="center"/>
              <w:rPr>
                <w:rFonts w:ascii="Arial" w:hAnsi="Arial" w:cs="Arial"/>
              </w:rPr>
            </w:pPr>
          </w:p>
        </w:tc>
      </w:tr>
      <w:tr w:rsidR="00656895" w14:paraId="4CDE45A2" w14:textId="77777777" w:rsidTr="007900D6">
        <w:tc>
          <w:tcPr>
            <w:tcW w:w="4786" w:type="dxa"/>
            <w:vAlign w:val="center"/>
          </w:tcPr>
          <w:p w14:paraId="3EDD9BED" w14:textId="77777777" w:rsidR="00656895" w:rsidRPr="00573E29" w:rsidRDefault="00656895" w:rsidP="007900D6">
            <w:pPr>
              <w:spacing w:after="0" w:line="360" w:lineRule="auto"/>
              <w:rPr>
                <w:rFonts w:ascii="Arial" w:hAnsi="Arial" w:cs="Arial"/>
              </w:rPr>
            </w:pPr>
            <w:r w:rsidRPr="00573E29">
              <w:rPr>
                <w:rFonts w:ascii="Arial" w:hAnsi="Arial" w:cs="Arial"/>
              </w:rPr>
              <w:t>I. Demografija......................................................</w:t>
            </w:r>
          </w:p>
        </w:tc>
        <w:tc>
          <w:tcPr>
            <w:tcW w:w="709" w:type="dxa"/>
            <w:vAlign w:val="center"/>
          </w:tcPr>
          <w:p w14:paraId="56B3B64D" w14:textId="77777777" w:rsidR="00656895" w:rsidRPr="00573E29" w:rsidRDefault="00656895" w:rsidP="002B5454">
            <w:pPr>
              <w:spacing w:after="0" w:line="360" w:lineRule="auto"/>
              <w:jc w:val="center"/>
              <w:rPr>
                <w:rFonts w:ascii="Arial" w:hAnsi="Arial" w:cs="Arial"/>
              </w:rPr>
            </w:pPr>
            <w:r w:rsidRPr="00573E29">
              <w:rPr>
                <w:rFonts w:ascii="Arial" w:hAnsi="Arial" w:cs="Arial"/>
              </w:rPr>
              <w:t>4</w:t>
            </w:r>
          </w:p>
        </w:tc>
        <w:tc>
          <w:tcPr>
            <w:tcW w:w="4252" w:type="dxa"/>
            <w:vAlign w:val="center"/>
          </w:tcPr>
          <w:p w14:paraId="476594B2" w14:textId="77777777" w:rsidR="00656895" w:rsidRPr="00573E29" w:rsidRDefault="00656895" w:rsidP="007900D6">
            <w:pPr>
              <w:spacing w:after="0" w:line="360" w:lineRule="auto"/>
              <w:rPr>
                <w:rFonts w:ascii="Arial" w:hAnsi="Arial" w:cs="Arial"/>
              </w:rPr>
            </w:pPr>
            <w:r w:rsidRPr="00573E29">
              <w:rPr>
                <w:rFonts w:ascii="Arial" w:hAnsi="Arial" w:cs="Arial"/>
              </w:rPr>
              <w:t>I. Demography...............................................</w:t>
            </w:r>
          </w:p>
        </w:tc>
        <w:tc>
          <w:tcPr>
            <w:tcW w:w="705" w:type="dxa"/>
            <w:vAlign w:val="center"/>
          </w:tcPr>
          <w:p w14:paraId="1F0639A6" w14:textId="77777777" w:rsidR="00656895" w:rsidRPr="00573E29" w:rsidRDefault="00656895" w:rsidP="008D6C31">
            <w:pPr>
              <w:spacing w:after="0" w:line="360" w:lineRule="auto"/>
              <w:jc w:val="center"/>
              <w:rPr>
                <w:rFonts w:ascii="Arial" w:hAnsi="Arial" w:cs="Arial"/>
              </w:rPr>
            </w:pPr>
            <w:r w:rsidRPr="00573E29">
              <w:rPr>
                <w:rFonts w:ascii="Arial" w:hAnsi="Arial" w:cs="Arial"/>
              </w:rPr>
              <w:t>4</w:t>
            </w:r>
          </w:p>
        </w:tc>
      </w:tr>
      <w:tr w:rsidR="00656895" w14:paraId="23C13C18" w14:textId="77777777" w:rsidTr="007900D6">
        <w:tc>
          <w:tcPr>
            <w:tcW w:w="4786" w:type="dxa"/>
            <w:vAlign w:val="center"/>
          </w:tcPr>
          <w:p w14:paraId="062237C3" w14:textId="77777777" w:rsidR="00656895" w:rsidRPr="00573E29" w:rsidRDefault="00656895" w:rsidP="007900D6">
            <w:pPr>
              <w:spacing w:after="0" w:line="360" w:lineRule="auto"/>
              <w:rPr>
                <w:rFonts w:ascii="Arial" w:hAnsi="Arial" w:cs="Arial"/>
              </w:rPr>
            </w:pPr>
            <w:r w:rsidRPr="00573E29">
              <w:rPr>
                <w:rFonts w:ascii="Arial" w:hAnsi="Arial" w:cs="Arial"/>
              </w:rPr>
              <w:t xml:space="preserve">      Pagrindiniai demografiniai rodikliai................</w:t>
            </w:r>
          </w:p>
        </w:tc>
        <w:tc>
          <w:tcPr>
            <w:tcW w:w="709" w:type="dxa"/>
            <w:vAlign w:val="center"/>
          </w:tcPr>
          <w:p w14:paraId="69C1FA7F" w14:textId="77777777" w:rsidR="00656895" w:rsidRPr="00573E29" w:rsidRDefault="00656895" w:rsidP="002B5454">
            <w:pPr>
              <w:spacing w:after="0" w:line="360" w:lineRule="auto"/>
              <w:jc w:val="center"/>
              <w:rPr>
                <w:rFonts w:ascii="Arial" w:hAnsi="Arial" w:cs="Arial"/>
              </w:rPr>
            </w:pPr>
            <w:r w:rsidRPr="00573E29">
              <w:rPr>
                <w:rFonts w:ascii="Arial" w:hAnsi="Arial" w:cs="Arial"/>
              </w:rPr>
              <w:t>6</w:t>
            </w:r>
          </w:p>
        </w:tc>
        <w:tc>
          <w:tcPr>
            <w:tcW w:w="4252" w:type="dxa"/>
            <w:vAlign w:val="center"/>
          </w:tcPr>
          <w:p w14:paraId="51B3BEFD" w14:textId="77777777" w:rsidR="00656895" w:rsidRPr="00573E29" w:rsidRDefault="00656895" w:rsidP="007900D6">
            <w:pPr>
              <w:spacing w:after="0" w:line="360" w:lineRule="auto"/>
              <w:rPr>
                <w:rFonts w:ascii="Arial" w:hAnsi="Arial" w:cs="Arial"/>
              </w:rPr>
            </w:pPr>
            <w:r w:rsidRPr="00573E29">
              <w:rPr>
                <w:rFonts w:ascii="Arial" w:hAnsi="Arial" w:cs="Arial"/>
              </w:rPr>
              <w:t xml:space="preserve">      The main indicators of vital statistics.......</w:t>
            </w:r>
          </w:p>
        </w:tc>
        <w:tc>
          <w:tcPr>
            <w:tcW w:w="705" w:type="dxa"/>
            <w:vAlign w:val="center"/>
          </w:tcPr>
          <w:p w14:paraId="77B2DC7A" w14:textId="77777777" w:rsidR="00656895" w:rsidRPr="00573E29" w:rsidRDefault="00656895" w:rsidP="008D6C31">
            <w:pPr>
              <w:spacing w:after="0" w:line="360" w:lineRule="auto"/>
              <w:jc w:val="center"/>
              <w:rPr>
                <w:rFonts w:ascii="Arial" w:hAnsi="Arial" w:cs="Arial"/>
              </w:rPr>
            </w:pPr>
            <w:r w:rsidRPr="00573E29">
              <w:rPr>
                <w:rFonts w:ascii="Arial" w:hAnsi="Arial" w:cs="Arial"/>
              </w:rPr>
              <w:t>6</w:t>
            </w:r>
          </w:p>
        </w:tc>
      </w:tr>
      <w:tr w:rsidR="00656895" w14:paraId="2338629D" w14:textId="77777777" w:rsidTr="007900D6">
        <w:tc>
          <w:tcPr>
            <w:tcW w:w="4786" w:type="dxa"/>
            <w:vAlign w:val="center"/>
          </w:tcPr>
          <w:p w14:paraId="472B1D4A" w14:textId="77777777" w:rsidR="00656895" w:rsidRPr="00573E29" w:rsidRDefault="00656895" w:rsidP="007900D6">
            <w:pPr>
              <w:spacing w:after="0" w:line="360" w:lineRule="auto"/>
              <w:rPr>
                <w:rFonts w:ascii="Arial" w:hAnsi="Arial" w:cs="Arial"/>
              </w:rPr>
            </w:pPr>
            <w:r w:rsidRPr="00573E29">
              <w:rPr>
                <w:rFonts w:ascii="Arial" w:hAnsi="Arial" w:cs="Arial"/>
              </w:rPr>
              <w:t xml:space="preserve">      Gyventojų amžiaus struktūra.........................</w:t>
            </w:r>
          </w:p>
        </w:tc>
        <w:tc>
          <w:tcPr>
            <w:tcW w:w="709" w:type="dxa"/>
            <w:vAlign w:val="center"/>
          </w:tcPr>
          <w:p w14:paraId="5C0F7F0A" w14:textId="0AADD82C" w:rsidR="00656895" w:rsidRPr="00573E29" w:rsidRDefault="00D855A2" w:rsidP="00656895">
            <w:pPr>
              <w:spacing w:after="0" w:line="360" w:lineRule="auto"/>
              <w:jc w:val="center"/>
              <w:rPr>
                <w:rFonts w:ascii="Arial" w:hAnsi="Arial" w:cs="Arial"/>
              </w:rPr>
            </w:pPr>
            <w:r>
              <w:rPr>
                <w:rFonts w:ascii="Arial" w:hAnsi="Arial" w:cs="Arial"/>
              </w:rPr>
              <w:t>8</w:t>
            </w:r>
          </w:p>
        </w:tc>
        <w:tc>
          <w:tcPr>
            <w:tcW w:w="4252" w:type="dxa"/>
            <w:vAlign w:val="center"/>
          </w:tcPr>
          <w:p w14:paraId="598996B2" w14:textId="77777777" w:rsidR="00656895" w:rsidRPr="00573E29" w:rsidRDefault="00656895" w:rsidP="007900D6">
            <w:pPr>
              <w:spacing w:after="0" w:line="360" w:lineRule="auto"/>
              <w:rPr>
                <w:rFonts w:ascii="Arial" w:hAnsi="Arial" w:cs="Arial"/>
              </w:rPr>
            </w:pPr>
            <w:r w:rsidRPr="00573E29">
              <w:rPr>
                <w:rFonts w:ascii="Arial" w:hAnsi="Arial" w:cs="Arial"/>
              </w:rPr>
              <w:t xml:space="preserve">      Age structure of inhabitants....................</w:t>
            </w:r>
          </w:p>
        </w:tc>
        <w:tc>
          <w:tcPr>
            <w:tcW w:w="705" w:type="dxa"/>
            <w:vAlign w:val="center"/>
          </w:tcPr>
          <w:p w14:paraId="0E67125E" w14:textId="3424B5EA" w:rsidR="00656895" w:rsidRPr="00573E29" w:rsidRDefault="00D855A2" w:rsidP="008D6C31">
            <w:pPr>
              <w:spacing w:after="0" w:line="360" w:lineRule="auto"/>
              <w:jc w:val="center"/>
              <w:rPr>
                <w:rFonts w:ascii="Arial" w:hAnsi="Arial" w:cs="Arial"/>
              </w:rPr>
            </w:pPr>
            <w:r>
              <w:rPr>
                <w:rFonts w:ascii="Arial" w:hAnsi="Arial" w:cs="Arial"/>
              </w:rPr>
              <w:t>8</w:t>
            </w:r>
          </w:p>
        </w:tc>
      </w:tr>
      <w:tr w:rsidR="00656895" w14:paraId="5C8F256B" w14:textId="77777777" w:rsidTr="007900D6">
        <w:tc>
          <w:tcPr>
            <w:tcW w:w="4786" w:type="dxa"/>
            <w:vAlign w:val="center"/>
          </w:tcPr>
          <w:p w14:paraId="452BD8EF" w14:textId="77777777" w:rsidR="00656895" w:rsidRPr="00573E29" w:rsidRDefault="00656895" w:rsidP="007900D6">
            <w:pPr>
              <w:spacing w:after="0" w:line="360" w:lineRule="auto"/>
              <w:rPr>
                <w:rFonts w:ascii="Arial" w:hAnsi="Arial" w:cs="Arial"/>
              </w:rPr>
            </w:pPr>
            <w:r w:rsidRPr="00573E29">
              <w:rPr>
                <w:rFonts w:ascii="Arial" w:hAnsi="Arial" w:cs="Arial"/>
              </w:rPr>
              <w:t xml:space="preserve">      Vidutinė būsimo gyvenimo trukmė................</w:t>
            </w:r>
          </w:p>
        </w:tc>
        <w:tc>
          <w:tcPr>
            <w:tcW w:w="709" w:type="dxa"/>
            <w:vAlign w:val="center"/>
          </w:tcPr>
          <w:p w14:paraId="3E2E0FA2" w14:textId="1756F233" w:rsidR="00656895" w:rsidRPr="00573E29" w:rsidRDefault="00656895" w:rsidP="002B5454">
            <w:pPr>
              <w:spacing w:after="0" w:line="360" w:lineRule="auto"/>
              <w:jc w:val="center"/>
              <w:rPr>
                <w:rFonts w:ascii="Arial" w:hAnsi="Arial" w:cs="Arial"/>
              </w:rPr>
            </w:pPr>
            <w:r w:rsidRPr="00573E29">
              <w:rPr>
                <w:rFonts w:ascii="Arial" w:hAnsi="Arial" w:cs="Arial"/>
              </w:rPr>
              <w:t>1</w:t>
            </w:r>
            <w:r w:rsidR="00D855A2">
              <w:rPr>
                <w:rFonts w:ascii="Arial" w:hAnsi="Arial" w:cs="Arial"/>
              </w:rPr>
              <w:t>0</w:t>
            </w:r>
          </w:p>
        </w:tc>
        <w:tc>
          <w:tcPr>
            <w:tcW w:w="4252" w:type="dxa"/>
            <w:vAlign w:val="center"/>
          </w:tcPr>
          <w:p w14:paraId="081A8648" w14:textId="77777777" w:rsidR="00656895" w:rsidRPr="00573E29" w:rsidRDefault="00656895" w:rsidP="007900D6">
            <w:pPr>
              <w:spacing w:after="0" w:line="360" w:lineRule="auto"/>
              <w:rPr>
                <w:rFonts w:ascii="Arial" w:hAnsi="Arial" w:cs="Arial"/>
              </w:rPr>
            </w:pPr>
            <w:r w:rsidRPr="00573E29">
              <w:rPr>
                <w:rFonts w:ascii="Arial" w:hAnsi="Arial" w:cs="Arial"/>
              </w:rPr>
              <w:t xml:space="preserve">      Life expectancy.......................................</w:t>
            </w:r>
          </w:p>
        </w:tc>
        <w:tc>
          <w:tcPr>
            <w:tcW w:w="705" w:type="dxa"/>
            <w:vAlign w:val="center"/>
          </w:tcPr>
          <w:p w14:paraId="7C9E361E" w14:textId="2E1AB1A0" w:rsidR="00656895" w:rsidRPr="00573E29" w:rsidRDefault="00656895" w:rsidP="008D6C31">
            <w:pPr>
              <w:spacing w:after="0" w:line="360" w:lineRule="auto"/>
              <w:jc w:val="center"/>
              <w:rPr>
                <w:rFonts w:ascii="Arial" w:hAnsi="Arial" w:cs="Arial"/>
              </w:rPr>
            </w:pPr>
            <w:r w:rsidRPr="00573E29">
              <w:rPr>
                <w:rFonts w:ascii="Arial" w:hAnsi="Arial" w:cs="Arial"/>
              </w:rPr>
              <w:t>1</w:t>
            </w:r>
            <w:r w:rsidR="00D855A2">
              <w:rPr>
                <w:rFonts w:ascii="Arial" w:hAnsi="Arial" w:cs="Arial"/>
              </w:rPr>
              <w:t>0</w:t>
            </w:r>
          </w:p>
        </w:tc>
      </w:tr>
      <w:tr w:rsidR="00656895" w14:paraId="570A835C" w14:textId="77777777" w:rsidTr="007900D6">
        <w:tc>
          <w:tcPr>
            <w:tcW w:w="4786" w:type="dxa"/>
            <w:vAlign w:val="center"/>
          </w:tcPr>
          <w:p w14:paraId="7A9B51E9" w14:textId="77777777" w:rsidR="00656895" w:rsidRPr="00573E29" w:rsidRDefault="00656895" w:rsidP="007900D6">
            <w:pPr>
              <w:spacing w:after="0" w:line="360" w:lineRule="auto"/>
              <w:rPr>
                <w:rFonts w:ascii="Arial" w:hAnsi="Arial" w:cs="Arial"/>
              </w:rPr>
            </w:pPr>
            <w:r w:rsidRPr="00573E29">
              <w:rPr>
                <w:rFonts w:ascii="Arial" w:hAnsi="Arial" w:cs="Arial"/>
              </w:rPr>
              <w:t xml:space="preserve">      Mirtingumas...................................................</w:t>
            </w:r>
          </w:p>
        </w:tc>
        <w:tc>
          <w:tcPr>
            <w:tcW w:w="709" w:type="dxa"/>
            <w:vAlign w:val="center"/>
          </w:tcPr>
          <w:p w14:paraId="33A241E5" w14:textId="77777777" w:rsidR="00656895" w:rsidRPr="00573E29" w:rsidRDefault="00656895" w:rsidP="002B5454">
            <w:pPr>
              <w:spacing w:after="0" w:line="360" w:lineRule="auto"/>
              <w:jc w:val="center"/>
              <w:rPr>
                <w:rFonts w:ascii="Arial" w:hAnsi="Arial" w:cs="Arial"/>
              </w:rPr>
            </w:pPr>
            <w:r w:rsidRPr="00573E29">
              <w:rPr>
                <w:rFonts w:ascii="Arial" w:hAnsi="Arial" w:cs="Arial"/>
              </w:rPr>
              <w:t>12</w:t>
            </w:r>
          </w:p>
        </w:tc>
        <w:tc>
          <w:tcPr>
            <w:tcW w:w="4252" w:type="dxa"/>
            <w:vAlign w:val="center"/>
          </w:tcPr>
          <w:p w14:paraId="72C6B78B" w14:textId="77777777" w:rsidR="00656895" w:rsidRPr="00573E29" w:rsidRDefault="00656895" w:rsidP="007900D6">
            <w:pPr>
              <w:spacing w:after="0" w:line="360" w:lineRule="auto"/>
              <w:rPr>
                <w:rFonts w:ascii="Arial" w:hAnsi="Arial" w:cs="Arial"/>
              </w:rPr>
            </w:pPr>
            <w:r w:rsidRPr="00573E29">
              <w:rPr>
                <w:rFonts w:ascii="Arial" w:hAnsi="Arial" w:cs="Arial"/>
              </w:rPr>
              <w:t xml:space="preserve">      Mortality...................................................</w:t>
            </w:r>
          </w:p>
        </w:tc>
        <w:tc>
          <w:tcPr>
            <w:tcW w:w="705" w:type="dxa"/>
            <w:vAlign w:val="center"/>
          </w:tcPr>
          <w:p w14:paraId="4C7C4908" w14:textId="77777777" w:rsidR="00656895" w:rsidRPr="00573E29" w:rsidRDefault="00656895" w:rsidP="008D6C31">
            <w:pPr>
              <w:spacing w:after="0" w:line="360" w:lineRule="auto"/>
              <w:jc w:val="center"/>
              <w:rPr>
                <w:rFonts w:ascii="Arial" w:hAnsi="Arial" w:cs="Arial"/>
              </w:rPr>
            </w:pPr>
            <w:r w:rsidRPr="00573E29">
              <w:rPr>
                <w:rFonts w:ascii="Arial" w:hAnsi="Arial" w:cs="Arial"/>
              </w:rPr>
              <w:t>12</w:t>
            </w:r>
          </w:p>
        </w:tc>
      </w:tr>
      <w:tr w:rsidR="006353DD" w14:paraId="774CF8CA" w14:textId="77777777" w:rsidTr="007900D6">
        <w:tc>
          <w:tcPr>
            <w:tcW w:w="4786" w:type="dxa"/>
            <w:vAlign w:val="center"/>
          </w:tcPr>
          <w:p w14:paraId="495E36E4"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Abortai...........................................................</w:t>
            </w:r>
          </w:p>
        </w:tc>
        <w:tc>
          <w:tcPr>
            <w:tcW w:w="709" w:type="dxa"/>
            <w:vAlign w:val="center"/>
          </w:tcPr>
          <w:p w14:paraId="3E6C93D5" w14:textId="381649D7" w:rsidR="006353DD" w:rsidRPr="00573E29" w:rsidRDefault="006353DD" w:rsidP="006353DD">
            <w:pPr>
              <w:spacing w:after="0" w:line="360" w:lineRule="auto"/>
              <w:jc w:val="center"/>
              <w:rPr>
                <w:rFonts w:ascii="Arial" w:hAnsi="Arial" w:cs="Arial"/>
              </w:rPr>
            </w:pPr>
            <w:r w:rsidRPr="00573E29">
              <w:rPr>
                <w:rFonts w:ascii="Arial" w:hAnsi="Arial" w:cs="Arial"/>
              </w:rPr>
              <w:t>2</w:t>
            </w:r>
            <w:r>
              <w:rPr>
                <w:rFonts w:ascii="Arial" w:hAnsi="Arial" w:cs="Arial"/>
              </w:rPr>
              <w:t>0</w:t>
            </w:r>
          </w:p>
        </w:tc>
        <w:tc>
          <w:tcPr>
            <w:tcW w:w="4252" w:type="dxa"/>
            <w:vAlign w:val="center"/>
          </w:tcPr>
          <w:p w14:paraId="66702566"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Abortion...................................................</w:t>
            </w:r>
          </w:p>
        </w:tc>
        <w:tc>
          <w:tcPr>
            <w:tcW w:w="705" w:type="dxa"/>
            <w:vAlign w:val="center"/>
          </w:tcPr>
          <w:p w14:paraId="77579DC8" w14:textId="552A8583" w:rsidR="006353DD" w:rsidRPr="00573E29" w:rsidRDefault="006353DD" w:rsidP="006353DD">
            <w:pPr>
              <w:spacing w:after="0" w:line="360" w:lineRule="auto"/>
              <w:jc w:val="center"/>
              <w:rPr>
                <w:rFonts w:ascii="Arial" w:hAnsi="Arial" w:cs="Arial"/>
              </w:rPr>
            </w:pPr>
            <w:r w:rsidRPr="00573E29">
              <w:rPr>
                <w:rFonts w:ascii="Arial" w:hAnsi="Arial" w:cs="Arial"/>
              </w:rPr>
              <w:t>2</w:t>
            </w:r>
            <w:r>
              <w:rPr>
                <w:rFonts w:ascii="Arial" w:hAnsi="Arial" w:cs="Arial"/>
              </w:rPr>
              <w:t>0</w:t>
            </w:r>
          </w:p>
        </w:tc>
      </w:tr>
      <w:tr w:rsidR="006353DD" w14:paraId="54CA5CC1" w14:textId="77777777" w:rsidTr="007900D6">
        <w:tc>
          <w:tcPr>
            <w:tcW w:w="4786" w:type="dxa"/>
            <w:vAlign w:val="center"/>
          </w:tcPr>
          <w:p w14:paraId="5EF15664"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Skiepai..........................................................</w:t>
            </w:r>
          </w:p>
        </w:tc>
        <w:tc>
          <w:tcPr>
            <w:tcW w:w="709" w:type="dxa"/>
            <w:vAlign w:val="center"/>
          </w:tcPr>
          <w:p w14:paraId="6B8C21A7" w14:textId="1ED6BAF6" w:rsidR="006353DD" w:rsidRPr="00573E29" w:rsidRDefault="006353DD" w:rsidP="006353DD">
            <w:pPr>
              <w:spacing w:after="0" w:line="360" w:lineRule="auto"/>
              <w:jc w:val="center"/>
              <w:rPr>
                <w:rFonts w:ascii="Arial" w:hAnsi="Arial" w:cs="Arial"/>
              </w:rPr>
            </w:pPr>
            <w:r w:rsidRPr="00573E29">
              <w:rPr>
                <w:rFonts w:ascii="Arial" w:hAnsi="Arial" w:cs="Arial"/>
              </w:rPr>
              <w:t>2</w:t>
            </w:r>
            <w:r>
              <w:rPr>
                <w:rFonts w:ascii="Arial" w:hAnsi="Arial" w:cs="Arial"/>
              </w:rPr>
              <w:t>1</w:t>
            </w:r>
          </w:p>
        </w:tc>
        <w:tc>
          <w:tcPr>
            <w:tcW w:w="4252" w:type="dxa"/>
            <w:vAlign w:val="center"/>
          </w:tcPr>
          <w:p w14:paraId="79F3F003"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Immunization...........................................</w:t>
            </w:r>
          </w:p>
        </w:tc>
        <w:tc>
          <w:tcPr>
            <w:tcW w:w="705" w:type="dxa"/>
            <w:vAlign w:val="center"/>
          </w:tcPr>
          <w:p w14:paraId="1E4B961B" w14:textId="4796D46C" w:rsidR="006353DD" w:rsidRPr="00573E29" w:rsidRDefault="006353DD" w:rsidP="006353DD">
            <w:pPr>
              <w:spacing w:after="0" w:line="360" w:lineRule="auto"/>
              <w:jc w:val="center"/>
              <w:rPr>
                <w:rFonts w:ascii="Arial" w:hAnsi="Arial" w:cs="Arial"/>
              </w:rPr>
            </w:pPr>
            <w:r w:rsidRPr="00573E29">
              <w:rPr>
                <w:rFonts w:ascii="Arial" w:hAnsi="Arial" w:cs="Arial"/>
              </w:rPr>
              <w:t>2</w:t>
            </w:r>
            <w:r>
              <w:rPr>
                <w:rFonts w:ascii="Arial" w:hAnsi="Arial" w:cs="Arial"/>
              </w:rPr>
              <w:t>1</w:t>
            </w:r>
          </w:p>
        </w:tc>
      </w:tr>
      <w:tr w:rsidR="006353DD" w14:paraId="48427C2F" w14:textId="77777777" w:rsidTr="007900D6">
        <w:tc>
          <w:tcPr>
            <w:tcW w:w="4786" w:type="dxa"/>
            <w:vAlign w:val="center"/>
          </w:tcPr>
          <w:p w14:paraId="725534DF"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Kūdikių mirtingumas......................................</w:t>
            </w:r>
          </w:p>
        </w:tc>
        <w:tc>
          <w:tcPr>
            <w:tcW w:w="709" w:type="dxa"/>
            <w:vAlign w:val="center"/>
          </w:tcPr>
          <w:p w14:paraId="49DA4A45" w14:textId="5C1C62C5" w:rsidR="006353DD" w:rsidRPr="00573E29" w:rsidRDefault="006353DD" w:rsidP="006353DD">
            <w:pPr>
              <w:spacing w:after="0" w:line="360" w:lineRule="auto"/>
              <w:jc w:val="center"/>
              <w:rPr>
                <w:rFonts w:ascii="Arial" w:hAnsi="Arial" w:cs="Arial"/>
              </w:rPr>
            </w:pPr>
            <w:r w:rsidRPr="00573E29">
              <w:rPr>
                <w:rFonts w:ascii="Arial" w:hAnsi="Arial" w:cs="Arial"/>
              </w:rPr>
              <w:t>2</w:t>
            </w:r>
            <w:r>
              <w:rPr>
                <w:rFonts w:ascii="Arial" w:hAnsi="Arial" w:cs="Arial"/>
              </w:rPr>
              <w:t>1</w:t>
            </w:r>
          </w:p>
        </w:tc>
        <w:tc>
          <w:tcPr>
            <w:tcW w:w="4252" w:type="dxa"/>
            <w:vAlign w:val="center"/>
          </w:tcPr>
          <w:p w14:paraId="56600B43"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Infant mortality.........................................</w:t>
            </w:r>
          </w:p>
        </w:tc>
        <w:tc>
          <w:tcPr>
            <w:tcW w:w="705" w:type="dxa"/>
            <w:vAlign w:val="center"/>
          </w:tcPr>
          <w:p w14:paraId="3D9CED25" w14:textId="02048B02" w:rsidR="006353DD" w:rsidRPr="00573E29" w:rsidRDefault="006353DD" w:rsidP="006353DD">
            <w:pPr>
              <w:spacing w:after="0" w:line="360" w:lineRule="auto"/>
              <w:jc w:val="center"/>
              <w:rPr>
                <w:rFonts w:ascii="Arial" w:hAnsi="Arial" w:cs="Arial"/>
              </w:rPr>
            </w:pPr>
            <w:r w:rsidRPr="00573E29">
              <w:rPr>
                <w:rFonts w:ascii="Arial" w:hAnsi="Arial" w:cs="Arial"/>
              </w:rPr>
              <w:t>2</w:t>
            </w:r>
            <w:r>
              <w:rPr>
                <w:rFonts w:ascii="Arial" w:hAnsi="Arial" w:cs="Arial"/>
              </w:rPr>
              <w:t>1</w:t>
            </w:r>
          </w:p>
        </w:tc>
      </w:tr>
      <w:tr w:rsidR="006353DD" w14:paraId="42A5D777" w14:textId="77777777" w:rsidTr="00BE115B">
        <w:trPr>
          <w:trHeight w:val="555"/>
        </w:trPr>
        <w:tc>
          <w:tcPr>
            <w:tcW w:w="4786" w:type="dxa"/>
            <w:vAlign w:val="center"/>
          </w:tcPr>
          <w:p w14:paraId="39A2E573" w14:textId="77777777" w:rsidR="006353DD" w:rsidRPr="00573E29" w:rsidRDefault="006353DD" w:rsidP="006353DD">
            <w:pPr>
              <w:spacing w:after="0" w:line="240" w:lineRule="auto"/>
              <w:rPr>
                <w:rFonts w:ascii="Arial" w:hAnsi="Arial" w:cs="Arial"/>
              </w:rPr>
            </w:pPr>
            <w:r w:rsidRPr="00573E29">
              <w:rPr>
                <w:rFonts w:ascii="Arial" w:hAnsi="Arial" w:cs="Arial"/>
              </w:rPr>
              <w:t>II. Sergamumas Privalomojo sveikatos draudimo</w:t>
            </w:r>
          </w:p>
          <w:p w14:paraId="39494678" w14:textId="77777777" w:rsidR="006353DD" w:rsidRPr="00573E29" w:rsidRDefault="006353DD" w:rsidP="006353DD">
            <w:pPr>
              <w:spacing w:after="0" w:line="240" w:lineRule="auto"/>
              <w:rPr>
                <w:rFonts w:ascii="Arial" w:hAnsi="Arial" w:cs="Arial"/>
              </w:rPr>
            </w:pPr>
            <w:r w:rsidRPr="00573E29">
              <w:rPr>
                <w:rFonts w:ascii="Arial" w:hAnsi="Arial" w:cs="Arial"/>
              </w:rPr>
              <w:t xml:space="preserve">    fondo informacinės sistemos duomenimis.......</w:t>
            </w:r>
          </w:p>
        </w:tc>
        <w:tc>
          <w:tcPr>
            <w:tcW w:w="709" w:type="dxa"/>
            <w:vAlign w:val="bottom"/>
          </w:tcPr>
          <w:p w14:paraId="4B212D54" w14:textId="27778561" w:rsidR="006353DD" w:rsidRPr="00573E29" w:rsidRDefault="006353DD" w:rsidP="006353DD">
            <w:pPr>
              <w:spacing w:after="0" w:line="360" w:lineRule="auto"/>
              <w:jc w:val="center"/>
              <w:rPr>
                <w:rFonts w:ascii="Arial" w:hAnsi="Arial" w:cs="Arial"/>
              </w:rPr>
            </w:pPr>
            <w:r w:rsidRPr="00573E29">
              <w:rPr>
                <w:rFonts w:ascii="Arial" w:hAnsi="Arial" w:cs="Arial"/>
              </w:rPr>
              <w:t>2</w:t>
            </w:r>
            <w:r>
              <w:rPr>
                <w:rFonts w:ascii="Arial" w:hAnsi="Arial" w:cs="Arial"/>
              </w:rPr>
              <w:t>3</w:t>
            </w:r>
          </w:p>
        </w:tc>
        <w:tc>
          <w:tcPr>
            <w:tcW w:w="4252" w:type="dxa"/>
            <w:vAlign w:val="center"/>
          </w:tcPr>
          <w:p w14:paraId="52D4D125" w14:textId="77777777" w:rsidR="006353DD" w:rsidRPr="00573E29" w:rsidRDefault="006353DD" w:rsidP="006353DD">
            <w:pPr>
              <w:spacing w:after="0" w:line="240" w:lineRule="auto"/>
              <w:rPr>
                <w:rFonts w:ascii="Arial" w:hAnsi="Arial" w:cs="Arial"/>
              </w:rPr>
            </w:pPr>
            <w:r w:rsidRPr="00573E29">
              <w:rPr>
                <w:rFonts w:ascii="Arial" w:hAnsi="Arial" w:cs="Arial"/>
              </w:rPr>
              <w:t>II. Morbidity according to the Compulsory</w:t>
            </w:r>
          </w:p>
          <w:p w14:paraId="49686C48" w14:textId="77777777" w:rsidR="006353DD" w:rsidRPr="00573E29" w:rsidRDefault="006353DD" w:rsidP="006353DD">
            <w:pPr>
              <w:spacing w:after="0" w:line="240" w:lineRule="auto"/>
              <w:rPr>
                <w:rFonts w:ascii="Arial" w:hAnsi="Arial" w:cs="Arial"/>
              </w:rPr>
            </w:pPr>
            <w:r w:rsidRPr="00573E29">
              <w:rPr>
                <w:rFonts w:ascii="Arial" w:hAnsi="Arial" w:cs="Arial"/>
              </w:rPr>
              <w:t xml:space="preserve">    Health Insurance Fund Information System</w:t>
            </w:r>
          </w:p>
        </w:tc>
        <w:tc>
          <w:tcPr>
            <w:tcW w:w="705" w:type="dxa"/>
            <w:vAlign w:val="bottom"/>
          </w:tcPr>
          <w:p w14:paraId="460ED8F4" w14:textId="7F90E9DE" w:rsidR="006353DD" w:rsidRPr="00573E29" w:rsidRDefault="006353DD" w:rsidP="006353DD">
            <w:pPr>
              <w:spacing w:after="0" w:line="360" w:lineRule="auto"/>
              <w:jc w:val="center"/>
              <w:rPr>
                <w:rFonts w:ascii="Arial" w:hAnsi="Arial" w:cs="Arial"/>
              </w:rPr>
            </w:pPr>
            <w:r w:rsidRPr="00573E29">
              <w:rPr>
                <w:rFonts w:ascii="Arial" w:hAnsi="Arial" w:cs="Arial"/>
              </w:rPr>
              <w:t>2</w:t>
            </w:r>
            <w:r>
              <w:rPr>
                <w:rFonts w:ascii="Arial" w:hAnsi="Arial" w:cs="Arial"/>
              </w:rPr>
              <w:t>3</w:t>
            </w:r>
          </w:p>
        </w:tc>
      </w:tr>
      <w:tr w:rsidR="006353DD" w14:paraId="67AEE2D1" w14:textId="77777777" w:rsidTr="002F19A1">
        <w:tc>
          <w:tcPr>
            <w:tcW w:w="4786" w:type="dxa"/>
            <w:vAlign w:val="center"/>
          </w:tcPr>
          <w:p w14:paraId="48F426C6"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Sergantys asmenys......................................</w:t>
            </w:r>
          </w:p>
        </w:tc>
        <w:tc>
          <w:tcPr>
            <w:tcW w:w="709" w:type="dxa"/>
            <w:vAlign w:val="center"/>
          </w:tcPr>
          <w:p w14:paraId="59805857" w14:textId="764ABCA3" w:rsidR="006353DD" w:rsidRPr="00573E29" w:rsidRDefault="006353DD" w:rsidP="006353DD">
            <w:pPr>
              <w:spacing w:after="0" w:line="360" w:lineRule="auto"/>
              <w:jc w:val="center"/>
              <w:rPr>
                <w:rFonts w:ascii="Arial" w:hAnsi="Arial" w:cs="Arial"/>
              </w:rPr>
            </w:pPr>
            <w:r w:rsidRPr="00573E29">
              <w:rPr>
                <w:rFonts w:ascii="Arial" w:hAnsi="Arial" w:cs="Arial"/>
              </w:rPr>
              <w:t>2</w:t>
            </w:r>
            <w:r>
              <w:rPr>
                <w:rFonts w:ascii="Arial" w:hAnsi="Arial" w:cs="Arial"/>
              </w:rPr>
              <w:t>5</w:t>
            </w:r>
          </w:p>
        </w:tc>
        <w:tc>
          <w:tcPr>
            <w:tcW w:w="4252" w:type="dxa"/>
            <w:vAlign w:val="center"/>
          </w:tcPr>
          <w:p w14:paraId="2BC9D65A"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Prevalence of diseases...........................</w:t>
            </w:r>
          </w:p>
        </w:tc>
        <w:tc>
          <w:tcPr>
            <w:tcW w:w="705" w:type="dxa"/>
            <w:vAlign w:val="center"/>
          </w:tcPr>
          <w:p w14:paraId="7930FEE0" w14:textId="55462D63" w:rsidR="006353DD" w:rsidRPr="00573E29" w:rsidRDefault="006353DD" w:rsidP="006353DD">
            <w:pPr>
              <w:spacing w:after="0" w:line="360" w:lineRule="auto"/>
              <w:jc w:val="center"/>
              <w:rPr>
                <w:rFonts w:ascii="Arial" w:hAnsi="Arial" w:cs="Arial"/>
              </w:rPr>
            </w:pPr>
            <w:r w:rsidRPr="00573E29">
              <w:rPr>
                <w:rFonts w:ascii="Arial" w:hAnsi="Arial" w:cs="Arial"/>
              </w:rPr>
              <w:t>2</w:t>
            </w:r>
            <w:r>
              <w:rPr>
                <w:rFonts w:ascii="Arial" w:hAnsi="Arial" w:cs="Arial"/>
              </w:rPr>
              <w:t>5</w:t>
            </w:r>
          </w:p>
        </w:tc>
      </w:tr>
      <w:tr w:rsidR="006353DD" w14:paraId="57AF5D69" w14:textId="77777777" w:rsidTr="008D6C31">
        <w:tc>
          <w:tcPr>
            <w:tcW w:w="4786" w:type="dxa"/>
            <w:vAlign w:val="center"/>
          </w:tcPr>
          <w:p w14:paraId="6F47CD5D" w14:textId="2A922806" w:rsidR="006353DD" w:rsidRPr="00573E29" w:rsidRDefault="006353DD" w:rsidP="006353DD">
            <w:pPr>
              <w:spacing w:after="0" w:line="360" w:lineRule="auto"/>
              <w:rPr>
                <w:rFonts w:ascii="Arial" w:hAnsi="Arial" w:cs="Arial"/>
              </w:rPr>
            </w:pPr>
            <w:r w:rsidRPr="00573E29">
              <w:rPr>
                <w:rFonts w:ascii="Arial" w:hAnsi="Arial" w:cs="Arial"/>
              </w:rPr>
              <w:t xml:space="preserve">      Sužalojimai ir apsinuodijimai.........................</w:t>
            </w:r>
          </w:p>
        </w:tc>
        <w:tc>
          <w:tcPr>
            <w:tcW w:w="709" w:type="dxa"/>
            <w:vAlign w:val="center"/>
          </w:tcPr>
          <w:p w14:paraId="309E6086" w14:textId="17B7F307" w:rsidR="006353DD" w:rsidRPr="00573E29" w:rsidRDefault="006353DD" w:rsidP="006353DD">
            <w:pPr>
              <w:spacing w:after="0" w:line="360" w:lineRule="auto"/>
              <w:jc w:val="center"/>
              <w:rPr>
                <w:rFonts w:ascii="Arial" w:hAnsi="Arial" w:cs="Arial"/>
              </w:rPr>
            </w:pPr>
            <w:r>
              <w:rPr>
                <w:rFonts w:ascii="Arial" w:hAnsi="Arial" w:cs="Arial"/>
              </w:rPr>
              <w:t>29</w:t>
            </w:r>
          </w:p>
        </w:tc>
        <w:tc>
          <w:tcPr>
            <w:tcW w:w="4252" w:type="dxa"/>
            <w:vAlign w:val="center"/>
          </w:tcPr>
          <w:p w14:paraId="46E9B258" w14:textId="2217E4FA" w:rsidR="006353DD" w:rsidRPr="00573E29" w:rsidRDefault="006353DD" w:rsidP="006353DD">
            <w:pPr>
              <w:spacing w:after="0" w:line="360" w:lineRule="auto"/>
              <w:rPr>
                <w:rFonts w:ascii="Arial" w:hAnsi="Arial" w:cs="Arial"/>
              </w:rPr>
            </w:pPr>
            <w:r w:rsidRPr="00573E29">
              <w:rPr>
                <w:rFonts w:ascii="Arial" w:hAnsi="Arial" w:cs="Arial"/>
              </w:rPr>
              <w:t xml:space="preserve">      Injuries and poisoning.............................</w:t>
            </w:r>
          </w:p>
        </w:tc>
        <w:tc>
          <w:tcPr>
            <w:tcW w:w="705" w:type="dxa"/>
            <w:vAlign w:val="center"/>
          </w:tcPr>
          <w:p w14:paraId="0E6BC69E" w14:textId="691BBAC3" w:rsidR="006353DD" w:rsidRPr="00573E29" w:rsidRDefault="006353DD" w:rsidP="006353DD">
            <w:pPr>
              <w:spacing w:after="0" w:line="360" w:lineRule="auto"/>
              <w:jc w:val="center"/>
              <w:rPr>
                <w:rFonts w:ascii="Arial" w:hAnsi="Arial" w:cs="Arial"/>
              </w:rPr>
            </w:pPr>
            <w:r>
              <w:rPr>
                <w:rFonts w:ascii="Arial" w:hAnsi="Arial" w:cs="Arial"/>
              </w:rPr>
              <w:t>29</w:t>
            </w:r>
          </w:p>
        </w:tc>
      </w:tr>
      <w:tr w:rsidR="006353DD" w14:paraId="1099981F" w14:textId="77777777" w:rsidTr="007900D6">
        <w:tc>
          <w:tcPr>
            <w:tcW w:w="4786" w:type="dxa"/>
            <w:vAlign w:val="center"/>
          </w:tcPr>
          <w:p w14:paraId="7D9F5FF4" w14:textId="77777777" w:rsidR="006353DD" w:rsidRPr="00573E29" w:rsidRDefault="006353DD" w:rsidP="006353DD">
            <w:pPr>
              <w:spacing w:after="0" w:line="360" w:lineRule="auto"/>
              <w:rPr>
                <w:rFonts w:ascii="Arial" w:hAnsi="Arial" w:cs="Arial"/>
              </w:rPr>
            </w:pPr>
            <w:r w:rsidRPr="00573E29">
              <w:rPr>
                <w:rFonts w:ascii="Arial" w:hAnsi="Arial" w:cs="Arial"/>
              </w:rPr>
              <w:t>III. Sergamumas..................................................</w:t>
            </w:r>
          </w:p>
        </w:tc>
        <w:tc>
          <w:tcPr>
            <w:tcW w:w="709" w:type="dxa"/>
            <w:vAlign w:val="center"/>
          </w:tcPr>
          <w:p w14:paraId="66311989" w14:textId="359A6E65"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0</w:t>
            </w:r>
          </w:p>
        </w:tc>
        <w:tc>
          <w:tcPr>
            <w:tcW w:w="4252" w:type="dxa"/>
            <w:vAlign w:val="center"/>
          </w:tcPr>
          <w:p w14:paraId="04AD8D64" w14:textId="77777777" w:rsidR="006353DD" w:rsidRPr="00573E29" w:rsidRDefault="006353DD" w:rsidP="006353DD">
            <w:pPr>
              <w:spacing w:after="0" w:line="360" w:lineRule="auto"/>
              <w:rPr>
                <w:rFonts w:ascii="Arial" w:hAnsi="Arial" w:cs="Arial"/>
              </w:rPr>
            </w:pPr>
            <w:r w:rsidRPr="00573E29">
              <w:rPr>
                <w:rFonts w:ascii="Arial" w:hAnsi="Arial" w:cs="Arial"/>
              </w:rPr>
              <w:t>III. Morbidity...................................................</w:t>
            </w:r>
          </w:p>
        </w:tc>
        <w:tc>
          <w:tcPr>
            <w:tcW w:w="705" w:type="dxa"/>
            <w:vAlign w:val="center"/>
          </w:tcPr>
          <w:p w14:paraId="1115E908" w14:textId="7ED074A4"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0</w:t>
            </w:r>
          </w:p>
        </w:tc>
      </w:tr>
      <w:tr w:rsidR="006353DD" w14:paraId="1EA8CEB8" w14:textId="77777777" w:rsidTr="007900D6">
        <w:tc>
          <w:tcPr>
            <w:tcW w:w="4786" w:type="dxa"/>
            <w:vAlign w:val="center"/>
          </w:tcPr>
          <w:p w14:paraId="6F6DAA49"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Infekcinės ligos..............................................</w:t>
            </w:r>
          </w:p>
        </w:tc>
        <w:tc>
          <w:tcPr>
            <w:tcW w:w="709" w:type="dxa"/>
            <w:vAlign w:val="center"/>
          </w:tcPr>
          <w:p w14:paraId="5D2AA83B" w14:textId="43056CCD"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2</w:t>
            </w:r>
          </w:p>
        </w:tc>
        <w:tc>
          <w:tcPr>
            <w:tcW w:w="4252" w:type="dxa"/>
            <w:vAlign w:val="center"/>
          </w:tcPr>
          <w:p w14:paraId="4884C70F"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Infectious diseases..................................</w:t>
            </w:r>
          </w:p>
        </w:tc>
        <w:tc>
          <w:tcPr>
            <w:tcW w:w="705" w:type="dxa"/>
            <w:vAlign w:val="center"/>
          </w:tcPr>
          <w:p w14:paraId="28D56C4F" w14:textId="1136EB48"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2</w:t>
            </w:r>
          </w:p>
        </w:tc>
      </w:tr>
      <w:tr w:rsidR="006353DD" w14:paraId="0E444401" w14:textId="77777777" w:rsidTr="007900D6">
        <w:tc>
          <w:tcPr>
            <w:tcW w:w="4786" w:type="dxa"/>
            <w:vAlign w:val="center"/>
          </w:tcPr>
          <w:p w14:paraId="4D0F2F47"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Lytiniu keliu plintančios ligos.........................</w:t>
            </w:r>
          </w:p>
        </w:tc>
        <w:tc>
          <w:tcPr>
            <w:tcW w:w="709" w:type="dxa"/>
            <w:vAlign w:val="center"/>
          </w:tcPr>
          <w:p w14:paraId="5A9586BD" w14:textId="2371A8E7"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4</w:t>
            </w:r>
          </w:p>
        </w:tc>
        <w:tc>
          <w:tcPr>
            <w:tcW w:w="4252" w:type="dxa"/>
            <w:vAlign w:val="center"/>
          </w:tcPr>
          <w:p w14:paraId="355EF998"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Sexually transmitted diseases.................</w:t>
            </w:r>
          </w:p>
        </w:tc>
        <w:tc>
          <w:tcPr>
            <w:tcW w:w="705" w:type="dxa"/>
            <w:vAlign w:val="center"/>
          </w:tcPr>
          <w:p w14:paraId="179A1C81" w14:textId="568DC55B"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4</w:t>
            </w:r>
          </w:p>
        </w:tc>
      </w:tr>
      <w:tr w:rsidR="006353DD" w14:paraId="4B1BC0C6" w14:textId="77777777" w:rsidTr="007900D6">
        <w:tc>
          <w:tcPr>
            <w:tcW w:w="4786" w:type="dxa"/>
            <w:vAlign w:val="center"/>
          </w:tcPr>
          <w:p w14:paraId="6BF1843F"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Tuberkuliozė..................................................</w:t>
            </w:r>
          </w:p>
        </w:tc>
        <w:tc>
          <w:tcPr>
            <w:tcW w:w="709" w:type="dxa"/>
            <w:vAlign w:val="center"/>
          </w:tcPr>
          <w:p w14:paraId="2B6B5355" w14:textId="184C35B5"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4</w:t>
            </w:r>
          </w:p>
        </w:tc>
        <w:tc>
          <w:tcPr>
            <w:tcW w:w="4252" w:type="dxa"/>
            <w:vAlign w:val="center"/>
          </w:tcPr>
          <w:p w14:paraId="4F68B3D4"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Tuberculosis............................................</w:t>
            </w:r>
          </w:p>
        </w:tc>
        <w:tc>
          <w:tcPr>
            <w:tcW w:w="705" w:type="dxa"/>
            <w:vAlign w:val="center"/>
          </w:tcPr>
          <w:p w14:paraId="7EC79E95" w14:textId="7D89B2A1"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4</w:t>
            </w:r>
          </w:p>
        </w:tc>
      </w:tr>
      <w:tr w:rsidR="006353DD" w14:paraId="5A1171D3" w14:textId="77777777" w:rsidTr="007900D6">
        <w:tc>
          <w:tcPr>
            <w:tcW w:w="4786" w:type="dxa"/>
            <w:vAlign w:val="center"/>
          </w:tcPr>
          <w:p w14:paraId="02BF5582"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Piktybiniai navikai..........................................</w:t>
            </w:r>
          </w:p>
        </w:tc>
        <w:tc>
          <w:tcPr>
            <w:tcW w:w="709" w:type="dxa"/>
            <w:vAlign w:val="center"/>
          </w:tcPr>
          <w:p w14:paraId="01400D15" w14:textId="47A18165"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5</w:t>
            </w:r>
          </w:p>
        </w:tc>
        <w:tc>
          <w:tcPr>
            <w:tcW w:w="4252" w:type="dxa"/>
            <w:vAlign w:val="center"/>
          </w:tcPr>
          <w:p w14:paraId="1142A298"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Malignant neoplasms..............................</w:t>
            </w:r>
          </w:p>
        </w:tc>
        <w:tc>
          <w:tcPr>
            <w:tcW w:w="705" w:type="dxa"/>
            <w:vAlign w:val="center"/>
          </w:tcPr>
          <w:p w14:paraId="44646207" w14:textId="037D27F2"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5</w:t>
            </w:r>
          </w:p>
        </w:tc>
      </w:tr>
      <w:tr w:rsidR="006353DD" w14:paraId="508698DE" w14:textId="77777777" w:rsidTr="007900D6">
        <w:tc>
          <w:tcPr>
            <w:tcW w:w="4786" w:type="dxa"/>
            <w:vAlign w:val="center"/>
          </w:tcPr>
          <w:p w14:paraId="6A48A269"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Alkoholio ir tabako suvartojimas....................</w:t>
            </w:r>
          </w:p>
        </w:tc>
        <w:tc>
          <w:tcPr>
            <w:tcW w:w="709" w:type="dxa"/>
            <w:vAlign w:val="center"/>
          </w:tcPr>
          <w:p w14:paraId="7F8B9286" w14:textId="52E79D49"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6</w:t>
            </w:r>
          </w:p>
        </w:tc>
        <w:tc>
          <w:tcPr>
            <w:tcW w:w="4252" w:type="dxa"/>
            <w:vAlign w:val="center"/>
          </w:tcPr>
          <w:p w14:paraId="28810C9A"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Consumption of alcohol and tobacco......</w:t>
            </w:r>
          </w:p>
        </w:tc>
        <w:tc>
          <w:tcPr>
            <w:tcW w:w="705" w:type="dxa"/>
            <w:vAlign w:val="center"/>
          </w:tcPr>
          <w:p w14:paraId="79CD3567" w14:textId="7D5EBF55"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6</w:t>
            </w:r>
          </w:p>
        </w:tc>
      </w:tr>
      <w:tr w:rsidR="006353DD" w14:paraId="37639334" w14:textId="77777777" w:rsidTr="007900D6">
        <w:tc>
          <w:tcPr>
            <w:tcW w:w="4786" w:type="dxa"/>
            <w:vAlign w:val="center"/>
          </w:tcPr>
          <w:p w14:paraId="56A35E94" w14:textId="77777777" w:rsidR="006353DD" w:rsidRPr="00573E29" w:rsidRDefault="006353DD" w:rsidP="006353DD">
            <w:pPr>
              <w:spacing w:after="0" w:line="240" w:lineRule="auto"/>
              <w:rPr>
                <w:rFonts w:ascii="Arial" w:hAnsi="Arial" w:cs="Arial"/>
              </w:rPr>
            </w:pPr>
            <w:r w:rsidRPr="00573E29">
              <w:rPr>
                <w:rFonts w:ascii="Arial" w:hAnsi="Arial" w:cs="Arial"/>
              </w:rPr>
              <w:t xml:space="preserve">      Su alkoholio vartojimu susijęs </w:t>
            </w:r>
          </w:p>
          <w:p w14:paraId="54703D1D" w14:textId="77777777" w:rsidR="006353DD" w:rsidRPr="00573E29" w:rsidRDefault="006353DD" w:rsidP="006353DD">
            <w:pPr>
              <w:spacing w:after="0" w:line="240" w:lineRule="auto"/>
              <w:rPr>
                <w:rFonts w:ascii="Arial" w:hAnsi="Arial" w:cs="Arial"/>
              </w:rPr>
            </w:pPr>
            <w:r w:rsidRPr="00573E29">
              <w:rPr>
                <w:rFonts w:ascii="Arial" w:hAnsi="Arial" w:cs="Arial"/>
              </w:rPr>
              <w:t xml:space="preserve">      mirtingumas ir ligos.......................................</w:t>
            </w:r>
          </w:p>
        </w:tc>
        <w:tc>
          <w:tcPr>
            <w:tcW w:w="709" w:type="dxa"/>
            <w:vAlign w:val="center"/>
          </w:tcPr>
          <w:p w14:paraId="70E56A35" w14:textId="77777777" w:rsidR="006353DD" w:rsidRPr="00573E29" w:rsidRDefault="006353DD" w:rsidP="006353DD">
            <w:pPr>
              <w:spacing w:after="0" w:line="240" w:lineRule="auto"/>
              <w:jc w:val="center"/>
              <w:rPr>
                <w:rFonts w:ascii="Arial" w:hAnsi="Arial" w:cs="Arial"/>
              </w:rPr>
            </w:pPr>
          </w:p>
          <w:p w14:paraId="2C2869F1" w14:textId="651834DD" w:rsidR="006353DD" w:rsidRPr="00573E29" w:rsidRDefault="006353DD" w:rsidP="006353DD">
            <w:pPr>
              <w:spacing w:after="0" w:line="240" w:lineRule="auto"/>
              <w:jc w:val="center"/>
              <w:rPr>
                <w:rFonts w:ascii="Arial" w:hAnsi="Arial" w:cs="Arial"/>
              </w:rPr>
            </w:pPr>
            <w:r w:rsidRPr="00573E29">
              <w:rPr>
                <w:rFonts w:ascii="Arial" w:hAnsi="Arial" w:cs="Arial"/>
              </w:rPr>
              <w:t>3</w:t>
            </w:r>
            <w:r>
              <w:rPr>
                <w:rFonts w:ascii="Arial" w:hAnsi="Arial" w:cs="Arial"/>
              </w:rPr>
              <w:t>6</w:t>
            </w:r>
          </w:p>
        </w:tc>
        <w:tc>
          <w:tcPr>
            <w:tcW w:w="4252" w:type="dxa"/>
            <w:vAlign w:val="center"/>
          </w:tcPr>
          <w:p w14:paraId="2575119A" w14:textId="77777777" w:rsidR="006353DD" w:rsidRPr="00573E29" w:rsidRDefault="006353DD" w:rsidP="006353DD">
            <w:pPr>
              <w:spacing w:after="0" w:line="240" w:lineRule="auto"/>
              <w:rPr>
                <w:rFonts w:ascii="Arial" w:hAnsi="Arial" w:cs="Arial"/>
              </w:rPr>
            </w:pPr>
            <w:r w:rsidRPr="00573E29">
              <w:rPr>
                <w:rFonts w:ascii="Arial" w:hAnsi="Arial" w:cs="Arial"/>
              </w:rPr>
              <w:t xml:space="preserve">      Alcohol-related mortality </w:t>
            </w:r>
          </w:p>
          <w:p w14:paraId="17310CA0" w14:textId="77777777" w:rsidR="006353DD" w:rsidRPr="00573E29" w:rsidRDefault="006353DD" w:rsidP="006353DD">
            <w:pPr>
              <w:spacing w:after="0" w:line="240" w:lineRule="auto"/>
              <w:rPr>
                <w:rFonts w:ascii="Arial" w:hAnsi="Arial" w:cs="Arial"/>
              </w:rPr>
            </w:pPr>
            <w:r w:rsidRPr="00573E29">
              <w:rPr>
                <w:rFonts w:ascii="Arial" w:hAnsi="Arial" w:cs="Arial"/>
              </w:rPr>
              <w:t xml:space="preserve">      and diseases..........................................</w:t>
            </w:r>
          </w:p>
        </w:tc>
        <w:tc>
          <w:tcPr>
            <w:tcW w:w="705" w:type="dxa"/>
            <w:vAlign w:val="center"/>
          </w:tcPr>
          <w:p w14:paraId="27ADE516" w14:textId="77777777" w:rsidR="006353DD" w:rsidRPr="00573E29" w:rsidRDefault="006353DD" w:rsidP="006353DD">
            <w:pPr>
              <w:spacing w:after="0" w:line="240" w:lineRule="auto"/>
              <w:jc w:val="center"/>
              <w:rPr>
                <w:rFonts w:ascii="Arial" w:hAnsi="Arial" w:cs="Arial"/>
              </w:rPr>
            </w:pPr>
          </w:p>
          <w:p w14:paraId="4B23CC5B" w14:textId="553A45D2" w:rsidR="006353DD" w:rsidRPr="00573E29" w:rsidRDefault="006353DD" w:rsidP="006353DD">
            <w:pPr>
              <w:spacing w:after="0" w:line="240" w:lineRule="auto"/>
              <w:jc w:val="center"/>
              <w:rPr>
                <w:rFonts w:ascii="Arial" w:hAnsi="Arial" w:cs="Arial"/>
              </w:rPr>
            </w:pPr>
            <w:r w:rsidRPr="00573E29">
              <w:rPr>
                <w:rFonts w:ascii="Arial" w:hAnsi="Arial" w:cs="Arial"/>
              </w:rPr>
              <w:t>3</w:t>
            </w:r>
            <w:r>
              <w:rPr>
                <w:rFonts w:ascii="Arial" w:hAnsi="Arial" w:cs="Arial"/>
              </w:rPr>
              <w:t>6</w:t>
            </w:r>
          </w:p>
        </w:tc>
      </w:tr>
      <w:tr w:rsidR="006353DD" w14:paraId="20440558" w14:textId="77777777" w:rsidTr="007900D6">
        <w:tc>
          <w:tcPr>
            <w:tcW w:w="4786" w:type="dxa"/>
            <w:vAlign w:val="center"/>
          </w:tcPr>
          <w:p w14:paraId="02130B0F"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Sužeisti ir žuvę eismo įvykiuose....................</w:t>
            </w:r>
          </w:p>
        </w:tc>
        <w:tc>
          <w:tcPr>
            <w:tcW w:w="709" w:type="dxa"/>
            <w:vAlign w:val="center"/>
          </w:tcPr>
          <w:p w14:paraId="2F9BF7C5" w14:textId="5AF626E5"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7</w:t>
            </w:r>
          </w:p>
        </w:tc>
        <w:tc>
          <w:tcPr>
            <w:tcW w:w="4252" w:type="dxa"/>
            <w:vAlign w:val="center"/>
          </w:tcPr>
          <w:p w14:paraId="0D7D18B0"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Injured and died in traffic accidents........</w:t>
            </w:r>
          </w:p>
        </w:tc>
        <w:tc>
          <w:tcPr>
            <w:tcW w:w="705" w:type="dxa"/>
            <w:vAlign w:val="center"/>
          </w:tcPr>
          <w:p w14:paraId="1328D36F" w14:textId="7C3915EE"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7</w:t>
            </w:r>
          </w:p>
        </w:tc>
      </w:tr>
      <w:tr w:rsidR="006353DD" w14:paraId="3619C004" w14:textId="77777777" w:rsidTr="007900D6">
        <w:tc>
          <w:tcPr>
            <w:tcW w:w="4786" w:type="dxa"/>
            <w:vAlign w:val="center"/>
          </w:tcPr>
          <w:p w14:paraId="6C8DC766"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Profesinis sergamumas.................................</w:t>
            </w:r>
          </w:p>
        </w:tc>
        <w:tc>
          <w:tcPr>
            <w:tcW w:w="709" w:type="dxa"/>
            <w:vAlign w:val="center"/>
          </w:tcPr>
          <w:p w14:paraId="16278A5F" w14:textId="7D45DE28"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8</w:t>
            </w:r>
          </w:p>
        </w:tc>
        <w:tc>
          <w:tcPr>
            <w:tcW w:w="4252" w:type="dxa"/>
            <w:vAlign w:val="center"/>
          </w:tcPr>
          <w:p w14:paraId="05F40ACC"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Occupational diseases............................</w:t>
            </w:r>
          </w:p>
        </w:tc>
        <w:tc>
          <w:tcPr>
            <w:tcW w:w="705" w:type="dxa"/>
            <w:vAlign w:val="center"/>
          </w:tcPr>
          <w:p w14:paraId="7E4EF4FE" w14:textId="0A65ECE9" w:rsidR="006353DD" w:rsidRPr="00573E29" w:rsidRDefault="006353DD" w:rsidP="006353DD">
            <w:pPr>
              <w:spacing w:after="0" w:line="360" w:lineRule="auto"/>
              <w:jc w:val="center"/>
              <w:rPr>
                <w:rFonts w:ascii="Arial" w:hAnsi="Arial" w:cs="Arial"/>
              </w:rPr>
            </w:pPr>
            <w:r w:rsidRPr="00573E29">
              <w:rPr>
                <w:rFonts w:ascii="Arial" w:hAnsi="Arial" w:cs="Arial"/>
              </w:rPr>
              <w:t>3</w:t>
            </w:r>
            <w:r>
              <w:rPr>
                <w:rFonts w:ascii="Arial" w:hAnsi="Arial" w:cs="Arial"/>
              </w:rPr>
              <w:t>8</w:t>
            </w:r>
          </w:p>
        </w:tc>
      </w:tr>
      <w:tr w:rsidR="006353DD" w14:paraId="0CC2B8EA" w14:textId="77777777" w:rsidTr="007900D6">
        <w:tc>
          <w:tcPr>
            <w:tcW w:w="4786" w:type="dxa"/>
            <w:vAlign w:val="center"/>
          </w:tcPr>
          <w:p w14:paraId="14E82A27"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Nedarbingumas ir neįgalumas.......................</w:t>
            </w:r>
          </w:p>
        </w:tc>
        <w:tc>
          <w:tcPr>
            <w:tcW w:w="709" w:type="dxa"/>
            <w:vAlign w:val="center"/>
          </w:tcPr>
          <w:p w14:paraId="29A5E5B3" w14:textId="74F31356" w:rsidR="006353DD" w:rsidRPr="00573E29" w:rsidRDefault="006353DD" w:rsidP="006353DD">
            <w:pPr>
              <w:spacing w:after="0" w:line="360" w:lineRule="auto"/>
              <w:jc w:val="center"/>
              <w:rPr>
                <w:rFonts w:ascii="Arial" w:hAnsi="Arial" w:cs="Arial"/>
              </w:rPr>
            </w:pPr>
            <w:r>
              <w:rPr>
                <w:rFonts w:ascii="Arial" w:hAnsi="Arial" w:cs="Arial"/>
              </w:rPr>
              <w:t>39</w:t>
            </w:r>
          </w:p>
        </w:tc>
        <w:tc>
          <w:tcPr>
            <w:tcW w:w="4252" w:type="dxa"/>
            <w:vAlign w:val="center"/>
          </w:tcPr>
          <w:p w14:paraId="5C69BB19"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Abstenteeism from work and disability....</w:t>
            </w:r>
          </w:p>
        </w:tc>
        <w:tc>
          <w:tcPr>
            <w:tcW w:w="705" w:type="dxa"/>
            <w:vAlign w:val="center"/>
          </w:tcPr>
          <w:p w14:paraId="5F3B9B53" w14:textId="089B99E1" w:rsidR="006353DD" w:rsidRPr="00573E29" w:rsidRDefault="006353DD" w:rsidP="006353DD">
            <w:pPr>
              <w:spacing w:after="0" w:line="360" w:lineRule="auto"/>
              <w:jc w:val="center"/>
              <w:rPr>
                <w:rFonts w:ascii="Arial" w:hAnsi="Arial" w:cs="Arial"/>
              </w:rPr>
            </w:pPr>
            <w:r>
              <w:rPr>
                <w:rFonts w:ascii="Arial" w:hAnsi="Arial" w:cs="Arial"/>
              </w:rPr>
              <w:t>39</w:t>
            </w:r>
          </w:p>
        </w:tc>
      </w:tr>
      <w:tr w:rsidR="006353DD" w14:paraId="0AAD764D" w14:textId="77777777" w:rsidTr="007900D6">
        <w:tc>
          <w:tcPr>
            <w:tcW w:w="4786" w:type="dxa"/>
            <w:vAlign w:val="center"/>
          </w:tcPr>
          <w:p w14:paraId="253CA2DB" w14:textId="77777777" w:rsidR="006353DD" w:rsidRPr="00573E29" w:rsidRDefault="006353DD" w:rsidP="006353DD">
            <w:pPr>
              <w:spacing w:after="0" w:line="360" w:lineRule="auto"/>
              <w:rPr>
                <w:rFonts w:ascii="Arial" w:hAnsi="Arial" w:cs="Arial"/>
              </w:rPr>
            </w:pPr>
            <w:r w:rsidRPr="00573E29">
              <w:rPr>
                <w:rFonts w:ascii="Arial" w:hAnsi="Arial" w:cs="Arial"/>
              </w:rPr>
              <w:t>IV. Sveikatos priežiūros ištekliai..........................</w:t>
            </w:r>
          </w:p>
        </w:tc>
        <w:tc>
          <w:tcPr>
            <w:tcW w:w="709" w:type="dxa"/>
            <w:vAlign w:val="center"/>
          </w:tcPr>
          <w:p w14:paraId="224067BA" w14:textId="3CDC6E68" w:rsidR="006353DD" w:rsidRPr="00573E29" w:rsidRDefault="006353DD" w:rsidP="006353DD">
            <w:pPr>
              <w:spacing w:after="0" w:line="360" w:lineRule="auto"/>
              <w:jc w:val="center"/>
              <w:rPr>
                <w:rFonts w:ascii="Arial" w:hAnsi="Arial" w:cs="Arial"/>
              </w:rPr>
            </w:pPr>
            <w:r w:rsidRPr="00573E29">
              <w:rPr>
                <w:rFonts w:ascii="Arial" w:hAnsi="Arial" w:cs="Arial"/>
              </w:rPr>
              <w:t>4</w:t>
            </w:r>
            <w:r>
              <w:rPr>
                <w:rFonts w:ascii="Arial" w:hAnsi="Arial" w:cs="Arial"/>
              </w:rPr>
              <w:t>0</w:t>
            </w:r>
          </w:p>
        </w:tc>
        <w:tc>
          <w:tcPr>
            <w:tcW w:w="4252" w:type="dxa"/>
            <w:vAlign w:val="center"/>
          </w:tcPr>
          <w:p w14:paraId="1BD81EF1" w14:textId="77777777" w:rsidR="006353DD" w:rsidRPr="00573E29" w:rsidRDefault="006353DD" w:rsidP="006353DD">
            <w:pPr>
              <w:spacing w:after="0" w:line="360" w:lineRule="auto"/>
              <w:rPr>
                <w:rFonts w:ascii="Arial" w:hAnsi="Arial" w:cs="Arial"/>
              </w:rPr>
            </w:pPr>
            <w:r w:rsidRPr="00573E29">
              <w:rPr>
                <w:rFonts w:ascii="Arial" w:hAnsi="Arial" w:cs="Arial"/>
              </w:rPr>
              <w:t>IV. Health care facilities.................................</w:t>
            </w:r>
          </w:p>
        </w:tc>
        <w:tc>
          <w:tcPr>
            <w:tcW w:w="705" w:type="dxa"/>
            <w:vAlign w:val="center"/>
          </w:tcPr>
          <w:p w14:paraId="4D27CB42" w14:textId="284D42A3" w:rsidR="006353DD" w:rsidRPr="00573E29" w:rsidRDefault="006353DD" w:rsidP="006353DD">
            <w:pPr>
              <w:spacing w:after="0" w:line="360" w:lineRule="auto"/>
              <w:jc w:val="center"/>
              <w:rPr>
                <w:rFonts w:ascii="Arial" w:hAnsi="Arial" w:cs="Arial"/>
              </w:rPr>
            </w:pPr>
            <w:r w:rsidRPr="00573E29">
              <w:rPr>
                <w:rFonts w:ascii="Arial" w:hAnsi="Arial" w:cs="Arial"/>
              </w:rPr>
              <w:t>4</w:t>
            </w:r>
            <w:r>
              <w:rPr>
                <w:rFonts w:ascii="Arial" w:hAnsi="Arial" w:cs="Arial"/>
              </w:rPr>
              <w:t>0</w:t>
            </w:r>
          </w:p>
        </w:tc>
      </w:tr>
      <w:tr w:rsidR="006353DD" w14:paraId="73EF41A1" w14:textId="77777777" w:rsidTr="00CD7222">
        <w:tc>
          <w:tcPr>
            <w:tcW w:w="4786" w:type="dxa"/>
            <w:vAlign w:val="center"/>
          </w:tcPr>
          <w:p w14:paraId="3BA01AD9"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Sveikatos priežiūros įstaigos.........................</w:t>
            </w:r>
          </w:p>
        </w:tc>
        <w:tc>
          <w:tcPr>
            <w:tcW w:w="709" w:type="dxa"/>
            <w:vAlign w:val="center"/>
          </w:tcPr>
          <w:p w14:paraId="0832DD7D" w14:textId="45D96F52" w:rsidR="006353DD" w:rsidRPr="00573E29" w:rsidRDefault="006353DD" w:rsidP="006353DD">
            <w:pPr>
              <w:spacing w:after="0" w:line="360" w:lineRule="auto"/>
              <w:jc w:val="center"/>
              <w:rPr>
                <w:rFonts w:ascii="Arial" w:hAnsi="Arial" w:cs="Arial"/>
              </w:rPr>
            </w:pPr>
            <w:r w:rsidRPr="00573E29">
              <w:rPr>
                <w:rFonts w:ascii="Arial" w:hAnsi="Arial" w:cs="Arial"/>
              </w:rPr>
              <w:t>4</w:t>
            </w:r>
            <w:r>
              <w:rPr>
                <w:rFonts w:ascii="Arial" w:hAnsi="Arial" w:cs="Arial"/>
              </w:rPr>
              <w:t>1</w:t>
            </w:r>
          </w:p>
        </w:tc>
        <w:tc>
          <w:tcPr>
            <w:tcW w:w="4252" w:type="dxa"/>
            <w:vAlign w:val="center"/>
          </w:tcPr>
          <w:p w14:paraId="2267B20B"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Health care institutions............................</w:t>
            </w:r>
          </w:p>
        </w:tc>
        <w:tc>
          <w:tcPr>
            <w:tcW w:w="705" w:type="dxa"/>
            <w:vAlign w:val="center"/>
          </w:tcPr>
          <w:p w14:paraId="7F261B38" w14:textId="6CA90634" w:rsidR="006353DD" w:rsidRPr="00573E29" w:rsidRDefault="006353DD" w:rsidP="006353DD">
            <w:pPr>
              <w:spacing w:after="0" w:line="360" w:lineRule="auto"/>
              <w:jc w:val="center"/>
              <w:rPr>
                <w:rFonts w:ascii="Arial" w:hAnsi="Arial" w:cs="Arial"/>
              </w:rPr>
            </w:pPr>
            <w:r w:rsidRPr="00573E29">
              <w:rPr>
                <w:rFonts w:ascii="Arial" w:hAnsi="Arial" w:cs="Arial"/>
              </w:rPr>
              <w:t>4</w:t>
            </w:r>
            <w:r>
              <w:rPr>
                <w:rFonts w:ascii="Arial" w:hAnsi="Arial" w:cs="Arial"/>
              </w:rPr>
              <w:t>1</w:t>
            </w:r>
          </w:p>
        </w:tc>
      </w:tr>
      <w:tr w:rsidR="006353DD" w14:paraId="25D7C799" w14:textId="77777777" w:rsidTr="00CD7222">
        <w:tc>
          <w:tcPr>
            <w:tcW w:w="4786" w:type="dxa"/>
            <w:vAlign w:val="center"/>
          </w:tcPr>
          <w:p w14:paraId="3CB5BB4B"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Medicinos darbuotojų parengimas................</w:t>
            </w:r>
          </w:p>
        </w:tc>
        <w:tc>
          <w:tcPr>
            <w:tcW w:w="709" w:type="dxa"/>
            <w:vAlign w:val="center"/>
          </w:tcPr>
          <w:p w14:paraId="22DF0530" w14:textId="5E9C8ABA" w:rsidR="006353DD" w:rsidRPr="00573E29" w:rsidRDefault="006353DD" w:rsidP="006353DD">
            <w:pPr>
              <w:spacing w:after="0" w:line="360" w:lineRule="auto"/>
              <w:jc w:val="center"/>
              <w:rPr>
                <w:rFonts w:ascii="Arial" w:hAnsi="Arial" w:cs="Arial"/>
              </w:rPr>
            </w:pPr>
            <w:r w:rsidRPr="00573E29">
              <w:rPr>
                <w:rFonts w:ascii="Arial" w:hAnsi="Arial" w:cs="Arial"/>
              </w:rPr>
              <w:t>4</w:t>
            </w:r>
            <w:r>
              <w:rPr>
                <w:rFonts w:ascii="Arial" w:hAnsi="Arial" w:cs="Arial"/>
              </w:rPr>
              <w:t>2</w:t>
            </w:r>
          </w:p>
        </w:tc>
        <w:tc>
          <w:tcPr>
            <w:tcW w:w="4252" w:type="dxa"/>
            <w:vAlign w:val="center"/>
          </w:tcPr>
          <w:p w14:paraId="60D6CD37"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Medical graduates...................................</w:t>
            </w:r>
          </w:p>
        </w:tc>
        <w:tc>
          <w:tcPr>
            <w:tcW w:w="705" w:type="dxa"/>
            <w:vAlign w:val="center"/>
          </w:tcPr>
          <w:p w14:paraId="2B8B9B76" w14:textId="1A293362" w:rsidR="006353DD" w:rsidRPr="00573E29" w:rsidRDefault="006353DD" w:rsidP="006353DD">
            <w:pPr>
              <w:spacing w:after="0" w:line="360" w:lineRule="auto"/>
              <w:jc w:val="center"/>
              <w:rPr>
                <w:rFonts w:ascii="Arial" w:hAnsi="Arial" w:cs="Arial"/>
              </w:rPr>
            </w:pPr>
            <w:r w:rsidRPr="00573E29">
              <w:rPr>
                <w:rFonts w:ascii="Arial" w:hAnsi="Arial" w:cs="Arial"/>
              </w:rPr>
              <w:t>4</w:t>
            </w:r>
            <w:r>
              <w:rPr>
                <w:rFonts w:ascii="Arial" w:hAnsi="Arial" w:cs="Arial"/>
              </w:rPr>
              <w:t>2</w:t>
            </w:r>
          </w:p>
        </w:tc>
      </w:tr>
      <w:tr w:rsidR="006353DD" w14:paraId="2CBB62B0" w14:textId="77777777" w:rsidTr="00CD7222">
        <w:tc>
          <w:tcPr>
            <w:tcW w:w="4786" w:type="dxa"/>
            <w:vAlign w:val="center"/>
          </w:tcPr>
          <w:p w14:paraId="6211083B"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Sveikatos priežiūros personalas...................</w:t>
            </w:r>
          </w:p>
        </w:tc>
        <w:tc>
          <w:tcPr>
            <w:tcW w:w="709" w:type="dxa"/>
            <w:vAlign w:val="center"/>
          </w:tcPr>
          <w:p w14:paraId="42759C7F" w14:textId="57E57D42" w:rsidR="006353DD" w:rsidRPr="00573E29" w:rsidRDefault="006353DD" w:rsidP="006353DD">
            <w:pPr>
              <w:spacing w:after="0" w:line="360" w:lineRule="auto"/>
              <w:jc w:val="center"/>
              <w:rPr>
                <w:rFonts w:ascii="Arial" w:hAnsi="Arial" w:cs="Arial"/>
              </w:rPr>
            </w:pPr>
            <w:r w:rsidRPr="00573E29">
              <w:rPr>
                <w:rFonts w:ascii="Arial" w:hAnsi="Arial" w:cs="Arial"/>
              </w:rPr>
              <w:t>4</w:t>
            </w:r>
            <w:r>
              <w:rPr>
                <w:rFonts w:ascii="Arial" w:hAnsi="Arial" w:cs="Arial"/>
              </w:rPr>
              <w:t>3</w:t>
            </w:r>
          </w:p>
        </w:tc>
        <w:tc>
          <w:tcPr>
            <w:tcW w:w="4252" w:type="dxa"/>
            <w:vAlign w:val="center"/>
          </w:tcPr>
          <w:p w14:paraId="35017E8B"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Health care personnel.............................</w:t>
            </w:r>
          </w:p>
        </w:tc>
        <w:tc>
          <w:tcPr>
            <w:tcW w:w="705" w:type="dxa"/>
            <w:vAlign w:val="center"/>
          </w:tcPr>
          <w:p w14:paraId="15605C23" w14:textId="0ACE03BD" w:rsidR="006353DD" w:rsidRPr="00573E29" w:rsidRDefault="006353DD" w:rsidP="006353DD">
            <w:pPr>
              <w:spacing w:after="0" w:line="360" w:lineRule="auto"/>
              <w:jc w:val="center"/>
              <w:rPr>
                <w:rFonts w:ascii="Arial" w:hAnsi="Arial" w:cs="Arial"/>
              </w:rPr>
            </w:pPr>
            <w:r w:rsidRPr="00573E29">
              <w:rPr>
                <w:rFonts w:ascii="Arial" w:hAnsi="Arial" w:cs="Arial"/>
              </w:rPr>
              <w:t>4</w:t>
            </w:r>
            <w:r>
              <w:rPr>
                <w:rFonts w:ascii="Arial" w:hAnsi="Arial" w:cs="Arial"/>
              </w:rPr>
              <w:t>3</w:t>
            </w:r>
          </w:p>
        </w:tc>
      </w:tr>
      <w:tr w:rsidR="006353DD" w14:paraId="4E43D2C1" w14:textId="77777777" w:rsidTr="00CD7222">
        <w:tc>
          <w:tcPr>
            <w:tcW w:w="4786" w:type="dxa"/>
            <w:vAlign w:val="center"/>
          </w:tcPr>
          <w:p w14:paraId="2BC5C7B7"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Medicininiai aparatai.....................................</w:t>
            </w:r>
          </w:p>
        </w:tc>
        <w:tc>
          <w:tcPr>
            <w:tcW w:w="709" w:type="dxa"/>
            <w:vAlign w:val="center"/>
          </w:tcPr>
          <w:p w14:paraId="5D8B7FC9" w14:textId="0A6CFE21" w:rsidR="006353DD" w:rsidRPr="00573E29" w:rsidRDefault="006353DD" w:rsidP="006353DD">
            <w:pPr>
              <w:spacing w:after="0" w:line="360" w:lineRule="auto"/>
              <w:jc w:val="center"/>
              <w:rPr>
                <w:rFonts w:ascii="Arial" w:hAnsi="Arial" w:cs="Arial"/>
              </w:rPr>
            </w:pPr>
            <w:r w:rsidRPr="00573E29">
              <w:rPr>
                <w:rFonts w:ascii="Arial" w:hAnsi="Arial" w:cs="Arial"/>
              </w:rPr>
              <w:t>4</w:t>
            </w:r>
            <w:r>
              <w:rPr>
                <w:rFonts w:ascii="Arial" w:hAnsi="Arial" w:cs="Arial"/>
              </w:rPr>
              <w:t>7</w:t>
            </w:r>
          </w:p>
        </w:tc>
        <w:tc>
          <w:tcPr>
            <w:tcW w:w="4252" w:type="dxa"/>
            <w:vAlign w:val="center"/>
          </w:tcPr>
          <w:p w14:paraId="4BB226B9"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Medical technology.................................</w:t>
            </w:r>
          </w:p>
        </w:tc>
        <w:tc>
          <w:tcPr>
            <w:tcW w:w="705" w:type="dxa"/>
            <w:vAlign w:val="center"/>
          </w:tcPr>
          <w:p w14:paraId="0C8465D8" w14:textId="5F8FC800" w:rsidR="006353DD" w:rsidRPr="00573E29" w:rsidRDefault="006353DD" w:rsidP="006353DD">
            <w:pPr>
              <w:spacing w:after="0" w:line="360" w:lineRule="auto"/>
              <w:jc w:val="center"/>
              <w:rPr>
                <w:rFonts w:ascii="Arial" w:hAnsi="Arial" w:cs="Arial"/>
              </w:rPr>
            </w:pPr>
            <w:r w:rsidRPr="00573E29">
              <w:rPr>
                <w:rFonts w:ascii="Arial" w:hAnsi="Arial" w:cs="Arial"/>
              </w:rPr>
              <w:t>4</w:t>
            </w:r>
            <w:r>
              <w:rPr>
                <w:rFonts w:ascii="Arial" w:hAnsi="Arial" w:cs="Arial"/>
              </w:rPr>
              <w:t>7</w:t>
            </w:r>
          </w:p>
        </w:tc>
      </w:tr>
      <w:tr w:rsidR="006353DD" w14:paraId="34064C4E" w14:textId="77777777" w:rsidTr="007900D6">
        <w:tc>
          <w:tcPr>
            <w:tcW w:w="4786" w:type="dxa"/>
            <w:vAlign w:val="center"/>
          </w:tcPr>
          <w:p w14:paraId="1AF9144D"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Stacionaro lovos....... ....................................</w:t>
            </w:r>
          </w:p>
        </w:tc>
        <w:tc>
          <w:tcPr>
            <w:tcW w:w="709" w:type="dxa"/>
            <w:vAlign w:val="center"/>
          </w:tcPr>
          <w:p w14:paraId="608C8DCF" w14:textId="3977F662" w:rsidR="006353DD" w:rsidRPr="00573E29" w:rsidRDefault="006353DD" w:rsidP="006353DD">
            <w:pPr>
              <w:spacing w:after="0" w:line="360" w:lineRule="auto"/>
              <w:jc w:val="center"/>
              <w:rPr>
                <w:rFonts w:ascii="Arial" w:hAnsi="Arial" w:cs="Arial"/>
              </w:rPr>
            </w:pPr>
            <w:r>
              <w:rPr>
                <w:rFonts w:ascii="Arial" w:hAnsi="Arial" w:cs="Arial"/>
              </w:rPr>
              <w:t>48</w:t>
            </w:r>
          </w:p>
        </w:tc>
        <w:tc>
          <w:tcPr>
            <w:tcW w:w="4252" w:type="dxa"/>
            <w:vAlign w:val="center"/>
          </w:tcPr>
          <w:p w14:paraId="0B29351D" w14:textId="7D308C8F" w:rsidR="006353DD" w:rsidRPr="00573E29" w:rsidRDefault="006353DD" w:rsidP="006353DD">
            <w:pPr>
              <w:spacing w:after="0" w:line="360" w:lineRule="auto"/>
              <w:rPr>
                <w:rFonts w:ascii="Arial" w:hAnsi="Arial" w:cs="Arial"/>
              </w:rPr>
            </w:pPr>
            <w:r w:rsidRPr="00573E29">
              <w:rPr>
                <w:rFonts w:ascii="Arial" w:hAnsi="Arial" w:cs="Arial"/>
              </w:rPr>
              <w:t xml:space="preserve">      Hospital beds..........................................</w:t>
            </w:r>
          </w:p>
        </w:tc>
        <w:tc>
          <w:tcPr>
            <w:tcW w:w="705" w:type="dxa"/>
            <w:vAlign w:val="center"/>
          </w:tcPr>
          <w:p w14:paraId="46E75720" w14:textId="3E54BE5F" w:rsidR="006353DD" w:rsidRPr="00573E29" w:rsidRDefault="006353DD" w:rsidP="006353DD">
            <w:pPr>
              <w:spacing w:after="0" w:line="360" w:lineRule="auto"/>
              <w:jc w:val="center"/>
              <w:rPr>
                <w:rFonts w:ascii="Arial" w:hAnsi="Arial" w:cs="Arial"/>
              </w:rPr>
            </w:pPr>
            <w:r>
              <w:rPr>
                <w:rFonts w:ascii="Arial" w:hAnsi="Arial" w:cs="Arial"/>
              </w:rPr>
              <w:t>48</w:t>
            </w:r>
          </w:p>
        </w:tc>
      </w:tr>
      <w:tr w:rsidR="006353DD" w14:paraId="43C2BC6E" w14:textId="77777777" w:rsidTr="007900D6">
        <w:tc>
          <w:tcPr>
            <w:tcW w:w="4786" w:type="dxa"/>
            <w:vAlign w:val="center"/>
          </w:tcPr>
          <w:p w14:paraId="70AA1277" w14:textId="77777777" w:rsidR="006353DD" w:rsidRPr="00573E29" w:rsidRDefault="006353DD" w:rsidP="006353DD">
            <w:pPr>
              <w:spacing w:after="0" w:line="360" w:lineRule="auto"/>
              <w:rPr>
                <w:rFonts w:ascii="Arial" w:hAnsi="Arial" w:cs="Arial"/>
              </w:rPr>
            </w:pPr>
            <w:r w:rsidRPr="00573E29">
              <w:rPr>
                <w:rFonts w:ascii="Arial" w:hAnsi="Arial" w:cs="Arial"/>
              </w:rPr>
              <w:t>V. Sveikatos priežiūros įstaigų veikla..................</w:t>
            </w:r>
          </w:p>
        </w:tc>
        <w:tc>
          <w:tcPr>
            <w:tcW w:w="709" w:type="dxa"/>
            <w:vAlign w:val="center"/>
          </w:tcPr>
          <w:p w14:paraId="47936008" w14:textId="44D26542" w:rsidR="006353DD" w:rsidRPr="00573E29" w:rsidRDefault="006353DD" w:rsidP="006353DD">
            <w:pPr>
              <w:spacing w:after="0" w:line="360" w:lineRule="auto"/>
              <w:jc w:val="center"/>
              <w:rPr>
                <w:rFonts w:ascii="Arial" w:hAnsi="Arial" w:cs="Arial"/>
              </w:rPr>
            </w:pPr>
            <w:r w:rsidRPr="00573E29">
              <w:rPr>
                <w:rFonts w:ascii="Arial" w:hAnsi="Arial" w:cs="Arial"/>
              </w:rPr>
              <w:t>5</w:t>
            </w:r>
            <w:r>
              <w:rPr>
                <w:rFonts w:ascii="Arial" w:hAnsi="Arial" w:cs="Arial"/>
              </w:rPr>
              <w:t>0</w:t>
            </w:r>
          </w:p>
        </w:tc>
        <w:tc>
          <w:tcPr>
            <w:tcW w:w="4252" w:type="dxa"/>
            <w:vAlign w:val="center"/>
          </w:tcPr>
          <w:p w14:paraId="7BD7F608" w14:textId="77777777" w:rsidR="006353DD" w:rsidRPr="00573E29" w:rsidRDefault="006353DD" w:rsidP="006353DD">
            <w:pPr>
              <w:spacing w:after="0" w:line="360" w:lineRule="auto"/>
              <w:rPr>
                <w:rFonts w:ascii="Arial" w:hAnsi="Arial" w:cs="Arial"/>
              </w:rPr>
            </w:pPr>
            <w:r w:rsidRPr="00573E29">
              <w:rPr>
                <w:rFonts w:ascii="Arial" w:hAnsi="Arial" w:cs="Arial"/>
              </w:rPr>
              <w:t>V. The activity of health care institutions.......</w:t>
            </w:r>
          </w:p>
        </w:tc>
        <w:tc>
          <w:tcPr>
            <w:tcW w:w="705" w:type="dxa"/>
            <w:vAlign w:val="center"/>
          </w:tcPr>
          <w:p w14:paraId="27069D06" w14:textId="3C0D19FB" w:rsidR="006353DD" w:rsidRPr="00573E29" w:rsidRDefault="006353DD" w:rsidP="006353DD">
            <w:pPr>
              <w:spacing w:after="0" w:line="360" w:lineRule="auto"/>
              <w:jc w:val="center"/>
              <w:rPr>
                <w:rFonts w:ascii="Arial" w:hAnsi="Arial" w:cs="Arial"/>
              </w:rPr>
            </w:pPr>
            <w:r w:rsidRPr="00573E29">
              <w:rPr>
                <w:rFonts w:ascii="Arial" w:hAnsi="Arial" w:cs="Arial"/>
              </w:rPr>
              <w:t>5</w:t>
            </w:r>
            <w:r>
              <w:rPr>
                <w:rFonts w:ascii="Arial" w:hAnsi="Arial" w:cs="Arial"/>
              </w:rPr>
              <w:t>0</w:t>
            </w:r>
          </w:p>
        </w:tc>
      </w:tr>
      <w:tr w:rsidR="006353DD" w14:paraId="0799D25B" w14:textId="77777777" w:rsidTr="007900D6">
        <w:tc>
          <w:tcPr>
            <w:tcW w:w="4786" w:type="dxa"/>
            <w:vAlign w:val="center"/>
          </w:tcPr>
          <w:p w14:paraId="20C3AC38"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Apsilankymai, tyrimai ir procedūros...............</w:t>
            </w:r>
          </w:p>
        </w:tc>
        <w:tc>
          <w:tcPr>
            <w:tcW w:w="709" w:type="dxa"/>
            <w:vAlign w:val="center"/>
          </w:tcPr>
          <w:p w14:paraId="0DB2952C" w14:textId="090BB2F3" w:rsidR="006353DD" w:rsidRPr="00573E29" w:rsidRDefault="006353DD" w:rsidP="006353DD">
            <w:pPr>
              <w:spacing w:after="0" w:line="360" w:lineRule="auto"/>
              <w:jc w:val="center"/>
              <w:rPr>
                <w:rFonts w:ascii="Arial" w:hAnsi="Arial" w:cs="Arial"/>
              </w:rPr>
            </w:pPr>
            <w:r w:rsidRPr="00573E29">
              <w:rPr>
                <w:rFonts w:ascii="Arial" w:hAnsi="Arial" w:cs="Arial"/>
              </w:rPr>
              <w:t>5</w:t>
            </w:r>
            <w:r>
              <w:rPr>
                <w:rFonts w:ascii="Arial" w:hAnsi="Arial" w:cs="Arial"/>
              </w:rPr>
              <w:t>2</w:t>
            </w:r>
          </w:p>
        </w:tc>
        <w:tc>
          <w:tcPr>
            <w:tcW w:w="4252" w:type="dxa"/>
            <w:vAlign w:val="center"/>
          </w:tcPr>
          <w:p w14:paraId="17116EA3"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Visits, examinations and procedures......</w:t>
            </w:r>
          </w:p>
        </w:tc>
        <w:tc>
          <w:tcPr>
            <w:tcW w:w="705" w:type="dxa"/>
            <w:vAlign w:val="center"/>
          </w:tcPr>
          <w:p w14:paraId="12CE18CB" w14:textId="70DF09F7" w:rsidR="006353DD" w:rsidRPr="00573E29" w:rsidRDefault="006353DD" w:rsidP="006353DD">
            <w:pPr>
              <w:spacing w:after="0" w:line="360" w:lineRule="auto"/>
              <w:jc w:val="center"/>
              <w:rPr>
                <w:rFonts w:ascii="Arial" w:hAnsi="Arial" w:cs="Arial"/>
              </w:rPr>
            </w:pPr>
            <w:r w:rsidRPr="00573E29">
              <w:rPr>
                <w:rFonts w:ascii="Arial" w:hAnsi="Arial" w:cs="Arial"/>
              </w:rPr>
              <w:t>5</w:t>
            </w:r>
            <w:r>
              <w:rPr>
                <w:rFonts w:ascii="Arial" w:hAnsi="Arial" w:cs="Arial"/>
              </w:rPr>
              <w:t>2</w:t>
            </w:r>
          </w:p>
        </w:tc>
      </w:tr>
      <w:tr w:rsidR="006353DD" w14:paraId="650F92C5" w14:textId="77777777" w:rsidTr="007900D6">
        <w:tc>
          <w:tcPr>
            <w:tcW w:w="4786" w:type="dxa"/>
            <w:vAlign w:val="center"/>
          </w:tcPr>
          <w:p w14:paraId="33279FC9" w14:textId="28AF2E7D" w:rsidR="006353DD" w:rsidRPr="00573E29" w:rsidRDefault="006353DD" w:rsidP="006353DD">
            <w:pPr>
              <w:spacing w:after="0" w:line="360" w:lineRule="auto"/>
              <w:rPr>
                <w:rFonts w:ascii="Arial" w:hAnsi="Arial" w:cs="Arial"/>
              </w:rPr>
            </w:pPr>
            <w:r w:rsidRPr="00573E29">
              <w:rPr>
                <w:rFonts w:ascii="Arial" w:hAnsi="Arial" w:cs="Arial"/>
              </w:rPr>
              <w:t xml:space="preserve">      Dalyvavimas prevencijos programose...........</w:t>
            </w:r>
          </w:p>
        </w:tc>
        <w:tc>
          <w:tcPr>
            <w:tcW w:w="709" w:type="dxa"/>
            <w:vAlign w:val="center"/>
          </w:tcPr>
          <w:p w14:paraId="1229BABD" w14:textId="512745F0" w:rsidR="006353DD" w:rsidRPr="00573E29" w:rsidRDefault="006353DD" w:rsidP="006353DD">
            <w:pPr>
              <w:spacing w:after="0" w:line="360" w:lineRule="auto"/>
              <w:jc w:val="center"/>
              <w:rPr>
                <w:rFonts w:ascii="Arial" w:hAnsi="Arial" w:cs="Arial"/>
              </w:rPr>
            </w:pPr>
            <w:r w:rsidRPr="00573E29">
              <w:rPr>
                <w:rFonts w:ascii="Arial" w:hAnsi="Arial" w:cs="Arial"/>
              </w:rPr>
              <w:t>5</w:t>
            </w:r>
            <w:r>
              <w:rPr>
                <w:rFonts w:ascii="Arial" w:hAnsi="Arial" w:cs="Arial"/>
              </w:rPr>
              <w:t>3</w:t>
            </w:r>
          </w:p>
        </w:tc>
        <w:tc>
          <w:tcPr>
            <w:tcW w:w="4252" w:type="dxa"/>
            <w:vAlign w:val="center"/>
          </w:tcPr>
          <w:p w14:paraId="65ED9A88" w14:textId="17A3619E" w:rsidR="006353DD" w:rsidRPr="00573E29" w:rsidRDefault="006353DD" w:rsidP="006353DD">
            <w:pPr>
              <w:spacing w:after="0" w:line="240" w:lineRule="auto"/>
              <w:rPr>
                <w:rFonts w:ascii="Arial" w:hAnsi="Arial" w:cs="Arial"/>
              </w:rPr>
            </w:pPr>
            <w:r w:rsidRPr="00573E29">
              <w:rPr>
                <w:rFonts w:ascii="Arial" w:hAnsi="Arial" w:cs="Arial"/>
              </w:rPr>
              <w:t xml:space="preserve">      Participation in prevention</w:t>
            </w:r>
          </w:p>
          <w:p w14:paraId="674E443F" w14:textId="03FA370A" w:rsidR="006353DD" w:rsidRPr="00573E29" w:rsidRDefault="006353DD" w:rsidP="006353DD">
            <w:pPr>
              <w:spacing w:after="0" w:line="240" w:lineRule="auto"/>
              <w:rPr>
                <w:rFonts w:ascii="Arial" w:hAnsi="Arial" w:cs="Arial"/>
              </w:rPr>
            </w:pPr>
            <w:r w:rsidRPr="00573E29">
              <w:rPr>
                <w:rFonts w:ascii="Arial" w:hAnsi="Arial" w:cs="Arial"/>
              </w:rPr>
              <w:t xml:space="preserve">      programmes...........................................</w:t>
            </w:r>
          </w:p>
        </w:tc>
        <w:tc>
          <w:tcPr>
            <w:tcW w:w="705" w:type="dxa"/>
            <w:vAlign w:val="center"/>
          </w:tcPr>
          <w:p w14:paraId="409D13DB" w14:textId="64DF1531" w:rsidR="006353DD" w:rsidRPr="00573E29" w:rsidRDefault="006353DD" w:rsidP="006353DD">
            <w:pPr>
              <w:spacing w:after="0" w:line="360" w:lineRule="auto"/>
              <w:jc w:val="center"/>
              <w:rPr>
                <w:rFonts w:ascii="Arial" w:hAnsi="Arial" w:cs="Arial"/>
              </w:rPr>
            </w:pPr>
            <w:r w:rsidRPr="00573E29">
              <w:rPr>
                <w:rFonts w:ascii="Arial" w:hAnsi="Arial" w:cs="Arial"/>
              </w:rPr>
              <w:t>5</w:t>
            </w:r>
            <w:r>
              <w:rPr>
                <w:rFonts w:ascii="Arial" w:hAnsi="Arial" w:cs="Arial"/>
              </w:rPr>
              <w:t>3</w:t>
            </w:r>
          </w:p>
        </w:tc>
      </w:tr>
      <w:tr w:rsidR="006353DD" w14:paraId="2D9CB3F8" w14:textId="77777777" w:rsidTr="007900D6">
        <w:tc>
          <w:tcPr>
            <w:tcW w:w="4786" w:type="dxa"/>
            <w:vAlign w:val="center"/>
          </w:tcPr>
          <w:p w14:paraId="217E8415"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Stacionaro ligoniai ir lovų veikla....................</w:t>
            </w:r>
          </w:p>
        </w:tc>
        <w:tc>
          <w:tcPr>
            <w:tcW w:w="709" w:type="dxa"/>
            <w:vAlign w:val="center"/>
          </w:tcPr>
          <w:p w14:paraId="0D9DDE6B" w14:textId="6F2DCED4" w:rsidR="006353DD" w:rsidRPr="00573E29" w:rsidRDefault="006353DD" w:rsidP="006353DD">
            <w:pPr>
              <w:spacing w:after="0" w:line="360" w:lineRule="auto"/>
              <w:jc w:val="center"/>
              <w:rPr>
                <w:rFonts w:ascii="Arial" w:hAnsi="Arial" w:cs="Arial"/>
              </w:rPr>
            </w:pPr>
            <w:r w:rsidRPr="00573E29">
              <w:rPr>
                <w:rFonts w:ascii="Arial" w:hAnsi="Arial" w:cs="Arial"/>
              </w:rPr>
              <w:t>5</w:t>
            </w:r>
            <w:r>
              <w:rPr>
                <w:rFonts w:ascii="Arial" w:hAnsi="Arial" w:cs="Arial"/>
              </w:rPr>
              <w:t>4</w:t>
            </w:r>
          </w:p>
        </w:tc>
        <w:tc>
          <w:tcPr>
            <w:tcW w:w="4252" w:type="dxa"/>
            <w:vAlign w:val="center"/>
          </w:tcPr>
          <w:p w14:paraId="7C6A589A"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Hospital discharges and beds utilization.</w:t>
            </w:r>
          </w:p>
        </w:tc>
        <w:tc>
          <w:tcPr>
            <w:tcW w:w="705" w:type="dxa"/>
            <w:vAlign w:val="center"/>
          </w:tcPr>
          <w:p w14:paraId="16D612D2" w14:textId="05662158" w:rsidR="006353DD" w:rsidRPr="00573E29" w:rsidRDefault="006353DD" w:rsidP="006353DD">
            <w:pPr>
              <w:spacing w:after="0" w:line="360" w:lineRule="auto"/>
              <w:jc w:val="center"/>
              <w:rPr>
                <w:rFonts w:ascii="Arial" w:hAnsi="Arial" w:cs="Arial"/>
              </w:rPr>
            </w:pPr>
            <w:r w:rsidRPr="00573E29">
              <w:rPr>
                <w:rFonts w:ascii="Arial" w:hAnsi="Arial" w:cs="Arial"/>
              </w:rPr>
              <w:t>5</w:t>
            </w:r>
            <w:r>
              <w:rPr>
                <w:rFonts w:ascii="Arial" w:hAnsi="Arial" w:cs="Arial"/>
              </w:rPr>
              <w:t>4</w:t>
            </w:r>
          </w:p>
        </w:tc>
      </w:tr>
      <w:tr w:rsidR="006353DD" w14:paraId="20D72F77" w14:textId="77777777" w:rsidTr="007900D6">
        <w:tc>
          <w:tcPr>
            <w:tcW w:w="4786" w:type="dxa"/>
            <w:vAlign w:val="center"/>
          </w:tcPr>
          <w:p w14:paraId="6FB0F4FA"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Hospitalinis sergamumas..............................</w:t>
            </w:r>
          </w:p>
        </w:tc>
        <w:tc>
          <w:tcPr>
            <w:tcW w:w="709" w:type="dxa"/>
            <w:vAlign w:val="center"/>
          </w:tcPr>
          <w:p w14:paraId="72B30A63" w14:textId="58D06570" w:rsidR="006353DD" w:rsidRPr="00573E29" w:rsidRDefault="006353DD" w:rsidP="006353DD">
            <w:pPr>
              <w:spacing w:after="0" w:line="360" w:lineRule="auto"/>
              <w:jc w:val="center"/>
              <w:rPr>
                <w:rFonts w:ascii="Arial" w:hAnsi="Arial" w:cs="Arial"/>
              </w:rPr>
            </w:pPr>
            <w:r>
              <w:rPr>
                <w:rFonts w:ascii="Arial" w:hAnsi="Arial" w:cs="Arial"/>
              </w:rPr>
              <w:t>59</w:t>
            </w:r>
          </w:p>
        </w:tc>
        <w:tc>
          <w:tcPr>
            <w:tcW w:w="4252" w:type="dxa"/>
            <w:vAlign w:val="center"/>
          </w:tcPr>
          <w:p w14:paraId="59A263A3"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Hospital morbidity....................................</w:t>
            </w:r>
          </w:p>
        </w:tc>
        <w:tc>
          <w:tcPr>
            <w:tcW w:w="705" w:type="dxa"/>
            <w:vAlign w:val="center"/>
          </w:tcPr>
          <w:p w14:paraId="45D53ECE" w14:textId="0CECB0CA" w:rsidR="006353DD" w:rsidRPr="00573E29" w:rsidRDefault="006353DD" w:rsidP="006353DD">
            <w:pPr>
              <w:spacing w:after="0" w:line="360" w:lineRule="auto"/>
              <w:jc w:val="center"/>
              <w:rPr>
                <w:rFonts w:ascii="Arial" w:hAnsi="Arial" w:cs="Arial"/>
              </w:rPr>
            </w:pPr>
            <w:r>
              <w:rPr>
                <w:rFonts w:ascii="Arial" w:hAnsi="Arial" w:cs="Arial"/>
              </w:rPr>
              <w:t>59</w:t>
            </w:r>
          </w:p>
        </w:tc>
      </w:tr>
      <w:tr w:rsidR="006353DD" w14:paraId="50B3CCF0" w14:textId="77777777" w:rsidTr="007900D6">
        <w:tc>
          <w:tcPr>
            <w:tcW w:w="4786" w:type="dxa"/>
            <w:vAlign w:val="center"/>
          </w:tcPr>
          <w:p w14:paraId="7A44BEC5" w14:textId="77777777" w:rsidR="006353DD" w:rsidRPr="00573E29" w:rsidRDefault="006353DD" w:rsidP="006353DD">
            <w:pPr>
              <w:spacing w:after="0" w:line="360" w:lineRule="auto"/>
              <w:rPr>
                <w:rFonts w:ascii="Arial" w:hAnsi="Arial" w:cs="Arial"/>
              </w:rPr>
            </w:pPr>
            <w:r w:rsidRPr="00573E29">
              <w:rPr>
                <w:rFonts w:ascii="Arial" w:hAnsi="Arial" w:cs="Arial"/>
              </w:rPr>
              <w:t xml:space="preserve">      Chirurginės operacijos ir procedūros.............</w:t>
            </w:r>
          </w:p>
        </w:tc>
        <w:tc>
          <w:tcPr>
            <w:tcW w:w="709" w:type="dxa"/>
            <w:vAlign w:val="center"/>
          </w:tcPr>
          <w:p w14:paraId="3A5783E7" w14:textId="4B15DFBE" w:rsidR="006353DD" w:rsidRPr="00573E29" w:rsidRDefault="006353DD" w:rsidP="006353DD">
            <w:pPr>
              <w:spacing w:after="0" w:line="360" w:lineRule="auto"/>
              <w:jc w:val="center"/>
              <w:rPr>
                <w:rFonts w:ascii="Arial" w:hAnsi="Arial" w:cs="Arial"/>
              </w:rPr>
            </w:pPr>
            <w:r w:rsidRPr="00573E29">
              <w:rPr>
                <w:rFonts w:ascii="Arial" w:hAnsi="Arial" w:cs="Arial"/>
              </w:rPr>
              <w:t>6</w:t>
            </w:r>
            <w:r>
              <w:rPr>
                <w:rFonts w:ascii="Arial" w:hAnsi="Arial" w:cs="Arial"/>
              </w:rPr>
              <w:t>1</w:t>
            </w:r>
          </w:p>
        </w:tc>
        <w:tc>
          <w:tcPr>
            <w:tcW w:w="4252" w:type="dxa"/>
            <w:vAlign w:val="center"/>
          </w:tcPr>
          <w:p w14:paraId="4A6C03F8" w14:textId="77777777" w:rsidR="006353DD" w:rsidRPr="00573E29" w:rsidRDefault="006353DD" w:rsidP="006353DD">
            <w:pPr>
              <w:spacing w:after="0" w:line="360" w:lineRule="auto"/>
              <w:ind w:firstLine="304"/>
              <w:rPr>
                <w:rFonts w:ascii="Arial" w:hAnsi="Arial" w:cs="Arial"/>
              </w:rPr>
            </w:pPr>
            <w:r w:rsidRPr="00573E29">
              <w:rPr>
                <w:rFonts w:ascii="Arial" w:hAnsi="Arial" w:cs="Arial"/>
              </w:rPr>
              <w:t>Surgical procedures.................................</w:t>
            </w:r>
          </w:p>
        </w:tc>
        <w:tc>
          <w:tcPr>
            <w:tcW w:w="705" w:type="dxa"/>
            <w:vAlign w:val="center"/>
          </w:tcPr>
          <w:p w14:paraId="2CE10CC6" w14:textId="0EA22E9F" w:rsidR="006353DD" w:rsidRPr="00573E29" w:rsidRDefault="006353DD" w:rsidP="006353DD">
            <w:pPr>
              <w:spacing w:after="0" w:line="360" w:lineRule="auto"/>
              <w:jc w:val="center"/>
              <w:rPr>
                <w:rFonts w:ascii="Arial" w:hAnsi="Arial" w:cs="Arial"/>
              </w:rPr>
            </w:pPr>
            <w:r w:rsidRPr="00573E29">
              <w:rPr>
                <w:rFonts w:ascii="Arial" w:hAnsi="Arial" w:cs="Arial"/>
              </w:rPr>
              <w:t>6</w:t>
            </w:r>
            <w:r>
              <w:rPr>
                <w:rFonts w:ascii="Arial" w:hAnsi="Arial" w:cs="Arial"/>
              </w:rPr>
              <w:t>1</w:t>
            </w:r>
          </w:p>
        </w:tc>
      </w:tr>
      <w:tr w:rsidR="006353DD" w14:paraId="0789FC66" w14:textId="77777777" w:rsidTr="007900D6">
        <w:tc>
          <w:tcPr>
            <w:tcW w:w="4786" w:type="dxa"/>
            <w:vAlign w:val="center"/>
          </w:tcPr>
          <w:p w14:paraId="1CC9F831" w14:textId="77777777" w:rsidR="006353DD" w:rsidRPr="00573E29" w:rsidRDefault="006353DD" w:rsidP="006353DD">
            <w:pPr>
              <w:spacing w:after="0" w:line="360" w:lineRule="auto"/>
              <w:rPr>
                <w:rFonts w:ascii="Arial" w:hAnsi="Arial" w:cs="Arial"/>
              </w:rPr>
            </w:pPr>
            <w:r w:rsidRPr="00573E29">
              <w:rPr>
                <w:rFonts w:ascii="Arial" w:hAnsi="Arial" w:cs="Arial"/>
              </w:rPr>
              <w:t>VI. Vaistų suvartojimas........................................</w:t>
            </w:r>
          </w:p>
        </w:tc>
        <w:tc>
          <w:tcPr>
            <w:tcW w:w="709" w:type="dxa"/>
            <w:vAlign w:val="center"/>
          </w:tcPr>
          <w:p w14:paraId="0B4343F3" w14:textId="160C3262" w:rsidR="006353DD" w:rsidRPr="00573E29" w:rsidRDefault="006353DD" w:rsidP="006353DD">
            <w:pPr>
              <w:spacing w:after="0" w:line="360" w:lineRule="auto"/>
              <w:jc w:val="center"/>
              <w:rPr>
                <w:rFonts w:ascii="Arial" w:hAnsi="Arial" w:cs="Arial"/>
              </w:rPr>
            </w:pPr>
            <w:r w:rsidRPr="00573E29">
              <w:rPr>
                <w:rFonts w:ascii="Arial" w:hAnsi="Arial" w:cs="Arial"/>
              </w:rPr>
              <w:t>6</w:t>
            </w:r>
            <w:r>
              <w:rPr>
                <w:rFonts w:ascii="Arial" w:hAnsi="Arial" w:cs="Arial"/>
              </w:rPr>
              <w:t>2</w:t>
            </w:r>
          </w:p>
        </w:tc>
        <w:tc>
          <w:tcPr>
            <w:tcW w:w="4252" w:type="dxa"/>
            <w:vAlign w:val="center"/>
          </w:tcPr>
          <w:p w14:paraId="2E927415" w14:textId="77777777" w:rsidR="006353DD" w:rsidRPr="00573E29" w:rsidRDefault="006353DD" w:rsidP="006353DD">
            <w:pPr>
              <w:spacing w:after="0" w:line="360" w:lineRule="auto"/>
              <w:rPr>
                <w:rFonts w:ascii="Arial" w:hAnsi="Arial" w:cs="Arial"/>
              </w:rPr>
            </w:pPr>
            <w:r w:rsidRPr="00573E29">
              <w:rPr>
                <w:rFonts w:ascii="Arial" w:hAnsi="Arial" w:cs="Arial"/>
              </w:rPr>
              <w:t>VI. Consumption of medicines......................</w:t>
            </w:r>
          </w:p>
        </w:tc>
        <w:tc>
          <w:tcPr>
            <w:tcW w:w="705" w:type="dxa"/>
            <w:vAlign w:val="center"/>
          </w:tcPr>
          <w:p w14:paraId="437C02F3" w14:textId="71ADBC6E" w:rsidR="006353DD" w:rsidRPr="00573E29" w:rsidRDefault="006353DD" w:rsidP="006353DD">
            <w:pPr>
              <w:spacing w:after="0" w:line="360" w:lineRule="auto"/>
              <w:jc w:val="center"/>
              <w:rPr>
                <w:rFonts w:ascii="Arial" w:hAnsi="Arial" w:cs="Arial"/>
              </w:rPr>
            </w:pPr>
            <w:r w:rsidRPr="00573E29">
              <w:rPr>
                <w:rFonts w:ascii="Arial" w:hAnsi="Arial" w:cs="Arial"/>
              </w:rPr>
              <w:t>6</w:t>
            </w:r>
            <w:r>
              <w:rPr>
                <w:rFonts w:ascii="Arial" w:hAnsi="Arial" w:cs="Arial"/>
              </w:rPr>
              <w:t>2</w:t>
            </w:r>
          </w:p>
        </w:tc>
      </w:tr>
      <w:tr w:rsidR="006353DD" w14:paraId="03EE3BEF" w14:textId="77777777" w:rsidTr="007900D6">
        <w:tc>
          <w:tcPr>
            <w:tcW w:w="4786" w:type="dxa"/>
            <w:vAlign w:val="center"/>
          </w:tcPr>
          <w:p w14:paraId="53A4798B" w14:textId="77777777" w:rsidR="006353DD" w:rsidRPr="00573E29" w:rsidRDefault="006353DD" w:rsidP="006353DD">
            <w:pPr>
              <w:spacing w:after="0" w:line="360" w:lineRule="auto"/>
              <w:rPr>
                <w:rFonts w:ascii="Arial" w:hAnsi="Arial" w:cs="Arial"/>
              </w:rPr>
            </w:pPr>
            <w:r w:rsidRPr="00573E29">
              <w:rPr>
                <w:rFonts w:ascii="Arial" w:hAnsi="Arial" w:cs="Arial"/>
              </w:rPr>
              <w:t>VII. Sveikatos priežiūros finansavimas................</w:t>
            </w:r>
          </w:p>
        </w:tc>
        <w:tc>
          <w:tcPr>
            <w:tcW w:w="709" w:type="dxa"/>
            <w:vAlign w:val="center"/>
          </w:tcPr>
          <w:p w14:paraId="67D7B4F1" w14:textId="242C1EB0" w:rsidR="006353DD" w:rsidRPr="00573E29" w:rsidRDefault="006353DD" w:rsidP="006353DD">
            <w:pPr>
              <w:spacing w:after="0" w:line="360" w:lineRule="auto"/>
              <w:jc w:val="center"/>
              <w:rPr>
                <w:rFonts w:ascii="Arial" w:hAnsi="Arial" w:cs="Arial"/>
              </w:rPr>
            </w:pPr>
            <w:r w:rsidRPr="00573E29">
              <w:rPr>
                <w:rFonts w:ascii="Arial" w:hAnsi="Arial" w:cs="Arial"/>
              </w:rPr>
              <w:t>6</w:t>
            </w:r>
            <w:r>
              <w:rPr>
                <w:rFonts w:ascii="Arial" w:hAnsi="Arial" w:cs="Arial"/>
              </w:rPr>
              <w:t>5</w:t>
            </w:r>
          </w:p>
        </w:tc>
        <w:tc>
          <w:tcPr>
            <w:tcW w:w="4252" w:type="dxa"/>
            <w:vAlign w:val="center"/>
          </w:tcPr>
          <w:p w14:paraId="59456D85" w14:textId="77777777" w:rsidR="006353DD" w:rsidRPr="00573E29" w:rsidRDefault="006353DD" w:rsidP="006353DD">
            <w:pPr>
              <w:spacing w:after="0" w:line="360" w:lineRule="auto"/>
              <w:rPr>
                <w:rFonts w:ascii="Arial" w:hAnsi="Arial" w:cs="Arial"/>
              </w:rPr>
            </w:pPr>
            <w:r w:rsidRPr="00573E29">
              <w:rPr>
                <w:rFonts w:ascii="Arial" w:hAnsi="Arial" w:cs="Arial"/>
              </w:rPr>
              <w:t>VII. Health care financing..............................</w:t>
            </w:r>
          </w:p>
        </w:tc>
        <w:tc>
          <w:tcPr>
            <w:tcW w:w="705" w:type="dxa"/>
            <w:vAlign w:val="center"/>
          </w:tcPr>
          <w:p w14:paraId="57877DB4" w14:textId="1B076BCE" w:rsidR="006353DD" w:rsidRPr="00573E29" w:rsidRDefault="006353DD" w:rsidP="006353DD">
            <w:pPr>
              <w:spacing w:after="0" w:line="360" w:lineRule="auto"/>
              <w:jc w:val="center"/>
              <w:rPr>
                <w:rFonts w:ascii="Arial" w:hAnsi="Arial" w:cs="Arial"/>
              </w:rPr>
            </w:pPr>
            <w:r w:rsidRPr="00573E29">
              <w:rPr>
                <w:rFonts w:ascii="Arial" w:hAnsi="Arial" w:cs="Arial"/>
              </w:rPr>
              <w:t>6</w:t>
            </w:r>
            <w:r>
              <w:rPr>
                <w:rFonts w:ascii="Arial" w:hAnsi="Arial" w:cs="Arial"/>
              </w:rPr>
              <w:t>5</w:t>
            </w:r>
          </w:p>
        </w:tc>
      </w:tr>
    </w:tbl>
    <w:p w14:paraId="657DF59F" w14:textId="77777777" w:rsidR="00425776" w:rsidRDefault="00425776">
      <w:pPr>
        <w:spacing w:after="0" w:line="240" w:lineRule="auto"/>
        <w:rPr>
          <w:rStyle w:val="FontStyle307"/>
        </w:rPr>
      </w:pPr>
      <w:bookmarkStart w:id="3" w:name="_Toc331072684"/>
      <w:r>
        <w:rPr>
          <w:rStyle w:val="FontStyle307"/>
        </w:rPr>
        <w:br w:type="page"/>
      </w:r>
    </w:p>
    <w:p w14:paraId="2C44BEA3" w14:textId="77777777" w:rsidR="00425776" w:rsidRDefault="00425776" w:rsidP="003F782F">
      <w:pPr>
        <w:spacing w:after="0"/>
        <w:ind w:firstLine="384"/>
        <w:rPr>
          <w:rStyle w:val="FontStyle307"/>
        </w:rPr>
        <w:sectPr w:rsidR="00425776" w:rsidSect="00425776">
          <w:type w:val="continuous"/>
          <w:pgSz w:w="11906" w:h="16838"/>
          <w:pgMar w:top="607" w:right="851" w:bottom="624" w:left="851" w:header="425" w:footer="704" w:gutter="0"/>
          <w:cols w:sep="1" w:space="386"/>
          <w:docGrid w:linePitch="360"/>
        </w:sectPr>
      </w:pPr>
    </w:p>
    <w:p w14:paraId="64523FF1" w14:textId="77777777" w:rsidR="003F782F" w:rsidRDefault="003F782F" w:rsidP="003F782F">
      <w:pPr>
        <w:spacing w:after="0"/>
        <w:ind w:firstLine="384"/>
        <w:rPr>
          <w:rStyle w:val="FontStyle307"/>
        </w:rPr>
      </w:pPr>
      <w:r>
        <w:rPr>
          <w:noProof/>
          <w:lang w:eastAsia="lt-LT"/>
        </w:rPr>
        <w:lastRenderedPageBreak/>
        <mc:AlternateContent>
          <mc:Choice Requires="wps">
            <w:drawing>
              <wp:anchor distT="0" distB="0" distL="114300" distR="114300" simplePos="0" relativeHeight="251615232" behindDoc="0" locked="0" layoutInCell="1" allowOverlap="1" wp14:anchorId="3A18B4D6" wp14:editId="2C0936AE">
                <wp:simplePos x="0" y="0"/>
                <wp:positionH relativeFrom="column">
                  <wp:posOffset>-95885</wp:posOffset>
                </wp:positionH>
                <wp:positionV relativeFrom="paragraph">
                  <wp:posOffset>-83820</wp:posOffset>
                </wp:positionV>
                <wp:extent cx="3314700" cy="9439275"/>
                <wp:effectExtent l="0" t="0" r="0" b="952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439275"/>
                        </a:xfrm>
                        <a:prstGeom prst="rect">
                          <a:avLst/>
                        </a:prstGeom>
                        <a:solidFill>
                          <a:srgbClr val="FFFFFF"/>
                        </a:solidFill>
                        <a:ln w="9525">
                          <a:noFill/>
                          <a:miter lim="800000"/>
                          <a:headEnd/>
                          <a:tailEnd/>
                        </a:ln>
                      </wps:spPr>
                      <wps:txbx id="1">
                        <w:txbxContent>
                          <w:p w14:paraId="182FE718" w14:textId="77777777" w:rsidR="00772644" w:rsidRDefault="00772644" w:rsidP="00862D76">
                            <w:pPr>
                              <w:spacing w:after="0"/>
                              <w:ind w:firstLine="384"/>
                              <w:rPr>
                                <w:rStyle w:val="FontStyle307"/>
                                <w:rFonts w:ascii="Arial" w:hAnsi="Arial" w:cs="Arial"/>
                                <w:sz w:val="22"/>
                                <w:szCs w:val="22"/>
                              </w:rPr>
                            </w:pPr>
                            <w:r w:rsidRPr="00BE2DC7">
                              <w:rPr>
                                <w:rStyle w:val="FontStyle307"/>
                                <w:rFonts w:ascii="Arial" w:hAnsi="Arial" w:cs="Arial"/>
                                <w:sz w:val="22"/>
                                <w:szCs w:val="22"/>
                              </w:rPr>
                              <w:t>I. Demografija</w:t>
                            </w:r>
                          </w:p>
                          <w:p w14:paraId="7E29ED53" w14:textId="77777777" w:rsidR="00CB4AA7" w:rsidRDefault="00CB4AA7" w:rsidP="00862D76">
                            <w:pPr>
                              <w:spacing w:after="0"/>
                              <w:ind w:firstLine="384"/>
                              <w:rPr>
                                <w:rStyle w:val="FontStyle307"/>
                                <w:rFonts w:ascii="Arial" w:hAnsi="Arial" w:cs="Arial"/>
                                <w:sz w:val="22"/>
                                <w:szCs w:val="22"/>
                              </w:rPr>
                            </w:pPr>
                          </w:p>
                          <w:p w14:paraId="3271F1E8" w14:textId="77777777" w:rsidR="000A7A86" w:rsidRPr="00177918" w:rsidRDefault="000A7A86" w:rsidP="000A7A86">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2001–202</w:t>
                            </w:r>
                            <w:r>
                              <w:rPr>
                                <w:rStyle w:val="FontStyle316"/>
                                <w:rFonts w:ascii="Arial" w:hAnsi="Arial" w:cs="Arial"/>
                                <w:sz w:val="20"/>
                                <w:szCs w:val="20"/>
                              </w:rPr>
                              <w:t>2</w:t>
                            </w:r>
                            <w:r w:rsidRPr="00177918">
                              <w:rPr>
                                <w:rStyle w:val="FontStyle316"/>
                                <w:rFonts w:ascii="Arial" w:hAnsi="Arial" w:cs="Arial"/>
                                <w:sz w:val="20"/>
                                <w:szCs w:val="20"/>
                              </w:rPr>
                              <w:t xml:space="preserve"> m. Lietuvoje dėl neigiamos natūralios gyventojų kaitos bei didelės emigracijos gyventojų skaičius sparčiai mažėjo. Per šį laikotarpį gyventojų skaičius sumažėjo </w:t>
                            </w:r>
                            <w:r>
                              <w:rPr>
                                <w:rStyle w:val="FontStyle316"/>
                                <w:rFonts w:ascii="Arial" w:hAnsi="Arial" w:cs="Arial"/>
                                <w:sz w:val="20"/>
                                <w:szCs w:val="20"/>
                              </w:rPr>
                              <w:t>681</w:t>
                            </w:r>
                            <w:r w:rsidRPr="00177918">
                              <w:rPr>
                                <w:rStyle w:val="FontStyle316"/>
                                <w:rFonts w:ascii="Arial" w:hAnsi="Arial" w:cs="Arial"/>
                                <w:sz w:val="20"/>
                                <w:szCs w:val="20"/>
                              </w:rPr>
                              <w:t xml:space="preserve"> tūkst. (1</w:t>
                            </w:r>
                            <w:r>
                              <w:rPr>
                                <w:rStyle w:val="FontStyle316"/>
                                <w:rFonts w:ascii="Arial" w:hAnsi="Arial" w:cs="Arial"/>
                                <w:sz w:val="20"/>
                                <w:szCs w:val="20"/>
                              </w:rPr>
                              <w:t>9</w:t>
                            </w:r>
                            <w:r w:rsidRPr="00177918">
                              <w:rPr>
                                <w:rStyle w:val="FontStyle316"/>
                                <w:rFonts w:ascii="Arial" w:hAnsi="Arial" w:cs="Arial"/>
                                <w:sz w:val="20"/>
                                <w:szCs w:val="20"/>
                              </w:rPr>
                              <w:t>,</w:t>
                            </w:r>
                            <w:r>
                              <w:rPr>
                                <w:rStyle w:val="FontStyle316"/>
                                <w:rFonts w:ascii="Arial" w:hAnsi="Arial" w:cs="Arial"/>
                                <w:sz w:val="20"/>
                                <w:szCs w:val="20"/>
                              </w:rPr>
                              <w:t>5</w:t>
                            </w:r>
                            <w:r w:rsidRPr="00177918">
                              <w:rPr>
                                <w:rStyle w:val="FontStyle316"/>
                                <w:rFonts w:ascii="Arial" w:hAnsi="Arial" w:cs="Arial"/>
                                <w:sz w:val="20"/>
                                <w:szCs w:val="20"/>
                              </w:rPr>
                              <w:t xml:space="preserve"> proc</w:t>
                            </w:r>
                            <w:r>
                              <w:rPr>
                                <w:rStyle w:val="FontStyle316"/>
                                <w:rFonts w:ascii="Arial" w:hAnsi="Arial" w:cs="Arial"/>
                                <w:sz w:val="20"/>
                                <w:szCs w:val="20"/>
                              </w:rPr>
                              <w:t>.</w:t>
                            </w:r>
                            <w:r w:rsidRPr="00177918">
                              <w:rPr>
                                <w:rStyle w:val="FontStyle316"/>
                                <w:rFonts w:ascii="Arial" w:hAnsi="Arial" w:cs="Arial"/>
                                <w:sz w:val="20"/>
                                <w:szCs w:val="20"/>
                              </w:rPr>
                              <w:t>). Nuo 202</w:t>
                            </w:r>
                            <w:r>
                              <w:rPr>
                                <w:rStyle w:val="FontStyle316"/>
                                <w:rFonts w:ascii="Arial" w:hAnsi="Arial" w:cs="Arial"/>
                                <w:sz w:val="20"/>
                                <w:szCs w:val="20"/>
                              </w:rPr>
                              <w:t>2</w:t>
                            </w:r>
                            <w:r w:rsidRPr="00177918">
                              <w:rPr>
                                <w:rStyle w:val="FontStyle316"/>
                                <w:rFonts w:ascii="Arial" w:hAnsi="Arial" w:cs="Arial"/>
                                <w:sz w:val="20"/>
                                <w:szCs w:val="20"/>
                              </w:rPr>
                              <w:t xml:space="preserve"> m. dėl mažėjančios emigracijos ir didėjančios imigracijos gyventojų skaičius pradėjo didėti. 202</w:t>
                            </w:r>
                            <w:r>
                              <w:rPr>
                                <w:rStyle w:val="FontStyle316"/>
                                <w:rFonts w:ascii="Arial" w:hAnsi="Arial" w:cs="Arial"/>
                                <w:sz w:val="20"/>
                                <w:szCs w:val="20"/>
                              </w:rPr>
                              <w:t>5</w:t>
                            </w:r>
                            <w:r w:rsidRPr="00177918">
                              <w:rPr>
                                <w:rStyle w:val="FontStyle316"/>
                                <w:rFonts w:ascii="Arial" w:hAnsi="Arial" w:cs="Arial"/>
                                <w:sz w:val="20"/>
                                <w:szCs w:val="20"/>
                              </w:rPr>
                              <w:t xml:space="preserve"> m. </w:t>
                            </w:r>
                            <w:r>
                              <w:rPr>
                                <w:rStyle w:val="FontStyle316"/>
                                <w:rFonts w:ascii="Arial" w:hAnsi="Arial" w:cs="Arial"/>
                                <w:sz w:val="20"/>
                                <w:szCs w:val="20"/>
                              </w:rPr>
                              <w:t xml:space="preserve">pradžioje </w:t>
                            </w:r>
                            <w:r w:rsidRPr="00177918">
                              <w:rPr>
                                <w:rStyle w:val="FontStyle316"/>
                                <w:rFonts w:ascii="Arial" w:hAnsi="Arial" w:cs="Arial"/>
                                <w:sz w:val="20"/>
                                <w:szCs w:val="20"/>
                              </w:rPr>
                              <w:t>Lietuvoje gyveno 2</w:t>
                            </w:r>
                            <w:r>
                              <w:rPr>
                                <w:rStyle w:val="FontStyle316"/>
                                <w:rFonts w:ascii="Arial" w:hAnsi="Arial" w:cs="Arial"/>
                                <w:sz w:val="20"/>
                                <w:szCs w:val="20"/>
                              </w:rPr>
                              <w:t>,9</w:t>
                            </w:r>
                            <w:r w:rsidRPr="00177918">
                              <w:rPr>
                                <w:rStyle w:val="FontStyle316"/>
                                <w:rFonts w:ascii="Arial" w:hAnsi="Arial" w:cs="Arial"/>
                                <w:sz w:val="20"/>
                                <w:szCs w:val="20"/>
                              </w:rPr>
                              <w:t xml:space="preserve"> mln. gyventojų, t. y. </w:t>
                            </w:r>
                            <w:r>
                              <w:rPr>
                                <w:rStyle w:val="FontStyle316"/>
                                <w:rFonts w:ascii="Arial" w:hAnsi="Arial" w:cs="Arial"/>
                                <w:sz w:val="20"/>
                                <w:szCs w:val="20"/>
                              </w:rPr>
                              <w:t>84,2</w:t>
                            </w:r>
                            <w:r w:rsidRPr="00177918">
                              <w:rPr>
                                <w:rStyle w:val="FontStyle316"/>
                                <w:rFonts w:ascii="Arial" w:hAnsi="Arial" w:cs="Arial"/>
                                <w:sz w:val="20"/>
                                <w:szCs w:val="20"/>
                              </w:rPr>
                              <w:t xml:space="preserve"> tūkst. daugiau nei 202</w:t>
                            </w:r>
                            <w:r>
                              <w:rPr>
                                <w:rStyle w:val="FontStyle316"/>
                                <w:rFonts w:ascii="Arial" w:hAnsi="Arial" w:cs="Arial"/>
                                <w:sz w:val="20"/>
                                <w:szCs w:val="20"/>
                              </w:rPr>
                              <w:t>2</w:t>
                            </w:r>
                            <w:r w:rsidRPr="00177918">
                              <w:rPr>
                                <w:rStyle w:val="FontStyle316"/>
                                <w:rFonts w:ascii="Arial" w:hAnsi="Arial" w:cs="Arial"/>
                                <w:sz w:val="20"/>
                                <w:szCs w:val="20"/>
                              </w:rPr>
                              <w:t> m.</w:t>
                            </w:r>
                            <w:r>
                              <w:rPr>
                                <w:rStyle w:val="FontStyle316"/>
                                <w:rFonts w:ascii="Arial" w:hAnsi="Arial" w:cs="Arial"/>
                                <w:sz w:val="20"/>
                                <w:szCs w:val="20"/>
                              </w:rPr>
                              <w:t xml:space="preserve"> pradžioje</w:t>
                            </w:r>
                            <w:r w:rsidRPr="00177918">
                              <w:rPr>
                                <w:rStyle w:val="FontStyle316"/>
                                <w:rFonts w:ascii="Arial" w:hAnsi="Arial" w:cs="Arial"/>
                                <w:sz w:val="20"/>
                                <w:szCs w:val="20"/>
                              </w:rPr>
                              <w:t xml:space="preserve">  </w:t>
                            </w:r>
                          </w:p>
                          <w:p w14:paraId="585A0EA5" w14:textId="77777777" w:rsidR="000A7A86" w:rsidRPr="00177918" w:rsidRDefault="000A7A86" w:rsidP="000A7A86">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20</w:t>
                            </w:r>
                            <w:r>
                              <w:rPr>
                                <w:rStyle w:val="FontStyle316"/>
                                <w:rFonts w:ascii="Arial" w:hAnsi="Arial" w:cs="Arial"/>
                                <w:sz w:val="20"/>
                                <w:szCs w:val="20"/>
                              </w:rPr>
                              <w:t>15</w:t>
                            </w:r>
                            <w:r w:rsidRPr="00177918">
                              <w:rPr>
                                <w:rStyle w:val="FontStyle316"/>
                                <w:rFonts w:ascii="Arial" w:hAnsi="Arial" w:cs="Arial"/>
                                <w:sz w:val="20"/>
                                <w:szCs w:val="20"/>
                              </w:rPr>
                              <w:t>–202</w:t>
                            </w:r>
                            <w:r>
                              <w:rPr>
                                <w:rStyle w:val="FontStyle316"/>
                                <w:rFonts w:ascii="Arial" w:hAnsi="Arial" w:cs="Arial"/>
                                <w:sz w:val="20"/>
                                <w:szCs w:val="20"/>
                              </w:rPr>
                              <w:t>4</w:t>
                            </w:r>
                            <w:r w:rsidRPr="00177918">
                              <w:rPr>
                                <w:rStyle w:val="FontStyle316"/>
                                <w:rFonts w:ascii="Arial" w:hAnsi="Arial" w:cs="Arial"/>
                                <w:sz w:val="20"/>
                                <w:szCs w:val="20"/>
                              </w:rPr>
                              <w:t xml:space="preserve"> m. gimstamumas sumažėjo 3</w:t>
                            </w:r>
                            <w:r>
                              <w:rPr>
                                <w:rStyle w:val="FontStyle316"/>
                                <w:rFonts w:ascii="Arial" w:hAnsi="Arial" w:cs="Arial"/>
                                <w:sz w:val="20"/>
                                <w:szCs w:val="20"/>
                              </w:rPr>
                              <w:t>6</w:t>
                            </w:r>
                            <w:r w:rsidRPr="00177918">
                              <w:rPr>
                                <w:rStyle w:val="FontStyle316"/>
                                <w:rFonts w:ascii="Arial" w:hAnsi="Arial" w:cs="Arial"/>
                                <w:sz w:val="20"/>
                                <w:szCs w:val="20"/>
                              </w:rPr>
                              <w:t>,</w:t>
                            </w:r>
                            <w:r>
                              <w:rPr>
                                <w:rStyle w:val="FontStyle316"/>
                                <w:rFonts w:ascii="Arial" w:hAnsi="Arial" w:cs="Arial"/>
                                <w:sz w:val="20"/>
                                <w:szCs w:val="20"/>
                              </w:rPr>
                              <w:t>5</w:t>
                            </w:r>
                            <w:r w:rsidRPr="00177918">
                              <w:rPr>
                                <w:rStyle w:val="FontStyle316"/>
                                <w:rFonts w:ascii="Arial" w:hAnsi="Arial" w:cs="Arial"/>
                                <w:sz w:val="20"/>
                                <w:szCs w:val="20"/>
                              </w:rPr>
                              <w:t xml:space="preserve"> procento. 202</w:t>
                            </w:r>
                            <w:r>
                              <w:rPr>
                                <w:rStyle w:val="FontStyle316"/>
                                <w:rFonts w:ascii="Arial" w:hAnsi="Arial" w:cs="Arial"/>
                                <w:sz w:val="20"/>
                                <w:szCs w:val="20"/>
                              </w:rPr>
                              <w:t>4</w:t>
                            </w:r>
                            <w:r w:rsidRPr="00177918">
                              <w:rPr>
                                <w:rStyle w:val="FontStyle316"/>
                                <w:rFonts w:ascii="Arial" w:hAnsi="Arial" w:cs="Arial"/>
                                <w:sz w:val="20"/>
                                <w:szCs w:val="20"/>
                              </w:rPr>
                              <w:t xml:space="preserve"> m. gimė </w:t>
                            </w:r>
                            <w:r>
                              <w:rPr>
                                <w:rStyle w:val="FontStyle316"/>
                                <w:rFonts w:ascii="Arial" w:hAnsi="Arial" w:cs="Arial"/>
                                <w:sz w:val="20"/>
                                <w:szCs w:val="20"/>
                              </w:rPr>
                              <w:t>19 086</w:t>
                            </w:r>
                            <w:r w:rsidRPr="00177918">
                              <w:rPr>
                                <w:rStyle w:val="FontStyle316"/>
                                <w:rFonts w:ascii="Arial" w:hAnsi="Arial" w:cs="Arial"/>
                                <w:sz w:val="20"/>
                                <w:szCs w:val="20"/>
                              </w:rPr>
                              <w:t xml:space="preserve"> kūdikiai, </w:t>
                            </w:r>
                            <w:r>
                              <w:rPr>
                                <w:rStyle w:val="FontStyle316"/>
                                <w:rFonts w:ascii="Arial" w:hAnsi="Arial" w:cs="Arial"/>
                                <w:sz w:val="20"/>
                                <w:szCs w:val="20"/>
                              </w:rPr>
                              <w:t>7</w:t>
                            </w:r>
                            <w:r w:rsidRPr="00177918">
                              <w:rPr>
                                <w:rStyle w:val="FontStyle316"/>
                                <w:rFonts w:ascii="Arial" w:hAnsi="Arial" w:cs="Arial"/>
                                <w:sz w:val="20"/>
                                <w:szCs w:val="20"/>
                              </w:rPr>
                              <w:t>,</w:t>
                            </w:r>
                            <w:r>
                              <w:rPr>
                                <w:rStyle w:val="FontStyle316"/>
                                <w:rFonts w:ascii="Arial" w:hAnsi="Arial" w:cs="Arial"/>
                                <w:sz w:val="20"/>
                                <w:szCs w:val="20"/>
                              </w:rPr>
                              <w:t>5</w:t>
                            </w:r>
                            <w:r w:rsidRPr="00177918">
                              <w:rPr>
                                <w:rStyle w:val="FontStyle316"/>
                                <w:rFonts w:ascii="Arial" w:hAnsi="Arial" w:cs="Arial"/>
                                <w:sz w:val="20"/>
                                <w:szCs w:val="20"/>
                              </w:rPr>
                              <w:t xml:space="preserve"> proc. mažiau negu 202</w:t>
                            </w:r>
                            <w:r>
                              <w:rPr>
                                <w:rStyle w:val="FontStyle316"/>
                                <w:rFonts w:ascii="Arial" w:hAnsi="Arial" w:cs="Arial"/>
                                <w:sz w:val="20"/>
                                <w:szCs w:val="20"/>
                              </w:rPr>
                              <w:t>3</w:t>
                            </w:r>
                            <w:r w:rsidRPr="00177918">
                              <w:rPr>
                                <w:rStyle w:val="FontStyle316"/>
                                <w:rFonts w:ascii="Arial" w:hAnsi="Arial" w:cs="Arial"/>
                                <w:sz w:val="20"/>
                                <w:szCs w:val="20"/>
                              </w:rPr>
                              <w:t xml:space="preserve"> m. 202</w:t>
                            </w:r>
                            <w:r>
                              <w:rPr>
                                <w:rStyle w:val="FontStyle316"/>
                                <w:rFonts w:ascii="Arial" w:hAnsi="Arial" w:cs="Arial"/>
                                <w:sz w:val="20"/>
                                <w:szCs w:val="20"/>
                              </w:rPr>
                              <w:t>4</w:t>
                            </w:r>
                            <w:r w:rsidRPr="00177918">
                              <w:rPr>
                                <w:rStyle w:val="FontStyle316"/>
                                <w:rFonts w:ascii="Arial" w:hAnsi="Arial" w:cs="Arial"/>
                                <w:sz w:val="20"/>
                                <w:szCs w:val="20"/>
                              </w:rPr>
                              <w:t xml:space="preserve"> m. 1 tūkst. gyventojų teko 7 gimusiojo. 202</w:t>
                            </w:r>
                            <w:r>
                              <w:rPr>
                                <w:rStyle w:val="FontStyle316"/>
                                <w:rFonts w:ascii="Arial" w:hAnsi="Arial" w:cs="Arial"/>
                                <w:sz w:val="20"/>
                                <w:szCs w:val="20"/>
                              </w:rPr>
                              <w:t>4</w:t>
                            </w:r>
                            <w:r w:rsidRPr="00177918">
                              <w:rPr>
                                <w:rStyle w:val="FontStyle316"/>
                                <w:rFonts w:ascii="Arial" w:hAnsi="Arial" w:cs="Arial"/>
                                <w:sz w:val="20"/>
                                <w:szCs w:val="20"/>
                              </w:rPr>
                              <w:t xml:space="preserve"> m. vidutinis gimdančių moterų amžius buvo 30,</w:t>
                            </w:r>
                            <w:r>
                              <w:rPr>
                                <w:rStyle w:val="FontStyle316"/>
                                <w:rFonts w:ascii="Arial" w:hAnsi="Arial" w:cs="Arial"/>
                                <w:sz w:val="20"/>
                                <w:szCs w:val="20"/>
                              </w:rPr>
                              <w:t>5</w:t>
                            </w:r>
                            <w:r w:rsidRPr="00177918">
                              <w:rPr>
                                <w:rStyle w:val="FontStyle316"/>
                                <w:rFonts w:ascii="Arial" w:hAnsi="Arial" w:cs="Arial"/>
                                <w:sz w:val="20"/>
                                <w:szCs w:val="20"/>
                              </w:rPr>
                              <w:t xml:space="preserve"> metų (20</w:t>
                            </w:r>
                            <w:r>
                              <w:rPr>
                                <w:rStyle w:val="FontStyle316"/>
                                <w:rFonts w:ascii="Arial" w:hAnsi="Arial" w:cs="Arial"/>
                                <w:sz w:val="20"/>
                                <w:szCs w:val="20"/>
                              </w:rPr>
                              <w:t>15</w:t>
                            </w:r>
                            <w:r w:rsidRPr="00177918">
                              <w:rPr>
                                <w:rStyle w:val="FontStyle316"/>
                                <w:rFonts w:ascii="Arial" w:hAnsi="Arial" w:cs="Arial"/>
                                <w:sz w:val="20"/>
                                <w:szCs w:val="20"/>
                              </w:rPr>
                              <w:t xml:space="preserve"> m. – 2</w:t>
                            </w:r>
                            <w:r>
                              <w:rPr>
                                <w:rStyle w:val="FontStyle316"/>
                                <w:rFonts w:ascii="Arial" w:hAnsi="Arial" w:cs="Arial"/>
                                <w:sz w:val="20"/>
                                <w:szCs w:val="20"/>
                              </w:rPr>
                              <w:t>9</w:t>
                            </w:r>
                            <w:r w:rsidRPr="00177918">
                              <w:rPr>
                                <w:rStyle w:val="FontStyle316"/>
                                <w:rFonts w:ascii="Arial" w:hAnsi="Arial" w:cs="Arial"/>
                                <w:sz w:val="20"/>
                                <w:szCs w:val="20"/>
                              </w:rPr>
                              <w:t>,</w:t>
                            </w:r>
                            <w:r>
                              <w:rPr>
                                <w:rStyle w:val="FontStyle316"/>
                                <w:rFonts w:ascii="Arial" w:hAnsi="Arial" w:cs="Arial"/>
                                <w:sz w:val="20"/>
                                <w:szCs w:val="20"/>
                              </w:rPr>
                              <w:t>4</w:t>
                            </w:r>
                            <w:r w:rsidRPr="00177918">
                              <w:rPr>
                                <w:rStyle w:val="FontStyle316"/>
                                <w:rFonts w:ascii="Arial" w:hAnsi="Arial" w:cs="Arial"/>
                                <w:sz w:val="20"/>
                                <w:szCs w:val="20"/>
                              </w:rPr>
                              <w:t xml:space="preserve"> metų), o pirmą kartą gimdančių – 28,</w:t>
                            </w:r>
                            <w:r>
                              <w:rPr>
                                <w:rStyle w:val="FontStyle316"/>
                                <w:rFonts w:ascii="Arial" w:hAnsi="Arial" w:cs="Arial"/>
                                <w:sz w:val="20"/>
                                <w:szCs w:val="20"/>
                              </w:rPr>
                              <w:t>7</w:t>
                            </w:r>
                            <w:r w:rsidRPr="00177918">
                              <w:rPr>
                                <w:rStyle w:val="FontStyle316"/>
                                <w:rFonts w:ascii="Arial" w:hAnsi="Arial" w:cs="Arial"/>
                                <w:sz w:val="20"/>
                                <w:szCs w:val="20"/>
                              </w:rPr>
                              <w:t xml:space="preserve"> metų (20</w:t>
                            </w:r>
                            <w:r>
                              <w:rPr>
                                <w:rStyle w:val="FontStyle316"/>
                                <w:rFonts w:ascii="Arial" w:hAnsi="Arial" w:cs="Arial"/>
                                <w:sz w:val="20"/>
                                <w:szCs w:val="20"/>
                              </w:rPr>
                              <w:t>15</w:t>
                            </w:r>
                            <w:r w:rsidRPr="00177918">
                              <w:rPr>
                                <w:rStyle w:val="FontStyle316"/>
                                <w:rFonts w:ascii="Arial" w:hAnsi="Arial" w:cs="Arial"/>
                                <w:sz w:val="20"/>
                                <w:szCs w:val="20"/>
                              </w:rPr>
                              <w:t xml:space="preserve"> m. – 2</w:t>
                            </w:r>
                            <w:r>
                              <w:rPr>
                                <w:rStyle w:val="FontStyle316"/>
                                <w:rFonts w:ascii="Arial" w:hAnsi="Arial" w:cs="Arial"/>
                                <w:sz w:val="20"/>
                                <w:szCs w:val="20"/>
                              </w:rPr>
                              <w:t>7</w:t>
                            </w:r>
                            <w:r w:rsidRPr="00177918">
                              <w:rPr>
                                <w:rStyle w:val="FontStyle316"/>
                                <w:rFonts w:ascii="Arial" w:hAnsi="Arial" w:cs="Arial"/>
                                <w:sz w:val="20"/>
                                <w:szCs w:val="20"/>
                              </w:rPr>
                              <w:t xml:space="preserve"> met</w:t>
                            </w:r>
                            <w:r>
                              <w:rPr>
                                <w:rStyle w:val="FontStyle316"/>
                                <w:rFonts w:ascii="Arial" w:hAnsi="Arial" w:cs="Arial"/>
                                <w:sz w:val="20"/>
                                <w:szCs w:val="20"/>
                              </w:rPr>
                              <w:t>ai</w:t>
                            </w:r>
                            <w:r w:rsidRPr="00177918">
                              <w:rPr>
                                <w:rStyle w:val="FontStyle316"/>
                                <w:rFonts w:ascii="Arial" w:hAnsi="Arial" w:cs="Arial"/>
                                <w:sz w:val="20"/>
                                <w:szCs w:val="20"/>
                              </w:rPr>
                              <w:t>). Suminis gimstamumo rodiklis sumažėjo iki 1,1</w:t>
                            </w:r>
                            <w:r>
                              <w:rPr>
                                <w:rStyle w:val="FontStyle316"/>
                                <w:rFonts w:ascii="Arial" w:hAnsi="Arial" w:cs="Arial"/>
                                <w:sz w:val="20"/>
                                <w:szCs w:val="20"/>
                              </w:rPr>
                              <w:t>1</w:t>
                            </w:r>
                            <w:r w:rsidRPr="00177918">
                              <w:rPr>
                                <w:rStyle w:val="FontStyle316"/>
                                <w:rFonts w:ascii="Arial" w:hAnsi="Arial" w:cs="Arial"/>
                                <w:sz w:val="20"/>
                                <w:szCs w:val="20"/>
                              </w:rPr>
                              <w:t xml:space="preserve"> (2015–</w:t>
                            </w:r>
                            <w:r>
                              <w:rPr>
                                <w:rStyle w:val="FontStyle316"/>
                                <w:rFonts w:ascii="Arial" w:hAnsi="Arial" w:cs="Arial"/>
                                <w:sz w:val="20"/>
                                <w:szCs w:val="20"/>
                              </w:rPr>
                              <w:t>2016</w:t>
                            </w:r>
                            <w:r w:rsidRPr="00177918">
                              <w:rPr>
                                <w:rStyle w:val="FontStyle316"/>
                                <w:rFonts w:ascii="Arial" w:hAnsi="Arial" w:cs="Arial"/>
                                <w:sz w:val="20"/>
                                <w:szCs w:val="20"/>
                              </w:rPr>
                              <w:t xml:space="preserve"> m. buvo didžiausiais per 20 metų – 1,</w:t>
                            </w:r>
                            <w:r>
                              <w:rPr>
                                <w:rStyle w:val="FontStyle316"/>
                                <w:rFonts w:ascii="Arial" w:hAnsi="Arial" w:cs="Arial"/>
                                <w:sz w:val="20"/>
                                <w:szCs w:val="20"/>
                              </w:rPr>
                              <w:t>63</w:t>
                            </w:r>
                            <w:r w:rsidRPr="00177918">
                              <w:rPr>
                                <w:rStyle w:val="FontStyle316"/>
                                <w:rFonts w:ascii="Arial" w:hAnsi="Arial" w:cs="Arial"/>
                                <w:sz w:val="20"/>
                                <w:szCs w:val="20"/>
                              </w:rPr>
                              <w:t xml:space="preserve">). </w:t>
                            </w:r>
                          </w:p>
                          <w:p w14:paraId="11F0C715" w14:textId="77777777" w:rsidR="000A7A86" w:rsidRPr="00177918" w:rsidRDefault="000A7A86" w:rsidP="000A7A86">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2020–2021 m. COVID-19 pandemija turėjo įtakos daugeliui demografinių ir sveikatos rodiklių, ypač išaugo mirtingumas. Pasibaigus pandemijai mirtingumas sparčiai mažėjo. 202</w:t>
                            </w:r>
                            <w:r>
                              <w:rPr>
                                <w:rStyle w:val="FontStyle316"/>
                                <w:rFonts w:ascii="Arial" w:hAnsi="Arial" w:cs="Arial"/>
                                <w:sz w:val="20"/>
                                <w:szCs w:val="20"/>
                              </w:rPr>
                              <w:t>4</w:t>
                            </w:r>
                            <w:r w:rsidRPr="00177918">
                              <w:rPr>
                                <w:rStyle w:val="FontStyle316"/>
                                <w:rFonts w:ascii="Arial" w:hAnsi="Arial" w:cs="Arial"/>
                                <w:sz w:val="20"/>
                                <w:szCs w:val="20"/>
                              </w:rPr>
                              <w:t xml:space="preserve"> m. mirė 37</w:t>
                            </w:r>
                            <w:r>
                              <w:rPr>
                                <w:rStyle w:val="FontStyle316"/>
                                <w:rFonts w:ascii="Arial" w:hAnsi="Arial" w:cs="Arial"/>
                                <w:sz w:val="20"/>
                                <w:szCs w:val="20"/>
                              </w:rPr>
                              <w:t xml:space="preserve"> 453 </w:t>
                            </w:r>
                            <w:r w:rsidRPr="00177918">
                              <w:rPr>
                                <w:rStyle w:val="FontStyle316"/>
                                <w:rFonts w:ascii="Arial" w:hAnsi="Arial" w:cs="Arial"/>
                                <w:sz w:val="20"/>
                                <w:szCs w:val="20"/>
                              </w:rPr>
                              <w:t xml:space="preserve">asmenys, t. y. </w:t>
                            </w:r>
                            <w:r>
                              <w:rPr>
                                <w:rStyle w:val="FontStyle316"/>
                                <w:rFonts w:ascii="Arial" w:hAnsi="Arial" w:cs="Arial"/>
                                <w:sz w:val="20"/>
                                <w:szCs w:val="20"/>
                              </w:rPr>
                              <w:t>10,3 tūkst.</w:t>
                            </w:r>
                            <w:r w:rsidRPr="00177918">
                              <w:rPr>
                                <w:rStyle w:val="FontStyle316"/>
                                <w:rFonts w:ascii="Arial" w:hAnsi="Arial" w:cs="Arial"/>
                                <w:sz w:val="20"/>
                                <w:szCs w:val="20"/>
                              </w:rPr>
                              <w:t xml:space="preserve"> asmen</w:t>
                            </w:r>
                            <w:r>
                              <w:rPr>
                                <w:rStyle w:val="FontStyle316"/>
                                <w:rFonts w:ascii="Arial" w:hAnsi="Arial" w:cs="Arial"/>
                                <w:sz w:val="20"/>
                                <w:szCs w:val="20"/>
                              </w:rPr>
                              <w:t>ų</w:t>
                            </w:r>
                            <w:r w:rsidRPr="00177918">
                              <w:rPr>
                                <w:rStyle w:val="FontStyle316"/>
                                <w:rFonts w:ascii="Arial" w:hAnsi="Arial" w:cs="Arial"/>
                                <w:sz w:val="20"/>
                                <w:szCs w:val="20"/>
                              </w:rPr>
                              <w:t xml:space="preserve"> (arba </w:t>
                            </w:r>
                            <w:r>
                              <w:rPr>
                                <w:rStyle w:val="FontStyle316"/>
                                <w:rFonts w:ascii="Arial" w:hAnsi="Arial" w:cs="Arial"/>
                                <w:sz w:val="20"/>
                                <w:szCs w:val="20"/>
                              </w:rPr>
                              <w:t>2</w:t>
                            </w:r>
                            <w:r w:rsidRPr="00177918">
                              <w:rPr>
                                <w:rStyle w:val="FontStyle316"/>
                                <w:rFonts w:ascii="Arial" w:hAnsi="Arial" w:cs="Arial"/>
                                <w:sz w:val="20"/>
                                <w:szCs w:val="20"/>
                              </w:rPr>
                              <w:t>4,6 proc.) mažiau negu 202</w:t>
                            </w:r>
                            <w:r>
                              <w:rPr>
                                <w:rStyle w:val="FontStyle316"/>
                                <w:rFonts w:ascii="Arial" w:hAnsi="Arial" w:cs="Arial"/>
                                <w:sz w:val="20"/>
                                <w:szCs w:val="20"/>
                              </w:rPr>
                              <w:t>1</w:t>
                            </w:r>
                            <w:r w:rsidRPr="00177918">
                              <w:rPr>
                                <w:rStyle w:val="FontStyle316"/>
                                <w:rFonts w:ascii="Arial" w:hAnsi="Arial" w:cs="Arial"/>
                                <w:sz w:val="20"/>
                                <w:szCs w:val="20"/>
                              </w:rPr>
                              <w:t xml:space="preserve"> metais. 202</w:t>
                            </w:r>
                            <w:r>
                              <w:rPr>
                                <w:rStyle w:val="FontStyle316"/>
                                <w:rFonts w:ascii="Arial" w:hAnsi="Arial" w:cs="Arial"/>
                                <w:sz w:val="20"/>
                                <w:szCs w:val="20"/>
                              </w:rPr>
                              <w:t>4</w:t>
                            </w:r>
                            <w:r w:rsidRPr="00177918">
                              <w:rPr>
                                <w:rStyle w:val="FontStyle316"/>
                                <w:rFonts w:ascii="Arial" w:hAnsi="Arial" w:cs="Arial"/>
                                <w:sz w:val="20"/>
                                <w:szCs w:val="20"/>
                              </w:rPr>
                              <w:t xml:space="preserve"> m. 1 tūkst. gyventojų teko 1</w:t>
                            </w:r>
                            <w:r>
                              <w:rPr>
                                <w:rStyle w:val="FontStyle316"/>
                                <w:rFonts w:ascii="Arial" w:hAnsi="Arial" w:cs="Arial"/>
                                <w:sz w:val="20"/>
                                <w:szCs w:val="20"/>
                              </w:rPr>
                              <w:t>3</w:t>
                            </w:r>
                            <w:r w:rsidRPr="00177918">
                              <w:rPr>
                                <w:rStyle w:val="FontStyle316"/>
                                <w:rFonts w:ascii="Arial" w:hAnsi="Arial" w:cs="Arial"/>
                                <w:sz w:val="20"/>
                                <w:szCs w:val="20"/>
                              </w:rPr>
                              <w:t xml:space="preserve"> mirusi</w:t>
                            </w:r>
                            <w:r>
                              <w:rPr>
                                <w:rStyle w:val="FontStyle316"/>
                                <w:rFonts w:ascii="Arial" w:hAnsi="Arial" w:cs="Arial"/>
                                <w:sz w:val="20"/>
                                <w:szCs w:val="20"/>
                              </w:rPr>
                              <w:t>ųjų</w:t>
                            </w:r>
                            <w:r w:rsidRPr="00177918">
                              <w:rPr>
                                <w:rStyle w:val="FontStyle316"/>
                                <w:rFonts w:ascii="Arial" w:hAnsi="Arial" w:cs="Arial"/>
                                <w:sz w:val="20"/>
                                <w:szCs w:val="20"/>
                              </w:rPr>
                              <w:t>. 77,</w:t>
                            </w:r>
                            <w:r>
                              <w:rPr>
                                <w:rStyle w:val="FontStyle316"/>
                                <w:rFonts w:ascii="Arial" w:hAnsi="Arial" w:cs="Arial"/>
                                <w:sz w:val="20"/>
                                <w:szCs w:val="20"/>
                              </w:rPr>
                              <w:t>7</w:t>
                            </w:r>
                            <w:r w:rsidRPr="00177918">
                              <w:rPr>
                                <w:rStyle w:val="FontStyle316"/>
                                <w:rFonts w:ascii="Arial" w:hAnsi="Arial" w:cs="Arial"/>
                                <w:sz w:val="20"/>
                                <w:szCs w:val="20"/>
                              </w:rPr>
                              <w:t xml:space="preserve"> proc. mirusiųjų sudarė 65 m. ir vyresni asmenys. Standartizuotas vyrų</w:t>
                            </w:r>
                            <w:r w:rsidRPr="00177918">
                              <w:rPr>
                                <w:rFonts w:ascii="Arial" w:hAnsi="Arial" w:cs="Arial"/>
                                <w:sz w:val="20"/>
                                <w:szCs w:val="20"/>
                              </w:rPr>
                              <w:t xml:space="preserve"> </w:t>
                            </w:r>
                            <w:r w:rsidRPr="00177918">
                              <w:rPr>
                                <w:rStyle w:val="FontStyle316"/>
                                <w:rFonts w:ascii="Arial" w:hAnsi="Arial" w:cs="Arial"/>
                                <w:sz w:val="20"/>
                                <w:szCs w:val="20"/>
                              </w:rPr>
                              <w:t>mirtingumo rodiklis buvo 1,8 karto didesnis negu moterų, kaimo gyventojų mirtingumo rodiklis 1,3 karto viršijo miesto gyventojų rodiklį. Vidutinė tikėtina gyvenimo trukmė padidėjo iki 77,4</w:t>
                            </w:r>
                            <w:r>
                              <w:rPr>
                                <w:rStyle w:val="FontStyle316"/>
                                <w:rFonts w:ascii="Arial" w:hAnsi="Arial" w:cs="Arial"/>
                                <w:sz w:val="20"/>
                                <w:szCs w:val="20"/>
                              </w:rPr>
                              <w:t>6</w:t>
                            </w:r>
                            <w:r w:rsidRPr="00177918">
                              <w:rPr>
                                <w:rStyle w:val="FontStyle316"/>
                                <w:rFonts w:ascii="Arial" w:hAnsi="Arial" w:cs="Arial"/>
                                <w:sz w:val="20"/>
                                <w:szCs w:val="20"/>
                              </w:rPr>
                              <w:t xml:space="preserve"> metų (202</w:t>
                            </w:r>
                            <w:r>
                              <w:rPr>
                                <w:rStyle w:val="FontStyle316"/>
                                <w:rFonts w:ascii="Arial" w:hAnsi="Arial" w:cs="Arial"/>
                                <w:sz w:val="20"/>
                                <w:szCs w:val="20"/>
                              </w:rPr>
                              <w:t>3</w:t>
                            </w:r>
                            <w:r w:rsidRPr="00177918">
                              <w:rPr>
                                <w:rStyle w:val="FontStyle316"/>
                                <w:rFonts w:ascii="Arial" w:hAnsi="Arial" w:cs="Arial"/>
                                <w:sz w:val="20"/>
                                <w:szCs w:val="20"/>
                              </w:rPr>
                              <w:t xml:space="preserve"> m. – 75,</w:t>
                            </w:r>
                            <w:r>
                              <w:rPr>
                                <w:rStyle w:val="FontStyle316"/>
                                <w:rFonts w:ascii="Arial" w:hAnsi="Arial" w:cs="Arial"/>
                                <w:sz w:val="20"/>
                                <w:szCs w:val="20"/>
                              </w:rPr>
                              <w:t>4</w:t>
                            </w:r>
                            <w:r w:rsidRPr="00177918">
                              <w:rPr>
                                <w:rStyle w:val="FontStyle316"/>
                                <w:rFonts w:ascii="Arial" w:hAnsi="Arial" w:cs="Arial"/>
                                <w:sz w:val="20"/>
                                <w:szCs w:val="20"/>
                              </w:rPr>
                              <w:t>3 metų): vyrų – iki 7</w:t>
                            </w:r>
                            <w:r>
                              <w:rPr>
                                <w:rStyle w:val="FontStyle316"/>
                                <w:rFonts w:ascii="Arial" w:hAnsi="Arial" w:cs="Arial"/>
                                <w:sz w:val="20"/>
                                <w:szCs w:val="20"/>
                              </w:rPr>
                              <w:t>3</w:t>
                            </w:r>
                            <w:r w:rsidRPr="00177918">
                              <w:rPr>
                                <w:rStyle w:val="FontStyle316"/>
                                <w:rFonts w:ascii="Arial" w:hAnsi="Arial" w:cs="Arial"/>
                                <w:sz w:val="20"/>
                                <w:szCs w:val="20"/>
                              </w:rPr>
                              <w:t>,</w:t>
                            </w:r>
                            <w:r>
                              <w:rPr>
                                <w:rStyle w:val="FontStyle316"/>
                                <w:rFonts w:ascii="Arial" w:hAnsi="Arial" w:cs="Arial"/>
                                <w:sz w:val="20"/>
                                <w:szCs w:val="20"/>
                              </w:rPr>
                              <w:t>02</w:t>
                            </w:r>
                            <w:r w:rsidRPr="00177918">
                              <w:rPr>
                                <w:rStyle w:val="FontStyle316"/>
                                <w:rFonts w:ascii="Arial" w:hAnsi="Arial" w:cs="Arial"/>
                                <w:sz w:val="20"/>
                                <w:szCs w:val="20"/>
                              </w:rPr>
                              <w:t xml:space="preserve"> metų, moterų – </w:t>
                            </w:r>
                            <w:r>
                              <w:rPr>
                                <w:rStyle w:val="FontStyle316"/>
                                <w:rFonts w:ascii="Arial" w:hAnsi="Arial" w:cs="Arial"/>
                                <w:sz w:val="20"/>
                                <w:szCs w:val="20"/>
                              </w:rPr>
                              <w:t>šiek tiek sumažėjo</w:t>
                            </w:r>
                            <w:r w:rsidRPr="00177918">
                              <w:rPr>
                                <w:rStyle w:val="FontStyle316"/>
                                <w:rFonts w:ascii="Arial" w:hAnsi="Arial" w:cs="Arial"/>
                                <w:sz w:val="20"/>
                                <w:szCs w:val="20"/>
                              </w:rPr>
                              <w:t xml:space="preserve"> </w:t>
                            </w:r>
                            <w:r>
                              <w:rPr>
                                <w:rStyle w:val="FontStyle316"/>
                                <w:rFonts w:ascii="Arial" w:hAnsi="Arial" w:cs="Arial"/>
                                <w:sz w:val="20"/>
                                <w:szCs w:val="20"/>
                              </w:rPr>
                              <w:t xml:space="preserve">iki </w:t>
                            </w:r>
                            <w:r w:rsidRPr="00177918">
                              <w:rPr>
                                <w:rStyle w:val="FontStyle316"/>
                                <w:rFonts w:ascii="Arial" w:hAnsi="Arial" w:cs="Arial"/>
                                <w:sz w:val="20"/>
                                <w:szCs w:val="20"/>
                              </w:rPr>
                              <w:t>81,</w:t>
                            </w:r>
                            <w:r>
                              <w:rPr>
                                <w:rStyle w:val="FontStyle316"/>
                                <w:rFonts w:ascii="Arial" w:hAnsi="Arial" w:cs="Arial"/>
                                <w:sz w:val="20"/>
                                <w:szCs w:val="20"/>
                              </w:rPr>
                              <w:t>64</w:t>
                            </w:r>
                            <w:r w:rsidRPr="00177918">
                              <w:rPr>
                                <w:rStyle w:val="FontStyle316"/>
                                <w:rFonts w:ascii="Arial" w:hAnsi="Arial" w:cs="Arial"/>
                                <w:sz w:val="20"/>
                                <w:szCs w:val="20"/>
                              </w:rPr>
                              <w:t xml:space="preserve"> metų. Skirtumas tarp vyrų ir moterų vidutinės gyvenimo trukmės išlieka didelis ir sudaro 8,</w:t>
                            </w:r>
                            <w:r>
                              <w:rPr>
                                <w:rStyle w:val="FontStyle316"/>
                                <w:rFonts w:ascii="Arial" w:hAnsi="Arial" w:cs="Arial"/>
                                <w:sz w:val="20"/>
                                <w:szCs w:val="20"/>
                              </w:rPr>
                              <w:t>6</w:t>
                            </w:r>
                            <w:r w:rsidRPr="00177918">
                              <w:rPr>
                                <w:rStyle w:val="FontStyle316"/>
                                <w:rFonts w:ascii="Arial" w:hAnsi="Arial" w:cs="Arial"/>
                                <w:sz w:val="20"/>
                                <w:szCs w:val="20"/>
                              </w:rPr>
                              <w:t xml:space="preserve"> metų. Lietuvos vyrų vidutinė tikėtina gyvenimo trukmė išlieka viena mažiausių Europos Sąjungoje (mažesnė tik </w:t>
                            </w:r>
                            <w:r>
                              <w:rPr>
                                <w:rStyle w:val="FontStyle316"/>
                                <w:rFonts w:ascii="Arial" w:hAnsi="Arial" w:cs="Arial"/>
                                <w:sz w:val="20"/>
                                <w:szCs w:val="20"/>
                              </w:rPr>
                              <w:t xml:space="preserve">Rumunijoje, </w:t>
                            </w:r>
                            <w:r w:rsidRPr="00177918">
                              <w:rPr>
                                <w:rStyle w:val="FontStyle316"/>
                                <w:rFonts w:ascii="Arial" w:hAnsi="Arial" w:cs="Arial"/>
                                <w:sz w:val="20"/>
                                <w:szCs w:val="20"/>
                              </w:rPr>
                              <w:t>Bulgarijoje ir Latvijoje).</w:t>
                            </w:r>
                            <w:r>
                              <w:rPr>
                                <w:rStyle w:val="FontStyle316"/>
                                <w:rFonts w:ascii="Arial" w:hAnsi="Arial" w:cs="Arial"/>
                                <w:sz w:val="20"/>
                                <w:szCs w:val="20"/>
                              </w:rPr>
                              <w:t xml:space="preserve"> 2023 m. vyrų sveiko gyvenimo trukmė siekė 58,9 metus ir sudarė 90,8 proc. vidutinės gyvenimo trukmės, moterų sveiko gyvenimo trukmė siekė 62,9 metus ir sudarė 77 proc. vidutinės gyvenimo trukmės.</w:t>
                            </w:r>
                          </w:p>
                          <w:p w14:paraId="5D121CC3" w14:textId="77777777" w:rsidR="000A7A86" w:rsidRPr="00177918" w:rsidRDefault="000A7A86" w:rsidP="000A7A86">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Nuo 1994 m. natūralus gyventojų prieaugis yra neigiamas. 202</w:t>
                            </w:r>
                            <w:r>
                              <w:rPr>
                                <w:rStyle w:val="FontStyle316"/>
                                <w:rFonts w:ascii="Arial" w:hAnsi="Arial" w:cs="Arial"/>
                                <w:sz w:val="20"/>
                                <w:szCs w:val="20"/>
                              </w:rPr>
                              <w:t>4</w:t>
                            </w:r>
                            <w:r w:rsidRPr="00177918">
                              <w:rPr>
                                <w:rStyle w:val="FontStyle316"/>
                                <w:rFonts w:ascii="Arial" w:hAnsi="Arial" w:cs="Arial"/>
                                <w:sz w:val="20"/>
                                <w:szCs w:val="20"/>
                              </w:rPr>
                              <w:t xml:space="preserve"> m. </w:t>
                            </w:r>
                            <w:r>
                              <w:rPr>
                                <w:rStyle w:val="FontStyle316"/>
                                <w:rFonts w:ascii="Arial" w:hAnsi="Arial" w:cs="Arial"/>
                                <w:sz w:val="20"/>
                                <w:szCs w:val="20"/>
                              </w:rPr>
                              <w:t>siekė</w:t>
                            </w:r>
                            <w:r w:rsidRPr="00177918">
                              <w:rPr>
                                <w:rStyle w:val="FontStyle316"/>
                                <w:rFonts w:ascii="Arial" w:hAnsi="Arial" w:cs="Arial"/>
                                <w:sz w:val="20"/>
                                <w:szCs w:val="20"/>
                              </w:rPr>
                              <w:t xml:space="preserve"> -</w:t>
                            </w:r>
                            <w:r>
                              <w:rPr>
                                <w:rStyle w:val="FontStyle316"/>
                                <w:rFonts w:ascii="Arial" w:hAnsi="Arial" w:cs="Arial"/>
                                <w:sz w:val="20"/>
                                <w:szCs w:val="20"/>
                              </w:rPr>
                              <w:t>6</w:t>
                            </w:r>
                            <w:r w:rsidRPr="00177918">
                              <w:rPr>
                                <w:rStyle w:val="FontStyle316"/>
                                <w:rFonts w:ascii="Arial" w:hAnsi="Arial" w:cs="Arial"/>
                                <w:sz w:val="20"/>
                                <w:szCs w:val="20"/>
                              </w:rPr>
                              <w:t>,</w:t>
                            </w:r>
                            <w:r>
                              <w:rPr>
                                <w:rStyle w:val="FontStyle316"/>
                                <w:rFonts w:ascii="Arial" w:hAnsi="Arial" w:cs="Arial"/>
                                <w:sz w:val="20"/>
                                <w:szCs w:val="20"/>
                              </w:rPr>
                              <w:t>4</w:t>
                            </w:r>
                            <w:r w:rsidRPr="00177918">
                              <w:rPr>
                                <w:rStyle w:val="FontStyle316"/>
                                <w:rFonts w:ascii="Arial" w:hAnsi="Arial" w:cs="Arial"/>
                                <w:sz w:val="20"/>
                                <w:szCs w:val="20"/>
                              </w:rPr>
                              <w:t xml:space="preserve"> gyv. 1 tūkst. gyventojų. </w:t>
                            </w:r>
                          </w:p>
                          <w:p w14:paraId="1AE63E28" w14:textId="77777777" w:rsidR="000A7A86" w:rsidRPr="00177918" w:rsidRDefault="000A7A86" w:rsidP="000A7A86">
                            <w:pPr>
                              <w:pStyle w:val="Style13"/>
                              <w:widowControl/>
                              <w:spacing w:line="240" w:lineRule="exact"/>
                              <w:ind w:firstLine="379"/>
                              <w:rPr>
                                <w:rStyle w:val="FontStyle316"/>
                                <w:rFonts w:ascii="Arial" w:hAnsi="Arial" w:cs="Arial"/>
                                <w:sz w:val="20"/>
                                <w:szCs w:val="20"/>
                              </w:rPr>
                            </w:pPr>
                            <w:r w:rsidRPr="00177918">
                              <w:rPr>
                                <w:rStyle w:val="FontStyle316"/>
                                <w:rFonts w:ascii="Arial" w:hAnsi="Arial" w:cs="Arial"/>
                                <w:sz w:val="20"/>
                                <w:szCs w:val="20"/>
                              </w:rPr>
                              <w:t>202</w:t>
                            </w:r>
                            <w:r>
                              <w:rPr>
                                <w:rStyle w:val="FontStyle316"/>
                                <w:rFonts w:ascii="Arial" w:hAnsi="Arial" w:cs="Arial"/>
                                <w:sz w:val="20"/>
                                <w:szCs w:val="20"/>
                              </w:rPr>
                              <w:t>4</w:t>
                            </w:r>
                            <w:r w:rsidRPr="00177918">
                              <w:rPr>
                                <w:rStyle w:val="FontStyle316"/>
                                <w:rFonts w:ascii="Arial" w:hAnsi="Arial" w:cs="Arial"/>
                                <w:sz w:val="20"/>
                                <w:szCs w:val="20"/>
                              </w:rPr>
                              <w:t xml:space="preserve"> m., palyginti su 202</w:t>
                            </w:r>
                            <w:r>
                              <w:rPr>
                                <w:rStyle w:val="FontStyle316"/>
                                <w:rFonts w:ascii="Arial" w:hAnsi="Arial" w:cs="Arial"/>
                                <w:sz w:val="20"/>
                                <w:szCs w:val="20"/>
                              </w:rPr>
                              <w:t>3</w:t>
                            </w:r>
                            <w:r w:rsidRPr="00177918">
                              <w:rPr>
                                <w:rStyle w:val="FontStyle316"/>
                                <w:rFonts w:ascii="Arial" w:hAnsi="Arial" w:cs="Arial"/>
                                <w:sz w:val="20"/>
                                <w:szCs w:val="20"/>
                              </w:rPr>
                              <w:t xml:space="preserve"> m., </w:t>
                            </w:r>
                            <w:r>
                              <w:rPr>
                                <w:rStyle w:val="FontStyle316"/>
                                <w:rFonts w:ascii="Arial" w:hAnsi="Arial" w:cs="Arial"/>
                                <w:sz w:val="20"/>
                                <w:szCs w:val="20"/>
                              </w:rPr>
                              <w:t>32,4</w:t>
                            </w:r>
                            <w:r w:rsidRPr="00177918">
                              <w:rPr>
                                <w:rStyle w:val="FontStyle316"/>
                                <w:rFonts w:ascii="Arial" w:hAnsi="Arial" w:cs="Arial"/>
                                <w:sz w:val="20"/>
                                <w:szCs w:val="20"/>
                              </w:rPr>
                              <w:t xml:space="preserve"> proc. padidėjo tarptautinė </w:t>
                            </w:r>
                            <w:r>
                              <w:rPr>
                                <w:rStyle w:val="FontStyle316"/>
                                <w:rFonts w:ascii="Arial" w:hAnsi="Arial" w:cs="Arial"/>
                                <w:sz w:val="20"/>
                                <w:szCs w:val="20"/>
                              </w:rPr>
                              <w:t>e</w:t>
                            </w:r>
                            <w:r w:rsidRPr="00177918">
                              <w:rPr>
                                <w:rStyle w:val="FontStyle316"/>
                                <w:rFonts w:ascii="Arial" w:hAnsi="Arial" w:cs="Arial"/>
                                <w:sz w:val="20"/>
                                <w:szCs w:val="20"/>
                              </w:rPr>
                              <w:t xml:space="preserve">migracija, o tarptautinė </w:t>
                            </w:r>
                            <w:r>
                              <w:rPr>
                                <w:rStyle w:val="FontStyle316"/>
                                <w:rFonts w:ascii="Arial" w:hAnsi="Arial" w:cs="Arial"/>
                                <w:sz w:val="20"/>
                                <w:szCs w:val="20"/>
                              </w:rPr>
                              <w:t>i</w:t>
                            </w:r>
                            <w:r w:rsidRPr="00177918">
                              <w:rPr>
                                <w:rStyle w:val="FontStyle316"/>
                                <w:rFonts w:ascii="Arial" w:hAnsi="Arial" w:cs="Arial"/>
                                <w:sz w:val="20"/>
                                <w:szCs w:val="20"/>
                              </w:rPr>
                              <w:t>migracija sumažėjo 2</w:t>
                            </w:r>
                            <w:r>
                              <w:rPr>
                                <w:rStyle w:val="FontStyle316"/>
                                <w:rFonts w:ascii="Arial" w:hAnsi="Arial" w:cs="Arial"/>
                                <w:sz w:val="20"/>
                                <w:szCs w:val="20"/>
                              </w:rPr>
                              <w:t>2</w:t>
                            </w:r>
                            <w:r w:rsidRPr="00177918">
                              <w:rPr>
                                <w:rStyle w:val="FontStyle316"/>
                                <w:rFonts w:ascii="Arial" w:hAnsi="Arial" w:cs="Arial"/>
                                <w:sz w:val="20"/>
                                <w:szCs w:val="20"/>
                              </w:rPr>
                              <w:t>,</w:t>
                            </w:r>
                            <w:r>
                              <w:rPr>
                                <w:rStyle w:val="FontStyle316"/>
                                <w:rFonts w:ascii="Arial" w:hAnsi="Arial" w:cs="Arial"/>
                                <w:sz w:val="20"/>
                                <w:szCs w:val="20"/>
                              </w:rPr>
                              <w:t>3</w:t>
                            </w:r>
                            <w:r w:rsidRPr="00177918">
                              <w:rPr>
                                <w:rStyle w:val="FontStyle316"/>
                                <w:rFonts w:ascii="Arial" w:hAnsi="Arial" w:cs="Arial"/>
                                <w:sz w:val="20"/>
                                <w:szCs w:val="20"/>
                              </w:rPr>
                              <w:t xml:space="preserve"> proc. Tačiau imigrantų skaičius </w:t>
                            </w:r>
                            <w:r>
                              <w:rPr>
                                <w:rStyle w:val="FontStyle316"/>
                                <w:rFonts w:ascii="Arial" w:hAnsi="Arial" w:cs="Arial"/>
                                <w:sz w:val="20"/>
                                <w:szCs w:val="20"/>
                              </w:rPr>
                              <w:t xml:space="preserve">beveik 2 </w:t>
                            </w:r>
                            <w:r w:rsidRPr="00177918">
                              <w:rPr>
                                <w:rStyle w:val="FontStyle316"/>
                                <w:rFonts w:ascii="Arial" w:hAnsi="Arial" w:cs="Arial"/>
                                <w:sz w:val="20"/>
                                <w:szCs w:val="20"/>
                              </w:rPr>
                              <w:t xml:space="preserve">kartus viršijo emigrantų skaičių. Bendrasis tarptautinės migracijos neto rodiklis siekė </w:t>
                            </w:r>
                            <w:r>
                              <w:rPr>
                                <w:rStyle w:val="FontStyle316"/>
                                <w:rFonts w:ascii="Arial" w:hAnsi="Arial" w:cs="Arial"/>
                                <w:sz w:val="20"/>
                                <w:szCs w:val="20"/>
                              </w:rPr>
                              <w:t>8</w:t>
                            </w:r>
                            <w:r w:rsidRPr="00177918">
                              <w:rPr>
                                <w:rStyle w:val="FontStyle316"/>
                                <w:rFonts w:ascii="Arial" w:hAnsi="Arial" w:cs="Arial"/>
                                <w:sz w:val="20"/>
                                <w:szCs w:val="20"/>
                              </w:rPr>
                              <w:t xml:space="preserve"> migrant</w:t>
                            </w:r>
                            <w:r>
                              <w:rPr>
                                <w:rStyle w:val="FontStyle316"/>
                                <w:rFonts w:ascii="Arial" w:hAnsi="Arial" w:cs="Arial"/>
                                <w:sz w:val="20"/>
                                <w:szCs w:val="20"/>
                              </w:rPr>
                              <w:t>us</w:t>
                            </w:r>
                            <w:r w:rsidRPr="00177918">
                              <w:rPr>
                                <w:rStyle w:val="FontStyle316"/>
                                <w:rFonts w:ascii="Arial" w:hAnsi="Arial" w:cs="Arial"/>
                                <w:sz w:val="20"/>
                                <w:szCs w:val="20"/>
                              </w:rPr>
                              <w:t xml:space="preserve"> 1 tūkst. gyventojų. 202</w:t>
                            </w:r>
                            <w:r>
                              <w:rPr>
                                <w:rStyle w:val="FontStyle316"/>
                                <w:rFonts w:ascii="Arial" w:hAnsi="Arial" w:cs="Arial"/>
                                <w:sz w:val="20"/>
                                <w:szCs w:val="20"/>
                              </w:rPr>
                              <w:t>4</w:t>
                            </w:r>
                            <w:r w:rsidRPr="00177918">
                              <w:rPr>
                                <w:rStyle w:val="FontStyle316"/>
                                <w:rFonts w:ascii="Arial" w:hAnsi="Arial" w:cs="Arial"/>
                                <w:sz w:val="20"/>
                                <w:szCs w:val="20"/>
                              </w:rPr>
                              <w:t xml:space="preserve"> m. </w:t>
                            </w:r>
                            <w:r>
                              <w:rPr>
                                <w:rStyle w:val="FontStyle316"/>
                                <w:rFonts w:ascii="Arial" w:hAnsi="Arial" w:cs="Arial"/>
                                <w:sz w:val="20"/>
                                <w:szCs w:val="20"/>
                              </w:rPr>
                              <w:t>3</w:t>
                            </w:r>
                            <w:r w:rsidRPr="00177918">
                              <w:rPr>
                                <w:rStyle w:val="FontStyle316"/>
                                <w:rFonts w:ascii="Arial" w:hAnsi="Arial" w:cs="Arial"/>
                                <w:sz w:val="20"/>
                                <w:szCs w:val="20"/>
                              </w:rPr>
                              <w:t>6,</w:t>
                            </w:r>
                            <w:r>
                              <w:rPr>
                                <w:rStyle w:val="FontStyle316"/>
                                <w:rFonts w:ascii="Arial" w:hAnsi="Arial" w:cs="Arial"/>
                                <w:sz w:val="20"/>
                                <w:szCs w:val="20"/>
                              </w:rPr>
                              <w:t>4</w:t>
                            </w:r>
                            <w:r w:rsidRPr="00177918">
                              <w:rPr>
                                <w:rStyle w:val="FontStyle316"/>
                                <w:rFonts w:ascii="Arial" w:hAnsi="Arial" w:cs="Arial"/>
                                <w:sz w:val="20"/>
                                <w:szCs w:val="20"/>
                              </w:rPr>
                              <w:t xml:space="preserve"> proc. imigrantų sudarė grįžę iš emigracijos Lietuvos piliečiai, </w:t>
                            </w:r>
                            <w:r>
                              <w:rPr>
                                <w:rStyle w:val="FontStyle316"/>
                                <w:rFonts w:ascii="Arial" w:hAnsi="Arial" w:cs="Arial"/>
                                <w:sz w:val="20"/>
                                <w:szCs w:val="20"/>
                              </w:rPr>
                              <w:t>13,6</w:t>
                            </w:r>
                            <w:r w:rsidRPr="00177918">
                              <w:rPr>
                                <w:rStyle w:val="FontStyle316"/>
                                <w:rFonts w:ascii="Arial" w:hAnsi="Arial" w:cs="Arial"/>
                                <w:sz w:val="20"/>
                                <w:szCs w:val="20"/>
                              </w:rPr>
                              <w:t xml:space="preserve"> proc. – Ukrainos</w:t>
                            </w:r>
                            <w:r>
                              <w:rPr>
                                <w:rStyle w:val="FontStyle316"/>
                                <w:rFonts w:ascii="Arial" w:hAnsi="Arial" w:cs="Arial"/>
                                <w:sz w:val="20"/>
                                <w:szCs w:val="20"/>
                              </w:rPr>
                              <w:t>, 10</w:t>
                            </w:r>
                            <w:r w:rsidRPr="00177918">
                              <w:rPr>
                                <w:rStyle w:val="FontStyle316"/>
                                <w:rFonts w:ascii="Arial" w:hAnsi="Arial" w:cs="Arial"/>
                                <w:sz w:val="20"/>
                                <w:szCs w:val="20"/>
                              </w:rPr>
                              <w:t>,3 proc. – Baltarusijos</w:t>
                            </w:r>
                            <w:r>
                              <w:rPr>
                                <w:rStyle w:val="FontStyle316"/>
                                <w:rFonts w:ascii="Arial" w:hAnsi="Arial" w:cs="Arial"/>
                                <w:sz w:val="20"/>
                                <w:szCs w:val="20"/>
                              </w:rPr>
                              <w:t xml:space="preserve"> </w:t>
                            </w:r>
                            <w:r w:rsidRPr="00177918">
                              <w:rPr>
                                <w:rStyle w:val="FontStyle316"/>
                                <w:rFonts w:ascii="Arial" w:hAnsi="Arial" w:cs="Arial"/>
                                <w:sz w:val="20"/>
                                <w:szCs w:val="20"/>
                              </w:rPr>
                              <w:t>piliečiai.</w:t>
                            </w:r>
                          </w:p>
                          <w:p w14:paraId="0DEB4BCB" w14:textId="77777777" w:rsidR="000A7A86" w:rsidRPr="007B6BCC" w:rsidRDefault="000A7A86" w:rsidP="000A7A86">
                            <w:pPr>
                              <w:spacing w:after="0" w:line="240" w:lineRule="exact"/>
                              <w:ind w:firstLine="389"/>
                              <w:jc w:val="both"/>
                              <w:rPr>
                                <w:rStyle w:val="FontStyle316"/>
                                <w:rFonts w:ascii="Arial" w:hAnsi="Arial" w:cs="Arial"/>
                                <w:sz w:val="20"/>
                                <w:szCs w:val="20"/>
                              </w:rPr>
                            </w:pPr>
                            <w:r w:rsidRPr="007B6BCC">
                              <w:rPr>
                                <w:rStyle w:val="FontStyle316"/>
                                <w:rFonts w:ascii="Arial" w:hAnsi="Arial" w:cs="Arial"/>
                                <w:sz w:val="20"/>
                                <w:szCs w:val="20"/>
                              </w:rPr>
                              <w:t xml:space="preserve">2024 m. trijų pagrindinių mirties priežastys – kraujotakos sistemos ligos, piktybiniai navikai ir išorinės mirties priežastys, sudarė 79,1 proc. visų mirčių (2019 m. – 81,9 proc.). Nuo kraujotakos sistemos ligų mirė daugiau negu pusė (50,8 proc.), nuo piktybinių navikų – 22,2 proc., nuo išorinių mirties priežasčių – 6,1 proc. visų mirusiųjų. </w:t>
                            </w:r>
                          </w:p>
                          <w:p w14:paraId="16C75442" w14:textId="77777777" w:rsidR="000A7A86" w:rsidRPr="00177918" w:rsidRDefault="000A7A86" w:rsidP="000A7A86">
                            <w:pPr>
                              <w:spacing w:after="0" w:line="240" w:lineRule="exact"/>
                              <w:ind w:firstLine="389"/>
                              <w:jc w:val="both"/>
                              <w:rPr>
                                <w:rStyle w:val="FontStyle316"/>
                                <w:rFonts w:ascii="Arial" w:hAnsi="Arial" w:cs="Arial"/>
                                <w:sz w:val="20"/>
                                <w:szCs w:val="20"/>
                              </w:rPr>
                            </w:pPr>
                            <w:r w:rsidRPr="007B6BCC">
                              <w:rPr>
                                <w:rStyle w:val="FontStyle316"/>
                                <w:rFonts w:ascii="Arial" w:hAnsi="Arial" w:cs="Arial"/>
                                <w:sz w:val="20"/>
                                <w:szCs w:val="20"/>
                              </w:rPr>
                              <w:t>Nuo kraujotakos sistemos</w:t>
                            </w:r>
                            <w:r w:rsidRPr="00177918">
                              <w:rPr>
                                <w:rStyle w:val="FontStyle316"/>
                                <w:rFonts w:ascii="Arial" w:hAnsi="Arial" w:cs="Arial"/>
                                <w:sz w:val="20"/>
                                <w:szCs w:val="20"/>
                              </w:rPr>
                              <w:t xml:space="preserve"> ligų mirė 19 </w:t>
                            </w:r>
                            <w:r>
                              <w:rPr>
                                <w:rStyle w:val="FontStyle316"/>
                                <w:rFonts w:ascii="Arial" w:hAnsi="Arial" w:cs="Arial"/>
                                <w:sz w:val="20"/>
                                <w:szCs w:val="20"/>
                              </w:rPr>
                              <w:t>024</w:t>
                            </w:r>
                            <w:r w:rsidRPr="00177918">
                              <w:rPr>
                                <w:rStyle w:val="FontStyle316"/>
                                <w:rFonts w:ascii="Arial" w:hAnsi="Arial" w:cs="Arial"/>
                                <w:sz w:val="20"/>
                                <w:szCs w:val="20"/>
                              </w:rPr>
                              <w:t xml:space="preserve"> asmenys, didžiausią jų dalį sudarė asmenys, mirę nuo išeminės širdies </w:t>
                            </w:r>
                            <w:r w:rsidRPr="00E446AF">
                              <w:rPr>
                                <w:rStyle w:val="FontStyle316"/>
                                <w:rFonts w:ascii="Arial" w:hAnsi="Arial" w:cs="Arial"/>
                                <w:sz w:val="20"/>
                                <w:szCs w:val="20"/>
                              </w:rPr>
                              <w:t>ligos (59,7 proc.) bei cerebrovaskulinių ligų (21,9 proc.). Didžioji dalis (88 proc.)</w:t>
                            </w:r>
                            <w:r w:rsidRPr="00E446AF">
                              <w:rPr>
                                <w:rFonts w:ascii="Arial" w:hAnsi="Arial" w:cs="Arial"/>
                                <w:sz w:val="20"/>
                                <w:szCs w:val="20"/>
                              </w:rPr>
                              <w:t xml:space="preserve"> </w:t>
                            </w:r>
                            <w:r w:rsidRPr="00E446AF">
                              <w:rPr>
                                <w:rStyle w:val="FontStyle316"/>
                                <w:rFonts w:ascii="Arial" w:hAnsi="Arial" w:cs="Arial"/>
                                <w:sz w:val="20"/>
                                <w:szCs w:val="20"/>
                              </w:rPr>
                              <w:t>mirusiųjų nuo kraujotakos sistemos ligų buvo 65 metų ir vyresnio amžiaus asmenys.</w:t>
                            </w:r>
                            <w:r w:rsidRPr="00177918">
                              <w:rPr>
                                <w:rStyle w:val="FontStyle316"/>
                                <w:rFonts w:ascii="Arial" w:hAnsi="Arial" w:cs="Arial"/>
                                <w:sz w:val="20"/>
                                <w:szCs w:val="20"/>
                              </w:rPr>
                              <w:t xml:space="preserve"> </w:t>
                            </w:r>
                          </w:p>
                          <w:p w14:paraId="77F83393" w14:textId="77777777" w:rsidR="000A7A86" w:rsidRPr="00177918" w:rsidRDefault="000A7A86" w:rsidP="000A7A86">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202</w:t>
                            </w:r>
                            <w:r>
                              <w:rPr>
                                <w:rStyle w:val="FontStyle316"/>
                                <w:rFonts w:ascii="Arial" w:hAnsi="Arial" w:cs="Arial"/>
                                <w:sz w:val="20"/>
                                <w:szCs w:val="20"/>
                              </w:rPr>
                              <w:t>4</w:t>
                            </w:r>
                            <w:r w:rsidRPr="00177918">
                              <w:rPr>
                                <w:rStyle w:val="FontStyle316"/>
                                <w:rFonts w:ascii="Arial" w:hAnsi="Arial" w:cs="Arial"/>
                                <w:sz w:val="20"/>
                                <w:szCs w:val="20"/>
                              </w:rPr>
                              <w:t xml:space="preserve"> m. nuo piktybinių navikų mirė </w:t>
                            </w:r>
                            <w:r>
                              <w:rPr>
                                <w:rStyle w:val="FontStyle316"/>
                                <w:rFonts w:ascii="Arial" w:hAnsi="Arial" w:cs="Arial"/>
                                <w:sz w:val="20"/>
                                <w:szCs w:val="20"/>
                              </w:rPr>
                              <w:t>8</w:t>
                            </w:r>
                            <w:r w:rsidRPr="00177918">
                              <w:rPr>
                                <w:rStyle w:val="FontStyle316"/>
                                <w:rFonts w:ascii="Arial" w:hAnsi="Arial" w:cs="Arial"/>
                                <w:sz w:val="20"/>
                                <w:szCs w:val="20"/>
                              </w:rPr>
                              <w:t xml:space="preserve"> </w:t>
                            </w:r>
                            <w:r>
                              <w:rPr>
                                <w:rStyle w:val="FontStyle316"/>
                                <w:rFonts w:ascii="Arial" w:hAnsi="Arial" w:cs="Arial"/>
                                <w:sz w:val="20"/>
                                <w:szCs w:val="20"/>
                              </w:rPr>
                              <w:t>052</w:t>
                            </w:r>
                            <w:r w:rsidRPr="00177918">
                              <w:rPr>
                                <w:rStyle w:val="FontStyle316"/>
                                <w:rFonts w:ascii="Arial" w:hAnsi="Arial" w:cs="Arial"/>
                                <w:sz w:val="20"/>
                                <w:szCs w:val="20"/>
                              </w:rPr>
                              <w:t xml:space="preserve"> asmenys. Iš jų daugiausia mirė nuo trachėjos, bronchų ir plaučių vėžio,– 1 0</w:t>
                            </w:r>
                            <w:r>
                              <w:rPr>
                                <w:rStyle w:val="FontStyle316"/>
                                <w:rFonts w:ascii="Arial" w:hAnsi="Arial" w:cs="Arial"/>
                                <w:sz w:val="20"/>
                                <w:szCs w:val="20"/>
                              </w:rPr>
                              <w:t>81</w:t>
                            </w:r>
                            <w:r w:rsidRPr="00177918">
                              <w:rPr>
                                <w:rStyle w:val="FontStyle316"/>
                                <w:rFonts w:ascii="Arial" w:hAnsi="Arial" w:cs="Arial"/>
                                <w:sz w:val="20"/>
                                <w:szCs w:val="20"/>
                              </w:rPr>
                              <w:t xml:space="preserve"> asm</w:t>
                            </w:r>
                            <w:r>
                              <w:rPr>
                                <w:rStyle w:val="FontStyle316"/>
                                <w:rFonts w:ascii="Arial" w:hAnsi="Arial" w:cs="Arial"/>
                                <w:sz w:val="20"/>
                                <w:szCs w:val="20"/>
                              </w:rPr>
                              <w:t>uo</w:t>
                            </w:r>
                            <w:r w:rsidRPr="00177918">
                              <w:rPr>
                                <w:rStyle w:val="FontStyle316"/>
                                <w:rFonts w:ascii="Arial" w:hAnsi="Arial" w:cs="Arial"/>
                                <w:sz w:val="20"/>
                                <w:szCs w:val="20"/>
                              </w:rPr>
                              <w:t xml:space="preserve"> (arba 13,</w:t>
                            </w:r>
                            <w:r>
                              <w:rPr>
                                <w:rStyle w:val="FontStyle316"/>
                                <w:rFonts w:ascii="Arial" w:hAnsi="Arial" w:cs="Arial"/>
                                <w:sz w:val="20"/>
                                <w:szCs w:val="20"/>
                              </w:rPr>
                              <w:t>4</w:t>
                            </w:r>
                            <w:r w:rsidRPr="00177918">
                              <w:rPr>
                                <w:rStyle w:val="FontStyle316"/>
                                <w:rFonts w:ascii="Arial" w:hAnsi="Arial" w:cs="Arial"/>
                                <w:sz w:val="20"/>
                                <w:szCs w:val="20"/>
                              </w:rPr>
                              <w:t xml:space="preserve"> proc. visų mirusiųjų nuo piktybinių navikų), 5</w:t>
                            </w:r>
                            <w:r>
                              <w:rPr>
                                <w:rStyle w:val="FontStyle316"/>
                                <w:rFonts w:ascii="Arial" w:hAnsi="Arial" w:cs="Arial"/>
                                <w:sz w:val="20"/>
                                <w:szCs w:val="20"/>
                              </w:rPr>
                              <w:t>70</w:t>
                            </w:r>
                            <w:r w:rsidRPr="00177918">
                              <w:rPr>
                                <w:rStyle w:val="FontStyle316"/>
                                <w:rFonts w:ascii="Arial" w:hAnsi="Arial" w:cs="Arial"/>
                                <w:sz w:val="20"/>
                                <w:szCs w:val="20"/>
                              </w:rPr>
                              <w:t xml:space="preserve"> (7</w:t>
                            </w:r>
                            <w:r>
                              <w:rPr>
                                <w:rStyle w:val="FontStyle316"/>
                                <w:rFonts w:ascii="Arial" w:hAnsi="Arial" w:cs="Arial"/>
                                <w:sz w:val="20"/>
                                <w:szCs w:val="20"/>
                              </w:rPr>
                              <w:t>,1</w:t>
                            </w:r>
                            <w:r w:rsidRPr="00177918">
                              <w:rPr>
                                <w:rStyle w:val="FontStyle316"/>
                                <w:rFonts w:ascii="Arial" w:hAnsi="Arial" w:cs="Arial"/>
                                <w:sz w:val="20"/>
                                <w:szCs w:val="20"/>
                              </w:rPr>
                              <w:t xml:space="preserve"> proc.) mirė nuo skrandžio, 5</w:t>
                            </w:r>
                            <w:r>
                              <w:rPr>
                                <w:rStyle w:val="FontStyle316"/>
                                <w:rFonts w:ascii="Arial" w:hAnsi="Arial" w:cs="Arial"/>
                                <w:sz w:val="20"/>
                                <w:szCs w:val="20"/>
                              </w:rPr>
                              <w:t>66</w:t>
                            </w:r>
                            <w:r w:rsidRPr="00177918">
                              <w:rPr>
                                <w:rStyle w:val="FontStyle316"/>
                                <w:rFonts w:ascii="Arial" w:hAnsi="Arial" w:cs="Arial"/>
                                <w:sz w:val="20"/>
                                <w:szCs w:val="20"/>
                              </w:rPr>
                              <w:t xml:space="preserve"> (</w:t>
                            </w:r>
                            <w:r>
                              <w:rPr>
                                <w:rStyle w:val="FontStyle316"/>
                                <w:rFonts w:ascii="Arial" w:hAnsi="Arial" w:cs="Arial"/>
                                <w:sz w:val="20"/>
                                <w:szCs w:val="20"/>
                              </w:rPr>
                              <w:t>7</w:t>
                            </w:r>
                            <w:r w:rsidRPr="00177918">
                              <w:rPr>
                                <w:rStyle w:val="FontStyle316"/>
                                <w:rFonts w:ascii="Arial" w:hAnsi="Arial" w:cs="Arial"/>
                                <w:sz w:val="20"/>
                                <w:szCs w:val="20"/>
                              </w:rPr>
                              <w:t xml:space="preserve"> proc.) nuo kasos, 5</w:t>
                            </w:r>
                            <w:r>
                              <w:rPr>
                                <w:rStyle w:val="FontStyle316"/>
                                <w:rFonts w:ascii="Arial" w:hAnsi="Arial" w:cs="Arial"/>
                                <w:sz w:val="20"/>
                                <w:szCs w:val="20"/>
                              </w:rPr>
                              <w:t>66</w:t>
                            </w:r>
                            <w:r w:rsidRPr="00177918">
                              <w:rPr>
                                <w:rStyle w:val="FontStyle316"/>
                                <w:rFonts w:ascii="Arial" w:hAnsi="Arial" w:cs="Arial"/>
                                <w:sz w:val="20"/>
                                <w:szCs w:val="20"/>
                              </w:rPr>
                              <w:t xml:space="preserve"> (</w:t>
                            </w:r>
                            <w:r>
                              <w:rPr>
                                <w:rStyle w:val="FontStyle316"/>
                                <w:rFonts w:ascii="Arial" w:hAnsi="Arial" w:cs="Arial"/>
                                <w:sz w:val="20"/>
                                <w:szCs w:val="20"/>
                              </w:rPr>
                              <w:t>7</w:t>
                            </w:r>
                            <w:r w:rsidRPr="00177918">
                              <w:rPr>
                                <w:rStyle w:val="FontStyle316"/>
                                <w:rFonts w:ascii="Arial" w:hAnsi="Arial" w:cs="Arial"/>
                                <w:sz w:val="20"/>
                                <w:szCs w:val="20"/>
                              </w:rPr>
                              <w:t xml:space="preserve"> proc.) nuo storosios žarno</w:t>
                            </w:r>
                            <w:r>
                              <w:rPr>
                                <w:rStyle w:val="FontStyle316"/>
                                <w:rFonts w:ascii="Arial" w:hAnsi="Arial" w:cs="Arial"/>
                                <w:sz w:val="20"/>
                                <w:szCs w:val="20"/>
                              </w:rPr>
                              <w:t>s,</w:t>
                            </w:r>
                            <w:r w:rsidRPr="00177918">
                              <w:rPr>
                                <w:rStyle w:val="FontStyle316"/>
                                <w:rFonts w:ascii="Arial" w:hAnsi="Arial" w:cs="Arial"/>
                                <w:sz w:val="20"/>
                                <w:szCs w:val="20"/>
                              </w:rPr>
                              <w:t xml:space="preserve"> 5</w:t>
                            </w:r>
                            <w:r>
                              <w:rPr>
                                <w:rStyle w:val="FontStyle316"/>
                                <w:rFonts w:ascii="Arial" w:hAnsi="Arial" w:cs="Arial"/>
                                <w:sz w:val="20"/>
                                <w:szCs w:val="20"/>
                              </w:rPr>
                              <w:t>64</w:t>
                            </w:r>
                            <w:r w:rsidRPr="00177918">
                              <w:rPr>
                                <w:rStyle w:val="FontStyle316"/>
                                <w:rFonts w:ascii="Arial" w:hAnsi="Arial" w:cs="Arial"/>
                                <w:sz w:val="20"/>
                                <w:szCs w:val="20"/>
                              </w:rPr>
                              <w:t xml:space="preserve"> (7 proc.) nuo krūties</w:t>
                            </w:r>
                            <w:r>
                              <w:rPr>
                                <w:rStyle w:val="FontStyle316"/>
                                <w:rFonts w:ascii="Arial" w:hAnsi="Arial" w:cs="Arial"/>
                                <w:sz w:val="20"/>
                                <w:szCs w:val="20"/>
                              </w:rPr>
                              <w:t xml:space="preserve"> </w:t>
                            </w:r>
                            <w:r w:rsidRPr="00177918">
                              <w:rPr>
                                <w:rStyle w:val="FontStyle316"/>
                                <w:rFonts w:ascii="Arial" w:hAnsi="Arial" w:cs="Arial"/>
                                <w:sz w:val="20"/>
                                <w:szCs w:val="20"/>
                              </w:rPr>
                              <w:t xml:space="preserve">vėžio. </w:t>
                            </w:r>
                          </w:p>
                          <w:p w14:paraId="07DF992C" w14:textId="77777777" w:rsidR="000A7A86" w:rsidRPr="00177918" w:rsidRDefault="000A7A86" w:rsidP="000A7A86">
                            <w:pPr>
                              <w:pStyle w:val="Style13"/>
                              <w:widowControl/>
                              <w:spacing w:line="240" w:lineRule="exact"/>
                              <w:ind w:firstLine="365"/>
                              <w:rPr>
                                <w:rStyle w:val="FontStyle316"/>
                                <w:rFonts w:ascii="Arial" w:hAnsi="Arial" w:cs="Arial"/>
                                <w:sz w:val="20"/>
                                <w:szCs w:val="20"/>
                              </w:rPr>
                            </w:pPr>
                            <w:r w:rsidRPr="00177918">
                              <w:rPr>
                                <w:rStyle w:val="FontStyle316"/>
                                <w:rFonts w:ascii="Arial" w:hAnsi="Arial" w:cs="Arial"/>
                                <w:sz w:val="20"/>
                                <w:szCs w:val="20"/>
                              </w:rPr>
                              <w:t>Nors mirtingumas dėl išorinių mirties priežasčių mažėja, jis vis dar išlieka aukštas: Lietuvos vyrų standartizuotas mirtingumo dėl išorinių mirties priežasčių rodiklis yra didžiausias tarp ES šalių. 202</w:t>
                            </w:r>
                            <w:r>
                              <w:rPr>
                                <w:rStyle w:val="FontStyle316"/>
                                <w:rFonts w:ascii="Arial" w:hAnsi="Arial" w:cs="Arial"/>
                                <w:sz w:val="20"/>
                                <w:szCs w:val="20"/>
                              </w:rPr>
                              <w:t>4</w:t>
                            </w:r>
                            <w:r w:rsidRPr="00177918">
                              <w:rPr>
                                <w:rStyle w:val="FontStyle316"/>
                                <w:rFonts w:ascii="Arial" w:hAnsi="Arial" w:cs="Arial"/>
                                <w:sz w:val="20"/>
                                <w:szCs w:val="20"/>
                              </w:rPr>
                              <w:t xml:space="preserve"> m. nuo išorinių mirties priežasčių mirė 2 2</w:t>
                            </w:r>
                            <w:r>
                              <w:rPr>
                                <w:rStyle w:val="FontStyle316"/>
                                <w:rFonts w:ascii="Arial" w:hAnsi="Arial" w:cs="Arial"/>
                                <w:sz w:val="20"/>
                                <w:szCs w:val="20"/>
                              </w:rPr>
                              <w:t>95</w:t>
                            </w:r>
                            <w:r w:rsidRPr="00177918">
                              <w:rPr>
                                <w:rStyle w:val="FontStyle316"/>
                                <w:rFonts w:ascii="Arial" w:hAnsi="Arial" w:cs="Arial"/>
                                <w:sz w:val="20"/>
                                <w:szCs w:val="20"/>
                              </w:rPr>
                              <w:t xml:space="preserve"> asmuo, </w:t>
                            </w:r>
                            <w:r>
                              <w:rPr>
                                <w:rStyle w:val="FontStyle316"/>
                                <w:rFonts w:ascii="Arial" w:hAnsi="Arial" w:cs="Arial"/>
                                <w:sz w:val="20"/>
                                <w:szCs w:val="20"/>
                              </w:rPr>
                              <w:t>1</w:t>
                            </w:r>
                            <w:r w:rsidRPr="00177918">
                              <w:rPr>
                                <w:rStyle w:val="FontStyle316"/>
                                <w:rFonts w:ascii="Arial" w:hAnsi="Arial" w:cs="Arial"/>
                                <w:sz w:val="20"/>
                                <w:szCs w:val="20"/>
                              </w:rPr>
                              <w:t>,</w:t>
                            </w:r>
                            <w:r>
                              <w:rPr>
                                <w:rStyle w:val="FontStyle316"/>
                                <w:rFonts w:ascii="Arial" w:hAnsi="Arial" w:cs="Arial"/>
                                <w:sz w:val="20"/>
                                <w:szCs w:val="20"/>
                              </w:rPr>
                              <w:t>5</w:t>
                            </w:r>
                            <w:r w:rsidRPr="00177918">
                              <w:rPr>
                                <w:rStyle w:val="FontStyle316"/>
                                <w:rFonts w:ascii="Arial" w:hAnsi="Arial" w:cs="Arial"/>
                                <w:sz w:val="20"/>
                                <w:szCs w:val="20"/>
                              </w:rPr>
                              <w:t xml:space="preserve"> proc. </w:t>
                            </w:r>
                            <w:r>
                              <w:rPr>
                                <w:rStyle w:val="FontStyle316"/>
                                <w:rFonts w:ascii="Arial" w:hAnsi="Arial" w:cs="Arial"/>
                                <w:sz w:val="20"/>
                                <w:szCs w:val="20"/>
                              </w:rPr>
                              <w:t>daugiau</w:t>
                            </w:r>
                            <w:r w:rsidRPr="00177918">
                              <w:rPr>
                                <w:rStyle w:val="FontStyle316"/>
                                <w:rFonts w:ascii="Arial" w:hAnsi="Arial" w:cs="Arial"/>
                                <w:sz w:val="20"/>
                                <w:szCs w:val="20"/>
                              </w:rPr>
                              <w:t xml:space="preserve"> negu 202</w:t>
                            </w:r>
                            <w:r>
                              <w:rPr>
                                <w:rStyle w:val="FontStyle316"/>
                                <w:rFonts w:ascii="Arial" w:hAnsi="Arial" w:cs="Arial"/>
                                <w:sz w:val="20"/>
                                <w:szCs w:val="20"/>
                              </w:rPr>
                              <w:t>3</w:t>
                            </w:r>
                            <w:r w:rsidRPr="00177918">
                              <w:rPr>
                                <w:rStyle w:val="FontStyle316"/>
                                <w:rFonts w:ascii="Arial" w:hAnsi="Arial" w:cs="Arial"/>
                                <w:sz w:val="20"/>
                                <w:szCs w:val="20"/>
                              </w:rPr>
                              <w:t xml:space="preserve"> m. Didžiausią išorinių mirties priežasčių dalį sudarė savižudybės – 56</w:t>
                            </w:r>
                            <w:r>
                              <w:rPr>
                                <w:rStyle w:val="FontStyle316"/>
                                <w:rFonts w:ascii="Arial" w:hAnsi="Arial" w:cs="Arial"/>
                                <w:sz w:val="20"/>
                                <w:szCs w:val="20"/>
                              </w:rPr>
                              <w:t>6</w:t>
                            </w:r>
                            <w:r w:rsidRPr="00177918">
                              <w:rPr>
                                <w:rStyle w:val="FontStyle316"/>
                                <w:rFonts w:ascii="Arial" w:hAnsi="Arial" w:cs="Arial"/>
                                <w:sz w:val="20"/>
                                <w:szCs w:val="20"/>
                              </w:rPr>
                              <w:t xml:space="preserve"> atvejai, arba 24,</w:t>
                            </w:r>
                            <w:r>
                              <w:rPr>
                                <w:rStyle w:val="FontStyle316"/>
                                <w:rFonts w:ascii="Arial" w:hAnsi="Arial" w:cs="Arial"/>
                                <w:sz w:val="20"/>
                                <w:szCs w:val="20"/>
                              </w:rPr>
                              <w:t>7</w:t>
                            </w:r>
                            <w:r w:rsidRPr="00177918">
                              <w:rPr>
                                <w:rStyle w:val="FontStyle316"/>
                                <w:rFonts w:ascii="Arial" w:hAnsi="Arial" w:cs="Arial"/>
                                <w:sz w:val="20"/>
                                <w:szCs w:val="20"/>
                              </w:rPr>
                              <w:t xml:space="preserve"> proc. visų mirčių dėl išorinių priežasčių, nukritimai – 41</w:t>
                            </w:r>
                            <w:r>
                              <w:rPr>
                                <w:rStyle w:val="FontStyle316"/>
                                <w:rFonts w:ascii="Arial" w:hAnsi="Arial" w:cs="Arial"/>
                                <w:sz w:val="20"/>
                                <w:szCs w:val="20"/>
                              </w:rPr>
                              <w:t>2</w:t>
                            </w:r>
                            <w:r w:rsidRPr="00177918">
                              <w:rPr>
                                <w:rStyle w:val="FontStyle316"/>
                                <w:rFonts w:ascii="Arial" w:hAnsi="Arial" w:cs="Arial"/>
                                <w:sz w:val="20"/>
                                <w:szCs w:val="20"/>
                              </w:rPr>
                              <w:t xml:space="preserve"> mirčių, arba 18 proc., atsitiktinis apsinuodijimas alkoholiu – 15</w:t>
                            </w:r>
                            <w:r>
                              <w:rPr>
                                <w:rStyle w:val="FontStyle316"/>
                                <w:rFonts w:ascii="Arial" w:hAnsi="Arial" w:cs="Arial"/>
                                <w:sz w:val="20"/>
                                <w:szCs w:val="20"/>
                              </w:rPr>
                              <w:t>0</w:t>
                            </w:r>
                            <w:r w:rsidRPr="00177918">
                              <w:rPr>
                                <w:rStyle w:val="FontStyle316"/>
                                <w:rFonts w:ascii="Arial" w:hAnsi="Arial" w:cs="Arial"/>
                                <w:sz w:val="20"/>
                                <w:szCs w:val="20"/>
                              </w:rPr>
                              <w:t xml:space="preserve"> mirtys, arba </w:t>
                            </w:r>
                            <w:r>
                              <w:rPr>
                                <w:rStyle w:val="FontStyle316"/>
                                <w:rFonts w:ascii="Arial" w:hAnsi="Arial" w:cs="Arial"/>
                                <w:sz w:val="20"/>
                                <w:szCs w:val="20"/>
                              </w:rPr>
                              <w:t>6,5</w:t>
                            </w:r>
                            <w:r w:rsidRPr="00177918">
                              <w:rPr>
                                <w:rStyle w:val="FontStyle316"/>
                                <w:rFonts w:ascii="Arial" w:hAnsi="Arial" w:cs="Arial"/>
                                <w:sz w:val="20"/>
                                <w:szCs w:val="20"/>
                              </w:rPr>
                              <w:t xml:space="preserve"> proc., transporto įvykiai – 1</w:t>
                            </w:r>
                            <w:r>
                              <w:rPr>
                                <w:rStyle w:val="FontStyle316"/>
                                <w:rFonts w:ascii="Arial" w:hAnsi="Arial" w:cs="Arial"/>
                                <w:sz w:val="20"/>
                                <w:szCs w:val="20"/>
                              </w:rPr>
                              <w:t>43</w:t>
                            </w:r>
                            <w:r w:rsidRPr="00177918">
                              <w:rPr>
                                <w:rStyle w:val="FontStyle316"/>
                                <w:rFonts w:ascii="Arial" w:hAnsi="Arial" w:cs="Arial"/>
                                <w:sz w:val="20"/>
                                <w:szCs w:val="20"/>
                              </w:rPr>
                              <w:t xml:space="preserve"> mirtys, arba </w:t>
                            </w:r>
                            <w:r>
                              <w:rPr>
                                <w:rStyle w:val="FontStyle316"/>
                                <w:rFonts w:ascii="Arial" w:hAnsi="Arial" w:cs="Arial"/>
                                <w:sz w:val="20"/>
                                <w:szCs w:val="20"/>
                              </w:rPr>
                              <w:t>6,2</w:t>
                            </w:r>
                            <w:r w:rsidRPr="00177918">
                              <w:rPr>
                                <w:rStyle w:val="FontStyle316"/>
                                <w:rFonts w:ascii="Arial" w:hAnsi="Arial" w:cs="Arial"/>
                                <w:sz w:val="20"/>
                                <w:szCs w:val="20"/>
                              </w:rPr>
                              <w:t xml:space="preserve"> proc. Dėl išorinių mirties priežasčių vyrai miršta 2,6 karto dažniau negu moterys. </w:t>
                            </w:r>
                          </w:p>
                          <w:p w14:paraId="2803EFBF" w14:textId="77777777" w:rsidR="000A7A86" w:rsidRDefault="000A7A86" w:rsidP="000A7A86">
                            <w:pPr>
                              <w:pStyle w:val="Style13"/>
                              <w:widowControl/>
                              <w:spacing w:line="240" w:lineRule="exact"/>
                              <w:ind w:firstLine="365"/>
                              <w:rPr>
                                <w:rStyle w:val="FontStyle316"/>
                                <w:rFonts w:ascii="Arial" w:hAnsi="Arial" w:cs="Arial"/>
                                <w:sz w:val="20"/>
                                <w:szCs w:val="20"/>
                              </w:rPr>
                            </w:pPr>
                            <w:r w:rsidRPr="00177918">
                              <w:rPr>
                                <w:rStyle w:val="FontStyle316"/>
                                <w:rFonts w:ascii="Arial" w:hAnsi="Arial" w:cs="Arial"/>
                                <w:sz w:val="20"/>
                                <w:szCs w:val="20"/>
                              </w:rPr>
                              <w:t>202</w:t>
                            </w:r>
                            <w:r>
                              <w:rPr>
                                <w:rStyle w:val="FontStyle316"/>
                                <w:rFonts w:ascii="Arial" w:hAnsi="Arial" w:cs="Arial"/>
                                <w:sz w:val="20"/>
                                <w:szCs w:val="20"/>
                              </w:rPr>
                              <w:t>4</w:t>
                            </w:r>
                            <w:r w:rsidRPr="00177918">
                              <w:rPr>
                                <w:rStyle w:val="FontStyle316"/>
                                <w:rFonts w:ascii="Arial" w:hAnsi="Arial" w:cs="Arial"/>
                                <w:sz w:val="20"/>
                                <w:szCs w:val="20"/>
                              </w:rPr>
                              <w:t xml:space="preserve"> m. mirė 5</w:t>
                            </w:r>
                            <w:r>
                              <w:rPr>
                                <w:rStyle w:val="FontStyle316"/>
                                <w:rFonts w:ascii="Arial" w:hAnsi="Arial" w:cs="Arial"/>
                                <w:sz w:val="20"/>
                                <w:szCs w:val="20"/>
                              </w:rPr>
                              <w:t>6</w:t>
                            </w:r>
                            <w:r w:rsidRPr="00177918">
                              <w:rPr>
                                <w:rStyle w:val="FontStyle316"/>
                                <w:rFonts w:ascii="Arial" w:hAnsi="Arial" w:cs="Arial"/>
                                <w:sz w:val="20"/>
                                <w:szCs w:val="20"/>
                              </w:rPr>
                              <w:t xml:space="preserve"> kūdikiai, </w:t>
                            </w:r>
                            <w:r>
                              <w:rPr>
                                <w:rStyle w:val="FontStyle316"/>
                                <w:rFonts w:ascii="Arial" w:hAnsi="Arial" w:cs="Arial"/>
                                <w:sz w:val="20"/>
                                <w:szCs w:val="20"/>
                              </w:rPr>
                              <w:t xml:space="preserve">vienu </w:t>
                            </w:r>
                            <w:r w:rsidRPr="00177918">
                              <w:rPr>
                                <w:rStyle w:val="FontStyle316"/>
                                <w:rFonts w:ascii="Arial" w:hAnsi="Arial" w:cs="Arial"/>
                                <w:sz w:val="20"/>
                                <w:szCs w:val="20"/>
                              </w:rPr>
                              <w:t>mažiau negu 202</w:t>
                            </w:r>
                            <w:r>
                              <w:rPr>
                                <w:rStyle w:val="FontStyle316"/>
                                <w:rFonts w:ascii="Arial" w:hAnsi="Arial" w:cs="Arial"/>
                                <w:sz w:val="20"/>
                                <w:szCs w:val="20"/>
                              </w:rPr>
                              <w:t>3</w:t>
                            </w:r>
                            <w:r w:rsidRPr="00177918">
                              <w:rPr>
                                <w:rStyle w:val="FontStyle316"/>
                                <w:rFonts w:ascii="Arial" w:hAnsi="Arial" w:cs="Arial"/>
                                <w:sz w:val="20"/>
                                <w:szCs w:val="20"/>
                              </w:rPr>
                              <w:t xml:space="preserve"> metais. 202</w:t>
                            </w:r>
                            <w:r>
                              <w:rPr>
                                <w:rStyle w:val="FontStyle316"/>
                                <w:rFonts w:ascii="Arial" w:hAnsi="Arial" w:cs="Arial"/>
                                <w:sz w:val="20"/>
                                <w:szCs w:val="20"/>
                              </w:rPr>
                              <w:t>4</w:t>
                            </w:r>
                            <w:r w:rsidRPr="00177918">
                              <w:rPr>
                                <w:rStyle w:val="FontStyle316"/>
                                <w:rFonts w:ascii="Arial" w:hAnsi="Arial" w:cs="Arial"/>
                                <w:sz w:val="20"/>
                                <w:szCs w:val="20"/>
                              </w:rPr>
                              <w:t xml:space="preserve"> m. 1 tūkst. gyvų gimusiųjų teko 2,</w:t>
                            </w:r>
                            <w:r>
                              <w:rPr>
                                <w:rStyle w:val="FontStyle316"/>
                                <w:rFonts w:ascii="Arial" w:hAnsi="Arial" w:cs="Arial"/>
                                <w:sz w:val="20"/>
                                <w:szCs w:val="20"/>
                              </w:rPr>
                              <w:t>9</w:t>
                            </w:r>
                            <w:r w:rsidRPr="00177918">
                              <w:rPr>
                                <w:rStyle w:val="FontStyle316"/>
                                <w:rFonts w:ascii="Arial" w:hAnsi="Arial" w:cs="Arial"/>
                                <w:sz w:val="20"/>
                                <w:szCs w:val="20"/>
                              </w:rPr>
                              <w:t xml:space="preserve"> mirusio kūdikio, ir tai buvo mažiau nei ES šalių vidurkis</w:t>
                            </w:r>
                            <w:r w:rsidRPr="00AA1B90">
                              <w:rPr>
                                <w:rStyle w:val="FontStyle316"/>
                                <w:rFonts w:ascii="Arial" w:hAnsi="Arial" w:cs="Arial"/>
                                <w:sz w:val="20"/>
                                <w:szCs w:val="20"/>
                              </w:rPr>
                              <w:t>, kuris 2023 m. buvo 3,3. Tarp</w:t>
                            </w:r>
                            <w:r w:rsidRPr="00177918">
                              <w:rPr>
                                <w:rStyle w:val="FontStyle316"/>
                                <w:rFonts w:ascii="Arial" w:hAnsi="Arial" w:cs="Arial"/>
                                <w:sz w:val="20"/>
                                <w:szCs w:val="20"/>
                              </w:rPr>
                              <w:t xml:space="preserve"> kūdikių mirties priežasčių 202</w:t>
                            </w:r>
                            <w:r>
                              <w:rPr>
                                <w:rStyle w:val="FontStyle316"/>
                                <w:rFonts w:ascii="Arial" w:hAnsi="Arial" w:cs="Arial"/>
                                <w:sz w:val="20"/>
                                <w:szCs w:val="20"/>
                              </w:rPr>
                              <w:t>4</w:t>
                            </w:r>
                            <w:r w:rsidRPr="00177918">
                              <w:rPr>
                                <w:rStyle w:val="FontStyle316"/>
                                <w:rFonts w:ascii="Arial" w:hAnsi="Arial" w:cs="Arial"/>
                                <w:sz w:val="20"/>
                                <w:szCs w:val="20"/>
                              </w:rPr>
                              <w:t xml:space="preserve"> m. pirmavo įgimtos formavimosi ydos (</w:t>
                            </w:r>
                            <w:r>
                              <w:rPr>
                                <w:rStyle w:val="FontStyle316"/>
                                <w:rFonts w:ascii="Arial" w:hAnsi="Arial" w:cs="Arial"/>
                                <w:sz w:val="20"/>
                                <w:szCs w:val="20"/>
                              </w:rPr>
                              <w:t>42</w:t>
                            </w:r>
                            <w:r w:rsidRPr="00177918">
                              <w:rPr>
                                <w:rStyle w:val="FontStyle316"/>
                                <w:rFonts w:ascii="Arial" w:hAnsi="Arial" w:cs="Arial"/>
                                <w:sz w:val="20"/>
                                <w:szCs w:val="20"/>
                              </w:rPr>
                              <w:t>,</w:t>
                            </w:r>
                            <w:r>
                              <w:rPr>
                                <w:rStyle w:val="FontStyle316"/>
                                <w:rFonts w:ascii="Arial" w:hAnsi="Arial" w:cs="Arial"/>
                                <w:sz w:val="20"/>
                                <w:szCs w:val="20"/>
                              </w:rPr>
                              <w:t>9</w:t>
                            </w:r>
                            <w:r w:rsidRPr="00177918">
                              <w:rPr>
                                <w:rStyle w:val="FontStyle316"/>
                                <w:rFonts w:ascii="Arial" w:hAnsi="Arial" w:cs="Arial"/>
                                <w:sz w:val="20"/>
                                <w:szCs w:val="20"/>
                              </w:rPr>
                              <w:t xml:space="preserve"> proc.</w:t>
                            </w:r>
                            <w:r w:rsidRPr="003653FB">
                              <w:rPr>
                                <w:rStyle w:val="FontStyle316"/>
                                <w:rFonts w:ascii="Arial" w:hAnsi="Arial" w:cs="Arial"/>
                                <w:sz w:val="20"/>
                                <w:szCs w:val="20"/>
                              </w:rPr>
                              <w:t xml:space="preserve"> </w:t>
                            </w:r>
                            <w:r w:rsidRPr="00177918">
                              <w:rPr>
                                <w:rStyle w:val="FontStyle316"/>
                                <w:rFonts w:ascii="Arial" w:hAnsi="Arial" w:cs="Arial"/>
                                <w:sz w:val="20"/>
                                <w:szCs w:val="20"/>
                              </w:rPr>
                              <w:t>visų kūdikių mirčių</w:t>
                            </w:r>
                            <w:r>
                              <w:rPr>
                                <w:rStyle w:val="FontStyle316"/>
                                <w:rFonts w:ascii="Arial" w:hAnsi="Arial" w:cs="Arial"/>
                                <w:sz w:val="20"/>
                                <w:szCs w:val="20"/>
                              </w:rPr>
                              <w:t xml:space="preserve">) ir </w:t>
                            </w:r>
                            <w:r w:rsidRPr="00177918">
                              <w:rPr>
                                <w:rStyle w:val="FontStyle316"/>
                                <w:rFonts w:ascii="Arial" w:hAnsi="Arial" w:cs="Arial"/>
                                <w:sz w:val="20"/>
                                <w:szCs w:val="20"/>
                              </w:rPr>
                              <w:t>perinatalinio laikotarpio ligos (</w:t>
                            </w:r>
                            <w:r>
                              <w:rPr>
                                <w:rStyle w:val="FontStyle316"/>
                                <w:rFonts w:ascii="Arial" w:hAnsi="Arial" w:cs="Arial"/>
                                <w:sz w:val="20"/>
                                <w:szCs w:val="20"/>
                              </w:rPr>
                              <w:t>35</w:t>
                            </w:r>
                            <w:r w:rsidRPr="00177918">
                              <w:rPr>
                                <w:rStyle w:val="FontStyle316"/>
                                <w:rFonts w:ascii="Arial" w:hAnsi="Arial" w:cs="Arial"/>
                                <w:sz w:val="20"/>
                                <w:szCs w:val="20"/>
                              </w:rPr>
                              <w:t>,</w:t>
                            </w:r>
                            <w:r>
                              <w:rPr>
                                <w:rStyle w:val="FontStyle316"/>
                                <w:rFonts w:ascii="Arial" w:hAnsi="Arial" w:cs="Arial"/>
                                <w:sz w:val="20"/>
                                <w:szCs w:val="20"/>
                              </w:rPr>
                              <w:t>7</w:t>
                            </w:r>
                            <w:r w:rsidRPr="00177918">
                              <w:rPr>
                                <w:rStyle w:val="FontStyle316"/>
                                <w:rFonts w:ascii="Arial" w:hAnsi="Arial" w:cs="Arial"/>
                                <w:sz w:val="20"/>
                                <w:szCs w:val="20"/>
                              </w:rPr>
                              <w:t xml:space="preserve"> proc.)</w:t>
                            </w:r>
                            <w:r>
                              <w:rPr>
                                <w:rStyle w:val="FontStyle316"/>
                                <w:rFonts w:ascii="Arial" w:hAnsi="Arial" w:cs="Arial"/>
                                <w:sz w:val="20"/>
                                <w:szCs w:val="20"/>
                              </w:rPr>
                              <w:t>.</w:t>
                            </w:r>
                          </w:p>
                          <w:p w14:paraId="3A114628" w14:textId="77777777" w:rsidR="000A7A86" w:rsidRPr="00177918" w:rsidRDefault="000A7A86" w:rsidP="000A7A86">
                            <w:pPr>
                              <w:pStyle w:val="Style13"/>
                              <w:widowControl/>
                              <w:spacing w:line="240" w:lineRule="exact"/>
                              <w:ind w:firstLine="365"/>
                              <w:rPr>
                                <w:rFonts w:ascii="Arial" w:hAnsi="Arial" w:cs="Arial"/>
                                <w:sz w:val="20"/>
                                <w:szCs w:val="20"/>
                              </w:rPr>
                            </w:pPr>
                            <w:r w:rsidRPr="00177918">
                              <w:rPr>
                                <w:rStyle w:val="FontStyle316"/>
                                <w:rFonts w:ascii="Arial" w:hAnsi="Arial" w:cs="Arial"/>
                                <w:sz w:val="20"/>
                                <w:szCs w:val="20"/>
                              </w:rPr>
                              <w:t xml:space="preserve">Vaikų skiepijimo apimtys pastaraisiais metais mažėjo, ir skiepijimo nuo daugelio pagrindinių ligų apimtys nesiekia rekomenduojamų 95 procentų. </w:t>
                            </w:r>
                            <w:r w:rsidRPr="00177918">
                              <w:rPr>
                                <w:rFonts w:ascii="Arial" w:hAnsi="Arial" w:cs="Arial"/>
                                <w:sz w:val="20"/>
                                <w:szCs w:val="20"/>
                              </w:rPr>
                              <w:t>202</w:t>
                            </w:r>
                            <w:r>
                              <w:rPr>
                                <w:rFonts w:ascii="Arial" w:hAnsi="Arial" w:cs="Arial"/>
                                <w:sz w:val="20"/>
                                <w:szCs w:val="20"/>
                              </w:rPr>
                              <w:t>4</w:t>
                            </w:r>
                            <w:r w:rsidRPr="00177918">
                              <w:rPr>
                                <w:rFonts w:ascii="Arial" w:hAnsi="Arial" w:cs="Arial"/>
                                <w:sz w:val="20"/>
                                <w:szCs w:val="20"/>
                              </w:rPr>
                              <w:t xml:space="preserve"> m. nuo tuberkuliozės paskiepyta 93,</w:t>
                            </w:r>
                            <w:r>
                              <w:rPr>
                                <w:rFonts w:ascii="Arial" w:hAnsi="Arial" w:cs="Arial"/>
                                <w:sz w:val="20"/>
                                <w:szCs w:val="20"/>
                              </w:rPr>
                              <w:t>1</w:t>
                            </w:r>
                            <w:r w:rsidRPr="00177918">
                              <w:rPr>
                                <w:rFonts w:ascii="Arial" w:hAnsi="Arial" w:cs="Arial"/>
                                <w:sz w:val="20"/>
                                <w:szCs w:val="20"/>
                              </w:rPr>
                              <w:t xml:space="preserve"> proc. (202</w:t>
                            </w:r>
                            <w:r>
                              <w:rPr>
                                <w:rFonts w:ascii="Arial" w:hAnsi="Arial" w:cs="Arial"/>
                                <w:sz w:val="20"/>
                                <w:szCs w:val="20"/>
                              </w:rPr>
                              <w:t>3</w:t>
                            </w:r>
                            <w:r w:rsidRPr="00177918">
                              <w:rPr>
                                <w:rFonts w:ascii="Arial" w:hAnsi="Arial" w:cs="Arial"/>
                                <w:sz w:val="20"/>
                                <w:szCs w:val="20"/>
                              </w:rPr>
                              <w:t xml:space="preserve"> m. – 93,</w:t>
                            </w:r>
                            <w:r>
                              <w:rPr>
                                <w:rFonts w:ascii="Arial" w:hAnsi="Arial" w:cs="Arial"/>
                                <w:sz w:val="20"/>
                                <w:szCs w:val="20"/>
                              </w:rPr>
                              <w:t>2</w:t>
                            </w:r>
                            <w:r w:rsidRPr="00177918">
                              <w:rPr>
                                <w:rFonts w:ascii="Arial" w:hAnsi="Arial" w:cs="Arial"/>
                                <w:sz w:val="20"/>
                                <w:szCs w:val="20"/>
                              </w:rPr>
                              <w:t xml:space="preserve"> proc.) naujagimių; nuo hepatito B – 8</w:t>
                            </w:r>
                            <w:r>
                              <w:rPr>
                                <w:rFonts w:ascii="Arial" w:hAnsi="Arial" w:cs="Arial"/>
                                <w:sz w:val="20"/>
                                <w:szCs w:val="20"/>
                              </w:rPr>
                              <w:t>6</w:t>
                            </w:r>
                            <w:r w:rsidRPr="00177918">
                              <w:rPr>
                                <w:rFonts w:ascii="Arial" w:hAnsi="Arial" w:cs="Arial"/>
                                <w:sz w:val="20"/>
                                <w:szCs w:val="20"/>
                              </w:rPr>
                              <w:t>,</w:t>
                            </w:r>
                            <w:r>
                              <w:rPr>
                                <w:rFonts w:ascii="Arial" w:hAnsi="Arial" w:cs="Arial"/>
                                <w:sz w:val="20"/>
                                <w:szCs w:val="20"/>
                              </w:rPr>
                              <w:t>6</w:t>
                            </w:r>
                            <w:r w:rsidRPr="00177918">
                              <w:rPr>
                                <w:rFonts w:ascii="Arial" w:hAnsi="Arial" w:cs="Arial"/>
                                <w:sz w:val="20"/>
                                <w:szCs w:val="20"/>
                              </w:rPr>
                              <w:t xml:space="preserve"> proc. (202</w:t>
                            </w:r>
                            <w:r>
                              <w:rPr>
                                <w:rFonts w:ascii="Arial" w:hAnsi="Arial" w:cs="Arial"/>
                                <w:sz w:val="20"/>
                                <w:szCs w:val="20"/>
                              </w:rPr>
                              <w:t>3</w:t>
                            </w:r>
                            <w:r w:rsidRPr="00177918">
                              <w:rPr>
                                <w:rFonts w:ascii="Arial" w:hAnsi="Arial" w:cs="Arial"/>
                                <w:sz w:val="20"/>
                                <w:szCs w:val="20"/>
                              </w:rPr>
                              <w:t xml:space="preserve"> m. – 88,</w:t>
                            </w:r>
                            <w:r>
                              <w:rPr>
                                <w:rFonts w:ascii="Arial" w:hAnsi="Arial" w:cs="Arial"/>
                                <w:sz w:val="20"/>
                                <w:szCs w:val="20"/>
                              </w:rPr>
                              <w:t>7</w:t>
                            </w:r>
                            <w:r w:rsidRPr="00177918">
                              <w:rPr>
                                <w:rFonts w:ascii="Arial" w:hAnsi="Arial" w:cs="Arial"/>
                                <w:sz w:val="20"/>
                                <w:szCs w:val="20"/>
                              </w:rPr>
                              <w:t xml:space="preserve"> proc.) 1 metų vaikų; nuo difterijos, stabligės, kokliušo, poliomielito ir B tipo </w:t>
                            </w:r>
                            <w:r w:rsidRPr="00177918">
                              <w:rPr>
                                <w:rFonts w:ascii="Arial" w:hAnsi="Arial" w:cs="Arial"/>
                                <w:i/>
                                <w:sz w:val="20"/>
                                <w:szCs w:val="20"/>
                              </w:rPr>
                              <w:t xml:space="preserve">Haemophilus influenzae </w:t>
                            </w:r>
                            <w:r w:rsidRPr="00177918">
                              <w:rPr>
                                <w:rFonts w:ascii="Arial" w:hAnsi="Arial" w:cs="Arial"/>
                                <w:sz w:val="20"/>
                                <w:szCs w:val="20"/>
                              </w:rPr>
                              <w:t xml:space="preserve">infekcijos – </w:t>
                            </w:r>
                            <w:r>
                              <w:rPr>
                                <w:rFonts w:ascii="Arial" w:hAnsi="Arial" w:cs="Arial"/>
                                <w:sz w:val="20"/>
                                <w:szCs w:val="20"/>
                              </w:rPr>
                              <w:t>88,8</w:t>
                            </w:r>
                            <w:r w:rsidRPr="00177918">
                              <w:rPr>
                                <w:rFonts w:ascii="Arial" w:hAnsi="Arial" w:cs="Arial"/>
                                <w:sz w:val="20"/>
                                <w:szCs w:val="20"/>
                              </w:rPr>
                              <w:t xml:space="preserve"> proc. (202</w:t>
                            </w:r>
                            <w:r>
                              <w:rPr>
                                <w:rFonts w:ascii="Arial" w:hAnsi="Arial" w:cs="Arial"/>
                                <w:sz w:val="20"/>
                                <w:szCs w:val="20"/>
                              </w:rPr>
                              <w:t>3</w:t>
                            </w:r>
                            <w:r w:rsidRPr="00177918">
                              <w:rPr>
                                <w:rFonts w:ascii="Arial" w:hAnsi="Arial" w:cs="Arial"/>
                                <w:sz w:val="20"/>
                                <w:szCs w:val="20"/>
                              </w:rPr>
                              <w:t xml:space="preserve"> m. – 90 proc.) 1 metų amžiaus vaikų; nuo tymų, epideminio parotito ir raudonukės – 8</w:t>
                            </w:r>
                            <w:r>
                              <w:rPr>
                                <w:rFonts w:ascii="Arial" w:hAnsi="Arial" w:cs="Arial"/>
                                <w:sz w:val="20"/>
                                <w:szCs w:val="20"/>
                              </w:rPr>
                              <w:t>6</w:t>
                            </w:r>
                            <w:r w:rsidRPr="00177918">
                              <w:rPr>
                                <w:rFonts w:ascii="Arial" w:hAnsi="Arial" w:cs="Arial"/>
                                <w:sz w:val="20"/>
                                <w:szCs w:val="20"/>
                              </w:rPr>
                              <w:t>,1 proc. (202</w:t>
                            </w:r>
                            <w:r>
                              <w:rPr>
                                <w:rFonts w:ascii="Arial" w:hAnsi="Arial" w:cs="Arial"/>
                                <w:sz w:val="20"/>
                                <w:szCs w:val="20"/>
                              </w:rPr>
                              <w:t>3</w:t>
                            </w:r>
                            <w:r w:rsidRPr="00177918">
                              <w:rPr>
                                <w:rFonts w:ascii="Arial" w:hAnsi="Arial" w:cs="Arial"/>
                                <w:sz w:val="20"/>
                                <w:szCs w:val="20"/>
                              </w:rPr>
                              <w:t xml:space="preserve"> m. – 8</w:t>
                            </w:r>
                            <w:r>
                              <w:rPr>
                                <w:rFonts w:ascii="Arial" w:hAnsi="Arial" w:cs="Arial"/>
                                <w:sz w:val="20"/>
                                <w:szCs w:val="20"/>
                              </w:rPr>
                              <w:t>7</w:t>
                            </w:r>
                            <w:r w:rsidRPr="00177918">
                              <w:rPr>
                                <w:rFonts w:ascii="Arial" w:hAnsi="Arial" w:cs="Arial"/>
                                <w:sz w:val="20"/>
                                <w:szCs w:val="20"/>
                              </w:rPr>
                              <w:t>,</w:t>
                            </w:r>
                            <w:r>
                              <w:rPr>
                                <w:rFonts w:ascii="Arial" w:hAnsi="Arial" w:cs="Arial"/>
                                <w:sz w:val="20"/>
                                <w:szCs w:val="20"/>
                              </w:rPr>
                              <w:t>1</w:t>
                            </w:r>
                            <w:r w:rsidRPr="00177918">
                              <w:rPr>
                                <w:rFonts w:ascii="Arial" w:hAnsi="Arial" w:cs="Arial"/>
                                <w:sz w:val="20"/>
                                <w:szCs w:val="20"/>
                              </w:rPr>
                              <w:t xml:space="preserve"> proc.) 2 metų amžiaus vaikų. </w:t>
                            </w:r>
                            <w:r>
                              <w:rPr>
                                <w:rFonts w:ascii="Arial" w:hAnsi="Arial" w:cs="Arial"/>
                                <w:sz w:val="20"/>
                                <w:szCs w:val="20"/>
                              </w:rPr>
                              <w:t>Padidėjo tik skiepijimų nuo B tipo meningokokinės infekcijos ir nuo žmogaus papilomos viruso infekcijos apimtys.</w:t>
                            </w:r>
                          </w:p>
                          <w:p w14:paraId="43BD4938" w14:textId="77777777" w:rsidR="000A7A86" w:rsidRPr="00177918" w:rsidRDefault="000A7A86" w:rsidP="000A7A86">
                            <w:pPr>
                              <w:pStyle w:val="Style13"/>
                              <w:widowControl/>
                              <w:spacing w:line="240" w:lineRule="exact"/>
                              <w:ind w:firstLine="379"/>
                              <w:rPr>
                                <w:rStyle w:val="FontStyle316"/>
                                <w:rFonts w:ascii="Arial" w:hAnsi="Arial" w:cs="Arial"/>
                                <w:sz w:val="20"/>
                                <w:szCs w:val="20"/>
                              </w:rPr>
                            </w:pPr>
                            <w:r w:rsidRPr="00177918">
                              <w:rPr>
                                <w:rStyle w:val="FontStyle316"/>
                                <w:rFonts w:ascii="Arial" w:hAnsi="Arial" w:cs="Arial"/>
                                <w:sz w:val="20"/>
                                <w:szCs w:val="20"/>
                              </w:rPr>
                              <w:t>2001–202</w:t>
                            </w:r>
                            <w:r>
                              <w:rPr>
                                <w:rStyle w:val="FontStyle316"/>
                                <w:rFonts w:ascii="Arial" w:hAnsi="Arial" w:cs="Arial"/>
                                <w:sz w:val="20"/>
                                <w:szCs w:val="20"/>
                              </w:rPr>
                              <w:t>4</w:t>
                            </w:r>
                            <w:r w:rsidRPr="00177918">
                              <w:rPr>
                                <w:rStyle w:val="FontStyle316"/>
                                <w:rFonts w:ascii="Arial" w:hAnsi="Arial" w:cs="Arial"/>
                                <w:sz w:val="20"/>
                                <w:szCs w:val="20"/>
                              </w:rPr>
                              <w:t xml:space="preserve"> m. dirbtinių abortų skaičius sumažėjo 5,</w:t>
                            </w:r>
                            <w:r>
                              <w:rPr>
                                <w:rStyle w:val="FontStyle316"/>
                                <w:rFonts w:ascii="Arial" w:hAnsi="Arial" w:cs="Arial"/>
                                <w:sz w:val="20"/>
                                <w:szCs w:val="20"/>
                              </w:rPr>
                              <w:t>7</w:t>
                            </w:r>
                            <w:r w:rsidRPr="00177918">
                              <w:rPr>
                                <w:rStyle w:val="FontStyle316"/>
                                <w:rFonts w:ascii="Arial" w:hAnsi="Arial" w:cs="Arial"/>
                                <w:sz w:val="20"/>
                                <w:szCs w:val="20"/>
                              </w:rPr>
                              <w:t xml:space="preserve"> karto. 202</w:t>
                            </w:r>
                            <w:r>
                              <w:rPr>
                                <w:rStyle w:val="FontStyle316"/>
                                <w:rFonts w:ascii="Arial" w:hAnsi="Arial" w:cs="Arial"/>
                                <w:sz w:val="20"/>
                                <w:szCs w:val="20"/>
                              </w:rPr>
                              <w:t>4</w:t>
                            </w:r>
                            <w:r w:rsidRPr="00177918">
                              <w:rPr>
                                <w:rStyle w:val="FontStyle316"/>
                                <w:rFonts w:ascii="Arial" w:hAnsi="Arial" w:cs="Arial"/>
                                <w:sz w:val="20"/>
                                <w:szCs w:val="20"/>
                              </w:rPr>
                              <w:t xml:space="preserve"> m. buvo atliktas 2 </w:t>
                            </w:r>
                            <w:r>
                              <w:rPr>
                                <w:rStyle w:val="FontStyle316"/>
                                <w:rFonts w:ascii="Arial" w:hAnsi="Arial" w:cs="Arial"/>
                                <w:sz w:val="20"/>
                                <w:szCs w:val="20"/>
                              </w:rPr>
                              <w:t>389</w:t>
                            </w:r>
                            <w:r w:rsidRPr="00177918">
                              <w:rPr>
                                <w:rStyle w:val="FontStyle316"/>
                                <w:rFonts w:ascii="Arial" w:hAnsi="Arial" w:cs="Arial"/>
                                <w:sz w:val="20"/>
                                <w:szCs w:val="20"/>
                              </w:rPr>
                              <w:t xml:space="preserve"> dirbtini</w:t>
                            </w:r>
                            <w:r>
                              <w:rPr>
                                <w:rStyle w:val="FontStyle316"/>
                                <w:rFonts w:ascii="Arial" w:hAnsi="Arial" w:cs="Arial"/>
                                <w:sz w:val="20"/>
                                <w:szCs w:val="20"/>
                              </w:rPr>
                              <w:t>ai</w:t>
                            </w:r>
                            <w:r w:rsidRPr="00177918">
                              <w:rPr>
                                <w:rStyle w:val="FontStyle316"/>
                                <w:rFonts w:ascii="Arial" w:hAnsi="Arial" w:cs="Arial"/>
                                <w:sz w:val="20"/>
                                <w:szCs w:val="20"/>
                              </w:rPr>
                              <w:t xml:space="preserve"> aborta</w:t>
                            </w:r>
                            <w:r>
                              <w:rPr>
                                <w:rStyle w:val="FontStyle316"/>
                                <w:rFonts w:ascii="Arial" w:hAnsi="Arial" w:cs="Arial"/>
                                <w:sz w:val="20"/>
                                <w:szCs w:val="20"/>
                              </w:rPr>
                              <w:t>i</w:t>
                            </w:r>
                            <w:r w:rsidRPr="00177918">
                              <w:rPr>
                                <w:rStyle w:val="FontStyle316"/>
                                <w:rFonts w:ascii="Arial" w:hAnsi="Arial" w:cs="Arial"/>
                                <w:sz w:val="20"/>
                                <w:szCs w:val="20"/>
                              </w:rPr>
                              <w:t>. 1 tūkst. vaisingo amžiaus (15</w:t>
                            </w:r>
                            <w:r w:rsidRPr="00177918">
                              <w:rPr>
                                <w:rFonts w:ascii="Arial" w:hAnsi="Arial" w:cs="Arial"/>
                                <w:sz w:val="20"/>
                                <w:szCs w:val="20"/>
                              </w:rPr>
                              <w:t>–</w:t>
                            </w:r>
                            <w:r w:rsidRPr="00177918">
                              <w:rPr>
                                <w:rStyle w:val="FontStyle316"/>
                                <w:rFonts w:ascii="Arial" w:hAnsi="Arial" w:cs="Arial"/>
                                <w:sz w:val="20"/>
                                <w:szCs w:val="20"/>
                              </w:rPr>
                              <w:t>49 m.) moterų teko 4 dirbtinių abortų, 100 gyvų gimusiųjų teko 12,</w:t>
                            </w:r>
                            <w:r>
                              <w:rPr>
                                <w:rStyle w:val="FontStyle316"/>
                                <w:rFonts w:ascii="Arial" w:hAnsi="Arial" w:cs="Arial"/>
                                <w:sz w:val="20"/>
                                <w:szCs w:val="20"/>
                              </w:rPr>
                              <w:t>5</w:t>
                            </w:r>
                            <w:r w:rsidRPr="00177918">
                              <w:rPr>
                                <w:rStyle w:val="FontStyle316"/>
                                <w:rFonts w:ascii="Arial" w:hAnsi="Arial" w:cs="Arial"/>
                                <w:sz w:val="20"/>
                                <w:szCs w:val="20"/>
                              </w:rPr>
                              <w:t xml:space="preserve"> dirbtinių abortų.</w:t>
                            </w:r>
                          </w:p>
                          <w:p w14:paraId="5999BABA" w14:textId="77777777" w:rsidR="00CB4AA7" w:rsidRPr="00BE2DC7" w:rsidRDefault="00CB4AA7" w:rsidP="00862D76">
                            <w:pPr>
                              <w:spacing w:after="0"/>
                              <w:ind w:firstLine="384"/>
                              <w:rPr>
                                <w:rStyle w:val="FontStyle307"/>
                                <w:rFonts w:ascii="Arial" w:hAnsi="Arial" w:cs="Arial"/>
                                <w:sz w:val="22"/>
                                <w:szCs w:val="22"/>
                              </w:rPr>
                            </w:pPr>
                          </w:p>
                          <w:p w14:paraId="36D2FC35" w14:textId="77777777" w:rsidR="00772644" w:rsidRDefault="00772644" w:rsidP="00A1185B">
                            <w:pPr>
                              <w:pStyle w:val="Style13"/>
                              <w:widowControl/>
                              <w:spacing w:line="24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18B4D6" id="_x0000_t202" coordsize="21600,21600" o:spt="202" path="m,l,21600r21600,l21600,xe">
                <v:stroke joinstyle="miter"/>
                <v:path gradientshapeok="t" o:connecttype="rect"/>
              </v:shapetype>
              <v:shape id="Text Box 2" o:spid="_x0000_s1026" type="#_x0000_t202" style="position:absolute;left:0;text-align:left;margin-left:-7.55pt;margin-top:-6.6pt;width:261pt;height:743.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" stroked="f">
                <v:textbox style="mso-next-textbox:#_x0000_s1028">
                  <w:txbxContent>
                    <w:p w14:paraId="182FE718" w14:textId="77777777" w:rsidR="00772644" w:rsidRDefault="00772644" w:rsidP="00862D76">
                      <w:pPr>
                        <w:spacing w:after="0"/>
                        <w:ind w:firstLine="384"/>
                        <w:rPr>
                          <w:rStyle w:val="FontStyle307"/>
                          <w:rFonts w:ascii="Arial" w:hAnsi="Arial" w:cs="Arial"/>
                          <w:sz w:val="22"/>
                          <w:szCs w:val="22"/>
                        </w:rPr>
                      </w:pPr>
                      <w:r w:rsidRPr="00BE2DC7">
                        <w:rPr>
                          <w:rStyle w:val="FontStyle307"/>
                          <w:rFonts w:ascii="Arial" w:hAnsi="Arial" w:cs="Arial"/>
                          <w:sz w:val="22"/>
                          <w:szCs w:val="22"/>
                        </w:rPr>
                        <w:t>I. Demografija</w:t>
                      </w:r>
                    </w:p>
                    <w:p w14:paraId="7E29ED53" w14:textId="77777777" w:rsidR="00CB4AA7" w:rsidRDefault="00CB4AA7" w:rsidP="00862D76">
                      <w:pPr>
                        <w:spacing w:after="0"/>
                        <w:ind w:firstLine="384"/>
                        <w:rPr>
                          <w:rStyle w:val="FontStyle307"/>
                          <w:rFonts w:ascii="Arial" w:hAnsi="Arial" w:cs="Arial"/>
                          <w:sz w:val="22"/>
                          <w:szCs w:val="22"/>
                        </w:rPr>
                      </w:pPr>
                    </w:p>
                    <w:p w14:paraId="3271F1E8" w14:textId="77777777" w:rsidR="000A7A86" w:rsidRPr="00177918" w:rsidRDefault="000A7A86" w:rsidP="000A7A86">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2001–202</w:t>
                      </w:r>
                      <w:r>
                        <w:rPr>
                          <w:rStyle w:val="FontStyle316"/>
                          <w:rFonts w:ascii="Arial" w:hAnsi="Arial" w:cs="Arial"/>
                          <w:sz w:val="20"/>
                          <w:szCs w:val="20"/>
                        </w:rPr>
                        <w:t>2</w:t>
                      </w:r>
                      <w:r w:rsidRPr="00177918">
                        <w:rPr>
                          <w:rStyle w:val="FontStyle316"/>
                          <w:rFonts w:ascii="Arial" w:hAnsi="Arial" w:cs="Arial"/>
                          <w:sz w:val="20"/>
                          <w:szCs w:val="20"/>
                        </w:rPr>
                        <w:t xml:space="preserve"> m. Lietuvoje dėl neigiamos natūralios gyventojų kaitos bei didelės emigracijos gyventojų skaičius sparčiai mažėjo. Per šį laikotarpį gyventojų skaičius sumažėjo </w:t>
                      </w:r>
                      <w:r>
                        <w:rPr>
                          <w:rStyle w:val="FontStyle316"/>
                          <w:rFonts w:ascii="Arial" w:hAnsi="Arial" w:cs="Arial"/>
                          <w:sz w:val="20"/>
                          <w:szCs w:val="20"/>
                        </w:rPr>
                        <w:t>681</w:t>
                      </w:r>
                      <w:r w:rsidRPr="00177918">
                        <w:rPr>
                          <w:rStyle w:val="FontStyle316"/>
                          <w:rFonts w:ascii="Arial" w:hAnsi="Arial" w:cs="Arial"/>
                          <w:sz w:val="20"/>
                          <w:szCs w:val="20"/>
                        </w:rPr>
                        <w:t xml:space="preserve"> tūkst. (1</w:t>
                      </w:r>
                      <w:r>
                        <w:rPr>
                          <w:rStyle w:val="FontStyle316"/>
                          <w:rFonts w:ascii="Arial" w:hAnsi="Arial" w:cs="Arial"/>
                          <w:sz w:val="20"/>
                          <w:szCs w:val="20"/>
                        </w:rPr>
                        <w:t>9</w:t>
                      </w:r>
                      <w:r w:rsidRPr="00177918">
                        <w:rPr>
                          <w:rStyle w:val="FontStyle316"/>
                          <w:rFonts w:ascii="Arial" w:hAnsi="Arial" w:cs="Arial"/>
                          <w:sz w:val="20"/>
                          <w:szCs w:val="20"/>
                        </w:rPr>
                        <w:t>,</w:t>
                      </w:r>
                      <w:r>
                        <w:rPr>
                          <w:rStyle w:val="FontStyle316"/>
                          <w:rFonts w:ascii="Arial" w:hAnsi="Arial" w:cs="Arial"/>
                          <w:sz w:val="20"/>
                          <w:szCs w:val="20"/>
                        </w:rPr>
                        <w:t>5</w:t>
                      </w:r>
                      <w:r w:rsidRPr="00177918">
                        <w:rPr>
                          <w:rStyle w:val="FontStyle316"/>
                          <w:rFonts w:ascii="Arial" w:hAnsi="Arial" w:cs="Arial"/>
                          <w:sz w:val="20"/>
                          <w:szCs w:val="20"/>
                        </w:rPr>
                        <w:t xml:space="preserve"> proc</w:t>
                      </w:r>
                      <w:r>
                        <w:rPr>
                          <w:rStyle w:val="FontStyle316"/>
                          <w:rFonts w:ascii="Arial" w:hAnsi="Arial" w:cs="Arial"/>
                          <w:sz w:val="20"/>
                          <w:szCs w:val="20"/>
                        </w:rPr>
                        <w:t>.</w:t>
                      </w:r>
                      <w:r w:rsidRPr="00177918">
                        <w:rPr>
                          <w:rStyle w:val="FontStyle316"/>
                          <w:rFonts w:ascii="Arial" w:hAnsi="Arial" w:cs="Arial"/>
                          <w:sz w:val="20"/>
                          <w:szCs w:val="20"/>
                        </w:rPr>
                        <w:t>). Nuo 202</w:t>
                      </w:r>
                      <w:r>
                        <w:rPr>
                          <w:rStyle w:val="FontStyle316"/>
                          <w:rFonts w:ascii="Arial" w:hAnsi="Arial" w:cs="Arial"/>
                          <w:sz w:val="20"/>
                          <w:szCs w:val="20"/>
                        </w:rPr>
                        <w:t>2</w:t>
                      </w:r>
                      <w:r w:rsidRPr="00177918">
                        <w:rPr>
                          <w:rStyle w:val="FontStyle316"/>
                          <w:rFonts w:ascii="Arial" w:hAnsi="Arial" w:cs="Arial"/>
                          <w:sz w:val="20"/>
                          <w:szCs w:val="20"/>
                        </w:rPr>
                        <w:t xml:space="preserve"> m. dėl mažėjančios emigracijos ir didėjančios imigracijos gyventojų skaičius pradėjo didėti. 202</w:t>
                      </w:r>
                      <w:r>
                        <w:rPr>
                          <w:rStyle w:val="FontStyle316"/>
                          <w:rFonts w:ascii="Arial" w:hAnsi="Arial" w:cs="Arial"/>
                          <w:sz w:val="20"/>
                          <w:szCs w:val="20"/>
                        </w:rPr>
                        <w:t>5</w:t>
                      </w:r>
                      <w:r w:rsidRPr="00177918">
                        <w:rPr>
                          <w:rStyle w:val="FontStyle316"/>
                          <w:rFonts w:ascii="Arial" w:hAnsi="Arial" w:cs="Arial"/>
                          <w:sz w:val="20"/>
                          <w:szCs w:val="20"/>
                        </w:rPr>
                        <w:t xml:space="preserve"> m. </w:t>
                      </w:r>
                      <w:r>
                        <w:rPr>
                          <w:rStyle w:val="FontStyle316"/>
                          <w:rFonts w:ascii="Arial" w:hAnsi="Arial" w:cs="Arial"/>
                          <w:sz w:val="20"/>
                          <w:szCs w:val="20"/>
                        </w:rPr>
                        <w:t xml:space="preserve">pradžioje </w:t>
                      </w:r>
                      <w:r w:rsidRPr="00177918">
                        <w:rPr>
                          <w:rStyle w:val="FontStyle316"/>
                          <w:rFonts w:ascii="Arial" w:hAnsi="Arial" w:cs="Arial"/>
                          <w:sz w:val="20"/>
                          <w:szCs w:val="20"/>
                        </w:rPr>
                        <w:t>Lietuvoje gyveno 2</w:t>
                      </w:r>
                      <w:r>
                        <w:rPr>
                          <w:rStyle w:val="FontStyle316"/>
                          <w:rFonts w:ascii="Arial" w:hAnsi="Arial" w:cs="Arial"/>
                          <w:sz w:val="20"/>
                          <w:szCs w:val="20"/>
                        </w:rPr>
                        <w:t>,9</w:t>
                      </w:r>
                      <w:r w:rsidRPr="00177918">
                        <w:rPr>
                          <w:rStyle w:val="FontStyle316"/>
                          <w:rFonts w:ascii="Arial" w:hAnsi="Arial" w:cs="Arial"/>
                          <w:sz w:val="20"/>
                          <w:szCs w:val="20"/>
                        </w:rPr>
                        <w:t xml:space="preserve"> mln. gyventojų, t. y. </w:t>
                      </w:r>
                      <w:r>
                        <w:rPr>
                          <w:rStyle w:val="FontStyle316"/>
                          <w:rFonts w:ascii="Arial" w:hAnsi="Arial" w:cs="Arial"/>
                          <w:sz w:val="20"/>
                          <w:szCs w:val="20"/>
                        </w:rPr>
                        <w:t>84,2</w:t>
                      </w:r>
                      <w:r w:rsidRPr="00177918">
                        <w:rPr>
                          <w:rStyle w:val="FontStyle316"/>
                          <w:rFonts w:ascii="Arial" w:hAnsi="Arial" w:cs="Arial"/>
                          <w:sz w:val="20"/>
                          <w:szCs w:val="20"/>
                        </w:rPr>
                        <w:t xml:space="preserve"> tūkst. daugiau nei 202</w:t>
                      </w:r>
                      <w:r>
                        <w:rPr>
                          <w:rStyle w:val="FontStyle316"/>
                          <w:rFonts w:ascii="Arial" w:hAnsi="Arial" w:cs="Arial"/>
                          <w:sz w:val="20"/>
                          <w:szCs w:val="20"/>
                        </w:rPr>
                        <w:t>2</w:t>
                      </w:r>
                      <w:r w:rsidRPr="00177918">
                        <w:rPr>
                          <w:rStyle w:val="FontStyle316"/>
                          <w:rFonts w:ascii="Arial" w:hAnsi="Arial" w:cs="Arial"/>
                          <w:sz w:val="20"/>
                          <w:szCs w:val="20"/>
                        </w:rPr>
                        <w:t> m.</w:t>
                      </w:r>
                      <w:r>
                        <w:rPr>
                          <w:rStyle w:val="FontStyle316"/>
                          <w:rFonts w:ascii="Arial" w:hAnsi="Arial" w:cs="Arial"/>
                          <w:sz w:val="20"/>
                          <w:szCs w:val="20"/>
                        </w:rPr>
                        <w:t xml:space="preserve"> pradžioje</w:t>
                      </w:r>
                      <w:r w:rsidRPr="00177918">
                        <w:rPr>
                          <w:rStyle w:val="FontStyle316"/>
                          <w:rFonts w:ascii="Arial" w:hAnsi="Arial" w:cs="Arial"/>
                          <w:sz w:val="20"/>
                          <w:szCs w:val="20"/>
                        </w:rPr>
                        <w:t xml:space="preserve">  </w:t>
                      </w:r>
                    </w:p>
                    <w:p w14:paraId="585A0EA5" w14:textId="77777777" w:rsidR="000A7A86" w:rsidRPr="00177918" w:rsidRDefault="000A7A86" w:rsidP="000A7A86">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20</w:t>
                      </w:r>
                      <w:r>
                        <w:rPr>
                          <w:rStyle w:val="FontStyle316"/>
                          <w:rFonts w:ascii="Arial" w:hAnsi="Arial" w:cs="Arial"/>
                          <w:sz w:val="20"/>
                          <w:szCs w:val="20"/>
                        </w:rPr>
                        <w:t>15</w:t>
                      </w:r>
                      <w:r w:rsidRPr="00177918">
                        <w:rPr>
                          <w:rStyle w:val="FontStyle316"/>
                          <w:rFonts w:ascii="Arial" w:hAnsi="Arial" w:cs="Arial"/>
                          <w:sz w:val="20"/>
                          <w:szCs w:val="20"/>
                        </w:rPr>
                        <w:t>–202</w:t>
                      </w:r>
                      <w:r>
                        <w:rPr>
                          <w:rStyle w:val="FontStyle316"/>
                          <w:rFonts w:ascii="Arial" w:hAnsi="Arial" w:cs="Arial"/>
                          <w:sz w:val="20"/>
                          <w:szCs w:val="20"/>
                        </w:rPr>
                        <w:t>4</w:t>
                      </w:r>
                      <w:r w:rsidRPr="00177918">
                        <w:rPr>
                          <w:rStyle w:val="FontStyle316"/>
                          <w:rFonts w:ascii="Arial" w:hAnsi="Arial" w:cs="Arial"/>
                          <w:sz w:val="20"/>
                          <w:szCs w:val="20"/>
                        </w:rPr>
                        <w:t xml:space="preserve"> m. gimstamumas sumažėjo 3</w:t>
                      </w:r>
                      <w:r>
                        <w:rPr>
                          <w:rStyle w:val="FontStyle316"/>
                          <w:rFonts w:ascii="Arial" w:hAnsi="Arial" w:cs="Arial"/>
                          <w:sz w:val="20"/>
                          <w:szCs w:val="20"/>
                        </w:rPr>
                        <w:t>6</w:t>
                      </w:r>
                      <w:r w:rsidRPr="00177918">
                        <w:rPr>
                          <w:rStyle w:val="FontStyle316"/>
                          <w:rFonts w:ascii="Arial" w:hAnsi="Arial" w:cs="Arial"/>
                          <w:sz w:val="20"/>
                          <w:szCs w:val="20"/>
                        </w:rPr>
                        <w:t>,</w:t>
                      </w:r>
                      <w:r>
                        <w:rPr>
                          <w:rStyle w:val="FontStyle316"/>
                          <w:rFonts w:ascii="Arial" w:hAnsi="Arial" w:cs="Arial"/>
                          <w:sz w:val="20"/>
                          <w:szCs w:val="20"/>
                        </w:rPr>
                        <w:t>5</w:t>
                      </w:r>
                      <w:r w:rsidRPr="00177918">
                        <w:rPr>
                          <w:rStyle w:val="FontStyle316"/>
                          <w:rFonts w:ascii="Arial" w:hAnsi="Arial" w:cs="Arial"/>
                          <w:sz w:val="20"/>
                          <w:szCs w:val="20"/>
                        </w:rPr>
                        <w:t xml:space="preserve"> procento. 202</w:t>
                      </w:r>
                      <w:r>
                        <w:rPr>
                          <w:rStyle w:val="FontStyle316"/>
                          <w:rFonts w:ascii="Arial" w:hAnsi="Arial" w:cs="Arial"/>
                          <w:sz w:val="20"/>
                          <w:szCs w:val="20"/>
                        </w:rPr>
                        <w:t>4</w:t>
                      </w:r>
                      <w:r w:rsidRPr="00177918">
                        <w:rPr>
                          <w:rStyle w:val="FontStyle316"/>
                          <w:rFonts w:ascii="Arial" w:hAnsi="Arial" w:cs="Arial"/>
                          <w:sz w:val="20"/>
                          <w:szCs w:val="20"/>
                        </w:rPr>
                        <w:t xml:space="preserve"> m. gimė </w:t>
                      </w:r>
                      <w:r>
                        <w:rPr>
                          <w:rStyle w:val="FontStyle316"/>
                          <w:rFonts w:ascii="Arial" w:hAnsi="Arial" w:cs="Arial"/>
                          <w:sz w:val="20"/>
                          <w:szCs w:val="20"/>
                        </w:rPr>
                        <w:t>19 086</w:t>
                      </w:r>
                      <w:r w:rsidRPr="00177918">
                        <w:rPr>
                          <w:rStyle w:val="FontStyle316"/>
                          <w:rFonts w:ascii="Arial" w:hAnsi="Arial" w:cs="Arial"/>
                          <w:sz w:val="20"/>
                          <w:szCs w:val="20"/>
                        </w:rPr>
                        <w:t xml:space="preserve"> kūdikiai, </w:t>
                      </w:r>
                      <w:r>
                        <w:rPr>
                          <w:rStyle w:val="FontStyle316"/>
                          <w:rFonts w:ascii="Arial" w:hAnsi="Arial" w:cs="Arial"/>
                          <w:sz w:val="20"/>
                          <w:szCs w:val="20"/>
                        </w:rPr>
                        <w:t>7</w:t>
                      </w:r>
                      <w:r w:rsidRPr="00177918">
                        <w:rPr>
                          <w:rStyle w:val="FontStyle316"/>
                          <w:rFonts w:ascii="Arial" w:hAnsi="Arial" w:cs="Arial"/>
                          <w:sz w:val="20"/>
                          <w:szCs w:val="20"/>
                        </w:rPr>
                        <w:t>,</w:t>
                      </w:r>
                      <w:r>
                        <w:rPr>
                          <w:rStyle w:val="FontStyle316"/>
                          <w:rFonts w:ascii="Arial" w:hAnsi="Arial" w:cs="Arial"/>
                          <w:sz w:val="20"/>
                          <w:szCs w:val="20"/>
                        </w:rPr>
                        <w:t>5</w:t>
                      </w:r>
                      <w:r w:rsidRPr="00177918">
                        <w:rPr>
                          <w:rStyle w:val="FontStyle316"/>
                          <w:rFonts w:ascii="Arial" w:hAnsi="Arial" w:cs="Arial"/>
                          <w:sz w:val="20"/>
                          <w:szCs w:val="20"/>
                        </w:rPr>
                        <w:t xml:space="preserve"> proc. mažiau negu 202</w:t>
                      </w:r>
                      <w:r>
                        <w:rPr>
                          <w:rStyle w:val="FontStyle316"/>
                          <w:rFonts w:ascii="Arial" w:hAnsi="Arial" w:cs="Arial"/>
                          <w:sz w:val="20"/>
                          <w:szCs w:val="20"/>
                        </w:rPr>
                        <w:t>3</w:t>
                      </w:r>
                      <w:r w:rsidRPr="00177918">
                        <w:rPr>
                          <w:rStyle w:val="FontStyle316"/>
                          <w:rFonts w:ascii="Arial" w:hAnsi="Arial" w:cs="Arial"/>
                          <w:sz w:val="20"/>
                          <w:szCs w:val="20"/>
                        </w:rPr>
                        <w:t xml:space="preserve"> m. 202</w:t>
                      </w:r>
                      <w:r>
                        <w:rPr>
                          <w:rStyle w:val="FontStyle316"/>
                          <w:rFonts w:ascii="Arial" w:hAnsi="Arial" w:cs="Arial"/>
                          <w:sz w:val="20"/>
                          <w:szCs w:val="20"/>
                        </w:rPr>
                        <w:t>4</w:t>
                      </w:r>
                      <w:r w:rsidRPr="00177918">
                        <w:rPr>
                          <w:rStyle w:val="FontStyle316"/>
                          <w:rFonts w:ascii="Arial" w:hAnsi="Arial" w:cs="Arial"/>
                          <w:sz w:val="20"/>
                          <w:szCs w:val="20"/>
                        </w:rPr>
                        <w:t xml:space="preserve"> m. 1 tūkst. gyventojų teko 7 gimusiojo. 202</w:t>
                      </w:r>
                      <w:r>
                        <w:rPr>
                          <w:rStyle w:val="FontStyle316"/>
                          <w:rFonts w:ascii="Arial" w:hAnsi="Arial" w:cs="Arial"/>
                          <w:sz w:val="20"/>
                          <w:szCs w:val="20"/>
                        </w:rPr>
                        <w:t>4</w:t>
                      </w:r>
                      <w:r w:rsidRPr="00177918">
                        <w:rPr>
                          <w:rStyle w:val="FontStyle316"/>
                          <w:rFonts w:ascii="Arial" w:hAnsi="Arial" w:cs="Arial"/>
                          <w:sz w:val="20"/>
                          <w:szCs w:val="20"/>
                        </w:rPr>
                        <w:t xml:space="preserve"> m. vidutinis gimdančių moterų amžius buvo 30,</w:t>
                      </w:r>
                      <w:r>
                        <w:rPr>
                          <w:rStyle w:val="FontStyle316"/>
                          <w:rFonts w:ascii="Arial" w:hAnsi="Arial" w:cs="Arial"/>
                          <w:sz w:val="20"/>
                          <w:szCs w:val="20"/>
                        </w:rPr>
                        <w:t>5</w:t>
                      </w:r>
                      <w:r w:rsidRPr="00177918">
                        <w:rPr>
                          <w:rStyle w:val="FontStyle316"/>
                          <w:rFonts w:ascii="Arial" w:hAnsi="Arial" w:cs="Arial"/>
                          <w:sz w:val="20"/>
                          <w:szCs w:val="20"/>
                        </w:rPr>
                        <w:t xml:space="preserve"> metų (20</w:t>
                      </w:r>
                      <w:r>
                        <w:rPr>
                          <w:rStyle w:val="FontStyle316"/>
                          <w:rFonts w:ascii="Arial" w:hAnsi="Arial" w:cs="Arial"/>
                          <w:sz w:val="20"/>
                          <w:szCs w:val="20"/>
                        </w:rPr>
                        <w:t>15</w:t>
                      </w:r>
                      <w:r w:rsidRPr="00177918">
                        <w:rPr>
                          <w:rStyle w:val="FontStyle316"/>
                          <w:rFonts w:ascii="Arial" w:hAnsi="Arial" w:cs="Arial"/>
                          <w:sz w:val="20"/>
                          <w:szCs w:val="20"/>
                        </w:rPr>
                        <w:t xml:space="preserve"> m. – 2</w:t>
                      </w:r>
                      <w:r>
                        <w:rPr>
                          <w:rStyle w:val="FontStyle316"/>
                          <w:rFonts w:ascii="Arial" w:hAnsi="Arial" w:cs="Arial"/>
                          <w:sz w:val="20"/>
                          <w:szCs w:val="20"/>
                        </w:rPr>
                        <w:t>9</w:t>
                      </w:r>
                      <w:r w:rsidRPr="00177918">
                        <w:rPr>
                          <w:rStyle w:val="FontStyle316"/>
                          <w:rFonts w:ascii="Arial" w:hAnsi="Arial" w:cs="Arial"/>
                          <w:sz w:val="20"/>
                          <w:szCs w:val="20"/>
                        </w:rPr>
                        <w:t>,</w:t>
                      </w:r>
                      <w:r>
                        <w:rPr>
                          <w:rStyle w:val="FontStyle316"/>
                          <w:rFonts w:ascii="Arial" w:hAnsi="Arial" w:cs="Arial"/>
                          <w:sz w:val="20"/>
                          <w:szCs w:val="20"/>
                        </w:rPr>
                        <w:t>4</w:t>
                      </w:r>
                      <w:r w:rsidRPr="00177918">
                        <w:rPr>
                          <w:rStyle w:val="FontStyle316"/>
                          <w:rFonts w:ascii="Arial" w:hAnsi="Arial" w:cs="Arial"/>
                          <w:sz w:val="20"/>
                          <w:szCs w:val="20"/>
                        </w:rPr>
                        <w:t xml:space="preserve"> metų), o pirmą kartą gimdančių – 28,</w:t>
                      </w:r>
                      <w:r>
                        <w:rPr>
                          <w:rStyle w:val="FontStyle316"/>
                          <w:rFonts w:ascii="Arial" w:hAnsi="Arial" w:cs="Arial"/>
                          <w:sz w:val="20"/>
                          <w:szCs w:val="20"/>
                        </w:rPr>
                        <w:t>7</w:t>
                      </w:r>
                      <w:r w:rsidRPr="00177918">
                        <w:rPr>
                          <w:rStyle w:val="FontStyle316"/>
                          <w:rFonts w:ascii="Arial" w:hAnsi="Arial" w:cs="Arial"/>
                          <w:sz w:val="20"/>
                          <w:szCs w:val="20"/>
                        </w:rPr>
                        <w:t xml:space="preserve"> metų (20</w:t>
                      </w:r>
                      <w:r>
                        <w:rPr>
                          <w:rStyle w:val="FontStyle316"/>
                          <w:rFonts w:ascii="Arial" w:hAnsi="Arial" w:cs="Arial"/>
                          <w:sz w:val="20"/>
                          <w:szCs w:val="20"/>
                        </w:rPr>
                        <w:t>15</w:t>
                      </w:r>
                      <w:r w:rsidRPr="00177918">
                        <w:rPr>
                          <w:rStyle w:val="FontStyle316"/>
                          <w:rFonts w:ascii="Arial" w:hAnsi="Arial" w:cs="Arial"/>
                          <w:sz w:val="20"/>
                          <w:szCs w:val="20"/>
                        </w:rPr>
                        <w:t xml:space="preserve"> m. – 2</w:t>
                      </w:r>
                      <w:r>
                        <w:rPr>
                          <w:rStyle w:val="FontStyle316"/>
                          <w:rFonts w:ascii="Arial" w:hAnsi="Arial" w:cs="Arial"/>
                          <w:sz w:val="20"/>
                          <w:szCs w:val="20"/>
                        </w:rPr>
                        <w:t>7</w:t>
                      </w:r>
                      <w:r w:rsidRPr="00177918">
                        <w:rPr>
                          <w:rStyle w:val="FontStyle316"/>
                          <w:rFonts w:ascii="Arial" w:hAnsi="Arial" w:cs="Arial"/>
                          <w:sz w:val="20"/>
                          <w:szCs w:val="20"/>
                        </w:rPr>
                        <w:t xml:space="preserve"> met</w:t>
                      </w:r>
                      <w:r>
                        <w:rPr>
                          <w:rStyle w:val="FontStyle316"/>
                          <w:rFonts w:ascii="Arial" w:hAnsi="Arial" w:cs="Arial"/>
                          <w:sz w:val="20"/>
                          <w:szCs w:val="20"/>
                        </w:rPr>
                        <w:t>ai</w:t>
                      </w:r>
                      <w:r w:rsidRPr="00177918">
                        <w:rPr>
                          <w:rStyle w:val="FontStyle316"/>
                          <w:rFonts w:ascii="Arial" w:hAnsi="Arial" w:cs="Arial"/>
                          <w:sz w:val="20"/>
                          <w:szCs w:val="20"/>
                        </w:rPr>
                        <w:t>). Suminis gimstamumo rodiklis sumažėjo iki 1,1</w:t>
                      </w:r>
                      <w:r>
                        <w:rPr>
                          <w:rStyle w:val="FontStyle316"/>
                          <w:rFonts w:ascii="Arial" w:hAnsi="Arial" w:cs="Arial"/>
                          <w:sz w:val="20"/>
                          <w:szCs w:val="20"/>
                        </w:rPr>
                        <w:t>1</w:t>
                      </w:r>
                      <w:r w:rsidRPr="00177918">
                        <w:rPr>
                          <w:rStyle w:val="FontStyle316"/>
                          <w:rFonts w:ascii="Arial" w:hAnsi="Arial" w:cs="Arial"/>
                          <w:sz w:val="20"/>
                          <w:szCs w:val="20"/>
                        </w:rPr>
                        <w:t xml:space="preserve"> (2015–</w:t>
                      </w:r>
                      <w:r>
                        <w:rPr>
                          <w:rStyle w:val="FontStyle316"/>
                          <w:rFonts w:ascii="Arial" w:hAnsi="Arial" w:cs="Arial"/>
                          <w:sz w:val="20"/>
                          <w:szCs w:val="20"/>
                        </w:rPr>
                        <w:t>2016</w:t>
                      </w:r>
                      <w:r w:rsidRPr="00177918">
                        <w:rPr>
                          <w:rStyle w:val="FontStyle316"/>
                          <w:rFonts w:ascii="Arial" w:hAnsi="Arial" w:cs="Arial"/>
                          <w:sz w:val="20"/>
                          <w:szCs w:val="20"/>
                        </w:rPr>
                        <w:t xml:space="preserve"> m. buvo didžiausiais per 20 metų – 1,</w:t>
                      </w:r>
                      <w:r>
                        <w:rPr>
                          <w:rStyle w:val="FontStyle316"/>
                          <w:rFonts w:ascii="Arial" w:hAnsi="Arial" w:cs="Arial"/>
                          <w:sz w:val="20"/>
                          <w:szCs w:val="20"/>
                        </w:rPr>
                        <w:t>63</w:t>
                      </w:r>
                      <w:r w:rsidRPr="00177918">
                        <w:rPr>
                          <w:rStyle w:val="FontStyle316"/>
                          <w:rFonts w:ascii="Arial" w:hAnsi="Arial" w:cs="Arial"/>
                          <w:sz w:val="20"/>
                          <w:szCs w:val="20"/>
                        </w:rPr>
                        <w:t xml:space="preserve">). </w:t>
                      </w:r>
                    </w:p>
                    <w:p w14:paraId="11F0C715" w14:textId="77777777" w:rsidR="000A7A86" w:rsidRPr="00177918" w:rsidRDefault="000A7A86" w:rsidP="000A7A86">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2020–2021 m. COVID-19 pandemija turėjo įtakos daugeliui demografinių ir sveikatos rodiklių, ypač išaugo mirtingumas. Pasibaigus pandemijai mirtingumas sparčiai mažėjo. 202</w:t>
                      </w:r>
                      <w:r>
                        <w:rPr>
                          <w:rStyle w:val="FontStyle316"/>
                          <w:rFonts w:ascii="Arial" w:hAnsi="Arial" w:cs="Arial"/>
                          <w:sz w:val="20"/>
                          <w:szCs w:val="20"/>
                        </w:rPr>
                        <w:t>4</w:t>
                      </w:r>
                      <w:r w:rsidRPr="00177918">
                        <w:rPr>
                          <w:rStyle w:val="FontStyle316"/>
                          <w:rFonts w:ascii="Arial" w:hAnsi="Arial" w:cs="Arial"/>
                          <w:sz w:val="20"/>
                          <w:szCs w:val="20"/>
                        </w:rPr>
                        <w:t xml:space="preserve"> m. mirė 37</w:t>
                      </w:r>
                      <w:r>
                        <w:rPr>
                          <w:rStyle w:val="FontStyle316"/>
                          <w:rFonts w:ascii="Arial" w:hAnsi="Arial" w:cs="Arial"/>
                          <w:sz w:val="20"/>
                          <w:szCs w:val="20"/>
                        </w:rPr>
                        <w:t xml:space="preserve"> 453 </w:t>
                      </w:r>
                      <w:r w:rsidRPr="00177918">
                        <w:rPr>
                          <w:rStyle w:val="FontStyle316"/>
                          <w:rFonts w:ascii="Arial" w:hAnsi="Arial" w:cs="Arial"/>
                          <w:sz w:val="20"/>
                          <w:szCs w:val="20"/>
                        </w:rPr>
                        <w:t xml:space="preserve">asmenys, t. y. </w:t>
                      </w:r>
                      <w:r>
                        <w:rPr>
                          <w:rStyle w:val="FontStyle316"/>
                          <w:rFonts w:ascii="Arial" w:hAnsi="Arial" w:cs="Arial"/>
                          <w:sz w:val="20"/>
                          <w:szCs w:val="20"/>
                        </w:rPr>
                        <w:t>10,3 tūkst.</w:t>
                      </w:r>
                      <w:r w:rsidRPr="00177918">
                        <w:rPr>
                          <w:rStyle w:val="FontStyle316"/>
                          <w:rFonts w:ascii="Arial" w:hAnsi="Arial" w:cs="Arial"/>
                          <w:sz w:val="20"/>
                          <w:szCs w:val="20"/>
                        </w:rPr>
                        <w:t xml:space="preserve"> asmen</w:t>
                      </w:r>
                      <w:r>
                        <w:rPr>
                          <w:rStyle w:val="FontStyle316"/>
                          <w:rFonts w:ascii="Arial" w:hAnsi="Arial" w:cs="Arial"/>
                          <w:sz w:val="20"/>
                          <w:szCs w:val="20"/>
                        </w:rPr>
                        <w:t>ų</w:t>
                      </w:r>
                      <w:r w:rsidRPr="00177918">
                        <w:rPr>
                          <w:rStyle w:val="FontStyle316"/>
                          <w:rFonts w:ascii="Arial" w:hAnsi="Arial" w:cs="Arial"/>
                          <w:sz w:val="20"/>
                          <w:szCs w:val="20"/>
                        </w:rPr>
                        <w:t xml:space="preserve"> (arba </w:t>
                      </w:r>
                      <w:r>
                        <w:rPr>
                          <w:rStyle w:val="FontStyle316"/>
                          <w:rFonts w:ascii="Arial" w:hAnsi="Arial" w:cs="Arial"/>
                          <w:sz w:val="20"/>
                          <w:szCs w:val="20"/>
                        </w:rPr>
                        <w:t>2</w:t>
                      </w:r>
                      <w:r w:rsidRPr="00177918">
                        <w:rPr>
                          <w:rStyle w:val="FontStyle316"/>
                          <w:rFonts w:ascii="Arial" w:hAnsi="Arial" w:cs="Arial"/>
                          <w:sz w:val="20"/>
                          <w:szCs w:val="20"/>
                        </w:rPr>
                        <w:t>4,6 proc.) mažiau negu 202</w:t>
                      </w:r>
                      <w:r>
                        <w:rPr>
                          <w:rStyle w:val="FontStyle316"/>
                          <w:rFonts w:ascii="Arial" w:hAnsi="Arial" w:cs="Arial"/>
                          <w:sz w:val="20"/>
                          <w:szCs w:val="20"/>
                        </w:rPr>
                        <w:t>1</w:t>
                      </w:r>
                      <w:r w:rsidRPr="00177918">
                        <w:rPr>
                          <w:rStyle w:val="FontStyle316"/>
                          <w:rFonts w:ascii="Arial" w:hAnsi="Arial" w:cs="Arial"/>
                          <w:sz w:val="20"/>
                          <w:szCs w:val="20"/>
                        </w:rPr>
                        <w:t xml:space="preserve"> metais. 202</w:t>
                      </w:r>
                      <w:r>
                        <w:rPr>
                          <w:rStyle w:val="FontStyle316"/>
                          <w:rFonts w:ascii="Arial" w:hAnsi="Arial" w:cs="Arial"/>
                          <w:sz w:val="20"/>
                          <w:szCs w:val="20"/>
                        </w:rPr>
                        <w:t>4</w:t>
                      </w:r>
                      <w:r w:rsidRPr="00177918">
                        <w:rPr>
                          <w:rStyle w:val="FontStyle316"/>
                          <w:rFonts w:ascii="Arial" w:hAnsi="Arial" w:cs="Arial"/>
                          <w:sz w:val="20"/>
                          <w:szCs w:val="20"/>
                        </w:rPr>
                        <w:t xml:space="preserve"> m. 1 tūkst. gyventojų teko 1</w:t>
                      </w:r>
                      <w:r>
                        <w:rPr>
                          <w:rStyle w:val="FontStyle316"/>
                          <w:rFonts w:ascii="Arial" w:hAnsi="Arial" w:cs="Arial"/>
                          <w:sz w:val="20"/>
                          <w:szCs w:val="20"/>
                        </w:rPr>
                        <w:t>3</w:t>
                      </w:r>
                      <w:r w:rsidRPr="00177918">
                        <w:rPr>
                          <w:rStyle w:val="FontStyle316"/>
                          <w:rFonts w:ascii="Arial" w:hAnsi="Arial" w:cs="Arial"/>
                          <w:sz w:val="20"/>
                          <w:szCs w:val="20"/>
                        </w:rPr>
                        <w:t xml:space="preserve"> mirusi</w:t>
                      </w:r>
                      <w:r>
                        <w:rPr>
                          <w:rStyle w:val="FontStyle316"/>
                          <w:rFonts w:ascii="Arial" w:hAnsi="Arial" w:cs="Arial"/>
                          <w:sz w:val="20"/>
                          <w:szCs w:val="20"/>
                        </w:rPr>
                        <w:t>ųjų</w:t>
                      </w:r>
                      <w:r w:rsidRPr="00177918">
                        <w:rPr>
                          <w:rStyle w:val="FontStyle316"/>
                          <w:rFonts w:ascii="Arial" w:hAnsi="Arial" w:cs="Arial"/>
                          <w:sz w:val="20"/>
                          <w:szCs w:val="20"/>
                        </w:rPr>
                        <w:t>. 77,</w:t>
                      </w:r>
                      <w:r>
                        <w:rPr>
                          <w:rStyle w:val="FontStyle316"/>
                          <w:rFonts w:ascii="Arial" w:hAnsi="Arial" w:cs="Arial"/>
                          <w:sz w:val="20"/>
                          <w:szCs w:val="20"/>
                        </w:rPr>
                        <w:t>7</w:t>
                      </w:r>
                      <w:r w:rsidRPr="00177918">
                        <w:rPr>
                          <w:rStyle w:val="FontStyle316"/>
                          <w:rFonts w:ascii="Arial" w:hAnsi="Arial" w:cs="Arial"/>
                          <w:sz w:val="20"/>
                          <w:szCs w:val="20"/>
                        </w:rPr>
                        <w:t xml:space="preserve"> proc. mirusiųjų sudarė 65 m. ir vyresni asmenys. Standartizuotas vyrų</w:t>
                      </w:r>
                      <w:r w:rsidRPr="00177918">
                        <w:rPr>
                          <w:rFonts w:ascii="Arial" w:hAnsi="Arial" w:cs="Arial"/>
                          <w:sz w:val="20"/>
                          <w:szCs w:val="20"/>
                        </w:rPr>
                        <w:t xml:space="preserve"> </w:t>
                      </w:r>
                      <w:r w:rsidRPr="00177918">
                        <w:rPr>
                          <w:rStyle w:val="FontStyle316"/>
                          <w:rFonts w:ascii="Arial" w:hAnsi="Arial" w:cs="Arial"/>
                          <w:sz w:val="20"/>
                          <w:szCs w:val="20"/>
                        </w:rPr>
                        <w:t>mirtingumo rodiklis buvo 1,8 karto didesnis negu moterų, kaimo gyventojų mirtingumo rodiklis 1,3 karto viršijo miesto gyventojų rodiklį. Vidutinė tikėtina gyvenimo trukmė padidėjo iki 77,4</w:t>
                      </w:r>
                      <w:r>
                        <w:rPr>
                          <w:rStyle w:val="FontStyle316"/>
                          <w:rFonts w:ascii="Arial" w:hAnsi="Arial" w:cs="Arial"/>
                          <w:sz w:val="20"/>
                          <w:szCs w:val="20"/>
                        </w:rPr>
                        <w:t>6</w:t>
                      </w:r>
                      <w:r w:rsidRPr="00177918">
                        <w:rPr>
                          <w:rStyle w:val="FontStyle316"/>
                          <w:rFonts w:ascii="Arial" w:hAnsi="Arial" w:cs="Arial"/>
                          <w:sz w:val="20"/>
                          <w:szCs w:val="20"/>
                        </w:rPr>
                        <w:t xml:space="preserve"> metų (202</w:t>
                      </w:r>
                      <w:r>
                        <w:rPr>
                          <w:rStyle w:val="FontStyle316"/>
                          <w:rFonts w:ascii="Arial" w:hAnsi="Arial" w:cs="Arial"/>
                          <w:sz w:val="20"/>
                          <w:szCs w:val="20"/>
                        </w:rPr>
                        <w:t>3</w:t>
                      </w:r>
                      <w:r w:rsidRPr="00177918">
                        <w:rPr>
                          <w:rStyle w:val="FontStyle316"/>
                          <w:rFonts w:ascii="Arial" w:hAnsi="Arial" w:cs="Arial"/>
                          <w:sz w:val="20"/>
                          <w:szCs w:val="20"/>
                        </w:rPr>
                        <w:t xml:space="preserve"> m. – 75,</w:t>
                      </w:r>
                      <w:r>
                        <w:rPr>
                          <w:rStyle w:val="FontStyle316"/>
                          <w:rFonts w:ascii="Arial" w:hAnsi="Arial" w:cs="Arial"/>
                          <w:sz w:val="20"/>
                          <w:szCs w:val="20"/>
                        </w:rPr>
                        <w:t>4</w:t>
                      </w:r>
                      <w:r w:rsidRPr="00177918">
                        <w:rPr>
                          <w:rStyle w:val="FontStyle316"/>
                          <w:rFonts w:ascii="Arial" w:hAnsi="Arial" w:cs="Arial"/>
                          <w:sz w:val="20"/>
                          <w:szCs w:val="20"/>
                        </w:rPr>
                        <w:t>3 metų): vyrų – iki 7</w:t>
                      </w:r>
                      <w:r>
                        <w:rPr>
                          <w:rStyle w:val="FontStyle316"/>
                          <w:rFonts w:ascii="Arial" w:hAnsi="Arial" w:cs="Arial"/>
                          <w:sz w:val="20"/>
                          <w:szCs w:val="20"/>
                        </w:rPr>
                        <w:t>3</w:t>
                      </w:r>
                      <w:r w:rsidRPr="00177918">
                        <w:rPr>
                          <w:rStyle w:val="FontStyle316"/>
                          <w:rFonts w:ascii="Arial" w:hAnsi="Arial" w:cs="Arial"/>
                          <w:sz w:val="20"/>
                          <w:szCs w:val="20"/>
                        </w:rPr>
                        <w:t>,</w:t>
                      </w:r>
                      <w:r>
                        <w:rPr>
                          <w:rStyle w:val="FontStyle316"/>
                          <w:rFonts w:ascii="Arial" w:hAnsi="Arial" w:cs="Arial"/>
                          <w:sz w:val="20"/>
                          <w:szCs w:val="20"/>
                        </w:rPr>
                        <w:t>02</w:t>
                      </w:r>
                      <w:r w:rsidRPr="00177918">
                        <w:rPr>
                          <w:rStyle w:val="FontStyle316"/>
                          <w:rFonts w:ascii="Arial" w:hAnsi="Arial" w:cs="Arial"/>
                          <w:sz w:val="20"/>
                          <w:szCs w:val="20"/>
                        </w:rPr>
                        <w:t xml:space="preserve"> metų, moterų – </w:t>
                      </w:r>
                      <w:r>
                        <w:rPr>
                          <w:rStyle w:val="FontStyle316"/>
                          <w:rFonts w:ascii="Arial" w:hAnsi="Arial" w:cs="Arial"/>
                          <w:sz w:val="20"/>
                          <w:szCs w:val="20"/>
                        </w:rPr>
                        <w:t>šiek tiek sumažėjo</w:t>
                      </w:r>
                      <w:r w:rsidRPr="00177918">
                        <w:rPr>
                          <w:rStyle w:val="FontStyle316"/>
                          <w:rFonts w:ascii="Arial" w:hAnsi="Arial" w:cs="Arial"/>
                          <w:sz w:val="20"/>
                          <w:szCs w:val="20"/>
                        </w:rPr>
                        <w:t xml:space="preserve"> </w:t>
                      </w:r>
                      <w:r>
                        <w:rPr>
                          <w:rStyle w:val="FontStyle316"/>
                          <w:rFonts w:ascii="Arial" w:hAnsi="Arial" w:cs="Arial"/>
                          <w:sz w:val="20"/>
                          <w:szCs w:val="20"/>
                        </w:rPr>
                        <w:t xml:space="preserve">iki </w:t>
                      </w:r>
                      <w:r w:rsidRPr="00177918">
                        <w:rPr>
                          <w:rStyle w:val="FontStyle316"/>
                          <w:rFonts w:ascii="Arial" w:hAnsi="Arial" w:cs="Arial"/>
                          <w:sz w:val="20"/>
                          <w:szCs w:val="20"/>
                        </w:rPr>
                        <w:t>81,</w:t>
                      </w:r>
                      <w:r>
                        <w:rPr>
                          <w:rStyle w:val="FontStyle316"/>
                          <w:rFonts w:ascii="Arial" w:hAnsi="Arial" w:cs="Arial"/>
                          <w:sz w:val="20"/>
                          <w:szCs w:val="20"/>
                        </w:rPr>
                        <w:t>64</w:t>
                      </w:r>
                      <w:r w:rsidRPr="00177918">
                        <w:rPr>
                          <w:rStyle w:val="FontStyle316"/>
                          <w:rFonts w:ascii="Arial" w:hAnsi="Arial" w:cs="Arial"/>
                          <w:sz w:val="20"/>
                          <w:szCs w:val="20"/>
                        </w:rPr>
                        <w:t xml:space="preserve"> metų. Skirtumas tarp vyrų ir moterų vidutinės gyvenimo trukmės išlieka didelis ir sudaro 8,</w:t>
                      </w:r>
                      <w:r>
                        <w:rPr>
                          <w:rStyle w:val="FontStyle316"/>
                          <w:rFonts w:ascii="Arial" w:hAnsi="Arial" w:cs="Arial"/>
                          <w:sz w:val="20"/>
                          <w:szCs w:val="20"/>
                        </w:rPr>
                        <w:t>6</w:t>
                      </w:r>
                      <w:r w:rsidRPr="00177918">
                        <w:rPr>
                          <w:rStyle w:val="FontStyle316"/>
                          <w:rFonts w:ascii="Arial" w:hAnsi="Arial" w:cs="Arial"/>
                          <w:sz w:val="20"/>
                          <w:szCs w:val="20"/>
                        </w:rPr>
                        <w:t xml:space="preserve"> metų. Lietuvos vyrų vidutinė tikėtina gyvenimo trukmė išlieka viena mažiausių Europos Sąjungoje (mažesnė tik </w:t>
                      </w:r>
                      <w:r>
                        <w:rPr>
                          <w:rStyle w:val="FontStyle316"/>
                          <w:rFonts w:ascii="Arial" w:hAnsi="Arial" w:cs="Arial"/>
                          <w:sz w:val="20"/>
                          <w:szCs w:val="20"/>
                        </w:rPr>
                        <w:t xml:space="preserve">Rumunijoje, </w:t>
                      </w:r>
                      <w:r w:rsidRPr="00177918">
                        <w:rPr>
                          <w:rStyle w:val="FontStyle316"/>
                          <w:rFonts w:ascii="Arial" w:hAnsi="Arial" w:cs="Arial"/>
                          <w:sz w:val="20"/>
                          <w:szCs w:val="20"/>
                        </w:rPr>
                        <w:t>Bulgarijoje ir Latvijoje).</w:t>
                      </w:r>
                      <w:r>
                        <w:rPr>
                          <w:rStyle w:val="FontStyle316"/>
                          <w:rFonts w:ascii="Arial" w:hAnsi="Arial" w:cs="Arial"/>
                          <w:sz w:val="20"/>
                          <w:szCs w:val="20"/>
                        </w:rPr>
                        <w:t xml:space="preserve"> 2023 m. vyrų sveiko gyvenimo trukmė siekė 58,9 metus ir sudarė 90,8 proc. vidutinės gyvenimo trukmės, moterų sveiko gyvenimo trukmė siekė 62,9 metus ir sudarė 77 proc. vidutinės gyvenimo trukmės.</w:t>
                      </w:r>
                    </w:p>
                    <w:p w14:paraId="5D121CC3" w14:textId="77777777" w:rsidR="000A7A86" w:rsidRPr="00177918" w:rsidRDefault="000A7A86" w:rsidP="000A7A86">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Nuo 1994 m. natūralus gyventojų prieaugis yra neigiamas. 202</w:t>
                      </w:r>
                      <w:r>
                        <w:rPr>
                          <w:rStyle w:val="FontStyle316"/>
                          <w:rFonts w:ascii="Arial" w:hAnsi="Arial" w:cs="Arial"/>
                          <w:sz w:val="20"/>
                          <w:szCs w:val="20"/>
                        </w:rPr>
                        <w:t>4</w:t>
                      </w:r>
                      <w:r w:rsidRPr="00177918">
                        <w:rPr>
                          <w:rStyle w:val="FontStyle316"/>
                          <w:rFonts w:ascii="Arial" w:hAnsi="Arial" w:cs="Arial"/>
                          <w:sz w:val="20"/>
                          <w:szCs w:val="20"/>
                        </w:rPr>
                        <w:t xml:space="preserve"> m. </w:t>
                      </w:r>
                      <w:r>
                        <w:rPr>
                          <w:rStyle w:val="FontStyle316"/>
                          <w:rFonts w:ascii="Arial" w:hAnsi="Arial" w:cs="Arial"/>
                          <w:sz w:val="20"/>
                          <w:szCs w:val="20"/>
                        </w:rPr>
                        <w:t>siekė</w:t>
                      </w:r>
                      <w:r w:rsidRPr="00177918">
                        <w:rPr>
                          <w:rStyle w:val="FontStyle316"/>
                          <w:rFonts w:ascii="Arial" w:hAnsi="Arial" w:cs="Arial"/>
                          <w:sz w:val="20"/>
                          <w:szCs w:val="20"/>
                        </w:rPr>
                        <w:t xml:space="preserve"> -</w:t>
                      </w:r>
                      <w:r>
                        <w:rPr>
                          <w:rStyle w:val="FontStyle316"/>
                          <w:rFonts w:ascii="Arial" w:hAnsi="Arial" w:cs="Arial"/>
                          <w:sz w:val="20"/>
                          <w:szCs w:val="20"/>
                        </w:rPr>
                        <w:t>6</w:t>
                      </w:r>
                      <w:r w:rsidRPr="00177918">
                        <w:rPr>
                          <w:rStyle w:val="FontStyle316"/>
                          <w:rFonts w:ascii="Arial" w:hAnsi="Arial" w:cs="Arial"/>
                          <w:sz w:val="20"/>
                          <w:szCs w:val="20"/>
                        </w:rPr>
                        <w:t>,</w:t>
                      </w:r>
                      <w:r>
                        <w:rPr>
                          <w:rStyle w:val="FontStyle316"/>
                          <w:rFonts w:ascii="Arial" w:hAnsi="Arial" w:cs="Arial"/>
                          <w:sz w:val="20"/>
                          <w:szCs w:val="20"/>
                        </w:rPr>
                        <w:t>4</w:t>
                      </w:r>
                      <w:r w:rsidRPr="00177918">
                        <w:rPr>
                          <w:rStyle w:val="FontStyle316"/>
                          <w:rFonts w:ascii="Arial" w:hAnsi="Arial" w:cs="Arial"/>
                          <w:sz w:val="20"/>
                          <w:szCs w:val="20"/>
                        </w:rPr>
                        <w:t xml:space="preserve"> gyv. 1 tūkst. gyventojų. </w:t>
                      </w:r>
                    </w:p>
                    <w:p w14:paraId="1AE63E28" w14:textId="77777777" w:rsidR="000A7A86" w:rsidRPr="00177918" w:rsidRDefault="000A7A86" w:rsidP="000A7A86">
                      <w:pPr>
                        <w:pStyle w:val="Style13"/>
                        <w:widowControl/>
                        <w:spacing w:line="240" w:lineRule="exact"/>
                        <w:ind w:firstLine="379"/>
                        <w:rPr>
                          <w:rStyle w:val="FontStyle316"/>
                          <w:rFonts w:ascii="Arial" w:hAnsi="Arial" w:cs="Arial"/>
                          <w:sz w:val="20"/>
                          <w:szCs w:val="20"/>
                        </w:rPr>
                      </w:pPr>
                      <w:r w:rsidRPr="00177918">
                        <w:rPr>
                          <w:rStyle w:val="FontStyle316"/>
                          <w:rFonts w:ascii="Arial" w:hAnsi="Arial" w:cs="Arial"/>
                          <w:sz w:val="20"/>
                          <w:szCs w:val="20"/>
                        </w:rPr>
                        <w:t>202</w:t>
                      </w:r>
                      <w:r>
                        <w:rPr>
                          <w:rStyle w:val="FontStyle316"/>
                          <w:rFonts w:ascii="Arial" w:hAnsi="Arial" w:cs="Arial"/>
                          <w:sz w:val="20"/>
                          <w:szCs w:val="20"/>
                        </w:rPr>
                        <w:t>4</w:t>
                      </w:r>
                      <w:r w:rsidRPr="00177918">
                        <w:rPr>
                          <w:rStyle w:val="FontStyle316"/>
                          <w:rFonts w:ascii="Arial" w:hAnsi="Arial" w:cs="Arial"/>
                          <w:sz w:val="20"/>
                          <w:szCs w:val="20"/>
                        </w:rPr>
                        <w:t xml:space="preserve"> m., palyginti su 202</w:t>
                      </w:r>
                      <w:r>
                        <w:rPr>
                          <w:rStyle w:val="FontStyle316"/>
                          <w:rFonts w:ascii="Arial" w:hAnsi="Arial" w:cs="Arial"/>
                          <w:sz w:val="20"/>
                          <w:szCs w:val="20"/>
                        </w:rPr>
                        <w:t>3</w:t>
                      </w:r>
                      <w:r w:rsidRPr="00177918">
                        <w:rPr>
                          <w:rStyle w:val="FontStyle316"/>
                          <w:rFonts w:ascii="Arial" w:hAnsi="Arial" w:cs="Arial"/>
                          <w:sz w:val="20"/>
                          <w:szCs w:val="20"/>
                        </w:rPr>
                        <w:t xml:space="preserve"> m., </w:t>
                      </w:r>
                      <w:r>
                        <w:rPr>
                          <w:rStyle w:val="FontStyle316"/>
                          <w:rFonts w:ascii="Arial" w:hAnsi="Arial" w:cs="Arial"/>
                          <w:sz w:val="20"/>
                          <w:szCs w:val="20"/>
                        </w:rPr>
                        <w:t>32,4</w:t>
                      </w:r>
                      <w:r w:rsidRPr="00177918">
                        <w:rPr>
                          <w:rStyle w:val="FontStyle316"/>
                          <w:rFonts w:ascii="Arial" w:hAnsi="Arial" w:cs="Arial"/>
                          <w:sz w:val="20"/>
                          <w:szCs w:val="20"/>
                        </w:rPr>
                        <w:t xml:space="preserve"> proc. padidėjo tarptautinė </w:t>
                      </w:r>
                      <w:r>
                        <w:rPr>
                          <w:rStyle w:val="FontStyle316"/>
                          <w:rFonts w:ascii="Arial" w:hAnsi="Arial" w:cs="Arial"/>
                          <w:sz w:val="20"/>
                          <w:szCs w:val="20"/>
                        </w:rPr>
                        <w:t>e</w:t>
                      </w:r>
                      <w:r w:rsidRPr="00177918">
                        <w:rPr>
                          <w:rStyle w:val="FontStyle316"/>
                          <w:rFonts w:ascii="Arial" w:hAnsi="Arial" w:cs="Arial"/>
                          <w:sz w:val="20"/>
                          <w:szCs w:val="20"/>
                        </w:rPr>
                        <w:t xml:space="preserve">migracija, o tarptautinė </w:t>
                      </w:r>
                      <w:r>
                        <w:rPr>
                          <w:rStyle w:val="FontStyle316"/>
                          <w:rFonts w:ascii="Arial" w:hAnsi="Arial" w:cs="Arial"/>
                          <w:sz w:val="20"/>
                          <w:szCs w:val="20"/>
                        </w:rPr>
                        <w:t>i</w:t>
                      </w:r>
                      <w:r w:rsidRPr="00177918">
                        <w:rPr>
                          <w:rStyle w:val="FontStyle316"/>
                          <w:rFonts w:ascii="Arial" w:hAnsi="Arial" w:cs="Arial"/>
                          <w:sz w:val="20"/>
                          <w:szCs w:val="20"/>
                        </w:rPr>
                        <w:t>migracija sumažėjo 2</w:t>
                      </w:r>
                      <w:r>
                        <w:rPr>
                          <w:rStyle w:val="FontStyle316"/>
                          <w:rFonts w:ascii="Arial" w:hAnsi="Arial" w:cs="Arial"/>
                          <w:sz w:val="20"/>
                          <w:szCs w:val="20"/>
                        </w:rPr>
                        <w:t>2</w:t>
                      </w:r>
                      <w:r w:rsidRPr="00177918">
                        <w:rPr>
                          <w:rStyle w:val="FontStyle316"/>
                          <w:rFonts w:ascii="Arial" w:hAnsi="Arial" w:cs="Arial"/>
                          <w:sz w:val="20"/>
                          <w:szCs w:val="20"/>
                        </w:rPr>
                        <w:t>,</w:t>
                      </w:r>
                      <w:r>
                        <w:rPr>
                          <w:rStyle w:val="FontStyle316"/>
                          <w:rFonts w:ascii="Arial" w:hAnsi="Arial" w:cs="Arial"/>
                          <w:sz w:val="20"/>
                          <w:szCs w:val="20"/>
                        </w:rPr>
                        <w:t>3</w:t>
                      </w:r>
                      <w:r w:rsidRPr="00177918">
                        <w:rPr>
                          <w:rStyle w:val="FontStyle316"/>
                          <w:rFonts w:ascii="Arial" w:hAnsi="Arial" w:cs="Arial"/>
                          <w:sz w:val="20"/>
                          <w:szCs w:val="20"/>
                        </w:rPr>
                        <w:t xml:space="preserve"> proc. Tačiau imigrantų skaičius </w:t>
                      </w:r>
                      <w:r>
                        <w:rPr>
                          <w:rStyle w:val="FontStyle316"/>
                          <w:rFonts w:ascii="Arial" w:hAnsi="Arial" w:cs="Arial"/>
                          <w:sz w:val="20"/>
                          <w:szCs w:val="20"/>
                        </w:rPr>
                        <w:t xml:space="preserve">beveik 2 </w:t>
                      </w:r>
                      <w:r w:rsidRPr="00177918">
                        <w:rPr>
                          <w:rStyle w:val="FontStyle316"/>
                          <w:rFonts w:ascii="Arial" w:hAnsi="Arial" w:cs="Arial"/>
                          <w:sz w:val="20"/>
                          <w:szCs w:val="20"/>
                        </w:rPr>
                        <w:t xml:space="preserve">kartus viršijo emigrantų skaičių. Bendrasis tarptautinės migracijos neto rodiklis siekė </w:t>
                      </w:r>
                      <w:r>
                        <w:rPr>
                          <w:rStyle w:val="FontStyle316"/>
                          <w:rFonts w:ascii="Arial" w:hAnsi="Arial" w:cs="Arial"/>
                          <w:sz w:val="20"/>
                          <w:szCs w:val="20"/>
                        </w:rPr>
                        <w:t>8</w:t>
                      </w:r>
                      <w:r w:rsidRPr="00177918">
                        <w:rPr>
                          <w:rStyle w:val="FontStyle316"/>
                          <w:rFonts w:ascii="Arial" w:hAnsi="Arial" w:cs="Arial"/>
                          <w:sz w:val="20"/>
                          <w:szCs w:val="20"/>
                        </w:rPr>
                        <w:t xml:space="preserve"> migrant</w:t>
                      </w:r>
                      <w:r>
                        <w:rPr>
                          <w:rStyle w:val="FontStyle316"/>
                          <w:rFonts w:ascii="Arial" w:hAnsi="Arial" w:cs="Arial"/>
                          <w:sz w:val="20"/>
                          <w:szCs w:val="20"/>
                        </w:rPr>
                        <w:t>us</w:t>
                      </w:r>
                      <w:r w:rsidRPr="00177918">
                        <w:rPr>
                          <w:rStyle w:val="FontStyle316"/>
                          <w:rFonts w:ascii="Arial" w:hAnsi="Arial" w:cs="Arial"/>
                          <w:sz w:val="20"/>
                          <w:szCs w:val="20"/>
                        </w:rPr>
                        <w:t xml:space="preserve"> 1 tūkst. gyventojų. 202</w:t>
                      </w:r>
                      <w:r>
                        <w:rPr>
                          <w:rStyle w:val="FontStyle316"/>
                          <w:rFonts w:ascii="Arial" w:hAnsi="Arial" w:cs="Arial"/>
                          <w:sz w:val="20"/>
                          <w:szCs w:val="20"/>
                        </w:rPr>
                        <w:t>4</w:t>
                      </w:r>
                      <w:r w:rsidRPr="00177918">
                        <w:rPr>
                          <w:rStyle w:val="FontStyle316"/>
                          <w:rFonts w:ascii="Arial" w:hAnsi="Arial" w:cs="Arial"/>
                          <w:sz w:val="20"/>
                          <w:szCs w:val="20"/>
                        </w:rPr>
                        <w:t xml:space="preserve"> m. </w:t>
                      </w:r>
                      <w:r>
                        <w:rPr>
                          <w:rStyle w:val="FontStyle316"/>
                          <w:rFonts w:ascii="Arial" w:hAnsi="Arial" w:cs="Arial"/>
                          <w:sz w:val="20"/>
                          <w:szCs w:val="20"/>
                        </w:rPr>
                        <w:t>3</w:t>
                      </w:r>
                      <w:r w:rsidRPr="00177918">
                        <w:rPr>
                          <w:rStyle w:val="FontStyle316"/>
                          <w:rFonts w:ascii="Arial" w:hAnsi="Arial" w:cs="Arial"/>
                          <w:sz w:val="20"/>
                          <w:szCs w:val="20"/>
                        </w:rPr>
                        <w:t>6,</w:t>
                      </w:r>
                      <w:r>
                        <w:rPr>
                          <w:rStyle w:val="FontStyle316"/>
                          <w:rFonts w:ascii="Arial" w:hAnsi="Arial" w:cs="Arial"/>
                          <w:sz w:val="20"/>
                          <w:szCs w:val="20"/>
                        </w:rPr>
                        <w:t>4</w:t>
                      </w:r>
                      <w:r w:rsidRPr="00177918">
                        <w:rPr>
                          <w:rStyle w:val="FontStyle316"/>
                          <w:rFonts w:ascii="Arial" w:hAnsi="Arial" w:cs="Arial"/>
                          <w:sz w:val="20"/>
                          <w:szCs w:val="20"/>
                        </w:rPr>
                        <w:t xml:space="preserve"> proc. imigrantų sudarė grįžę iš emigracijos Lietuvos piliečiai, </w:t>
                      </w:r>
                      <w:r>
                        <w:rPr>
                          <w:rStyle w:val="FontStyle316"/>
                          <w:rFonts w:ascii="Arial" w:hAnsi="Arial" w:cs="Arial"/>
                          <w:sz w:val="20"/>
                          <w:szCs w:val="20"/>
                        </w:rPr>
                        <w:t>13,6</w:t>
                      </w:r>
                      <w:r w:rsidRPr="00177918">
                        <w:rPr>
                          <w:rStyle w:val="FontStyle316"/>
                          <w:rFonts w:ascii="Arial" w:hAnsi="Arial" w:cs="Arial"/>
                          <w:sz w:val="20"/>
                          <w:szCs w:val="20"/>
                        </w:rPr>
                        <w:t xml:space="preserve"> proc. – Ukrainos</w:t>
                      </w:r>
                      <w:r>
                        <w:rPr>
                          <w:rStyle w:val="FontStyle316"/>
                          <w:rFonts w:ascii="Arial" w:hAnsi="Arial" w:cs="Arial"/>
                          <w:sz w:val="20"/>
                          <w:szCs w:val="20"/>
                        </w:rPr>
                        <w:t>, 10</w:t>
                      </w:r>
                      <w:r w:rsidRPr="00177918">
                        <w:rPr>
                          <w:rStyle w:val="FontStyle316"/>
                          <w:rFonts w:ascii="Arial" w:hAnsi="Arial" w:cs="Arial"/>
                          <w:sz w:val="20"/>
                          <w:szCs w:val="20"/>
                        </w:rPr>
                        <w:t>,3 proc. – Baltarusijos</w:t>
                      </w:r>
                      <w:r>
                        <w:rPr>
                          <w:rStyle w:val="FontStyle316"/>
                          <w:rFonts w:ascii="Arial" w:hAnsi="Arial" w:cs="Arial"/>
                          <w:sz w:val="20"/>
                          <w:szCs w:val="20"/>
                        </w:rPr>
                        <w:t xml:space="preserve"> </w:t>
                      </w:r>
                      <w:r w:rsidRPr="00177918">
                        <w:rPr>
                          <w:rStyle w:val="FontStyle316"/>
                          <w:rFonts w:ascii="Arial" w:hAnsi="Arial" w:cs="Arial"/>
                          <w:sz w:val="20"/>
                          <w:szCs w:val="20"/>
                        </w:rPr>
                        <w:t>piliečiai.</w:t>
                      </w:r>
                    </w:p>
                    <w:p w14:paraId="0DEB4BCB" w14:textId="77777777" w:rsidR="000A7A86" w:rsidRPr="007B6BCC" w:rsidRDefault="000A7A86" w:rsidP="000A7A86">
                      <w:pPr>
                        <w:spacing w:after="0" w:line="240" w:lineRule="exact"/>
                        <w:ind w:firstLine="389"/>
                        <w:jc w:val="both"/>
                        <w:rPr>
                          <w:rStyle w:val="FontStyle316"/>
                          <w:rFonts w:ascii="Arial" w:hAnsi="Arial" w:cs="Arial"/>
                          <w:sz w:val="20"/>
                          <w:szCs w:val="20"/>
                        </w:rPr>
                      </w:pPr>
                      <w:r w:rsidRPr="007B6BCC">
                        <w:rPr>
                          <w:rStyle w:val="FontStyle316"/>
                          <w:rFonts w:ascii="Arial" w:hAnsi="Arial" w:cs="Arial"/>
                          <w:sz w:val="20"/>
                          <w:szCs w:val="20"/>
                        </w:rPr>
                        <w:t xml:space="preserve">2024 m. trijų pagrindinių mirties priežastys – kraujotakos sistemos ligos, piktybiniai navikai ir išorinės mirties priežastys, sudarė 79,1 proc. visų mirčių (2019 m. – 81,9 proc.). Nuo kraujotakos sistemos ligų mirė daugiau negu pusė (50,8 proc.), nuo piktybinių navikų – 22,2 proc., nuo išorinių mirties priežasčių – 6,1 proc. visų mirusiųjų. </w:t>
                      </w:r>
                    </w:p>
                    <w:p w14:paraId="16C75442" w14:textId="77777777" w:rsidR="000A7A86" w:rsidRPr="00177918" w:rsidRDefault="000A7A86" w:rsidP="000A7A86">
                      <w:pPr>
                        <w:spacing w:after="0" w:line="240" w:lineRule="exact"/>
                        <w:ind w:firstLine="389"/>
                        <w:jc w:val="both"/>
                        <w:rPr>
                          <w:rStyle w:val="FontStyle316"/>
                          <w:rFonts w:ascii="Arial" w:hAnsi="Arial" w:cs="Arial"/>
                          <w:sz w:val="20"/>
                          <w:szCs w:val="20"/>
                        </w:rPr>
                      </w:pPr>
                      <w:r w:rsidRPr="007B6BCC">
                        <w:rPr>
                          <w:rStyle w:val="FontStyle316"/>
                          <w:rFonts w:ascii="Arial" w:hAnsi="Arial" w:cs="Arial"/>
                          <w:sz w:val="20"/>
                          <w:szCs w:val="20"/>
                        </w:rPr>
                        <w:t>Nuo kraujotakos sistemos</w:t>
                      </w:r>
                      <w:r w:rsidRPr="00177918">
                        <w:rPr>
                          <w:rStyle w:val="FontStyle316"/>
                          <w:rFonts w:ascii="Arial" w:hAnsi="Arial" w:cs="Arial"/>
                          <w:sz w:val="20"/>
                          <w:szCs w:val="20"/>
                        </w:rPr>
                        <w:t xml:space="preserve"> ligų mirė 19 </w:t>
                      </w:r>
                      <w:r>
                        <w:rPr>
                          <w:rStyle w:val="FontStyle316"/>
                          <w:rFonts w:ascii="Arial" w:hAnsi="Arial" w:cs="Arial"/>
                          <w:sz w:val="20"/>
                          <w:szCs w:val="20"/>
                        </w:rPr>
                        <w:t>024</w:t>
                      </w:r>
                      <w:r w:rsidRPr="00177918">
                        <w:rPr>
                          <w:rStyle w:val="FontStyle316"/>
                          <w:rFonts w:ascii="Arial" w:hAnsi="Arial" w:cs="Arial"/>
                          <w:sz w:val="20"/>
                          <w:szCs w:val="20"/>
                        </w:rPr>
                        <w:t xml:space="preserve"> asmenys, didžiausią jų dalį sudarė asmenys, mirę nuo išeminės širdies </w:t>
                      </w:r>
                      <w:r w:rsidRPr="00E446AF">
                        <w:rPr>
                          <w:rStyle w:val="FontStyle316"/>
                          <w:rFonts w:ascii="Arial" w:hAnsi="Arial" w:cs="Arial"/>
                          <w:sz w:val="20"/>
                          <w:szCs w:val="20"/>
                        </w:rPr>
                        <w:t>ligos (59,7 proc.) bei cerebrovaskulinių ligų (21,9 proc.). Didžioji dalis (88 proc.)</w:t>
                      </w:r>
                      <w:r w:rsidRPr="00E446AF">
                        <w:rPr>
                          <w:rFonts w:ascii="Arial" w:hAnsi="Arial" w:cs="Arial"/>
                          <w:sz w:val="20"/>
                          <w:szCs w:val="20"/>
                        </w:rPr>
                        <w:t xml:space="preserve"> </w:t>
                      </w:r>
                      <w:r w:rsidRPr="00E446AF">
                        <w:rPr>
                          <w:rStyle w:val="FontStyle316"/>
                          <w:rFonts w:ascii="Arial" w:hAnsi="Arial" w:cs="Arial"/>
                          <w:sz w:val="20"/>
                          <w:szCs w:val="20"/>
                        </w:rPr>
                        <w:t>mirusiųjų nuo kraujotakos sistemos ligų buvo 65 metų ir vyresnio amžiaus asmenys.</w:t>
                      </w:r>
                      <w:r w:rsidRPr="00177918">
                        <w:rPr>
                          <w:rStyle w:val="FontStyle316"/>
                          <w:rFonts w:ascii="Arial" w:hAnsi="Arial" w:cs="Arial"/>
                          <w:sz w:val="20"/>
                          <w:szCs w:val="20"/>
                        </w:rPr>
                        <w:t xml:space="preserve"> </w:t>
                      </w:r>
                    </w:p>
                    <w:p w14:paraId="77F83393" w14:textId="77777777" w:rsidR="000A7A86" w:rsidRPr="00177918" w:rsidRDefault="000A7A86" w:rsidP="000A7A86">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202</w:t>
                      </w:r>
                      <w:r>
                        <w:rPr>
                          <w:rStyle w:val="FontStyle316"/>
                          <w:rFonts w:ascii="Arial" w:hAnsi="Arial" w:cs="Arial"/>
                          <w:sz w:val="20"/>
                          <w:szCs w:val="20"/>
                        </w:rPr>
                        <w:t>4</w:t>
                      </w:r>
                      <w:r w:rsidRPr="00177918">
                        <w:rPr>
                          <w:rStyle w:val="FontStyle316"/>
                          <w:rFonts w:ascii="Arial" w:hAnsi="Arial" w:cs="Arial"/>
                          <w:sz w:val="20"/>
                          <w:szCs w:val="20"/>
                        </w:rPr>
                        <w:t xml:space="preserve"> m. nuo piktybinių navikų mirė </w:t>
                      </w:r>
                      <w:r>
                        <w:rPr>
                          <w:rStyle w:val="FontStyle316"/>
                          <w:rFonts w:ascii="Arial" w:hAnsi="Arial" w:cs="Arial"/>
                          <w:sz w:val="20"/>
                          <w:szCs w:val="20"/>
                        </w:rPr>
                        <w:t>8</w:t>
                      </w:r>
                      <w:r w:rsidRPr="00177918">
                        <w:rPr>
                          <w:rStyle w:val="FontStyle316"/>
                          <w:rFonts w:ascii="Arial" w:hAnsi="Arial" w:cs="Arial"/>
                          <w:sz w:val="20"/>
                          <w:szCs w:val="20"/>
                        </w:rPr>
                        <w:t xml:space="preserve"> </w:t>
                      </w:r>
                      <w:r>
                        <w:rPr>
                          <w:rStyle w:val="FontStyle316"/>
                          <w:rFonts w:ascii="Arial" w:hAnsi="Arial" w:cs="Arial"/>
                          <w:sz w:val="20"/>
                          <w:szCs w:val="20"/>
                        </w:rPr>
                        <w:t>052</w:t>
                      </w:r>
                      <w:r w:rsidRPr="00177918">
                        <w:rPr>
                          <w:rStyle w:val="FontStyle316"/>
                          <w:rFonts w:ascii="Arial" w:hAnsi="Arial" w:cs="Arial"/>
                          <w:sz w:val="20"/>
                          <w:szCs w:val="20"/>
                        </w:rPr>
                        <w:t xml:space="preserve"> asmenys. Iš jų daugiausia mirė nuo trachėjos, bronchų ir plaučių vėžio,– 1 0</w:t>
                      </w:r>
                      <w:r>
                        <w:rPr>
                          <w:rStyle w:val="FontStyle316"/>
                          <w:rFonts w:ascii="Arial" w:hAnsi="Arial" w:cs="Arial"/>
                          <w:sz w:val="20"/>
                          <w:szCs w:val="20"/>
                        </w:rPr>
                        <w:t>81</w:t>
                      </w:r>
                      <w:r w:rsidRPr="00177918">
                        <w:rPr>
                          <w:rStyle w:val="FontStyle316"/>
                          <w:rFonts w:ascii="Arial" w:hAnsi="Arial" w:cs="Arial"/>
                          <w:sz w:val="20"/>
                          <w:szCs w:val="20"/>
                        </w:rPr>
                        <w:t xml:space="preserve"> asm</w:t>
                      </w:r>
                      <w:r>
                        <w:rPr>
                          <w:rStyle w:val="FontStyle316"/>
                          <w:rFonts w:ascii="Arial" w:hAnsi="Arial" w:cs="Arial"/>
                          <w:sz w:val="20"/>
                          <w:szCs w:val="20"/>
                        </w:rPr>
                        <w:t>uo</w:t>
                      </w:r>
                      <w:r w:rsidRPr="00177918">
                        <w:rPr>
                          <w:rStyle w:val="FontStyle316"/>
                          <w:rFonts w:ascii="Arial" w:hAnsi="Arial" w:cs="Arial"/>
                          <w:sz w:val="20"/>
                          <w:szCs w:val="20"/>
                        </w:rPr>
                        <w:t xml:space="preserve"> (arba 13,</w:t>
                      </w:r>
                      <w:r>
                        <w:rPr>
                          <w:rStyle w:val="FontStyle316"/>
                          <w:rFonts w:ascii="Arial" w:hAnsi="Arial" w:cs="Arial"/>
                          <w:sz w:val="20"/>
                          <w:szCs w:val="20"/>
                        </w:rPr>
                        <w:t>4</w:t>
                      </w:r>
                      <w:r w:rsidRPr="00177918">
                        <w:rPr>
                          <w:rStyle w:val="FontStyle316"/>
                          <w:rFonts w:ascii="Arial" w:hAnsi="Arial" w:cs="Arial"/>
                          <w:sz w:val="20"/>
                          <w:szCs w:val="20"/>
                        </w:rPr>
                        <w:t xml:space="preserve"> proc. visų mirusiųjų nuo piktybinių navikų), 5</w:t>
                      </w:r>
                      <w:r>
                        <w:rPr>
                          <w:rStyle w:val="FontStyle316"/>
                          <w:rFonts w:ascii="Arial" w:hAnsi="Arial" w:cs="Arial"/>
                          <w:sz w:val="20"/>
                          <w:szCs w:val="20"/>
                        </w:rPr>
                        <w:t>70</w:t>
                      </w:r>
                      <w:r w:rsidRPr="00177918">
                        <w:rPr>
                          <w:rStyle w:val="FontStyle316"/>
                          <w:rFonts w:ascii="Arial" w:hAnsi="Arial" w:cs="Arial"/>
                          <w:sz w:val="20"/>
                          <w:szCs w:val="20"/>
                        </w:rPr>
                        <w:t xml:space="preserve"> (7</w:t>
                      </w:r>
                      <w:r>
                        <w:rPr>
                          <w:rStyle w:val="FontStyle316"/>
                          <w:rFonts w:ascii="Arial" w:hAnsi="Arial" w:cs="Arial"/>
                          <w:sz w:val="20"/>
                          <w:szCs w:val="20"/>
                        </w:rPr>
                        <w:t>,1</w:t>
                      </w:r>
                      <w:r w:rsidRPr="00177918">
                        <w:rPr>
                          <w:rStyle w:val="FontStyle316"/>
                          <w:rFonts w:ascii="Arial" w:hAnsi="Arial" w:cs="Arial"/>
                          <w:sz w:val="20"/>
                          <w:szCs w:val="20"/>
                        </w:rPr>
                        <w:t xml:space="preserve"> proc.) mirė nuo skrandžio, 5</w:t>
                      </w:r>
                      <w:r>
                        <w:rPr>
                          <w:rStyle w:val="FontStyle316"/>
                          <w:rFonts w:ascii="Arial" w:hAnsi="Arial" w:cs="Arial"/>
                          <w:sz w:val="20"/>
                          <w:szCs w:val="20"/>
                        </w:rPr>
                        <w:t>66</w:t>
                      </w:r>
                      <w:r w:rsidRPr="00177918">
                        <w:rPr>
                          <w:rStyle w:val="FontStyle316"/>
                          <w:rFonts w:ascii="Arial" w:hAnsi="Arial" w:cs="Arial"/>
                          <w:sz w:val="20"/>
                          <w:szCs w:val="20"/>
                        </w:rPr>
                        <w:t xml:space="preserve"> (</w:t>
                      </w:r>
                      <w:r>
                        <w:rPr>
                          <w:rStyle w:val="FontStyle316"/>
                          <w:rFonts w:ascii="Arial" w:hAnsi="Arial" w:cs="Arial"/>
                          <w:sz w:val="20"/>
                          <w:szCs w:val="20"/>
                        </w:rPr>
                        <w:t>7</w:t>
                      </w:r>
                      <w:r w:rsidRPr="00177918">
                        <w:rPr>
                          <w:rStyle w:val="FontStyle316"/>
                          <w:rFonts w:ascii="Arial" w:hAnsi="Arial" w:cs="Arial"/>
                          <w:sz w:val="20"/>
                          <w:szCs w:val="20"/>
                        </w:rPr>
                        <w:t xml:space="preserve"> proc.) nuo kasos, 5</w:t>
                      </w:r>
                      <w:r>
                        <w:rPr>
                          <w:rStyle w:val="FontStyle316"/>
                          <w:rFonts w:ascii="Arial" w:hAnsi="Arial" w:cs="Arial"/>
                          <w:sz w:val="20"/>
                          <w:szCs w:val="20"/>
                        </w:rPr>
                        <w:t>66</w:t>
                      </w:r>
                      <w:r w:rsidRPr="00177918">
                        <w:rPr>
                          <w:rStyle w:val="FontStyle316"/>
                          <w:rFonts w:ascii="Arial" w:hAnsi="Arial" w:cs="Arial"/>
                          <w:sz w:val="20"/>
                          <w:szCs w:val="20"/>
                        </w:rPr>
                        <w:t xml:space="preserve"> (</w:t>
                      </w:r>
                      <w:r>
                        <w:rPr>
                          <w:rStyle w:val="FontStyle316"/>
                          <w:rFonts w:ascii="Arial" w:hAnsi="Arial" w:cs="Arial"/>
                          <w:sz w:val="20"/>
                          <w:szCs w:val="20"/>
                        </w:rPr>
                        <w:t>7</w:t>
                      </w:r>
                      <w:r w:rsidRPr="00177918">
                        <w:rPr>
                          <w:rStyle w:val="FontStyle316"/>
                          <w:rFonts w:ascii="Arial" w:hAnsi="Arial" w:cs="Arial"/>
                          <w:sz w:val="20"/>
                          <w:szCs w:val="20"/>
                        </w:rPr>
                        <w:t xml:space="preserve"> proc.) nuo storosios žarno</w:t>
                      </w:r>
                      <w:r>
                        <w:rPr>
                          <w:rStyle w:val="FontStyle316"/>
                          <w:rFonts w:ascii="Arial" w:hAnsi="Arial" w:cs="Arial"/>
                          <w:sz w:val="20"/>
                          <w:szCs w:val="20"/>
                        </w:rPr>
                        <w:t>s,</w:t>
                      </w:r>
                      <w:r w:rsidRPr="00177918">
                        <w:rPr>
                          <w:rStyle w:val="FontStyle316"/>
                          <w:rFonts w:ascii="Arial" w:hAnsi="Arial" w:cs="Arial"/>
                          <w:sz w:val="20"/>
                          <w:szCs w:val="20"/>
                        </w:rPr>
                        <w:t xml:space="preserve"> 5</w:t>
                      </w:r>
                      <w:r>
                        <w:rPr>
                          <w:rStyle w:val="FontStyle316"/>
                          <w:rFonts w:ascii="Arial" w:hAnsi="Arial" w:cs="Arial"/>
                          <w:sz w:val="20"/>
                          <w:szCs w:val="20"/>
                        </w:rPr>
                        <w:t>64</w:t>
                      </w:r>
                      <w:r w:rsidRPr="00177918">
                        <w:rPr>
                          <w:rStyle w:val="FontStyle316"/>
                          <w:rFonts w:ascii="Arial" w:hAnsi="Arial" w:cs="Arial"/>
                          <w:sz w:val="20"/>
                          <w:szCs w:val="20"/>
                        </w:rPr>
                        <w:t xml:space="preserve"> (7 proc.) nuo krūties</w:t>
                      </w:r>
                      <w:r>
                        <w:rPr>
                          <w:rStyle w:val="FontStyle316"/>
                          <w:rFonts w:ascii="Arial" w:hAnsi="Arial" w:cs="Arial"/>
                          <w:sz w:val="20"/>
                          <w:szCs w:val="20"/>
                        </w:rPr>
                        <w:t xml:space="preserve"> </w:t>
                      </w:r>
                      <w:r w:rsidRPr="00177918">
                        <w:rPr>
                          <w:rStyle w:val="FontStyle316"/>
                          <w:rFonts w:ascii="Arial" w:hAnsi="Arial" w:cs="Arial"/>
                          <w:sz w:val="20"/>
                          <w:szCs w:val="20"/>
                        </w:rPr>
                        <w:t xml:space="preserve">vėžio. </w:t>
                      </w:r>
                    </w:p>
                    <w:p w14:paraId="07DF992C" w14:textId="77777777" w:rsidR="000A7A86" w:rsidRPr="00177918" w:rsidRDefault="000A7A86" w:rsidP="000A7A86">
                      <w:pPr>
                        <w:pStyle w:val="Style13"/>
                        <w:widowControl/>
                        <w:spacing w:line="240" w:lineRule="exact"/>
                        <w:ind w:firstLine="365"/>
                        <w:rPr>
                          <w:rStyle w:val="FontStyle316"/>
                          <w:rFonts w:ascii="Arial" w:hAnsi="Arial" w:cs="Arial"/>
                          <w:sz w:val="20"/>
                          <w:szCs w:val="20"/>
                        </w:rPr>
                      </w:pPr>
                      <w:r w:rsidRPr="00177918">
                        <w:rPr>
                          <w:rStyle w:val="FontStyle316"/>
                          <w:rFonts w:ascii="Arial" w:hAnsi="Arial" w:cs="Arial"/>
                          <w:sz w:val="20"/>
                          <w:szCs w:val="20"/>
                        </w:rPr>
                        <w:t>Nors mirtingumas dėl išorinių mirties priežasčių mažėja, jis vis dar išlieka aukštas: Lietuvos vyrų standartizuotas mirtingumo dėl išorinių mirties priežasčių rodiklis yra didžiausias tarp ES šalių. 202</w:t>
                      </w:r>
                      <w:r>
                        <w:rPr>
                          <w:rStyle w:val="FontStyle316"/>
                          <w:rFonts w:ascii="Arial" w:hAnsi="Arial" w:cs="Arial"/>
                          <w:sz w:val="20"/>
                          <w:szCs w:val="20"/>
                        </w:rPr>
                        <w:t>4</w:t>
                      </w:r>
                      <w:r w:rsidRPr="00177918">
                        <w:rPr>
                          <w:rStyle w:val="FontStyle316"/>
                          <w:rFonts w:ascii="Arial" w:hAnsi="Arial" w:cs="Arial"/>
                          <w:sz w:val="20"/>
                          <w:szCs w:val="20"/>
                        </w:rPr>
                        <w:t xml:space="preserve"> m. nuo išorinių mirties priežasčių mirė 2 2</w:t>
                      </w:r>
                      <w:r>
                        <w:rPr>
                          <w:rStyle w:val="FontStyle316"/>
                          <w:rFonts w:ascii="Arial" w:hAnsi="Arial" w:cs="Arial"/>
                          <w:sz w:val="20"/>
                          <w:szCs w:val="20"/>
                        </w:rPr>
                        <w:t>95</w:t>
                      </w:r>
                      <w:r w:rsidRPr="00177918">
                        <w:rPr>
                          <w:rStyle w:val="FontStyle316"/>
                          <w:rFonts w:ascii="Arial" w:hAnsi="Arial" w:cs="Arial"/>
                          <w:sz w:val="20"/>
                          <w:szCs w:val="20"/>
                        </w:rPr>
                        <w:t xml:space="preserve"> asmuo, </w:t>
                      </w:r>
                      <w:r>
                        <w:rPr>
                          <w:rStyle w:val="FontStyle316"/>
                          <w:rFonts w:ascii="Arial" w:hAnsi="Arial" w:cs="Arial"/>
                          <w:sz w:val="20"/>
                          <w:szCs w:val="20"/>
                        </w:rPr>
                        <w:t>1</w:t>
                      </w:r>
                      <w:r w:rsidRPr="00177918">
                        <w:rPr>
                          <w:rStyle w:val="FontStyle316"/>
                          <w:rFonts w:ascii="Arial" w:hAnsi="Arial" w:cs="Arial"/>
                          <w:sz w:val="20"/>
                          <w:szCs w:val="20"/>
                        </w:rPr>
                        <w:t>,</w:t>
                      </w:r>
                      <w:r>
                        <w:rPr>
                          <w:rStyle w:val="FontStyle316"/>
                          <w:rFonts w:ascii="Arial" w:hAnsi="Arial" w:cs="Arial"/>
                          <w:sz w:val="20"/>
                          <w:szCs w:val="20"/>
                        </w:rPr>
                        <w:t>5</w:t>
                      </w:r>
                      <w:r w:rsidRPr="00177918">
                        <w:rPr>
                          <w:rStyle w:val="FontStyle316"/>
                          <w:rFonts w:ascii="Arial" w:hAnsi="Arial" w:cs="Arial"/>
                          <w:sz w:val="20"/>
                          <w:szCs w:val="20"/>
                        </w:rPr>
                        <w:t xml:space="preserve"> proc. </w:t>
                      </w:r>
                      <w:r>
                        <w:rPr>
                          <w:rStyle w:val="FontStyle316"/>
                          <w:rFonts w:ascii="Arial" w:hAnsi="Arial" w:cs="Arial"/>
                          <w:sz w:val="20"/>
                          <w:szCs w:val="20"/>
                        </w:rPr>
                        <w:t>daugiau</w:t>
                      </w:r>
                      <w:r w:rsidRPr="00177918">
                        <w:rPr>
                          <w:rStyle w:val="FontStyle316"/>
                          <w:rFonts w:ascii="Arial" w:hAnsi="Arial" w:cs="Arial"/>
                          <w:sz w:val="20"/>
                          <w:szCs w:val="20"/>
                        </w:rPr>
                        <w:t xml:space="preserve"> negu 202</w:t>
                      </w:r>
                      <w:r>
                        <w:rPr>
                          <w:rStyle w:val="FontStyle316"/>
                          <w:rFonts w:ascii="Arial" w:hAnsi="Arial" w:cs="Arial"/>
                          <w:sz w:val="20"/>
                          <w:szCs w:val="20"/>
                        </w:rPr>
                        <w:t>3</w:t>
                      </w:r>
                      <w:r w:rsidRPr="00177918">
                        <w:rPr>
                          <w:rStyle w:val="FontStyle316"/>
                          <w:rFonts w:ascii="Arial" w:hAnsi="Arial" w:cs="Arial"/>
                          <w:sz w:val="20"/>
                          <w:szCs w:val="20"/>
                        </w:rPr>
                        <w:t xml:space="preserve"> m. Didžiausią išorinių mirties priežasčių dalį sudarė savižudybės – 56</w:t>
                      </w:r>
                      <w:r>
                        <w:rPr>
                          <w:rStyle w:val="FontStyle316"/>
                          <w:rFonts w:ascii="Arial" w:hAnsi="Arial" w:cs="Arial"/>
                          <w:sz w:val="20"/>
                          <w:szCs w:val="20"/>
                        </w:rPr>
                        <w:t>6</w:t>
                      </w:r>
                      <w:r w:rsidRPr="00177918">
                        <w:rPr>
                          <w:rStyle w:val="FontStyle316"/>
                          <w:rFonts w:ascii="Arial" w:hAnsi="Arial" w:cs="Arial"/>
                          <w:sz w:val="20"/>
                          <w:szCs w:val="20"/>
                        </w:rPr>
                        <w:t xml:space="preserve"> atvejai, arba 24,</w:t>
                      </w:r>
                      <w:r>
                        <w:rPr>
                          <w:rStyle w:val="FontStyle316"/>
                          <w:rFonts w:ascii="Arial" w:hAnsi="Arial" w:cs="Arial"/>
                          <w:sz w:val="20"/>
                          <w:szCs w:val="20"/>
                        </w:rPr>
                        <w:t>7</w:t>
                      </w:r>
                      <w:r w:rsidRPr="00177918">
                        <w:rPr>
                          <w:rStyle w:val="FontStyle316"/>
                          <w:rFonts w:ascii="Arial" w:hAnsi="Arial" w:cs="Arial"/>
                          <w:sz w:val="20"/>
                          <w:szCs w:val="20"/>
                        </w:rPr>
                        <w:t xml:space="preserve"> proc. visų mirčių dėl išorinių priežasčių, nukritimai – 41</w:t>
                      </w:r>
                      <w:r>
                        <w:rPr>
                          <w:rStyle w:val="FontStyle316"/>
                          <w:rFonts w:ascii="Arial" w:hAnsi="Arial" w:cs="Arial"/>
                          <w:sz w:val="20"/>
                          <w:szCs w:val="20"/>
                        </w:rPr>
                        <w:t>2</w:t>
                      </w:r>
                      <w:r w:rsidRPr="00177918">
                        <w:rPr>
                          <w:rStyle w:val="FontStyle316"/>
                          <w:rFonts w:ascii="Arial" w:hAnsi="Arial" w:cs="Arial"/>
                          <w:sz w:val="20"/>
                          <w:szCs w:val="20"/>
                        </w:rPr>
                        <w:t xml:space="preserve"> mirčių, arba 18 proc., atsitiktinis apsinuodijimas alkoholiu – 15</w:t>
                      </w:r>
                      <w:r>
                        <w:rPr>
                          <w:rStyle w:val="FontStyle316"/>
                          <w:rFonts w:ascii="Arial" w:hAnsi="Arial" w:cs="Arial"/>
                          <w:sz w:val="20"/>
                          <w:szCs w:val="20"/>
                        </w:rPr>
                        <w:t>0</w:t>
                      </w:r>
                      <w:r w:rsidRPr="00177918">
                        <w:rPr>
                          <w:rStyle w:val="FontStyle316"/>
                          <w:rFonts w:ascii="Arial" w:hAnsi="Arial" w:cs="Arial"/>
                          <w:sz w:val="20"/>
                          <w:szCs w:val="20"/>
                        </w:rPr>
                        <w:t xml:space="preserve"> mirtys, arba </w:t>
                      </w:r>
                      <w:r>
                        <w:rPr>
                          <w:rStyle w:val="FontStyle316"/>
                          <w:rFonts w:ascii="Arial" w:hAnsi="Arial" w:cs="Arial"/>
                          <w:sz w:val="20"/>
                          <w:szCs w:val="20"/>
                        </w:rPr>
                        <w:t>6,5</w:t>
                      </w:r>
                      <w:r w:rsidRPr="00177918">
                        <w:rPr>
                          <w:rStyle w:val="FontStyle316"/>
                          <w:rFonts w:ascii="Arial" w:hAnsi="Arial" w:cs="Arial"/>
                          <w:sz w:val="20"/>
                          <w:szCs w:val="20"/>
                        </w:rPr>
                        <w:t xml:space="preserve"> proc., transporto įvykiai – 1</w:t>
                      </w:r>
                      <w:r>
                        <w:rPr>
                          <w:rStyle w:val="FontStyle316"/>
                          <w:rFonts w:ascii="Arial" w:hAnsi="Arial" w:cs="Arial"/>
                          <w:sz w:val="20"/>
                          <w:szCs w:val="20"/>
                        </w:rPr>
                        <w:t>43</w:t>
                      </w:r>
                      <w:r w:rsidRPr="00177918">
                        <w:rPr>
                          <w:rStyle w:val="FontStyle316"/>
                          <w:rFonts w:ascii="Arial" w:hAnsi="Arial" w:cs="Arial"/>
                          <w:sz w:val="20"/>
                          <w:szCs w:val="20"/>
                        </w:rPr>
                        <w:t xml:space="preserve"> mirtys, arba </w:t>
                      </w:r>
                      <w:r>
                        <w:rPr>
                          <w:rStyle w:val="FontStyle316"/>
                          <w:rFonts w:ascii="Arial" w:hAnsi="Arial" w:cs="Arial"/>
                          <w:sz w:val="20"/>
                          <w:szCs w:val="20"/>
                        </w:rPr>
                        <w:t>6,2</w:t>
                      </w:r>
                      <w:r w:rsidRPr="00177918">
                        <w:rPr>
                          <w:rStyle w:val="FontStyle316"/>
                          <w:rFonts w:ascii="Arial" w:hAnsi="Arial" w:cs="Arial"/>
                          <w:sz w:val="20"/>
                          <w:szCs w:val="20"/>
                        </w:rPr>
                        <w:t xml:space="preserve"> proc. Dėl išorinių mirties priežasčių vyrai miršta 2,6 karto dažniau negu moterys. </w:t>
                      </w:r>
                    </w:p>
                    <w:p w14:paraId="2803EFBF" w14:textId="77777777" w:rsidR="000A7A86" w:rsidRDefault="000A7A86" w:rsidP="000A7A86">
                      <w:pPr>
                        <w:pStyle w:val="Style13"/>
                        <w:widowControl/>
                        <w:spacing w:line="240" w:lineRule="exact"/>
                        <w:ind w:firstLine="365"/>
                        <w:rPr>
                          <w:rStyle w:val="FontStyle316"/>
                          <w:rFonts w:ascii="Arial" w:hAnsi="Arial" w:cs="Arial"/>
                          <w:sz w:val="20"/>
                          <w:szCs w:val="20"/>
                        </w:rPr>
                      </w:pPr>
                      <w:r w:rsidRPr="00177918">
                        <w:rPr>
                          <w:rStyle w:val="FontStyle316"/>
                          <w:rFonts w:ascii="Arial" w:hAnsi="Arial" w:cs="Arial"/>
                          <w:sz w:val="20"/>
                          <w:szCs w:val="20"/>
                        </w:rPr>
                        <w:t>202</w:t>
                      </w:r>
                      <w:r>
                        <w:rPr>
                          <w:rStyle w:val="FontStyle316"/>
                          <w:rFonts w:ascii="Arial" w:hAnsi="Arial" w:cs="Arial"/>
                          <w:sz w:val="20"/>
                          <w:szCs w:val="20"/>
                        </w:rPr>
                        <w:t>4</w:t>
                      </w:r>
                      <w:r w:rsidRPr="00177918">
                        <w:rPr>
                          <w:rStyle w:val="FontStyle316"/>
                          <w:rFonts w:ascii="Arial" w:hAnsi="Arial" w:cs="Arial"/>
                          <w:sz w:val="20"/>
                          <w:szCs w:val="20"/>
                        </w:rPr>
                        <w:t xml:space="preserve"> m. mirė 5</w:t>
                      </w:r>
                      <w:r>
                        <w:rPr>
                          <w:rStyle w:val="FontStyle316"/>
                          <w:rFonts w:ascii="Arial" w:hAnsi="Arial" w:cs="Arial"/>
                          <w:sz w:val="20"/>
                          <w:szCs w:val="20"/>
                        </w:rPr>
                        <w:t>6</w:t>
                      </w:r>
                      <w:r w:rsidRPr="00177918">
                        <w:rPr>
                          <w:rStyle w:val="FontStyle316"/>
                          <w:rFonts w:ascii="Arial" w:hAnsi="Arial" w:cs="Arial"/>
                          <w:sz w:val="20"/>
                          <w:szCs w:val="20"/>
                        </w:rPr>
                        <w:t xml:space="preserve"> kūdikiai, </w:t>
                      </w:r>
                      <w:r>
                        <w:rPr>
                          <w:rStyle w:val="FontStyle316"/>
                          <w:rFonts w:ascii="Arial" w:hAnsi="Arial" w:cs="Arial"/>
                          <w:sz w:val="20"/>
                          <w:szCs w:val="20"/>
                        </w:rPr>
                        <w:t xml:space="preserve">vienu </w:t>
                      </w:r>
                      <w:r w:rsidRPr="00177918">
                        <w:rPr>
                          <w:rStyle w:val="FontStyle316"/>
                          <w:rFonts w:ascii="Arial" w:hAnsi="Arial" w:cs="Arial"/>
                          <w:sz w:val="20"/>
                          <w:szCs w:val="20"/>
                        </w:rPr>
                        <w:t>mažiau negu 202</w:t>
                      </w:r>
                      <w:r>
                        <w:rPr>
                          <w:rStyle w:val="FontStyle316"/>
                          <w:rFonts w:ascii="Arial" w:hAnsi="Arial" w:cs="Arial"/>
                          <w:sz w:val="20"/>
                          <w:szCs w:val="20"/>
                        </w:rPr>
                        <w:t>3</w:t>
                      </w:r>
                      <w:r w:rsidRPr="00177918">
                        <w:rPr>
                          <w:rStyle w:val="FontStyle316"/>
                          <w:rFonts w:ascii="Arial" w:hAnsi="Arial" w:cs="Arial"/>
                          <w:sz w:val="20"/>
                          <w:szCs w:val="20"/>
                        </w:rPr>
                        <w:t xml:space="preserve"> metais. 202</w:t>
                      </w:r>
                      <w:r>
                        <w:rPr>
                          <w:rStyle w:val="FontStyle316"/>
                          <w:rFonts w:ascii="Arial" w:hAnsi="Arial" w:cs="Arial"/>
                          <w:sz w:val="20"/>
                          <w:szCs w:val="20"/>
                        </w:rPr>
                        <w:t>4</w:t>
                      </w:r>
                      <w:r w:rsidRPr="00177918">
                        <w:rPr>
                          <w:rStyle w:val="FontStyle316"/>
                          <w:rFonts w:ascii="Arial" w:hAnsi="Arial" w:cs="Arial"/>
                          <w:sz w:val="20"/>
                          <w:szCs w:val="20"/>
                        </w:rPr>
                        <w:t xml:space="preserve"> m. 1 tūkst. gyvų gimusiųjų teko 2,</w:t>
                      </w:r>
                      <w:r>
                        <w:rPr>
                          <w:rStyle w:val="FontStyle316"/>
                          <w:rFonts w:ascii="Arial" w:hAnsi="Arial" w:cs="Arial"/>
                          <w:sz w:val="20"/>
                          <w:szCs w:val="20"/>
                        </w:rPr>
                        <w:t>9</w:t>
                      </w:r>
                      <w:r w:rsidRPr="00177918">
                        <w:rPr>
                          <w:rStyle w:val="FontStyle316"/>
                          <w:rFonts w:ascii="Arial" w:hAnsi="Arial" w:cs="Arial"/>
                          <w:sz w:val="20"/>
                          <w:szCs w:val="20"/>
                        </w:rPr>
                        <w:t xml:space="preserve"> mirusio kūdikio, ir tai buvo mažiau nei ES šalių vidurkis</w:t>
                      </w:r>
                      <w:r w:rsidRPr="00AA1B90">
                        <w:rPr>
                          <w:rStyle w:val="FontStyle316"/>
                          <w:rFonts w:ascii="Arial" w:hAnsi="Arial" w:cs="Arial"/>
                          <w:sz w:val="20"/>
                          <w:szCs w:val="20"/>
                        </w:rPr>
                        <w:t>, kuris 2023 m. buvo 3,3. Tarp</w:t>
                      </w:r>
                      <w:r w:rsidRPr="00177918">
                        <w:rPr>
                          <w:rStyle w:val="FontStyle316"/>
                          <w:rFonts w:ascii="Arial" w:hAnsi="Arial" w:cs="Arial"/>
                          <w:sz w:val="20"/>
                          <w:szCs w:val="20"/>
                        </w:rPr>
                        <w:t xml:space="preserve"> kūdikių mirties priežasčių 202</w:t>
                      </w:r>
                      <w:r>
                        <w:rPr>
                          <w:rStyle w:val="FontStyle316"/>
                          <w:rFonts w:ascii="Arial" w:hAnsi="Arial" w:cs="Arial"/>
                          <w:sz w:val="20"/>
                          <w:szCs w:val="20"/>
                        </w:rPr>
                        <w:t>4</w:t>
                      </w:r>
                      <w:r w:rsidRPr="00177918">
                        <w:rPr>
                          <w:rStyle w:val="FontStyle316"/>
                          <w:rFonts w:ascii="Arial" w:hAnsi="Arial" w:cs="Arial"/>
                          <w:sz w:val="20"/>
                          <w:szCs w:val="20"/>
                        </w:rPr>
                        <w:t xml:space="preserve"> m. pirmavo įgimtos formavimosi ydos (</w:t>
                      </w:r>
                      <w:r>
                        <w:rPr>
                          <w:rStyle w:val="FontStyle316"/>
                          <w:rFonts w:ascii="Arial" w:hAnsi="Arial" w:cs="Arial"/>
                          <w:sz w:val="20"/>
                          <w:szCs w:val="20"/>
                        </w:rPr>
                        <w:t>42</w:t>
                      </w:r>
                      <w:r w:rsidRPr="00177918">
                        <w:rPr>
                          <w:rStyle w:val="FontStyle316"/>
                          <w:rFonts w:ascii="Arial" w:hAnsi="Arial" w:cs="Arial"/>
                          <w:sz w:val="20"/>
                          <w:szCs w:val="20"/>
                        </w:rPr>
                        <w:t>,</w:t>
                      </w:r>
                      <w:r>
                        <w:rPr>
                          <w:rStyle w:val="FontStyle316"/>
                          <w:rFonts w:ascii="Arial" w:hAnsi="Arial" w:cs="Arial"/>
                          <w:sz w:val="20"/>
                          <w:szCs w:val="20"/>
                        </w:rPr>
                        <w:t>9</w:t>
                      </w:r>
                      <w:r w:rsidRPr="00177918">
                        <w:rPr>
                          <w:rStyle w:val="FontStyle316"/>
                          <w:rFonts w:ascii="Arial" w:hAnsi="Arial" w:cs="Arial"/>
                          <w:sz w:val="20"/>
                          <w:szCs w:val="20"/>
                        </w:rPr>
                        <w:t xml:space="preserve"> proc.</w:t>
                      </w:r>
                      <w:r w:rsidRPr="003653FB">
                        <w:rPr>
                          <w:rStyle w:val="FontStyle316"/>
                          <w:rFonts w:ascii="Arial" w:hAnsi="Arial" w:cs="Arial"/>
                          <w:sz w:val="20"/>
                          <w:szCs w:val="20"/>
                        </w:rPr>
                        <w:t xml:space="preserve"> </w:t>
                      </w:r>
                      <w:r w:rsidRPr="00177918">
                        <w:rPr>
                          <w:rStyle w:val="FontStyle316"/>
                          <w:rFonts w:ascii="Arial" w:hAnsi="Arial" w:cs="Arial"/>
                          <w:sz w:val="20"/>
                          <w:szCs w:val="20"/>
                        </w:rPr>
                        <w:t>visų kūdikių mirčių</w:t>
                      </w:r>
                      <w:r>
                        <w:rPr>
                          <w:rStyle w:val="FontStyle316"/>
                          <w:rFonts w:ascii="Arial" w:hAnsi="Arial" w:cs="Arial"/>
                          <w:sz w:val="20"/>
                          <w:szCs w:val="20"/>
                        </w:rPr>
                        <w:t xml:space="preserve">) ir </w:t>
                      </w:r>
                      <w:r w:rsidRPr="00177918">
                        <w:rPr>
                          <w:rStyle w:val="FontStyle316"/>
                          <w:rFonts w:ascii="Arial" w:hAnsi="Arial" w:cs="Arial"/>
                          <w:sz w:val="20"/>
                          <w:szCs w:val="20"/>
                        </w:rPr>
                        <w:t>perinatalinio laikotarpio ligos (</w:t>
                      </w:r>
                      <w:r>
                        <w:rPr>
                          <w:rStyle w:val="FontStyle316"/>
                          <w:rFonts w:ascii="Arial" w:hAnsi="Arial" w:cs="Arial"/>
                          <w:sz w:val="20"/>
                          <w:szCs w:val="20"/>
                        </w:rPr>
                        <w:t>35</w:t>
                      </w:r>
                      <w:r w:rsidRPr="00177918">
                        <w:rPr>
                          <w:rStyle w:val="FontStyle316"/>
                          <w:rFonts w:ascii="Arial" w:hAnsi="Arial" w:cs="Arial"/>
                          <w:sz w:val="20"/>
                          <w:szCs w:val="20"/>
                        </w:rPr>
                        <w:t>,</w:t>
                      </w:r>
                      <w:r>
                        <w:rPr>
                          <w:rStyle w:val="FontStyle316"/>
                          <w:rFonts w:ascii="Arial" w:hAnsi="Arial" w:cs="Arial"/>
                          <w:sz w:val="20"/>
                          <w:szCs w:val="20"/>
                        </w:rPr>
                        <w:t>7</w:t>
                      </w:r>
                      <w:r w:rsidRPr="00177918">
                        <w:rPr>
                          <w:rStyle w:val="FontStyle316"/>
                          <w:rFonts w:ascii="Arial" w:hAnsi="Arial" w:cs="Arial"/>
                          <w:sz w:val="20"/>
                          <w:szCs w:val="20"/>
                        </w:rPr>
                        <w:t xml:space="preserve"> proc.)</w:t>
                      </w:r>
                      <w:r>
                        <w:rPr>
                          <w:rStyle w:val="FontStyle316"/>
                          <w:rFonts w:ascii="Arial" w:hAnsi="Arial" w:cs="Arial"/>
                          <w:sz w:val="20"/>
                          <w:szCs w:val="20"/>
                        </w:rPr>
                        <w:t>.</w:t>
                      </w:r>
                    </w:p>
                    <w:p w14:paraId="3A114628" w14:textId="77777777" w:rsidR="000A7A86" w:rsidRPr="00177918" w:rsidRDefault="000A7A86" w:rsidP="000A7A86">
                      <w:pPr>
                        <w:pStyle w:val="Style13"/>
                        <w:widowControl/>
                        <w:spacing w:line="240" w:lineRule="exact"/>
                        <w:ind w:firstLine="365"/>
                        <w:rPr>
                          <w:rFonts w:ascii="Arial" w:hAnsi="Arial" w:cs="Arial"/>
                          <w:sz w:val="20"/>
                          <w:szCs w:val="20"/>
                        </w:rPr>
                      </w:pPr>
                      <w:r w:rsidRPr="00177918">
                        <w:rPr>
                          <w:rStyle w:val="FontStyle316"/>
                          <w:rFonts w:ascii="Arial" w:hAnsi="Arial" w:cs="Arial"/>
                          <w:sz w:val="20"/>
                          <w:szCs w:val="20"/>
                        </w:rPr>
                        <w:t xml:space="preserve">Vaikų skiepijimo apimtys pastaraisiais metais mažėjo, ir skiepijimo nuo daugelio pagrindinių ligų apimtys nesiekia rekomenduojamų 95 procentų. </w:t>
                      </w:r>
                      <w:r w:rsidRPr="00177918">
                        <w:rPr>
                          <w:rFonts w:ascii="Arial" w:hAnsi="Arial" w:cs="Arial"/>
                          <w:sz w:val="20"/>
                          <w:szCs w:val="20"/>
                        </w:rPr>
                        <w:t>202</w:t>
                      </w:r>
                      <w:r>
                        <w:rPr>
                          <w:rFonts w:ascii="Arial" w:hAnsi="Arial" w:cs="Arial"/>
                          <w:sz w:val="20"/>
                          <w:szCs w:val="20"/>
                        </w:rPr>
                        <w:t>4</w:t>
                      </w:r>
                      <w:r w:rsidRPr="00177918">
                        <w:rPr>
                          <w:rFonts w:ascii="Arial" w:hAnsi="Arial" w:cs="Arial"/>
                          <w:sz w:val="20"/>
                          <w:szCs w:val="20"/>
                        </w:rPr>
                        <w:t xml:space="preserve"> m. nuo tuberkuliozės paskiepyta 93,</w:t>
                      </w:r>
                      <w:r>
                        <w:rPr>
                          <w:rFonts w:ascii="Arial" w:hAnsi="Arial" w:cs="Arial"/>
                          <w:sz w:val="20"/>
                          <w:szCs w:val="20"/>
                        </w:rPr>
                        <w:t>1</w:t>
                      </w:r>
                      <w:r w:rsidRPr="00177918">
                        <w:rPr>
                          <w:rFonts w:ascii="Arial" w:hAnsi="Arial" w:cs="Arial"/>
                          <w:sz w:val="20"/>
                          <w:szCs w:val="20"/>
                        </w:rPr>
                        <w:t xml:space="preserve"> proc. (202</w:t>
                      </w:r>
                      <w:r>
                        <w:rPr>
                          <w:rFonts w:ascii="Arial" w:hAnsi="Arial" w:cs="Arial"/>
                          <w:sz w:val="20"/>
                          <w:szCs w:val="20"/>
                        </w:rPr>
                        <w:t>3</w:t>
                      </w:r>
                      <w:r w:rsidRPr="00177918">
                        <w:rPr>
                          <w:rFonts w:ascii="Arial" w:hAnsi="Arial" w:cs="Arial"/>
                          <w:sz w:val="20"/>
                          <w:szCs w:val="20"/>
                        </w:rPr>
                        <w:t xml:space="preserve"> m. – 93,</w:t>
                      </w:r>
                      <w:r>
                        <w:rPr>
                          <w:rFonts w:ascii="Arial" w:hAnsi="Arial" w:cs="Arial"/>
                          <w:sz w:val="20"/>
                          <w:szCs w:val="20"/>
                        </w:rPr>
                        <w:t>2</w:t>
                      </w:r>
                      <w:r w:rsidRPr="00177918">
                        <w:rPr>
                          <w:rFonts w:ascii="Arial" w:hAnsi="Arial" w:cs="Arial"/>
                          <w:sz w:val="20"/>
                          <w:szCs w:val="20"/>
                        </w:rPr>
                        <w:t xml:space="preserve"> proc.) naujagimių; nuo hepatito B – 8</w:t>
                      </w:r>
                      <w:r>
                        <w:rPr>
                          <w:rFonts w:ascii="Arial" w:hAnsi="Arial" w:cs="Arial"/>
                          <w:sz w:val="20"/>
                          <w:szCs w:val="20"/>
                        </w:rPr>
                        <w:t>6</w:t>
                      </w:r>
                      <w:r w:rsidRPr="00177918">
                        <w:rPr>
                          <w:rFonts w:ascii="Arial" w:hAnsi="Arial" w:cs="Arial"/>
                          <w:sz w:val="20"/>
                          <w:szCs w:val="20"/>
                        </w:rPr>
                        <w:t>,</w:t>
                      </w:r>
                      <w:r>
                        <w:rPr>
                          <w:rFonts w:ascii="Arial" w:hAnsi="Arial" w:cs="Arial"/>
                          <w:sz w:val="20"/>
                          <w:szCs w:val="20"/>
                        </w:rPr>
                        <w:t>6</w:t>
                      </w:r>
                      <w:r w:rsidRPr="00177918">
                        <w:rPr>
                          <w:rFonts w:ascii="Arial" w:hAnsi="Arial" w:cs="Arial"/>
                          <w:sz w:val="20"/>
                          <w:szCs w:val="20"/>
                        </w:rPr>
                        <w:t xml:space="preserve"> proc. (202</w:t>
                      </w:r>
                      <w:r>
                        <w:rPr>
                          <w:rFonts w:ascii="Arial" w:hAnsi="Arial" w:cs="Arial"/>
                          <w:sz w:val="20"/>
                          <w:szCs w:val="20"/>
                        </w:rPr>
                        <w:t>3</w:t>
                      </w:r>
                      <w:r w:rsidRPr="00177918">
                        <w:rPr>
                          <w:rFonts w:ascii="Arial" w:hAnsi="Arial" w:cs="Arial"/>
                          <w:sz w:val="20"/>
                          <w:szCs w:val="20"/>
                        </w:rPr>
                        <w:t xml:space="preserve"> m. – 88,</w:t>
                      </w:r>
                      <w:r>
                        <w:rPr>
                          <w:rFonts w:ascii="Arial" w:hAnsi="Arial" w:cs="Arial"/>
                          <w:sz w:val="20"/>
                          <w:szCs w:val="20"/>
                        </w:rPr>
                        <w:t>7</w:t>
                      </w:r>
                      <w:r w:rsidRPr="00177918">
                        <w:rPr>
                          <w:rFonts w:ascii="Arial" w:hAnsi="Arial" w:cs="Arial"/>
                          <w:sz w:val="20"/>
                          <w:szCs w:val="20"/>
                        </w:rPr>
                        <w:t xml:space="preserve"> proc.) 1 metų vaikų; nuo difterijos, stabligės, kokliušo, poliomielito ir B tipo </w:t>
                      </w:r>
                      <w:r w:rsidRPr="00177918">
                        <w:rPr>
                          <w:rFonts w:ascii="Arial" w:hAnsi="Arial" w:cs="Arial"/>
                          <w:i/>
                          <w:sz w:val="20"/>
                          <w:szCs w:val="20"/>
                        </w:rPr>
                        <w:t xml:space="preserve">Haemophilus influenzae </w:t>
                      </w:r>
                      <w:r w:rsidRPr="00177918">
                        <w:rPr>
                          <w:rFonts w:ascii="Arial" w:hAnsi="Arial" w:cs="Arial"/>
                          <w:sz w:val="20"/>
                          <w:szCs w:val="20"/>
                        </w:rPr>
                        <w:t xml:space="preserve">infekcijos – </w:t>
                      </w:r>
                      <w:r>
                        <w:rPr>
                          <w:rFonts w:ascii="Arial" w:hAnsi="Arial" w:cs="Arial"/>
                          <w:sz w:val="20"/>
                          <w:szCs w:val="20"/>
                        </w:rPr>
                        <w:t>88,8</w:t>
                      </w:r>
                      <w:r w:rsidRPr="00177918">
                        <w:rPr>
                          <w:rFonts w:ascii="Arial" w:hAnsi="Arial" w:cs="Arial"/>
                          <w:sz w:val="20"/>
                          <w:szCs w:val="20"/>
                        </w:rPr>
                        <w:t xml:space="preserve"> proc. (202</w:t>
                      </w:r>
                      <w:r>
                        <w:rPr>
                          <w:rFonts w:ascii="Arial" w:hAnsi="Arial" w:cs="Arial"/>
                          <w:sz w:val="20"/>
                          <w:szCs w:val="20"/>
                        </w:rPr>
                        <w:t>3</w:t>
                      </w:r>
                      <w:r w:rsidRPr="00177918">
                        <w:rPr>
                          <w:rFonts w:ascii="Arial" w:hAnsi="Arial" w:cs="Arial"/>
                          <w:sz w:val="20"/>
                          <w:szCs w:val="20"/>
                        </w:rPr>
                        <w:t xml:space="preserve"> m. – 90 proc.) 1 metų amžiaus vaikų; nuo tymų, epideminio parotito ir raudonukės – 8</w:t>
                      </w:r>
                      <w:r>
                        <w:rPr>
                          <w:rFonts w:ascii="Arial" w:hAnsi="Arial" w:cs="Arial"/>
                          <w:sz w:val="20"/>
                          <w:szCs w:val="20"/>
                        </w:rPr>
                        <w:t>6</w:t>
                      </w:r>
                      <w:r w:rsidRPr="00177918">
                        <w:rPr>
                          <w:rFonts w:ascii="Arial" w:hAnsi="Arial" w:cs="Arial"/>
                          <w:sz w:val="20"/>
                          <w:szCs w:val="20"/>
                        </w:rPr>
                        <w:t>,1 proc. (202</w:t>
                      </w:r>
                      <w:r>
                        <w:rPr>
                          <w:rFonts w:ascii="Arial" w:hAnsi="Arial" w:cs="Arial"/>
                          <w:sz w:val="20"/>
                          <w:szCs w:val="20"/>
                        </w:rPr>
                        <w:t>3</w:t>
                      </w:r>
                      <w:r w:rsidRPr="00177918">
                        <w:rPr>
                          <w:rFonts w:ascii="Arial" w:hAnsi="Arial" w:cs="Arial"/>
                          <w:sz w:val="20"/>
                          <w:szCs w:val="20"/>
                        </w:rPr>
                        <w:t xml:space="preserve"> m. – 8</w:t>
                      </w:r>
                      <w:r>
                        <w:rPr>
                          <w:rFonts w:ascii="Arial" w:hAnsi="Arial" w:cs="Arial"/>
                          <w:sz w:val="20"/>
                          <w:szCs w:val="20"/>
                        </w:rPr>
                        <w:t>7</w:t>
                      </w:r>
                      <w:r w:rsidRPr="00177918">
                        <w:rPr>
                          <w:rFonts w:ascii="Arial" w:hAnsi="Arial" w:cs="Arial"/>
                          <w:sz w:val="20"/>
                          <w:szCs w:val="20"/>
                        </w:rPr>
                        <w:t>,</w:t>
                      </w:r>
                      <w:r>
                        <w:rPr>
                          <w:rFonts w:ascii="Arial" w:hAnsi="Arial" w:cs="Arial"/>
                          <w:sz w:val="20"/>
                          <w:szCs w:val="20"/>
                        </w:rPr>
                        <w:t>1</w:t>
                      </w:r>
                      <w:r w:rsidRPr="00177918">
                        <w:rPr>
                          <w:rFonts w:ascii="Arial" w:hAnsi="Arial" w:cs="Arial"/>
                          <w:sz w:val="20"/>
                          <w:szCs w:val="20"/>
                        </w:rPr>
                        <w:t xml:space="preserve"> proc.) 2 metų amžiaus vaikų. </w:t>
                      </w:r>
                      <w:r>
                        <w:rPr>
                          <w:rFonts w:ascii="Arial" w:hAnsi="Arial" w:cs="Arial"/>
                          <w:sz w:val="20"/>
                          <w:szCs w:val="20"/>
                        </w:rPr>
                        <w:t>Padidėjo tik skiepijimų nuo B tipo meningokokinės infekcijos ir nuo žmogaus papilomos viruso infekcijos apimtys.</w:t>
                      </w:r>
                    </w:p>
                    <w:p w14:paraId="43BD4938" w14:textId="77777777" w:rsidR="000A7A86" w:rsidRPr="00177918" w:rsidRDefault="000A7A86" w:rsidP="000A7A86">
                      <w:pPr>
                        <w:pStyle w:val="Style13"/>
                        <w:widowControl/>
                        <w:spacing w:line="240" w:lineRule="exact"/>
                        <w:ind w:firstLine="379"/>
                        <w:rPr>
                          <w:rStyle w:val="FontStyle316"/>
                          <w:rFonts w:ascii="Arial" w:hAnsi="Arial" w:cs="Arial"/>
                          <w:sz w:val="20"/>
                          <w:szCs w:val="20"/>
                        </w:rPr>
                      </w:pPr>
                      <w:r w:rsidRPr="00177918">
                        <w:rPr>
                          <w:rStyle w:val="FontStyle316"/>
                          <w:rFonts w:ascii="Arial" w:hAnsi="Arial" w:cs="Arial"/>
                          <w:sz w:val="20"/>
                          <w:szCs w:val="20"/>
                        </w:rPr>
                        <w:t>2001–202</w:t>
                      </w:r>
                      <w:r>
                        <w:rPr>
                          <w:rStyle w:val="FontStyle316"/>
                          <w:rFonts w:ascii="Arial" w:hAnsi="Arial" w:cs="Arial"/>
                          <w:sz w:val="20"/>
                          <w:szCs w:val="20"/>
                        </w:rPr>
                        <w:t>4</w:t>
                      </w:r>
                      <w:r w:rsidRPr="00177918">
                        <w:rPr>
                          <w:rStyle w:val="FontStyle316"/>
                          <w:rFonts w:ascii="Arial" w:hAnsi="Arial" w:cs="Arial"/>
                          <w:sz w:val="20"/>
                          <w:szCs w:val="20"/>
                        </w:rPr>
                        <w:t xml:space="preserve"> m. dirbtinių abortų skaičius sumažėjo 5,</w:t>
                      </w:r>
                      <w:r>
                        <w:rPr>
                          <w:rStyle w:val="FontStyle316"/>
                          <w:rFonts w:ascii="Arial" w:hAnsi="Arial" w:cs="Arial"/>
                          <w:sz w:val="20"/>
                          <w:szCs w:val="20"/>
                        </w:rPr>
                        <w:t>7</w:t>
                      </w:r>
                      <w:r w:rsidRPr="00177918">
                        <w:rPr>
                          <w:rStyle w:val="FontStyle316"/>
                          <w:rFonts w:ascii="Arial" w:hAnsi="Arial" w:cs="Arial"/>
                          <w:sz w:val="20"/>
                          <w:szCs w:val="20"/>
                        </w:rPr>
                        <w:t xml:space="preserve"> karto. 202</w:t>
                      </w:r>
                      <w:r>
                        <w:rPr>
                          <w:rStyle w:val="FontStyle316"/>
                          <w:rFonts w:ascii="Arial" w:hAnsi="Arial" w:cs="Arial"/>
                          <w:sz w:val="20"/>
                          <w:szCs w:val="20"/>
                        </w:rPr>
                        <w:t>4</w:t>
                      </w:r>
                      <w:r w:rsidRPr="00177918">
                        <w:rPr>
                          <w:rStyle w:val="FontStyle316"/>
                          <w:rFonts w:ascii="Arial" w:hAnsi="Arial" w:cs="Arial"/>
                          <w:sz w:val="20"/>
                          <w:szCs w:val="20"/>
                        </w:rPr>
                        <w:t xml:space="preserve"> m. buvo atliktas 2 </w:t>
                      </w:r>
                      <w:r>
                        <w:rPr>
                          <w:rStyle w:val="FontStyle316"/>
                          <w:rFonts w:ascii="Arial" w:hAnsi="Arial" w:cs="Arial"/>
                          <w:sz w:val="20"/>
                          <w:szCs w:val="20"/>
                        </w:rPr>
                        <w:t>389</w:t>
                      </w:r>
                      <w:r w:rsidRPr="00177918">
                        <w:rPr>
                          <w:rStyle w:val="FontStyle316"/>
                          <w:rFonts w:ascii="Arial" w:hAnsi="Arial" w:cs="Arial"/>
                          <w:sz w:val="20"/>
                          <w:szCs w:val="20"/>
                        </w:rPr>
                        <w:t xml:space="preserve"> dirbtini</w:t>
                      </w:r>
                      <w:r>
                        <w:rPr>
                          <w:rStyle w:val="FontStyle316"/>
                          <w:rFonts w:ascii="Arial" w:hAnsi="Arial" w:cs="Arial"/>
                          <w:sz w:val="20"/>
                          <w:szCs w:val="20"/>
                        </w:rPr>
                        <w:t>ai</w:t>
                      </w:r>
                      <w:r w:rsidRPr="00177918">
                        <w:rPr>
                          <w:rStyle w:val="FontStyle316"/>
                          <w:rFonts w:ascii="Arial" w:hAnsi="Arial" w:cs="Arial"/>
                          <w:sz w:val="20"/>
                          <w:szCs w:val="20"/>
                        </w:rPr>
                        <w:t xml:space="preserve"> aborta</w:t>
                      </w:r>
                      <w:r>
                        <w:rPr>
                          <w:rStyle w:val="FontStyle316"/>
                          <w:rFonts w:ascii="Arial" w:hAnsi="Arial" w:cs="Arial"/>
                          <w:sz w:val="20"/>
                          <w:szCs w:val="20"/>
                        </w:rPr>
                        <w:t>i</w:t>
                      </w:r>
                      <w:r w:rsidRPr="00177918">
                        <w:rPr>
                          <w:rStyle w:val="FontStyle316"/>
                          <w:rFonts w:ascii="Arial" w:hAnsi="Arial" w:cs="Arial"/>
                          <w:sz w:val="20"/>
                          <w:szCs w:val="20"/>
                        </w:rPr>
                        <w:t>. 1 tūkst. vaisingo amžiaus (15</w:t>
                      </w:r>
                      <w:r w:rsidRPr="00177918">
                        <w:rPr>
                          <w:rFonts w:ascii="Arial" w:hAnsi="Arial" w:cs="Arial"/>
                          <w:sz w:val="20"/>
                          <w:szCs w:val="20"/>
                        </w:rPr>
                        <w:t>–</w:t>
                      </w:r>
                      <w:r w:rsidRPr="00177918">
                        <w:rPr>
                          <w:rStyle w:val="FontStyle316"/>
                          <w:rFonts w:ascii="Arial" w:hAnsi="Arial" w:cs="Arial"/>
                          <w:sz w:val="20"/>
                          <w:szCs w:val="20"/>
                        </w:rPr>
                        <w:t>49 m.) moterų teko 4 dirbtinių abortų, 100 gyvų gimusiųjų teko 12,</w:t>
                      </w:r>
                      <w:r>
                        <w:rPr>
                          <w:rStyle w:val="FontStyle316"/>
                          <w:rFonts w:ascii="Arial" w:hAnsi="Arial" w:cs="Arial"/>
                          <w:sz w:val="20"/>
                          <w:szCs w:val="20"/>
                        </w:rPr>
                        <w:t>5</w:t>
                      </w:r>
                      <w:r w:rsidRPr="00177918">
                        <w:rPr>
                          <w:rStyle w:val="FontStyle316"/>
                          <w:rFonts w:ascii="Arial" w:hAnsi="Arial" w:cs="Arial"/>
                          <w:sz w:val="20"/>
                          <w:szCs w:val="20"/>
                        </w:rPr>
                        <w:t xml:space="preserve"> dirbtinių abortų.</w:t>
                      </w:r>
                    </w:p>
                    <w:p w14:paraId="5999BABA" w14:textId="77777777" w:rsidR="00CB4AA7" w:rsidRPr="00BE2DC7" w:rsidRDefault="00CB4AA7" w:rsidP="00862D76">
                      <w:pPr>
                        <w:spacing w:after="0"/>
                        <w:ind w:firstLine="384"/>
                        <w:rPr>
                          <w:rStyle w:val="FontStyle307"/>
                          <w:rFonts w:ascii="Arial" w:hAnsi="Arial" w:cs="Arial"/>
                          <w:sz w:val="22"/>
                          <w:szCs w:val="22"/>
                        </w:rPr>
                      </w:pPr>
                    </w:p>
                    <w:p w14:paraId="36D2FC35" w14:textId="77777777" w:rsidR="00772644" w:rsidRDefault="00772644" w:rsidP="00A1185B">
                      <w:pPr>
                        <w:pStyle w:val="Style13"/>
                        <w:widowControl/>
                        <w:spacing w:line="240" w:lineRule="exact"/>
                      </w:pPr>
                    </w:p>
                  </w:txbxContent>
                </v:textbox>
              </v:shape>
            </w:pict>
          </mc:Fallback>
        </mc:AlternateContent>
      </w:r>
    </w:p>
    <w:p w14:paraId="426BDA64" w14:textId="77777777" w:rsidR="003F782F" w:rsidRDefault="003F782F" w:rsidP="003F782F">
      <w:pPr>
        <w:spacing w:after="0"/>
        <w:ind w:firstLine="384"/>
        <w:rPr>
          <w:rStyle w:val="FontStyle307"/>
        </w:rPr>
      </w:pPr>
    </w:p>
    <w:p w14:paraId="3EA60000" w14:textId="77777777" w:rsidR="003F782F" w:rsidRDefault="003F782F" w:rsidP="003F782F">
      <w:pPr>
        <w:spacing w:after="0"/>
        <w:ind w:firstLine="384"/>
        <w:rPr>
          <w:rStyle w:val="FontStyle307"/>
        </w:rPr>
      </w:pPr>
    </w:p>
    <w:p w14:paraId="015AD965" w14:textId="77777777" w:rsidR="003F782F" w:rsidRDefault="003F782F" w:rsidP="003F782F">
      <w:pPr>
        <w:spacing w:after="0"/>
        <w:ind w:firstLine="384"/>
        <w:rPr>
          <w:rStyle w:val="FontStyle307"/>
        </w:rPr>
      </w:pPr>
    </w:p>
    <w:p w14:paraId="15529F8E" w14:textId="77777777" w:rsidR="003F782F" w:rsidRDefault="003F782F" w:rsidP="003F782F">
      <w:pPr>
        <w:spacing w:after="0"/>
        <w:ind w:firstLine="384"/>
        <w:rPr>
          <w:rStyle w:val="FontStyle307"/>
        </w:rPr>
      </w:pPr>
    </w:p>
    <w:p w14:paraId="1DBFD658" w14:textId="77777777" w:rsidR="003F782F" w:rsidRDefault="003F782F" w:rsidP="003F782F">
      <w:pPr>
        <w:spacing w:after="0"/>
        <w:ind w:firstLine="384"/>
        <w:rPr>
          <w:rStyle w:val="FontStyle307"/>
        </w:rPr>
      </w:pPr>
    </w:p>
    <w:p w14:paraId="638E9F15" w14:textId="77777777" w:rsidR="003F782F" w:rsidRDefault="003F782F" w:rsidP="003F782F">
      <w:pPr>
        <w:spacing w:after="0"/>
        <w:ind w:firstLine="384"/>
        <w:rPr>
          <w:rStyle w:val="FontStyle307"/>
        </w:rPr>
      </w:pPr>
    </w:p>
    <w:p w14:paraId="7179D828" w14:textId="77777777" w:rsidR="005F738C" w:rsidRPr="00594CC9" w:rsidRDefault="005F738C" w:rsidP="003F782F">
      <w:pPr>
        <w:spacing w:after="0"/>
        <w:ind w:firstLine="384"/>
        <w:rPr>
          <w:rStyle w:val="FontStyle316"/>
          <w:color w:val="FF0000"/>
          <w:sz w:val="22"/>
          <w:szCs w:val="22"/>
        </w:rPr>
      </w:pPr>
      <w:r w:rsidRPr="00594CC9">
        <w:rPr>
          <w:rStyle w:val="FontStyle316"/>
          <w:color w:val="FF0000"/>
          <w:sz w:val="22"/>
          <w:szCs w:val="22"/>
        </w:rPr>
        <w:t xml:space="preserve"> </w:t>
      </w:r>
    </w:p>
    <w:p w14:paraId="6A6671DC" w14:textId="77777777" w:rsidR="005F738C" w:rsidRPr="00F01DB3" w:rsidRDefault="005F738C" w:rsidP="00F01DB3">
      <w:pPr>
        <w:pStyle w:val="Style13"/>
        <w:widowControl/>
        <w:spacing w:line="240" w:lineRule="auto"/>
        <w:ind w:firstLine="380"/>
        <w:rPr>
          <w:rStyle w:val="FontStyle316"/>
          <w:spacing w:val="8"/>
          <w:sz w:val="22"/>
          <w:szCs w:val="22"/>
        </w:rPr>
      </w:pPr>
      <w:r w:rsidRPr="00594CC9">
        <w:rPr>
          <w:rStyle w:val="FontStyle316"/>
          <w:sz w:val="22"/>
          <w:szCs w:val="22"/>
        </w:rPr>
        <w:t xml:space="preserve"> </w:t>
      </w:r>
    </w:p>
    <w:p w14:paraId="772B0486" w14:textId="77777777" w:rsidR="008479F4" w:rsidRDefault="008479F4" w:rsidP="00B9681F">
      <w:pPr>
        <w:pStyle w:val="Style13"/>
        <w:widowControl/>
        <w:spacing w:line="259" w:lineRule="exact"/>
        <w:ind w:firstLine="379"/>
        <w:rPr>
          <w:rStyle w:val="FontStyle307"/>
          <w:lang w:val="en-US" w:eastAsia="en-US"/>
        </w:rPr>
      </w:pPr>
    </w:p>
    <w:p w14:paraId="48596F55" w14:textId="77777777" w:rsidR="008479F4" w:rsidRDefault="008479F4" w:rsidP="00B9681F">
      <w:pPr>
        <w:pStyle w:val="Style13"/>
        <w:widowControl/>
        <w:spacing w:line="259" w:lineRule="exact"/>
        <w:ind w:firstLine="379"/>
        <w:rPr>
          <w:rStyle w:val="FontStyle307"/>
          <w:lang w:val="en-US" w:eastAsia="en-US"/>
        </w:rPr>
      </w:pPr>
    </w:p>
    <w:p w14:paraId="2A10E406" w14:textId="77777777" w:rsidR="008479F4" w:rsidRDefault="008479F4" w:rsidP="00B9681F">
      <w:pPr>
        <w:pStyle w:val="Style13"/>
        <w:widowControl/>
        <w:spacing w:line="259" w:lineRule="exact"/>
        <w:ind w:firstLine="379"/>
        <w:rPr>
          <w:rStyle w:val="FontStyle307"/>
          <w:lang w:val="en-US" w:eastAsia="en-US"/>
        </w:rPr>
      </w:pPr>
    </w:p>
    <w:p w14:paraId="65089358" w14:textId="77777777" w:rsidR="008479F4" w:rsidRDefault="008479F4" w:rsidP="00B9681F">
      <w:pPr>
        <w:pStyle w:val="Style13"/>
        <w:widowControl/>
        <w:spacing w:line="259" w:lineRule="exact"/>
        <w:ind w:firstLine="379"/>
        <w:rPr>
          <w:rStyle w:val="FontStyle307"/>
          <w:lang w:val="en-US" w:eastAsia="en-US"/>
        </w:rPr>
      </w:pPr>
    </w:p>
    <w:p w14:paraId="150976A8" w14:textId="77777777" w:rsidR="008479F4" w:rsidRDefault="008479F4" w:rsidP="00B9681F">
      <w:pPr>
        <w:pStyle w:val="Style13"/>
        <w:widowControl/>
        <w:spacing w:line="259" w:lineRule="exact"/>
        <w:ind w:firstLine="379"/>
        <w:rPr>
          <w:rStyle w:val="FontStyle307"/>
          <w:lang w:val="en-US" w:eastAsia="en-US"/>
        </w:rPr>
      </w:pPr>
    </w:p>
    <w:p w14:paraId="2719BCC9" w14:textId="77777777" w:rsidR="008479F4" w:rsidRDefault="008479F4" w:rsidP="00B9681F">
      <w:pPr>
        <w:pStyle w:val="Style13"/>
        <w:widowControl/>
        <w:spacing w:line="259" w:lineRule="exact"/>
        <w:ind w:firstLine="379"/>
        <w:rPr>
          <w:rStyle w:val="FontStyle307"/>
          <w:lang w:val="en-US" w:eastAsia="en-US"/>
        </w:rPr>
      </w:pPr>
    </w:p>
    <w:p w14:paraId="216C35E0" w14:textId="77777777" w:rsidR="008479F4" w:rsidRDefault="008479F4" w:rsidP="00B9681F">
      <w:pPr>
        <w:pStyle w:val="Style13"/>
        <w:widowControl/>
        <w:spacing w:line="259" w:lineRule="exact"/>
        <w:ind w:firstLine="379"/>
        <w:rPr>
          <w:rStyle w:val="FontStyle307"/>
          <w:lang w:val="en-US" w:eastAsia="en-US"/>
        </w:rPr>
      </w:pPr>
    </w:p>
    <w:p w14:paraId="4F5B9775" w14:textId="77777777" w:rsidR="008479F4" w:rsidRDefault="008479F4" w:rsidP="00B9681F">
      <w:pPr>
        <w:pStyle w:val="Style13"/>
        <w:widowControl/>
        <w:spacing w:line="259" w:lineRule="exact"/>
        <w:ind w:firstLine="379"/>
        <w:rPr>
          <w:rStyle w:val="FontStyle307"/>
          <w:lang w:val="en-US" w:eastAsia="en-US"/>
        </w:rPr>
      </w:pPr>
    </w:p>
    <w:p w14:paraId="07CE4F7B" w14:textId="77777777" w:rsidR="008479F4" w:rsidRDefault="008479F4" w:rsidP="00B9681F">
      <w:pPr>
        <w:pStyle w:val="Style13"/>
        <w:widowControl/>
        <w:spacing w:line="259" w:lineRule="exact"/>
        <w:ind w:firstLine="379"/>
        <w:rPr>
          <w:rStyle w:val="FontStyle307"/>
          <w:lang w:val="en-US" w:eastAsia="en-US"/>
        </w:rPr>
      </w:pPr>
    </w:p>
    <w:p w14:paraId="10CBCB59" w14:textId="77777777" w:rsidR="008479F4" w:rsidRDefault="008479F4" w:rsidP="00B9681F">
      <w:pPr>
        <w:pStyle w:val="Style13"/>
        <w:widowControl/>
        <w:spacing w:line="259" w:lineRule="exact"/>
        <w:ind w:firstLine="379"/>
        <w:rPr>
          <w:rStyle w:val="FontStyle307"/>
          <w:lang w:val="en-US" w:eastAsia="en-US"/>
        </w:rPr>
      </w:pPr>
    </w:p>
    <w:p w14:paraId="7544C881" w14:textId="77777777" w:rsidR="008479F4" w:rsidRDefault="008479F4" w:rsidP="00B9681F">
      <w:pPr>
        <w:pStyle w:val="Style13"/>
        <w:widowControl/>
        <w:spacing w:line="259" w:lineRule="exact"/>
        <w:ind w:firstLine="379"/>
        <w:rPr>
          <w:rStyle w:val="FontStyle307"/>
          <w:lang w:val="en-US" w:eastAsia="en-US"/>
        </w:rPr>
      </w:pPr>
    </w:p>
    <w:p w14:paraId="6ACCFF63" w14:textId="77777777" w:rsidR="008479F4" w:rsidRDefault="008479F4" w:rsidP="00B9681F">
      <w:pPr>
        <w:pStyle w:val="Style13"/>
        <w:widowControl/>
        <w:spacing w:line="259" w:lineRule="exact"/>
        <w:ind w:firstLine="379"/>
        <w:rPr>
          <w:rStyle w:val="FontStyle307"/>
          <w:lang w:val="en-US" w:eastAsia="en-US"/>
        </w:rPr>
      </w:pPr>
    </w:p>
    <w:p w14:paraId="556E62FD" w14:textId="77777777" w:rsidR="008479F4" w:rsidRDefault="008479F4" w:rsidP="00B9681F">
      <w:pPr>
        <w:pStyle w:val="Style13"/>
        <w:widowControl/>
        <w:spacing w:line="259" w:lineRule="exact"/>
        <w:ind w:firstLine="379"/>
        <w:rPr>
          <w:rStyle w:val="FontStyle307"/>
          <w:lang w:val="en-US" w:eastAsia="en-US"/>
        </w:rPr>
      </w:pPr>
    </w:p>
    <w:p w14:paraId="06D85EA7" w14:textId="77777777" w:rsidR="008479F4" w:rsidRDefault="008479F4" w:rsidP="00B9681F">
      <w:pPr>
        <w:pStyle w:val="Style13"/>
        <w:widowControl/>
        <w:spacing w:line="259" w:lineRule="exact"/>
        <w:ind w:firstLine="379"/>
        <w:rPr>
          <w:rStyle w:val="FontStyle307"/>
          <w:lang w:val="en-US" w:eastAsia="en-US"/>
        </w:rPr>
      </w:pPr>
    </w:p>
    <w:p w14:paraId="35B3DEDF" w14:textId="77777777" w:rsidR="008479F4" w:rsidRDefault="008479F4" w:rsidP="00B9681F">
      <w:pPr>
        <w:pStyle w:val="Style13"/>
        <w:widowControl/>
        <w:spacing w:line="259" w:lineRule="exact"/>
        <w:ind w:firstLine="379"/>
        <w:rPr>
          <w:rStyle w:val="FontStyle307"/>
          <w:lang w:val="en-US" w:eastAsia="en-US"/>
        </w:rPr>
      </w:pPr>
    </w:p>
    <w:p w14:paraId="5079DF50" w14:textId="77777777" w:rsidR="008479F4" w:rsidRDefault="008479F4" w:rsidP="00B9681F">
      <w:pPr>
        <w:pStyle w:val="Style13"/>
        <w:widowControl/>
        <w:spacing w:line="259" w:lineRule="exact"/>
        <w:ind w:firstLine="379"/>
        <w:rPr>
          <w:rStyle w:val="FontStyle307"/>
          <w:lang w:val="en-US" w:eastAsia="en-US"/>
        </w:rPr>
      </w:pPr>
    </w:p>
    <w:p w14:paraId="6E78D2C8" w14:textId="77777777" w:rsidR="008479F4" w:rsidRDefault="008479F4" w:rsidP="00B9681F">
      <w:pPr>
        <w:pStyle w:val="Style13"/>
        <w:widowControl/>
        <w:spacing w:line="259" w:lineRule="exact"/>
        <w:ind w:firstLine="379"/>
        <w:rPr>
          <w:rStyle w:val="FontStyle307"/>
          <w:lang w:val="en-US" w:eastAsia="en-US"/>
        </w:rPr>
      </w:pPr>
    </w:p>
    <w:p w14:paraId="2C3B30E1" w14:textId="77777777" w:rsidR="008479F4" w:rsidRDefault="008479F4" w:rsidP="00B9681F">
      <w:pPr>
        <w:pStyle w:val="Style13"/>
        <w:widowControl/>
        <w:spacing w:line="259" w:lineRule="exact"/>
        <w:ind w:firstLine="379"/>
        <w:rPr>
          <w:rStyle w:val="FontStyle307"/>
          <w:lang w:val="en-US" w:eastAsia="en-US"/>
        </w:rPr>
      </w:pPr>
    </w:p>
    <w:p w14:paraId="75CEE2B4" w14:textId="77777777" w:rsidR="008479F4" w:rsidRDefault="008479F4" w:rsidP="00B9681F">
      <w:pPr>
        <w:pStyle w:val="Style13"/>
        <w:widowControl/>
        <w:spacing w:line="259" w:lineRule="exact"/>
        <w:ind w:firstLine="379"/>
        <w:rPr>
          <w:rStyle w:val="FontStyle307"/>
          <w:lang w:val="en-US" w:eastAsia="en-US"/>
        </w:rPr>
      </w:pPr>
    </w:p>
    <w:p w14:paraId="1CDC11B9" w14:textId="77777777" w:rsidR="008479F4" w:rsidRDefault="008479F4" w:rsidP="00B9681F">
      <w:pPr>
        <w:pStyle w:val="Style13"/>
        <w:widowControl/>
        <w:spacing w:line="259" w:lineRule="exact"/>
        <w:ind w:firstLine="379"/>
        <w:rPr>
          <w:rStyle w:val="FontStyle307"/>
          <w:lang w:val="en-US" w:eastAsia="en-US"/>
        </w:rPr>
      </w:pPr>
    </w:p>
    <w:p w14:paraId="41A0A346" w14:textId="77777777" w:rsidR="008479F4" w:rsidRDefault="008479F4" w:rsidP="00B9681F">
      <w:pPr>
        <w:pStyle w:val="Style13"/>
        <w:widowControl/>
        <w:spacing w:line="259" w:lineRule="exact"/>
        <w:ind w:firstLine="379"/>
        <w:rPr>
          <w:rStyle w:val="FontStyle307"/>
          <w:lang w:val="en-US" w:eastAsia="en-US"/>
        </w:rPr>
      </w:pPr>
    </w:p>
    <w:p w14:paraId="4AA48FB1" w14:textId="77777777" w:rsidR="008479F4" w:rsidRDefault="008479F4" w:rsidP="00B9681F">
      <w:pPr>
        <w:pStyle w:val="Style13"/>
        <w:widowControl/>
        <w:spacing w:line="259" w:lineRule="exact"/>
        <w:ind w:firstLine="379"/>
        <w:rPr>
          <w:rStyle w:val="FontStyle307"/>
          <w:lang w:val="en-US" w:eastAsia="en-US"/>
        </w:rPr>
      </w:pPr>
    </w:p>
    <w:p w14:paraId="26295C48" w14:textId="77777777" w:rsidR="008479F4" w:rsidRDefault="008479F4" w:rsidP="00B9681F">
      <w:pPr>
        <w:pStyle w:val="Style13"/>
        <w:widowControl/>
        <w:spacing w:line="259" w:lineRule="exact"/>
        <w:ind w:firstLine="379"/>
        <w:rPr>
          <w:rStyle w:val="FontStyle307"/>
          <w:lang w:val="en-US" w:eastAsia="en-US"/>
        </w:rPr>
      </w:pPr>
    </w:p>
    <w:p w14:paraId="1BC60DFA" w14:textId="77777777" w:rsidR="008479F4" w:rsidRDefault="008479F4" w:rsidP="00B9681F">
      <w:pPr>
        <w:pStyle w:val="Style13"/>
        <w:widowControl/>
        <w:spacing w:line="259" w:lineRule="exact"/>
        <w:ind w:firstLine="379"/>
        <w:rPr>
          <w:rStyle w:val="FontStyle307"/>
          <w:lang w:val="en-US" w:eastAsia="en-US"/>
        </w:rPr>
      </w:pPr>
    </w:p>
    <w:p w14:paraId="1812DECE" w14:textId="77777777" w:rsidR="008479F4" w:rsidRDefault="008479F4" w:rsidP="00B9681F">
      <w:pPr>
        <w:pStyle w:val="Style13"/>
        <w:widowControl/>
        <w:spacing w:line="259" w:lineRule="exact"/>
        <w:ind w:firstLine="379"/>
        <w:rPr>
          <w:rStyle w:val="FontStyle307"/>
          <w:lang w:val="en-US" w:eastAsia="en-US"/>
        </w:rPr>
      </w:pPr>
    </w:p>
    <w:p w14:paraId="26FA340B" w14:textId="77777777" w:rsidR="008479F4" w:rsidRDefault="008479F4" w:rsidP="00B9681F">
      <w:pPr>
        <w:pStyle w:val="Style13"/>
        <w:widowControl/>
        <w:spacing w:line="259" w:lineRule="exact"/>
        <w:ind w:firstLine="379"/>
        <w:rPr>
          <w:rStyle w:val="FontStyle307"/>
          <w:lang w:val="en-US" w:eastAsia="en-US"/>
        </w:rPr>
      </w:pPr>
    </w:p>
    <w:p w14:paraId="67AB4E1B" w14:textId="77777777" w:rsidR="008479F4" w:rsidRDefault="008479F4" w:rsidP="00B9681F">
      <w:pPr>
        <w:pStyle w:val="Style13"/>
        <w:widowControl/>
        <w:spacing w:line="259" w:lineRule="exact"/>
        <w:ind w:firstLine="379"/>
        <w:rPr>
          <w:rStyle w:val="FontStyle307"/>
          <w:lang w:val="en-US" w:eastAsia="en-US"/>
        </w:rPr>
      </w:pPr>
    </w:p>
    <w:p w14:paraId="31E03FEB" w14:textId="77777777" w:rsidR="008479F4" w:rsidRDefault="008479F4" w:rsidP="00B9681F">
      <w:pPr>
        <w:pStyle w:val="Style13"/>
        <w:widowControl/>
        <w:spacing w:line="259" w:lineRule="exact"/>
        <w:ind w:firstLine="379"/>
        <w:rPr>
          <w:rStyle w:val="FontStyle307"/>
          <w:lang w:val="en-US" w:eastAsia="en-US"/>
        </w:rPr>
      </w:pPr>
    </w:p>
    <w:p w14:paraId="0300F99C" w14:textId="77777777" w:rsidR="008479F4" w:rsidRDefault="008479F4" w:rsidP="00B9681F">
      <w:pPr>
        <w:pStyle w:val="Style13"/>
        <w:widowControl/>
        <w:spacing w:line="259" w:lineRule="exact"/>
        <w:ind w:firstLine="379"/>
        <w:rPr>
          <w:rStyle w:val="FontStyle307"/>
          <w:lang w:val="en-US" w:eastAsia="en-US"/>
        </w:rPr>
      </w:pPr>
    </w:p>
    <w:p w14:paraId="577483FA" w14:textId="77777777" w:rsidR="008479F4" w:rsidRDefault="008479F4" w:rsidP="00B9681F">
      <w:pPr>
        <w:pStyle w:val="Style13"/>
        <w:widowControl/>
        <w:spacing w:line="259" w:lineRule="exact"/>
        <w:ind w:firstLine="379"/>
        <w:rPr>
          <w:rStyle w:val="FontStyle307"/>
          <w:lang w:val="en-US" w:eastAsia="en-US"/>
        </w:rPr>
      </w:pPr>
    </w:p>
    <w:p w14:paraId="2BF7F167" w14:textId="77777777" w:rsidR="008479F4" w:rsidRDefault="008479F4" w:rsidP="00B9681F">
      <w:pPr>
        <w:pStyle w:val="Style13"/>
        <w:widowControl/>
        <w:spacing w:line="259" w:lineRule="exact"/>
        <w:ind w:firstLine="379"/>
        <w:rPr>
          <w:rStyle w:val="FontStyle307"/>
          <w:lang w:val="en-US" w:eastAsia="en-US"/>
        </w:rPr>
      </w:pPr>
    </w:p>
    <w:p w14:paraId="61F4D641" w14:textId="77777777" w:rsidR="008479F4" w:rsidRDefault="008479F4" w:rsidP="00B9681F">
      <w:pPr>
        <w:pStyle w:val="Style13"/>
        <w:widowControl/>
        <w:spacing w:line="259" w:lineRule="exact"/>
        <w:ind w:firstLine="379"/>
        <w:rPr>
          <w:rStyle w:val="FontStyle307"/>
          <w:lang w:val="en-US" w:eastAsia="en-US"/>
        </w:rPr>
      </w:pPr>
    </w:p>
    <w:p w14:paraId="08CC73A7" w14:textId="77777777" w:rsidR="008479F4" w:rsidRDefault="008479F4" w:rsidP="00B9681F">
      <w:pPr>
        <w:pStyle w:val="Style13"/>
        <w:widowControl/>
        <w:spacing w:line="259" w:lineRule="exact"/>
        <w:ind w:firstLine="379"/>
        <w:rPr>
          <w:rStyle w:val="FontStyle307"/>
          <w:lang w:val="en-US" w:eastAsia="en-US"/>
        </w:rPr>
      </w:pPr>
    </w:p>
    <w:p w14:paraId="267D80B2" w14:textId="77777777" w:rsidR="008479F4" w:rsidRDefault="008479F4" w:rsidP="00B9681F">
      <w:pPr>
        <w:pStyle w:val="Style13"/>
        <w:widowControl/>
        <w:spacing w:line="259" w:lineRule="exact"/>
        <w:ind w:firstLine="379"/>
        <w:rPr>
          <w:rStyle w:val="FontStyle307"/>
          <w:lang w:val="en-US" w:eastAsia="en-US"/>
        </w:rPr>
      </w:pPr>
    </w:p>
    <w:p w14:paraId="37BEFAE4" w14:textId="77777777" w:rsidR="008479F4" w:rsidRDefault="008479F4" w:rsidP="00B9681F">
      <w:pPr>
        <w:pStyle w:val="Style13"/>
        <w:widowControl/>
        <w:spacing w:line="259" w:lineRule="exact"/>
        <w:ind w:firstLine="379"/>
        <w:rPr>
          <w:rStyle w:val="FontStyle307"/>
          <w:lang w:val="en-US" w:eastAsia="en-US"/>
        </w:rPr>
      </w:pPr>
    </w:p>
    <w:p w14:paraId="34ABC895" w14:textId="77777777" w:rsidR="008479F4" w:rsidRDefault="008479F4" w:rsidP="00B9681F">
      <w:pPr>
        <w:pStyle w:val="Style13"/>
        <w:widowControl/>
        <w:spacing w:line="259" w:lineRule="exact"/>
        <w:ind w:firstLine="379"/>
        <w:rPr>
          <w:rStyle w:val="FontStyle307"/>
          <w:lang w:val="en-US" w:eastAsia="en-US"/>
        </w:rPr>
      </w:pPr>
    </w:p>
    <w:p w14:paraId="3D3AC81B" w14:textId="77777777" w:rsidR="008479F4" w:rsidRDefault="008479F4" w:rsidP="00B9681F">
      <w:pPr>
        <w:pStyle w:val="Style13"/>
        <w:widowControl/>
        <w:spacing w:line="259" w:lineRule="exact"/>
        <w:ind w:firstLine="379"/>
        <w:rPr>
          <w:rStyle w:val="FontStyle307"/>
          <w:lang w:val="en-US" w:eastAsia="en-US"/>
        </w:rPr>
      </w:pPr>
    </w:p>
    <w:p w14:paraId="131B94B2" w14:textId="77777777" w:rsidR="008479F4" w:rsidRDefault="008479F4" w:rsidP="00B9681F">
      <w:pPr>
        <w:pStyle w:val="Style13"/>
        <w:widowControl/>
        <w:spacing w:line="259" w:lineRule="exact"/>
        <w:ind w:firstLine="379"/>
        <w:rPr>
          <w:rStyle w:val="FontStyle307"/>
          <w:lang w:val="en-US" w:eastAsia="en-US"/>
        </w:rPr>
      </w:pPr>
    </w:p>
    <w:p w14:paraId="24241ED2" w14:textId="77777777" w:rsidR="008479F4" w:rsidRDefault="008479F4" w:rsidP="00B9681F">
      <w:pPr>
        <w:pStyle w:val="Style13"/>
        <w:widowControl/>
        <w:spacing w:line="259" w:lineRule="exact"/>
        <w:ind w:firstLine="379"/>
        <w:rPr>
          <w:rStyle w:val="FontStyle307"/>
          <w:lang w:val="en-US" w:eastAsia="en-US"/>
        </w:rPr>
      </w:pPr>
    </w:p>
    <w:p w14:paraId="18BF33EF" w14:textId="77777777" w:rsidR="008479F4" w:rsidRDefault="008479F4" w:rsidP="00B9681F">
      <w:pPr>
        <w:pStyle w:val="Style13"/>
        <w:widowControl/>
        <w:spacing w:line="259" w:lineRule="exact"/>
        <w:ind w:firstLine="379"/>
        <w:rPr>
          <w:rStyle w:val="FontStyle307"/>
          <w:lang w:val="en-US" w:eastAsia="en-US"/>
        </w:rPr>
      </w:pPr>
    </w:p>
    <w:p w14:paraId="7A3822E6" w14:textId="77777777" w:rsidR="008479F4" w:rsidRDefault="008479F4" w:rsidP="00B9681F">
      <w:pPr>
        <w:pStyle w:val="Style13"/>
        <w:widowControl/>
        <w:spacing w:line="259" w:lineRule="exact"/>
        <w:ind w:firstLine="379"/>
        <w:rPr>
          <w:rStyle w:val="FontStyle307"/>
          <w:lang w:val="en-US" w:eastAsia="en-US"/>
        </w:rPr>
      </w:pPr>
    </w:p>
    <w:p w14:paraId="569FD1E8" w14:textId="77777777" w:rsidR="008479F4" w:rsidRDefault="008479F4" w:rsidP="00B9681F">
      <w:pPr>
        <w:pStyle w:val="Style13"/>
        <w:widowControl/>
        <w:spacing w:line="259" w:lineRule="exact"/>
        <w:ind w:firstLine="379"/>
        <w:rPr>
          <w:rStyle w:val="FontStyle307"/>
          <w:lang w:val="en-US" w:eastAsia="en-US"/>
        </w:rPr>
      </w:pPr>
    </w:p>
    <w:p w14:paraId="4C4490F7" w14:textId="77777777" w:rsidR="008479F4" w:rsidRDefault="008479F4" w:rsidP="00B9681F">
      <w:pPr>
        <w:pStyle w:val="Style13"/>
        <w:widowControl/>
        <w:spacing w:line="259" w:lineRule="exact"/>
        <w:ind w:firstLine="379"/>
        <w:rPr>
          <w:rStyle w:val="FontStyle307"/>
          <w:lang w:val="en-US" w:eastAsia="en-US"/>
        </w:rPr>
      </w:pPr>
    </w:p>
    <w:p w14:paraId="7D7A2BD8" w14:textId="77777777" w:rsidR="008479F4" w:rsidRDefault="008479F4" w:rsidP="00B9681F">
      <w:pPr>
        <w:pStyle w:val="Style13"/>
        <w:widowControl/>
        <w:spacing w:line="259" w:lineRule="exact"/>
        <w:ind w:firstLine="379"/>
        <w:rPr>
          <w:rStyle w:val="FontStyle307"/>
          <w:lang w:val="en-US" w:eastAsia="en-US"/>
        </w:rPr>
      </w:pPr>
    </w:p>
    <w:p w14:paraId="52F0EEAF" w14:textId="77777777" w:rsidR="008479F4" w:rsidRDefault="008479F4" w:rsidP="00B9681F">
      <w:pPr>
        <w:pStyle w:val="Style13"/>
        <w:widowControl/>
        <w:spacing w:line="259" w:lineRule="exact"/>
        <w:ind w:firstLine="379"/>
        <w:rPr>
          <w:rStyle w:val="FontStyle307"/>
          <w:lang w:val="en-US" w:eastAsia="en-US"/>
        </w:rPr>
      </w:pPr>
    </w:p>
    <w:p w14:paraId="00019B1A" w14:textId="77777777" w:rsidR="008479F4" w:rsidRDefault="0088675F" w:rsidP="00B9681F">
      <w:pPr>
        <w:pStyle w:val="Style13"/>
        <w:widowControl/>
        <w:spacing w:line="259" w:lineRule="exact"/>
        <w:ind w:firstLine="379"/>
        <w:rPr>
          <w:rStyle w:val="FontStyle307"/>
          <w:lang w:val="en-US" w:eastAsia="en-US"/>
        </w:rPr>
      </w:pPr>
      <w:r>
        <w:rPr>
          <w:noProof/>
        </w:rPr>
        <mc:AlternateContent>
          <mc:Choice Requires="wps">
            <w:drawing>
              <wp:anchor distT="0" distB="0" distL="114300" distR="114300" simplePos="0" relativeHeight="251616256" behindDoc="0" locked="0" layoutInCell="1" allowOverlap="1" wp14:anchorId="49A02FD2" wp14:editId="0F3B459A">
                <wp:simplePos x="0" y="0"/>
                <wp:positionH relativeFrom="column">
                  <wp:posOffset>-92710</wp:posOffset>
                </wp:positionH>
                <wp:positionV relativeFrom="paragraph">
                  <wp:posOffset>-80645</wp:posOffset>
                </wp:positionV>
                <wp:extent cx="3295650" cy="9439275"/>
                <wp:effectExtent l="0" t="0" r="0"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439275"/>
                        </a:xfrm>
                        <a:prstGeom prst="rect">
                          <a:avLst/>
                        </a:prstGeom>
                        <a:solidFill>
                          <a:srgbClr val="FFFFFF"/>
                        </a:solidFill>
                        <a:ln w="9525">
                          <a:noFill/>
                          <a:miter lim="800000"/>
                          <a:headEnd/>
                          <a:tailEnd/>
                        </a:ln>
                      </wps:spPr>
                      <wps:txbx id="2">
                        <w:txbxContent>
                          <w:p w14:paraId="3C22509A" w14:textId="77777777" w:rsidR="00772644" w:rsidRPr="00BE2DC7" w:rsidRDefault="00772644" w:rsidP="00862D76">
                            <w:pPr>
                              <w:pStyle w:val="Style13"/>
                              <w:widowControl/>
                              <w:spacing w:line="259" w:lineRule="exact"/>
                              <w:ind w:firstLine="379"/>
                              <w:rPr>
                                <w:rStyle w:val="FontStyle307"/>
                                <w:rFonts w:ascii="Arial" w:hAnsi="Arial" w:cs="Arial"/>
                                <w:sz w:val="22"/>
                                <w:szCs w:val="22"/>
                              </w:rPr>
                            </w:pPr>
                            <w:r w:rsidRPr="00BE2DC7">
                              <w:rPr>
                                <w:rStyle w:val="FontStyle307"/>
                                <w:rFonts w:ascii="Arial" w:hAnsi="Arial" w:cs="Arial"/>
                                <w:sz w:val="22"/>
                                <w:szCs w:val="22"/>
                                <w:lang w:val="en-US" w:eastAsia="en-US"/>
                              </w:rPr>
                              <w:t xml:space="preserve">I. </w:t>
                            </w:r>
                            <w:bookmarkStart w:id="4" w:name="demographic"/>
                            <w:r w:rsidRPr="00BE2DC7">
                              <w:rPr>
                                <w:rStyle w:val="FontStyle307"/>
                                <w:rFonts w:ascii="Arial" w:hAnsi="Arial" w:cs="Arial"/>
                                <w:sz w:val="22"/>
                                <w:szCs w:val="22"/>
                                <w:lang w:val="en-US" w:eastAsia="en-US"/>
                              </w:rPr>
                              <w:t>Demography</w:t>
                            </w:r>
                            <w:bookmarkEnd w:id="4"/>
                          </w:p>
                          <w:p w14:paraId="0B7AF1A6" w14:textId="77777777" w:rsidR="00772644" w:rsidRDefault="00772644" w:rsidP="00862D76">
                            <w:pPr>
                              <w:pStyle w:val="Style13"/>
                              <w:widowControl/>
                              <w:spacing w:line="259" w:lineRule="exact"/>
                              <w:rPr>
                                <w:rStyle w:val="FontStyle316"/>
                                <w:color w:val="FF0000"/>
                                <w:sz w:val="22"/>
                                <w:szCs w:val="22"/>
                                <w:lang w:val="en-US" w:eastAsia="en-US"/>
                              </w:rPr>
                            </w:pPr>
                          </w:p>
                          <w:p w14:paraId="27C5CB77" w14:textId="77777777" w:rsidR="0081573E" w:rsidRPr="00982168" w:rsidRDefault="0081573E" w:rsidP="0081573E">
                            <w:pPr>
                              <w:pStyle w:val="Style13"/>
                              <w:spacing w:line="240" w:lineRule="exact"/>
                              <w:rPr>
                                <w:rStyle w:val="FontStyle316"/>
                                <w:rFonts w:ascii="Arial" w:hAnsi="Arial" w:cs="Arial"/>
                                <w:sz w:val="20"/>
                                <w:szCs w:val="20"/>
                                <w:lang w:val="en-GB" w:eastAsia="en-US"/>
                              </w:rPr>
                            </w:pPr>
                            <w:r w:rsidRPr="00982168">
                              <w:rPr>
                                <w:rStyle w:val="FontStyle316"/>
                                <w:rFonts w:ascii="Arial" w:hAnsi="Arial" w:cs="Arial"/>
                                <w:sz w:val="20"/>
                                <w:szCs w:val="20"/>
                                <w:lang w:val="en-GB" w:eastAsia="en-US"/>
                              </w:rPr>
                              <w:t>In 2001-2022,</w:t>
                            </w:r>
                            <w:r w:rsidRPr="00982168">
                              <w:rPr>
                                <w:rFonts w:ascii="Courier New" w:hAnsi="Courier New" w:cs="Courier New"/>
                                <w:sz w:val="20"/>
                                <w:szCs w:val="20"/>
                                <w:lang w:val="en-GB"/>
                              </w:rPr>
                              <w:t xml:space="preserve"> </w:t>
                            </w:r>
                            <w:r w:rsidRPr="00982168">
                              <w:rPr>
                                <w:rFonts w:ascii="Arial" w:hAnsi="Arial" w:cs="Arial"/>
                                <w:sz w:val="20"/>
                                <w:szCs w:val="20"/>
                                <w:lang w:val="en"/>
                              </w:rPr>
                              <w:t xml:space="preserve">the population of Lithuania was rapidly decreasing </w:t>
                            </w:r>
                            <w:r w:rsidRPr="00982168">
                              <w:rPr>
                                <w:rStyle w:val="FontStyle316"/>
                                <w:rFonts w:ascii="Arial" w:hAnsi="Arial" w:cs="Arial"/>
                                <w:sz w:val="20"/>
                                <w:szCs w:val="20"/>
                                <w:lang w:val="en-GB" w:eastAsia="en-US"/>
                              </w:rPr>
                              <w:t xml:space="preserve">due to </w:t>
                            </w:r>
                            <w:r>
                              <w:rPr>
                                <w:rStyle w:val="FontStyle316"/>
                                <w:rFonts w:ascii="Arial" w:hAnsi="Arial" w:cs="Arial"/>
                                <w:sz w:val="20"/>
                                <w:szCs w:val="20"/>
                                <w:lang w:val="en-GB" w:eastAsia="en-US"/>
                              </w:rPr>
                              <w:t xml:space="preserve">negative </w:t>
                            </w:r>
                            <w:r w:rsidRPr="00982168">
                              <w:rPr>
                                <w:rStyle w:val="FontStyle316"/>
                                <w:rFonts w:ascii="Arial" w:hAnsi="Arial" w:cs="Arial"/>
                                <w:sz w:val="20"/>
                                <w:szCs w:val="20"/>
                                <w:lang w:val="en-GB" w:eastAsia="en-US"/>
                              </w:rPr>
                              <w:t xml:space="preserve">natural </w:t>
                            </w:r>
                            <w:r>
                              <w:rPr>
                                <w:rStyle w:val="FontStyle316"/>
                                <w:rFonts w:ascii="Arial" w:hAnsi="Arial" w:cs="Arial"/>
                                <w:sz w:val="20"/>
                                <w:szCs w:val="20"/>
                                <w:lang w:val="en-GB" w:eastAsia="en-US"/>
                              </w:rPr>
                              <w:t>population growth</w:t>
                            </w:r>
                            <w:r w:rsidRPr="00982168">
                              <w:rPr>
                                <w:rStyle w:val="FontStyle316"/>
                                <w:rFonts w:ascii="Arial" w:hAnsi="Arial" w:cs="Arial"/>
                                <w:sz w:val="20"/>
                                <w:szCs w:val="20"/>
                                <w:lang w:val="en-GB" w:eastAsia="en-US"/>
                              </w:rPr>
                              <w:t xml:space="preserve"> and high emigration. During this period the number of inhabitants has decreased by 681 thousand or by 19.5%. Since 2022, the population began to increase due to decreasing emigration and increasing. At the beginning of 2025, Lithuania had 2,9 million inhabitants, i. e. by 84.2 thousand more than at the beginning of 2022.</w:t>
                            </w:r>
                          </w:p>
                          <w:p w14:paraId="6A1B521E" w14:textId="77777777" w:rsidR="0081573E" w:rsidRPr="00177918" w:rsidRDefault="0081573E" w:rsidP="0081573E">
                            <w:pPr>
                              <w:pStyle w:val="Style13"/>
                              <w:widowControl/>
                              <w:spacing w:line="240" w:lineRule="exact"/>
                              <w:ind w:firstLine="379"/>
                              <w:rPr>
                                <w:rStyle w:val="FontStyle316"/>
                                <w:rFonts w:ascii="Arial" w:hAnsi="Arial" w:cs="Arial"/>
                                <w:sz w:val="20"/>
                                <w:szCs w:val="20"/>
                                <w:lang w:val="en-GB" w:eastAsia="en-US"/>
                              </w:rPr>
                            </w:pPr>
                            <w:r w:rsidRPr="00982168">
                              <w:rPr>
                                <w:rStyle w:val="FontStyle316"/>
                                <w:rFonts w:ascii="Arial" w:hAnsi="Arial" w:cs="Arial"/>
                                <w:sz w:val="20"/>
                                <w:szCs w:val="20"/>
                                <w:lang w:val="en-GB" w:eastAsia="en-US"/>
                              </w:rPr>
                              <w:t>In 2015-2024 the number of births decreased by 36.5%. In 2024, 19 086 infants were born</w:t>
                            </w:r>
                            <w:r>
                              <w:rPr>
                                <w:rStyle w:val="FontStyle316"/>
                                <w:rFonts w:ascii="Arial" w:hAnsi="Arial" w:cs="Arial"/>
                                <w:sz w:val="20"/>
                                <w:szCs w:val="20"/>
                                <w:lang w:val="en-GB" w:eastAsia="en-US"/>
                              </w:rPr>
                              <w:t>,</w:t>
                            </w:r>
                            <w:r w:rsidRPr="00982168">
                              <w:rPr>
                                <w:rStyle w:val="FontStyle316"/>
                                <w:rFonts w:ascii="Arial" w:hAnsi="Arial" w:cs="Arial"/>
                                <w:sz w:val="20"/>
                                <w:szCs w:val="20"/>
                                <w:lang w:val="en-GB" w:eastAsia="en-US"/>
                              </w:rPr>
                              <w:t xml:space="preserve"> 7.5% less than in</w:t>
                            </w:r>
                            <w:r w:rsidRPr="00177918">
                              <w:rPr>
                                <w:rStyle w:val="FontStyle316"/>
                                <w:rFonts w:ascii="Arial" w:hAnsi="Arial" w:cs="Arial"/>
                                <w:sz w:val="20"/>
                                <w:szCs w:val="20"/>
                                <w:lang w:val="en-GB" w:eastAsia="en-US"/>
                              </w:rPr>
                              <w:t xml:space="preserve"> 202</w:t>
                            </w:r>
                            <w:r>
                              <w:rPr>
                                <w:rStyle w:val="FontStyle316"/>
                                <w:rFonts w:ascii="Arial" w:hAnsi="Arial" w:cs="Arial"/>
                                <w:sz w:val="20"/>
                                <w:szCs w:val="20"/>
                                <w:lang w:val="en-GB" w:eastAsia="en-US"/>
                              </w:rPr>
                              <w:t>3</w:t>
                            </w:r>
                            <w:r w:rsidRPr="00177918">
                              <w:rPr>
                                <w:rStyle w:val="FontStyle316"/>
                                <w:rFonts w:ascii="Arial" w:hAnsi="Arial" w:cs="Arial"/>
                                <w:sz w:val="20"/>
                                <w:szCs w:val="20"/>
                                <w:lang w:val="en-GB" w:eastAsia="en-US"/>
                              </w:rPr>
                              <w:t>. In 202</w:t>
                            </w:r>
                            <w:r>
                              <w:rPr>
                                <w:rStyle w:val="FontStyle316"/>
                                <w:rFonts w:ascii="Arial" w:hAnsi="Arial" w:cs="Arial"/>
                                <w:sz w:val="20"/>
                                <w:szCs w:val="20"/>
                                <w:lang w:val="en-GB" w:eastAsia="en-US"/>
                              </w:rPr>
                              <w:t>4</w:t>
                            </w:r>
                            <w:r w:rsidRPr="00177918">
                              <w:rPr>
                                <w:rStyle w:val="FontStyle316"/>
                                <w:rFonts w:ascii="Arial" w:hAnsi="Arial" w:cs="Arial"/>
                                <w:sz w:val="20"/>
                                <w:szCs w:val="20"/>
                                <w:lang w:val="en-GB" w:eastAsia="en-US"/>
                              </w:rPr>
                              <w:t>, the</w:t>
                            </w:r>
                            <w:r>
                              <w:rPr>
                                <w:rStyle w:val="FontStyle316"/>
                                <w:rFonts w:ascii="Arial" w:hAnsi="Arial" w:cs="Arial"/>
                                <w:sz w:val="20"/>
                                <w:szCs w:val="20"/>
                                <w:lang w:val="en-GB" w:eastAsia="en-US"/>
                              </w:rPr>
                              <w:t>re were</w:t>
                            </w:r>
                            <w:r w:rsidRPr="00177918">
                              <w:rPr>
                                <w:rStyle w:val="FontStyle316"/>
                                <w:rFonts w:ascii="Arial" w:hAnsi="Arial" w:cs="Arial"/>
                                <w:sz w:val="20"/>
                                <w:szCs w:val="20"/>
                                <w:lang w:val="en-GB" w:eastAsia="en-US"/>
                              </w:rPr>
                              <w:t xml:space="preserve"> 7 per 1 000 inhabitants. In 202</w:t>
                            </w:r>
                            <w:r>
                              <w:rPr>
                                <w:rStyle w:val="FontStyle316"/>
                                <w:rFonts w:ascii="Arial" w:hAnsi="Arial" w:cs="Arial"/>
                                <w:sz w:val="20"/>
                                <w:szCs w:val="20"/>
                                <w:lang w:val="en-GB" w:eastAsia="en-US"/>
                              </w:rPr>
                              <w:t>4</w:t>
                            </w:r>
                            <w:r w:rsidRPr="00177918">
                              <w:rPr>
                                <w:rStyle w:val="FontStyle316"/>
                                <w:rFonts w:ascii="Arial" w:hAnsi="Arial" w:cs="Arial"/>
                                <w:sz w:val="20"/>
                                <w:szCs w:val="20"/>
                                <w:lang w:val="en-GB" w:eastAsia="en-US"/>
                              </w:rPr>
                              <w:t>, the mean age of women at childbirth was 30.</w:t>
                            </w:r>
                            <w:r>
                              <w:rPr>
                                <w:rStyle w:val="FontStyle316"/>
                                <w:rFonts w:ascii="Arial" w:hAnsi="Arial" w:cs="Arial"/>
                                <w:sz w:val="20"/>
                                <w:szCs w:val="20"/>
                                <w:lang w:val="en-GB" w:eastAsia="en-US"/>
                              </w:rPr>
                              <w:t>5</w:t>
                            </w:r>
                            <w:r w:rsidRPr="00177918">
                              <w:rPr>
                                <w:rStyle w:val="FontStyle316"/>
                                <w:rFonts w:ascii="Arial" w:hAnsi="Arial" w:cs="Arial"/>
                                <w:sz w:val="20"/>
                                <w:szCs w:val="20"/>
                                <w:lang w:val="en-GB" w:eastAsia="en-US"/>
                              </w:rPr>
                              <w:t xml:space="preserve"> years old (</w:t>
                            </w:r>
                            <w:r>
                              <w:rPr>
                                <w:rStyle w:val="FontStyle316"/>
                                <w:rFonts w:ascii="Arial" w:hAnsi="Arial" w:cs="Arial"/>
                                <w:sz w:val="20"/>
                                <w:szCs w:val="20"/>
                                <w:lang w:val="en-GB" w:eastAsia="en-US"/>
                              </w:rPr>
                              <w:t>29.4</w:t>
                            </w:r>
                            <w:r w:rsidRPr="00177918">
                              <w:rPr>
                                <w:rStyle w:val="FontStyle316"/>
                                <w:rFonts w:ascii="Arial" w:hAnsi="Arial" w:cs="Arial"/>
                                <w:sz w:val="20"/>
                                <w:szCs w:val="20"/>
                                <w:lang w:val="en-GB" w:eastAsia="en-US"/>
                              </w:rPr>
                              <w:t xml:space="preserve"> in 20</w:t>
                            </w:r>
                            <w:r>
                              <w:rPr>
                                <w:rStyle w:val="FontStyle316"/>
                                <w:rFonts w:ascii="Arial" w:hAnsi="Arial" w:cs="Arial"/>
                                <w:sz w:val="20"/>
                                <w:szCs w:val="20"/>
                                <w:lang w:val="en-GB" w:eastAsia="en-US"/>
                              </w:rPr>
                              <w:t>15</w:t>
                            </w:r>
                            <w:r w:rsidRPr="00177918">
                              <w:rPr>
                                <w:rStyle w:val="FontStyle316"/>
                                <w:rFonts w:ascii="Arial" w:hAnsi="Arial" w:cs="Arial"/>
                                <w:sz w:val="20"/>
                                <w:szCs w:val="20"/>
                                <w:lang w:val="en-GB" w:eastAsia="en-US"/>
                              </w:rPr>
                              <w:t>)</w:t>
                            </w:r>
                            <w:r>
                              <w:rPr>
                                <w:rStyle w:val="FontStyle316"/>
                                <w:rFonts w:ascii="Arial" w:hAnsi="Arial" w:cs="Arial"/>
                                <w:sz w:val="20"/>
                                <w:szCs w:val="20"/>
                                <w:lang w:val="en-GB" w:eastAsia="en-US"/>
                              </w:rPr>
                              <w:t>,</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and of those giving birth for</w:t>
                            </w:r>
                            <w:r w:rsidRPr="00177918">
                              <w:rPr>
                                <w:rStyle w:val="FontStyle316"/>
                                <w:rFonts w:ascii="Arial" w:hAnsi="Arial" w:cs="Arial"/>
                                <w:sz w:val="20"/>
                                <w:szCs w:val="20"/>
                                <w:lang w:val="en-GB" w:eastAsia="en-US"/>
                              </w:rPr>
                              <w:t xml:space="preserve"> the first </w:t>
                            </w:r>
                            <w:r>
                              <w:rPr>
                                <w:rStyle w:val="FontStyle316"/>
                                <w:rFonts w:ascii="Arial" w:hAnsi="Arial" w:cs="Arial"/>
                                <w:sz w:val="20"/>
                                <w:szCs w:val="20"/>
                                <w:lang w:val="en-GB" w:eastAsia="en-US"/>
                              </w:rPr>
                              <w:t xml:space="preserve">- </w:t>
                            </w:r>
                            <w:r w:rsidRPr="00177918">
                              <w:rPr>
                                <w:rStyle w:val="FontStyle316"/>
                                <w:rFonts w:ascii="Arial" w:hAnsi="Arial" w:cs="Arial"/>
                                <w:sz w:val="20"/>
                                <w:szCs w:val="20"/>
                                <w:lang w:val="en-GB" w:eastAsia="en-US"/>
                              </w:rPr>
                              <w:t>28.</w:t>
                            </w:r>
                            <w:r>
                              <w:rPr>
                                <w:rStyle w:val="FontStyle316"/>
                                <w:rFonts w:ascii="Arial" w:hAnsi="Arial" w:cs="Arial"/>
                                <w:sz w:val="20"/>
                                <w:szCs w:val="20"/>
                                <w:lang w:val="en-GB" w:eastAsia="en-US"/>
                              </w:rPr>
                              <w:t>7</w:t>
                            </w:r>
                            <w:r w:rsidRPr="00177918">
                              <w:rPr>
                                <w:rStyle w:val="FontStyle316"/>
                                <w:rFonts w:ascii="Arial" w:hAnsi="Arial" w:cs="Arial"/>
                                <w:sz w:val="20"/>
                                <w:szCs w:val="20"/>
                                <w:lang w:val="en-GB" w:eastAsia="en-US"/>
                              </w:rPr>
                              <w:t xml:space="preserve"> years old (2</w:t>
                            </w:r>
                            <w:r>
                              <w:rPr>
                                <w:rStyle w:val="FontStyle316"/>
                                <w:rFonts w:ascii="Arial" w:hAnsi="Arial" w:cs="Arial"/>
                                <w:sz w:val="20"/>
                                <w:szCs w:val="20"/>
                                <w:lang w:val="en-GB" w:eastAsia="en-US"/>
                              </w:rPr>
                              <w:t>7</w:t>
                            </w:r>
                            <w:r w:rsidRPr="00177918">
                              <w:rPr>
                                <w:rStyle w:val="FontStyle316"/>
                                <w:rFonts w:ascii="Arial" w:hAnsi="Arial" w:cs="Arial"/>
                                <w:sz w:val="20"/>
                                <w:szCs w:val="20"/>
                                <w:lang w:val="en-GB" w:eastAsia="en-US"/>
                              </w:rPr>
                              <w:t xml:space="preserve"> in 20</w:t>
                            </w:r>
                            <w:r>
                              <w:rPr>
                                <w:rStyle w:val="FontStyle316"/>
                                <w:rFonts w:ascii="Arial" w:hAnsi="Arial" w:cs="Arial"/>
                                <w:sz w:val="20"/>
                                <w:szCs w:val="20"/>
                                <w:lang w:val="en-GB" w:eastAsia="en-US"/>
                              </w:rPr>
                              <w:t>15</w:t>
                            </w:r>
                            <w:r w:rsidRPr="00177918">
                              <w:rPr>
                                <w:rStyle w:val="FontStyle316"/>
                                <w:rFonts w:ascii="Arial" w:hAnsi="Arial" w:cs="Arial"/>
                                <w:sz w:val="20"/>
                                <w:szCs w:val="20"/>
                                <w:lang w:val="en-GB" w:eastAsia="en-US"/>
                              </w:rPr>
                              <w:t>). The total fertility rate decreased to 1.1</w:t>
                            </w:r>
                            <w:r>
                              <w:rPr>
                                <w:rStyle w:val="FontStyle316"/>
                                <w:rFonts w:ascii="Arial" w:hAnsi="Arial" w:cs="Arial"/>
                                <w:sz w:val="20"/>
                                <w:szCs w:val="20"/>
                                <w:lang w:val="en-GB" w:eastAsia="en-US"/>
                              </w:rPr>
                              <w:t>1</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 xml:space="preserve">in 2015-216 it was </w:t>
                            </w:r>
                            <w:r w:rsidRPr="00177918">
                              <w:rPr>
                                <w:rStyle w:val="FontStyle316"/>
                                <w:rFonts w:ascii="Arial" w:hAnsi="Arial" w:cs="Arial"/>
                                <w:sz w:val="20"/>
                                <w:szCs w:val="20"/>
                                <w:lang w:val="en-GB" w:eastAsia="en-US"/>
                              </w:rPr>
                              <w:t>the highest per twenty years</w:t>
                            </w:r>
                            <w:r>
                              <w:rPr>
                                <w:rStyle w:val="FontStyle316"/>
                                <w:rFonts w:ascii="Arial" w:hAnsi="Arial" w:cs="Arial"/>
                                <w:sz w:val="20"/>
                                <w:szCs w:val="20"/>
                                <w:lang w:val="en-GB" w:eastAsia="en-US"/>
                              </w:rPr>
                              <w:t xml:space="preserve"> </w:t>
                            </w:r>
                            <w:r w:rsidRPr="00177918">
                              <w:rPr>
                                <w:rStyle w:val="FontStyle316"/>
                                <w:rFonts w:ascii="Arial" w:hAnsi="Arial" w:cs="Arial"/>
                                <w:sz w:val="20"/>
                                <w:szCs w:val="20"/>
                                <w:lang w:val="en-GB" w:eastAsia="en-US"/>
                              </w:rPr>
                              <w:t>– 1.</w:t>
                            </w:r>
                            <w:r>
                              <w:rPr>
                                <w:rStyle w:val="FontStyle316"/>
                                <w:rFonts w:ascii="Arial" w:hAnsi="Arial" w:cs="Arial"/>
                                <w:sz w:val="20"/>
                                <w:szCs w:val="20"/>
                                <w:lang w:val="en-GB" w:eastAsia="en-US"/>
                              </w:rPr>
                              <w:t>63</w:t>
                            </w:r>
                            <w:r w:rsidRPr="00177918">
                              <w:rPr>
                                <w:rStyle w:val="FontStyle316"/>
                                <w:rFonts w:ascii="Arial" w:hAnsi="Arial" w:cs="Arial"/>
                                <w:sz w:val="20"/>
                                <w:szCs w:val="20"/>
                                <w:lang w:val="en-GB" w:eastAsia="en-US"/>
                              </w:rPr>
                              <w:t xml:space="preserve">). </w:t>
                            </w:r>
                          </w:p>
                          <w:p w14:paraId="352A4A73" w14:textId="77777777" w:rsidR="0081573E" w:rsidRPr="00C91727" w:rsidRDefault="0081573E" w:rsidP="0081573E">
                            <w:pPr>
                              <w:pStyle w:val="Style13"/>
                              <w:spacing w:line="240" w:lineRule="exact"/>
                              <w:ind w:firstLine="425"/>
                              <w:rPr>
                                <w:rFonts w:ascii="Arial" w:hAnsi="Arial" w:cs="Arial"/>
                                <w:sz w:val="20"/>
                                <w:szCs w:val="20"/>
                              </w:rPr>
                            </w:pPr>
                            <w:r w:rsidRPr="00177918">
                              <w:rPr>
                                <w:rStyle w:val="FontStyle316"/>
                                <w:rFonts w:ascii="Arial" w:hAnsi="Arial" w:cs="Arial"/>
                                <w:sz w:val="20"/>
                                <w:szCs w:val="20"/>
                                <w:lang w:val="en-GB"/>
                              </w:rPr>
                              <w:t>In 2020-2021</w:t>
                            </w:r>
                            <w:r>
                              <w:rPr>
                                <w:rStyle w:val="FontStyle316"/>
                                <w:rFonts w:ascii="Arial" w:hAnsi="Arial" w:cs="Arial"/>
                                <w:sz w:val="20"/>
                                <w:szCs w:val="20"/>
                                <w:lang w:val="en-GB"/>
                              </w:rPr>
                              <w:t>,</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the</w:t>
                            </w:r>
                            <w:r w:rsidRPr="00177918">
                              <w:rPr>
                                <w:rStyle w:val="FontStyle316"/>
                                <w:rFonts w:ascii="Arial" w:hAnsi="Arial" w:cs="Arial"/>
                                <w:sz w:val="20"/>
                                <w:szCs w:val="20"/>
                                <w:lang w:val="en-GB"/>
                              </w:rPr>
                              <w:t xml:space="preserve"> COVID-19 </w:t>
                            </w:r>
                            <w:r>
                              <w:rPr>
                                <w:rStyle w:val="FontStyle316"/>
                                <w:rFonts w:ascii="Arial" w:hAnsi="Arial" w:cs="Arial"/>
                                <w:sz w:val="20"/>
                                <w:szCs w:val="20"/>
                                <w:lang w:val="en-GB"/>
                              </w:rPr>
                              <w:t xml:space="preserve">pandemic had an impact on </w:t>
                            </w:r>
                            <w:r w:rsidRPr="00177918">
                              <w:rPr>
                                <w:rStyle w:val="FontStyle316"/>
                                <w:rFonts w:ascii="Arial" w:hAnsi="Arial" w:cs="Arial"/>
                                <w:sz w:val="20"/>
                                <w:szCs w:val="20"/>
                                <w:lang w:val="en-GB"/>
                              </w:rPr>
                              <w:t xml:space="preserve">many demographic and health indicators, </w:t>
                            </w:r>
                            <w:r>
                              <w:rPr>
                                <w:rStyle w:val="FontStyle316"/>
                                <w:rFonts w:ascii="Arial" w:hAnsi="Arial" w:cs="Arial"/>
                                <w:sz w:val="20"/>
                                <w:szCs w:val="20"/>
                                <w:lang w:val="en-GB"/>
                              </w:rPr>
                              <w:t xml:space="preserve">mortality </w:t>
                            </w:r>
                            <w:r w:rsidRPr="00177918">
                              <w:rPr>
                                <w:rStyle w:val="FontStyle316"/>
                                <w:rFonts w:ascii="Arial" w:hAnsi="Arial" w:cs="Arial"/>
                                <w:sz w:val="20"/>
                                <w:szCs w:val="20"/>
                                <w:lang w:val="en-GB"/>
                              </w:rPr>
                              <w:t>increased significantly. After the pandemic</w:t>
                            </w:r>
                            <w:r>
                              <w:rPr>
                                <w:rStyle w:val="FontStyle316"/>
                                <w:rFonts w:ascii="Arial" w:hAnsi="Arial" w:cs="Arial"/>
                                <w:sz w:val="20"/>
                                <w:szCs w:val="20"/>
                                <w:lang w:val="en-GB"/>
                              </w:rPr>
                              <w:t>,</w:t>
                            </w:r>
                            <w:r w:rsidRPr="00177918">
                              <w:rPr>
                                <w:rStyle w:val="FontStyle316"/>
                                <w:rFonts w:ascii="Arial" w:hAnsi="Arial" w:cs="Arial"/>
                                <w:sz w:val="20"/>
                                <w:szCs w:val="20"/>
                                <w:lang w:val="en-GB"/>
                              </w:rPr>
                              <w:t xml:space="preserve"> mortality decrease</w:t>
                            </w:r>
                            <w:r>
                              <w:rPr>
                                <w:rStyle w:val="FontStyle316"/>
                                <w:rFonts w:ascii="Arial" w:hAnsi="Arial" w:cs="Arial"/>
                                <w:sz w:val="20"/>
                                <w:szCs w:val="20"/>
                                <w:lang w:val="en-GB"/>
                              </w:rPr>
                              <w:t>d rapidly</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 xml:space="preserve">In 2024, </w:t>
                            </w:r>
                            <w:r w:rsidRPr="00177918">
                              <w:rPr>
                                <w:rStyle w:val="FontStyle316"/>
                                <w:rFonts w:ascii="Arial" w:hAnsi="Arial" w:cs="Arial"/>
                                <w:sz w:val="20"/>
                                <w:szCs w:val="20"/>
                                <w:lang w:val="en-GB"/>
                              </w:rPr>
                              <w:t xml:space="preserve">37 </w:t>
                            </w:r>
                            <w:r>
                              <w:rPr>
                                <w:rStyle w:val="FontStyle316"/>
                                <w:rFonts w:ascii="Arial" w:hAnsi="Arial" w:cs="Arial"/>
                                <w:sz w:val="20"/>
                                <w:szCs w:val="20"/>
                                <w:lang w:val="en-GB"/>
                              </w:rPr>
                              <w:t>453</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persons died, I. e. 10,3</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 xml:space="preserve">thousand </w:t>
                            </w:r>
                            <w:r w:rsidRPr="00177918">
                              <w:rPr>
                                <w:rStyle w:val="FontStyle316"/>
                                <w:rFonts w:ascii="Arial" w:hAnsi="Arial" w:cs="Arial"/>
                                <w:sz w:val="20"/>
                                <w:szCs w:val="20"/>
                                <w:lang w:val="en-GB"/>
                              </w:rPr>
                              <w:t xml:space="preserve">persons (or </w:t>
                            </w:r>
                            <w:r>
                              <w:rPr>
                                <w:rStyle w:val="FontStyle316"/>
                                <w:rFonts w:ascii="Arial" w:hAnsi="Arial" w:cs="Arial"/>
                                <w:sz w:val="20"/>
                                <w:szCs w:val="20"/>
                                <w:lang w:val="en-GB"/>
                              </w:rPr>
                              <w:t>2</w:t>
                            </w:r>
                            <w:r w:rsidRPr="00177918">
                              <w:rPr>
                                <w:rStyle w:val="FontStyle316"/>
                                <w:rFonts w:ascii="Arial" w:hAnsi="Arial" w:cs="Arial"/>
                                <w:sz w:val="20"/>
                                <w:szCs w:val="20"/>
                                <w:lang w:val="en-GB"/>
                              </w:rPr>
                              <w:t>4.6%) less than in 202</w:t>
                            </w:r>
                            <w:r>
                              <w:rPr>
                                <w:rStyle w:val="FontStyle316"/>
                                <w:rFonts w:ascii="Arial" w:hAnsi="Arial" w:cs="Arial"/>
                                <w:sz w:val="20"/>
                                <w:szCs w:val="20"/>
                                <w:lang w:val="en-GB"/>
                              </w:rPr>
                              <w:t>1</w:t>
                            </w:r>
                            <w:r w:rsidRPr="00177918">
                              <w:rPr>
                                <w:rStyle w:val="FontStyle316"/>
                                <w:rFonts w:ascii="Arial" w:hAnsi="Arial" w:cs="Arial"/>
                                <w:sz w:val="20"/>
                                <w:szCs w:val="20"/>
                                <w:lang w:val="en-GB"/>
                              </w:rPr>
                              <w:t>. In 202</w:t>
                            </w:r>
                            <w:r>
                              <w:rPr>
                                <w:rStyle w:val="FontStyle316"/>
                                <w:rFonts w:ascii="Arial" w:hAnsi="Arial" w:cs="Arial"/>
                                <w:sz w:val="20"/>
                                <w:szCs w:val="20"/>
                                <w:lang w:val="en-GB"/>
                              </w:rPr>
                              <w:t>4,</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there were 13</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 xml:space="preserve">deaths </w:t>
                            </w:r>
                            <w:r w:rsidRPr="00177918">
                              <w:rPr>
                                <w:rStyle w:val="FontStyle316"/>
                                <w:rFonts w:ascii="Arial" w:hAnsi="Arial" w:cs="Arial"/>
                                <w:sz w:val="20"/>
                                <w:szCs w:val="20"/>
                                <w:lang w:val="en-GB"/>
                              </w:rPr>
                              <w:t>per 1 000 inhabitants. 77.</w:t>
                            </w:r>
                            <w:r>
                              <w:rPr>
                                <w:rStyle w:val="FontStyle316"/>
                                <w:rFonts w:ascii="Arial" w:hAnsi="Arial" w:cs="Arial"/>
                                <w:sz w:val="20"/>
                                <w:szCs w:val="20"/>
                                <w:lang w:val="en-GB"/>
                              </w:rPr>
                              <w:t>7</w:t>
                            </w:r>
                            <w:r w:rsidRPr="00177918">
                              <w:rPr>
                                <w:rStyle w:val="FontStyle316"/>
                                <w:rFonts w:ascii="Arial" w:hAnsi="Arial" w:cs="Arial"/>
                                <w:sz w:val="20"/>
                                <w:szCs w:val="20"/>
                                <w:lang w:val="en-GB"/>
                              </w:rPr>
                              <w:t xml:space="preserve">% of deaths were </w:t>
                            </w:r>
                            <w:r>
                              <w:rPr>
                                <w:rStyle w:val="FontStyle316"/>
                                <w:rFonts w:ascii="Arial" w:hAnsi="Arial" w:cs="Arial"/>
                                <w:sz w:val="20"/>
                                <w:szCs w:val="20"/>
                                <w:lang w:val="en-GB"/>
                              </w:rPr>
                              <w:t>people aged</w:t>
                            </w:r>
                            <w:r w:rsidRPr="00177918">
                              <w:rPr>
                                <w:rStyle w:val="FontStyle316"/>
                                <w:rFonts w:ascii="Arial" w:hAnsi="Arial" w:cs="Arial"/>
                                <w:sz w:val="20"/>
                                <w:szCs w:val="20"/>
                                <w:lang w:val="en-GB"/>
                              </w:rPr>
                              <w:t xml:space="preserve"> 65 years and over. The age-standardised </w:t>
                            </w:r>
                            <w:r>
                              <w:rPr>
                                <w:rStyle w:val="FontStyle316"/>
                                <w:rFonts w:ascii="Arial" w:hAnsi="Arial" w:cs="Arial"/>
                                <w:sz w:val="20"/>
                                <w:szCs w:val="20"/>
                                <w:lang w:val="en-GB"/>
                              </w:rPr>
                              <w:t xml:space="preserve">mortality </w:t>
                            </w:r>
                            <w:r w:rsidRPr="00177918">
                              <w:rPr>
                                <w:rStyle w:val="FontStyle316"/>
                                <w:rFonts w:ascii="Arial" w:hAnsi="Arial" w:cs="Arial"/>
                                <w:sz w:val="20"/>
                                <w:szCs w:val="20"/>
                                <w:lang w:val="en-GB"/>
                              </w:rPr>
                              <w:t>rate for ma</w:t>
                            </w:r>
                            <w:r>
                              <w:rPr>
                                <w:rStyle w:val="FontStyle316"/>
                                <w:rFonts w:ascii="Arial" w:hAnsi="Arial" w:cs="Arial"/>
                                <w:sz w:val="20"/>
                                <w:szCs w:val="20"/>
                                <w:lang w:val="en-GB"/>
                              </w:rPr>
                              <w:t>n</w:t>
                            </w:r>
                            <w:r w:rsidRPr="00177918">
                              <w:rPr>
                                <w:rStyle w:val="FontStyle316"/>
                                <w:rFonts w:ascii="Arial" w:hAnsi="Arial" w:cs="Arial"/>
                                <w:sz w:val="20"/>
                                <w:szCs w:val="20"/>
                                <w:lang w:val="en-GB"/>
                              </w:rPr>
                              <w:t xml:space="preserve"> was 1.8 times high </w:t>
                            </w:r>
                            <w:r>
                              <w:rPr>
                                <w:rStyle w:val="FontStyle316"/>
                                <w:rFonts w:ascii="Arial" w:hAnsi="Arial" w:cs="Arial"/>
                                <w:sz w:val="20"/>
                                <w:szCs w:val="20"/>
                                <w:lang w:val="en-GB"/>
                              </w:rPr>
                              <w:t>than</w:t>
                            </w:r>
                            <w:r w:rsidRPr="00177918">
                              <w:rPr>
                                <w:rStyle w:val="FontStyle316"/>
                                <w:rFonts w:ascii="Arial" w:hAnsi="Arial" w:cs="Arial"/>
                                <w:sz w:val="20"/>
                                <w:szCs w:val="20"/>
                                <w:lang w:val="en-GB"/>
                              </w:rPr>
                              <w:t xml:space="preserve"> for </w:t>
                            </w:r>
                            <w:r>
                              <w:rPr>
                                <w:rStyle w:val="FontStyle316"/>
                                <w:rFonts w:ascii="Arial" w:hAnsi="Arial" w:cs="Arial"/>
                                <w:sz w:val="20"/>
                                <w:szCs w:val="20"/>
                                <w:lang w:val="en-GB"/>
                              </w:rPr>
                              <w:t>women,</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 xml:space="preserve">mortality </w:t>
                            </w:r>
                            <w:r w:rsidRPr="00177918">
                              <w:rPr>
                                <w:rStyle w:val="FontStyle316"/>
                                <w:rFonts w:ascii="Arial" w:hAnsi="Arial" w:cs="Arial"/>
                                <w:sz w:val="20"/>
                                <w:szCs w:val="20"/>
                                <w:lang w:val="en-GB"/>
                              </w:rPr>
                              <w:t xml:space="preserve">rate for rural </w:t>
                            </w:r>
                            <w:r>
                              <w:rPr>
                                <w:rStyle w:val="FontStyle316"/>
                                <w:rFonts w:ascii="Arial" w:hAnsi="Arial" w:cs="Arial"/>
                                <w:sz w:val="20"/>
                                <w:szCs w:val="20"/>
                                <w:lang w:val="en-GB"/>
                              </w:rPr>
                              <w:t xml:space="preserve">residents </w:t>
                            </w:r>
                            <w:r w:rsidRPr="00177918">
                              <w:rPr>
                                <w:rStyle w:val="FontStyle316"/>
                                <w:rFonts w:ascii="Arial" w:hAnsi="Arial" w:cs="Arial"/>
                                <w:sz w:val="20"/>
                                <w:szCs w:val="20"/>
                                <w:lang w:val="en-GB"/>
                              </w:rPr>
                              <w:t xml:space="preserve">was 1.3 times higher than for urban </w:t>
                            </w:r>
                            <w:r>
                              <w:rPr>
                                <w:rStyle w:val="FontStyle316"/>
                                <w:rFonts w:ascii="Arial" w:hAnsi="Arial" w:cs="Arial"/>
                                <w:sz w:val="20"/>
                                <w:szCs w:val="20"/>
                                <w:lang w:val="en-GB"/>
                              </w:rPr>
                              <w:t>residents</w:t>
                            </w:r>
                            <w:r w:rsidRPr="00177918">
                              <w:rPr>
                                <w:rStyle w:val="FontStyle316"/>
                                <w:rFonts w:ascii="Arial" w:hAnsi="Arial" w:cs="Arial"/>
                                <w:sz w:val="20"/>
                                <w:szCs w:val="20"/>
                                <w:lang w:val="en-GB"/>
                              </w:rPr>
                              <w:t>. In 202</w:t>
                            </w:r>
                            <w:r>
                              <w:rPr>
                                <w:rStyle w:val="FontStyle316"/>
                                <w:rFonts w:ascii="Arial" w:hAnsi="Arial" w:cs="Arial"/>
                                <w:sz w:val="20"/>
                                <w:szCs w:val="20"/>
                                <w:lang w:val="en-GB"/>
                              </w:rPr>
                              <w:t>4,</w:t>
                            </w:r>
                            <w:r w:rsidRPr="00177918">
                              <w:rPr>
                                <w:rStyle w:val="FontStyle316"/>
                                <w:rFonts w:ascii="Arial" w:hAnsi="Arial" w:cs="Arial"/>
                                <w:sz w:val="20"/>
                                <w:szCs w:val="20"/>
                                <w:lang w:val="en-GB"/>
                              </w:rPr>
                              <w:t xml:space="preserve"> life expectancy increased to 77.4</w:t>
                            </w:r>
                            <w:r>
                              <w:rPr>
                                <w:rStyle w:val="FontStyle316"/>
                                <w:rFonts w:ascii="Arial" w:hAnsi="Arial" w:cs="Arial"/>
                                <w:sz w:val="20"/>
                                <w:szCs w:val="20"/>
                                <w:lang w:val="en-GB"/>
                              </w:rPr>
                              <w:t>6</w:t>
                            </w:r>
                            <w:r w:rsidRPr="00177918">
                              <w:rPr>
                                <w:rStyle w:val="FontStyle316"/>
                                <w:rFonts w:ascii="Arial" w:hAnsi="Arial" w:cs="Arial"/>
                                <w:sz w:val="20"/>
                                <w:szCs w:val="20"/>
                                <w:lang w:val="en-GB"/>
                              </w:rPr>
                              <w:t xml:space="preserve"> years (75.</w:t>
                            </w:r>
                            <w:r>
                              <w:rPr>
                                <w:rStyle w:val="FontStyle316"/>
                                <w:rFonts w:ascii="Arial" w:hAnsi="Arial" w:cs="Arial"/>
                                <w:sz w:val="20"/>
                                <w:szCs w:val="20"/>
                                <w:lang w:val="en-GB"/>
                              </w:rPr>
                              <w:t>4</w:t>
                            </w:r>
                            <w:r w:rsidRPr="00177918">
                              <w:rPr>
                                <w:rStyle w:val="FontStyle316"/>
                                <w:rFonts w:ascii="Arial" w:hAnsi="Arial" w:cs="Arial"/>
                                <w:sz w:val="20"/>
                                <w:szCs w:val="20"/>
                                <w:lang w:val="en-GB"/>
                              </w:rPr>
                              <w:t>3 in 202</w:t>
                            </w:r>
                            <w:r>
                              <w:rPr>
                                <w:rStyle w:val="FontStyle316"/>
                                <w:rFonts w:ascii="Arial" w:hAnsi="Arial" w:cs="Arial"/>
                                <w:sz w:val="20"/>
                                <w:szCs w:val="20"/>
                                <w:lang w:val="en-GB"/>
                              </w:rPr>
                              <w:t>3</w:t>
                            </w:r>
                            <w:r w:rsidRPr="00177918">
                              <w:rPr>
                                <w:rStyle w:val="FontStyle316"/>
                                <w:rFonts w:ascii="Arial" w:hAnsi="Arial" w:cs="Arial"/>
                                <w:sz w:val="20"/>
                                <w:szCs w:val="20"/>
                                <w:lang w:val="en-GB"/>
                              </w:rPr>
                              <w:t>): for m</w:t>
                            </w:r>
                            <w:r>
                              <w:rPr>
                                <w:rStyle w:val="FontStyle316"/>
                                <w:rFonts w:ascii="Arial" w:hAnsi="Arial" w:cs="Arial"/>
                                <w:sz w:val="20"/>
                                <w:szCs w:val="20"/>
                                <w:lang w:val="en-GB"/>
                              </w:rPr>
                              <w:t xml:space="preserve">en - to </w:t>
                            </w:r>
                            <w:r w:rsidRPr="00177918">
                              <w:rPr>
                                <w:rStyle w:val="FontStyle316"/>
                                <w:rFonts w:ascii="Arial" w:hAnsi="Arial" w:cs="Arial"/>
                                <w:sz w:val="20"/>
                                <w:szCs w:val="20"/>
                                <w:lang w:val="en-GB"/>
                              </w:rPr>
                              <w:t>7</w:t>
                            </w:r>
                            <w:r>
                              <w:rPr>
                                <w:rStyle w:val="FontStyle316"/>
                                <w:rFonts w:ascii="Arial" w:hAnsi="Arial" w:cs="Arial"/>
                                <w:sz w:val="20"/>
                                <w:szCs w:val="20"/>
                                <w:lang w:val="en-GB"/>
                              </w:rPr>
                              <w:t>3</w:t>
                            </w:r>
                            <w:r w:rsidRPr="00177918">
                              <w:rPr>
                                <w:rStyle w:val="FontStyle316"/>
                                <w:rFonts w:ascii="Arial" w:hAnsi="Arial" w:cs="Arial"/>
                                <w:sz w:val="20"/>
                                <w:szCs w:val="20"/>
                                <w:lang w:val="en-GB"/>
                              </w:rPr>
                              <w:t>.</w:t>
                            </w:r>
                            <w:r>
                              <w:rPr>
                                <w:rStyle w:val="FontStyle316"/>
                                <w:rFonts w:ascii="Arial" w:hAnsi="Arial" w:cs="Arial"/>
                                <w:sz w:val="20"/>
                                <w:szCs w:val="20"/>
                                <w:lang w:val="en-GB"/>
                              </w:rPr>
                              <w:t>02</w:t>
                            </w:r>
                            <w:r w:rsidRPr="00177918">
                              <w:rPr>
                                <w:rStyle w:val="FontStyle316"/>
                                <w:rFonts w:ascii="Arial" w:hAnsi="Arial" w:cs="Arial"/>
                                <w:sz w:val="20"/>
                                <w:szCs w:val="20"/>
                                <w:lang w:val="en-GB"/>
                              </w:rPr>
                              <w:t xml:space="preserve"> years, </w:t>
                            </w:r>
                            <w:r>
                              <w:rPr>
                                <w:rStyle w:val="FontStyle316"/>
                                <w:rFonts w:ascii="Arial" w:hAnsi="Arial" w:cs="Arial"/>
                                <w:sz w:val="20"/>
                                <w:szCs w:val="20"/>
                                <w:lang w:val="en-GB"/>
                              </w:rPr>
                              <w:t xml:space="preserve">for women – it slightly decreases to </w:t>
                            </w:r>
                            <w:r w:rsidRPr="00177918">
                              <w:rPr>
                                <w:rStyle w:val="FontStyle316"/>
                                <w:rFonts w:ascii="Arial" w:hAnsi="Arial" w:cs="Arial"/>
                                <w:sz w:val="20"/>
                                <w:szCs w:val="20"/>
                                <w:lang w:val="en-GB"/>
                              </w:rPr>
                              <w:t>81.</w:t>
                            </w:r>
                            <w:r>
                              <w:rPr>
                                <w:rStyle w:val="FontStyle316"/>
                                <w:rFonts w:ascii="Arial" w:hAnsi="Arial" w:cs="Arial"/>
                                <w:sz w:val="20"/>
                                <w:szCs w:val="20"/>
                                <w:lang w:val="en-GB"/>
                              </w:rPr>
                              <w:t>64</w:t>
                            </w:r>
                            <w:r w:rsidRPr="00177918">
                              <w:rPr>
                                <w:rStyle w:val="FontStyle316"/>
                                <w:rFonts w:ascii="Arial" w:hAnsi="Arial" w:cs="Arial"/>
                                <w:sz w:val="20"/>
                                <w:szCs w:val="20"/>
                                <w:lang w:val="en-GB"/>
                              </w:rPr>
                              <w:t xml:space="preserve"> years. The difference </w:t>
                            </w:r>
                            <w:r>
                              <w:rPr>
                                <w:rStyle w:val="FontStyle316"/>
                                <w:rFonts w:ascii="Arial" w:hAnsi="Arial" w:cs="Arial"/>
                                <w:sz w:val="20"/>
                                <w:szCs w:val="20"/>
                                <w:lang w:val="en-GB"/>
                              </w:rPr>
                              <w:t xml:space="preserve">average </w:t>
                            </w:r>
                            <w:r w:rsidRPr="00177918">
                              <w:rPr>
                                <w:rStyle w:val="FontStyle316"/>
                                <w:rFonts w:ascii="Arial" w:hAnsi="Arial" w:cs="Arial"/>
                                <w:sz w:val="20"/>
                                <w:szCs w:val="20"/>
                                <w:lang w:val="en-GB"/>
                              </w:rPr>
                              <w:t>life expectancy between m</w:t>
                            </w:r>
                            <w:r>
                              <w:rPr>
                                <w:rStyle w:val="FontStyle316"/>
                                <w:rFonts w:ascii="Arial" w:hAnsi="Arial" w:cs="Arial"/>
                                <w:sz w:val="20"/>
                                <w:szCs w:val="20"/>
                                <w:lang w:val="en-GB"/>
                              </w:rPr>
                              <w:t>en</w:t>
                            </w:r>
                            <w:r w:rsidRPr="00177918">
                              <w:rPr>
                                <w:rStyle w:val="FontStyle316"/>
                                <w:rFonts w:ascii="Arial" w:hAnsi="Arial" w:cs="Arial"/>
                                <w:sz w:val="20"/>
                                <w:szCs w:val="20"/>
                                <w:lang w:val="en-GB"/>
                              </w:rPr>
                              <w:t xml:space="preserve"> and </w:t>
                            </w:r>
                            <w:r>
                              <w:rPr>
                                <w:rStyle w:val="FontStyle316"/>
                                <w:rFonts w:ascii="Arial" w:hAnsi="Arial" w:cs="Arial"/>
                                <w:sz w:val="20"/>
                                <w:szCs w:val="20"/>
                                <w:lang w:val="en-GB"/>
                              </w:rPr>
                              <w:t>women</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remains large and amount to</w:t>
                            </w:r>
                            <w:r w:rsidRPr="00177918">
                              <w:rPr>
                                <w:rStyle w:val="FontStyle316"/>
                                <w:rFonts w:ascii="Arial" w:hAnsi="Arial" w:cs="Arial"/>
                                <w:sz w:val="20"/>
                                <w:szCs w:val="20"/>
                                <w:lang w:val="en-GB"/>
                              </w:rPr>
                              <w:t xml:space="preserve"> 8.</w:t>
                            </w:r>
                            <w:r>
                              <w:rPr>
                                <w:rStyle w:val="FontStyle316"/>
                                <w:rFonts w:ascii="Arial" w:hAnsi="Arial" w:cs="Arial"/>
                                <w:sz w:val="20"/>
                                <w:szCs w:val="20"/>
                                <w:lang w:val="en-GB"/>
                              </w:rPr>
                              <w:t>6</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The average l</w:t>
                            </w:r>
                            <w:r w:rsidRPr="00177918">
                              <w:rPr>
                                <w:rStyle w:val="FontStyle316"/>
                                <w:rFonts w:ascii="Arial" w:hAnsi="Arial" w:cs="Arial"/>
                                <w:sz w:val="20"/>
                                <w:szCs w:val="20"/>
                                <w:lang w:val="en-GB"/>
                              </w:rPr>
                              <w:t xml:space="preserve">ife expectancy of </w:t>
                            </w:r>
                            <w:r w:rsidRPr="00C91727">
                              <w:rPr>
                                <w:rStyle w:val="FontStyle316"/>
                                <w:rFonts w:ascii="Arial" w:hAnsi="Arial" w:cs="Arial"/>
                                <w:sz w:val="20"/>
                                <w:szCs w:val="20"/>
                                <w:lang w:val="en-GB"/>
                              </w:rPr>
                              <w:t>Lithuanian m</w:t>
                            </w:r>
                            <w:r>
                              <w:rPr>
                                <w:rStyle w:val="FontStyle316"/>
                                <w:rFonts w:ascii="Arial" w:hAnsi="Arial" w:cs="Arial"/>
                                <w:sz w:val="20"/>
                                <w:szCs w:val="20"/>
                                <w:lang w:val="en-GB"/>
                              </w:rPr>
                              <w:t xml:space="preserve">en remains </w:t>
                            </w:r>
                            <w:r w:rsidRPr="00C91727">
                              <w:rPr>
                                <w:rStyle w:val="FontStyle316"/>
                                <w:rFonts w:ascii="Arial" w:hAnsi="Arial" w:cs="Arial"/>
                                <w:sz w:val="20"/>
                                <w:szCs w:val="20"/>
                                <w:lang w:val="en-GB"/>
                              </w:rPr>
                              <w:t xml:space="preserve">one of the </w:t>
                            </w:r>
                            <w:r>
                              <w:rPr>
                                <w:rStyle w:val="FontStyle316"/>
                                <w:rFonts w:ascii="Arial" w:hAnsi="Arial" w:cs="Arial"/>
                                <w:sz w:val="20"/>
                                <w:szCs w:val="20"/>
                                <w:lang w:val="en-GB"/>
                              </w:rPr>
                              <w:t xml:space="preserve">lowest </w:t>
                            </w:r>
                            <w:r w:rsidRPr="00C91727">
                              <w:rPr>
                                <w:rStyle w:val="FontStyle316"/>
                                <w:rFonts w:ascii="Arial" w:hAnsi="Arial" w:cs="Arial"/>
                                <w:sz w:val="20"/>
                                <w:szCs w:val="20"/>
                                <w:lang w:val="en-GB"/>
                              </w:rPr>
                              <w:t>in the European Union (</w:t>
                            </w:r>
                            <w:r>
                              <w:rPr>
                                <w:rStyle w:val="FontStyle316"/>
                                <w:rFonts w:ascii="Arial" w:hAnsi="Arial" w:cs="Arial"/>
                                <w:sz w:val="20"/>
                                <w:szCs w:val="20"/>
                                <w:lang w:val="en-GB"/>
                              </w:rPr>
                              <w:t>lower only in</w:t>
                            </w:r>
                            <w:r w:rsidRPr="00C91727">
                              <w:rPr>
                                <w:rStyle w:val="FontStyle316"/>
                                <w:rFonts w:ascii="Arial" w:hAnsi="Arial" w:cs="Arial"/>
                                <w:sz w:val="20"/>
                                <w:szCs w:val="20"/>
                                <w:lang w:val="en-GB"/>
                              </w:rPr>
                              <w:t xml:space="preserve"> Romania, Bulgaria and Latvia). </w:t>
                            </w:r>
                            <w:r w:rsidRPr="00C91727">
                              <w:rPr>
                                <w:rFonts w:ascii="Arial" w:hAnsi="Arial" w:cs="Arial"/>
                                <w:sz w:val="20"/>
                                <w:szCs w:val="20"/>
                                <w:lang w:val="en"/>
                              </w:rPr>
                              <w:t>In 2023, healthy life expectancy for men was 58.9 years</w:t>
                            </w:r>
                            <w:r>
                              <w:rPr>
                                <w:rFonts w:ascii="Arial" w:hAnsi="Arial" w:cs="Arial"/>
                                <w:sz w:val="20"/>
                                <w:szCs w:val="20"/>
                                <w:lang w:val="en"/>
                              </w:rPr>
                              <w:t xml:space="preserve"> and</w:t>
                            </w:r>
                            <w:r w:rsidRPr="00C91727">
                              <w:rPr>
                                <w:rFonts w:ascii="Arial" w:hAnsi="Arial" w:cs="Arial"/>
                                <w:sz w:val="20"/>
                                <w:szCs w:val="20"/>
                                <w:lang w:val="en"/>
                              </w:rPr>
                              <w:t xml:space="preserve"> accoun</w:t>
                            </w:r>
                            <w:r>
                              <w:rPr>
                                <w:rFonts w:ascii="Arial" w:hAnsi="Arial" w:cs="Arial"/>
                                <w:sz w:val="20"/>
                                <w:szCs w:val="20"/>
                                <w:lang w:val="en"/>
                              </w:rPr>
                              <w:t>ted</w:t>
                            </w:r>
                            <w:r w:rsidRPr="00C91727">
                              <w:rPr>
                                <w:rFonts w:ascii="Arial" w:hAnsi="Arial" w:cs="Arial"/>
                                <w:sz w:val="20"/>
                                <w:szCs w:val="20"/>
                                <w:lang w:val="en"/>
                              </w:rPr>
                              <w:t xml:space="preserve"> for 90.8 percent of average life expectancy, healthy life expectancy for women </w:t>
                            </w:r>
                            <w:r>
                              <w:rPr>
                                <w:rFonts w:ascii="Arial" w:hAnsi="Arial" w:cs="Arial"/>
                                <w:sz w:val="20"/>
                                <w:szCs w:val="20"/>
                                <w:lang w:val="en"/>
                              </w:rPr>
                              <w:t>reached</w:t>
                            </w:r>
                            <w:r w:rsidRPr="00C91727">
                              <w:rPr>
                                <w:rFonts w:ascii="Arial" w:hAnsi="Arial" w:cs="Arial"/>
                                <w:sz w:val="20"/>
                                <w:szCs w:val="20"/>
                                <w:lang w:val="en"/>
                              </w:rPr>
                              <w:t xml:space="preserve"> 62.9 years</w:t>
                            </w:r>
                            <w:r>
                              <w:rPr>
                                <w:rFonts w:ascii="Arial" w:hAnsi="Arial" w:cs="Arial"/>
                                <w:sz w:val="20"/>
                                <w:szCs w:val="20"/>
                                <w:lang w:val="en"/>
                              </w:rPr>
                              <w:t xml:space="preserve"> and</w:t>
                            </w:r>
                            <w:r w:rsidRPr="00C91727">
                              <w:rPr>
                                <w:rFonts w:ascii="Arial" w:hAnsi="Arial" w:cs="Arial"/>
                                <w:sz w:val="20"/>
                                <w:szCs w:val="20"/>
                                <w:lang w:val="en"/>
                              </w:rPr>
                              <w:t xml:space="preserve"> account</w:t>
                            </w:r>
                            <w:r>
                              <w:rPr>
                                <w:rFonts w:ascii="Arial" w:hAnsi="Arial" w:cs="Arial"/>
                                <w:sz w:val="20"/>
                                <w:szCs w:val="20"/>
                                <w:lang w:val="en"/>
                              </w:rPr>
                              <w:t>ed</w:t>
                            </w:r>
                            <w:r w:rsidRPr="00C91727">
                              <w:rPr>
                                <w:rFonts w:ascii="Arial" w:hAnsi="Arial" w:cs="Arial"/>
                                <w:sz w:val="20"/>
                                <w:szCs w:val="20"/>
                                <w:lang w:val="en"/>
                              </w:rPr>
                              <w:t xml:space="preserve"> for 77 percent of average life expectancy.</w:t>
                            </w:r>
                          </w:p>
                          <w:p w14:paraId="3276F9CA" w14:textId="77777777" w:rsidR="0081573E" w:rsidRPr="00177918" w:rsidRDefault="0081573E" w:rsidP="0081573E">
                            <w:pPr>
                              <w:pStyle w:val="Style13"/>
                              <w:widowControl/>
                              <w:spacing w:line="240" w:lineRule="exact"/>
                              <w:ind w:firstLine="425"/>
                              <w:rPr>
                                <w:rStyle w:val="FontStyle316"/>
                                <w:rFonts w:ascii="Arial" w:hAnsi="Arial" w:cs="Arial"/>
                                <w:sz w:val="20"/>
                                <w:szCs w:val="20"/>
                                <w:lang w:val="en-GB" w:eastAsia="en-US"/>
                              </w:rPr>
                            </w:pPr>
                            <w:r>
                              <w:rPr>
                                <w:rStyle w:val="FontStyle316"/>
                                <w:rFonts w:ascii="Arial" w:hAnsi="Arial" w:cs="Arial"/>
                                <w:sz w:val="20"/>
                                <w:szCs w:val="20"/>
                                <w:lang w:val="en-GB" w:eastAsia="en-US"/>
                              </w:rPr>
                              <w:t>Since 1994, t</w:t>
                            </w:r>
                            <w:r w:rsidRPr="00177918">
                              <w:rPr>
                                <w:rStyle w:val="FontStyle316"/>
                                <w:rFonts w:ascii="Arial" w:hAnsi="Arial" w:cs="Arial"/>
                                <w:sz w:val="20"/>
                                <w:szCs w:val="20"/>
                                <w:lang w:val="en-GB" w:eastAsia="en-US"/>
                              </w:rPr>
                              <w:t>he natural</w:t>
                            </w:r>
                            <w:r>
                              <w:rPr>
                                <w:rStyle w:val="FontStyle316"/>
                                <w:rFonts w:ascii="Arial" w:hAnsi="Arial" w:cs="Arial"/>
                                <w:sz w:val="20"/>
                                <w:szCs w:val="20"/>
                                <w:lang w:val="en-GB" w:eastAsia="en-US"/>
                              </w:rPr>
                              <w:t xml:space="preserve"> population growth has been </w:t>
                            </w:r>
                            <w:r w:rsidRPr="00177918">
                              <w:rPr>
                                <w:rStyle w:val="FontStyle316"/>
                                <w:rFonts w:ascii="Arial" w:hAnsi="Arial" w:cs="Arial"/>
                                <w:sz w:val="20"/>
                                <w:szCs w:val="20"/>
                                <w:lang w:val="en-GB" w:eastAsia="en-US"/>
                              </w:rPr>
                              <w:t>negative. In 202</w:t>
                            </w:r>
                            <w:r>
                              <w:rPr>
                                <w:rStyle w:val="FontStyle316"/>
                                <w:rFonts w:ascii="Arial" w:hAnsi="Arial" w:cs="Arial"/>
                                <w:sz w:val="20"/>
                                <w:szCs w:val="20"/>
                                <w:lang w:val="en-GB" w:eastAsia="en-US"/>
                              </w:rPr>
                              <w:t>4</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 xml:space="preserve">it reached </w:t>
                            </w:r>
                            <w:r w:rsidRPr="00177918">
                              <w:rPr>
                                <w:rStyle w:val="FontStyle316"/>
                                <w:rFonts w:ascii="Arial" w:hAnsi="Arial" w:cs="Arial"/>
                                <w:sz w:val="20"/>
                                <w:szCs w:val="20"/>
                                <w:lang w:val="en-GB" w:eastAsia="en-US"/>
                              </w:rPr>
                              <w:noBreakHyphen/>
                            </w:r>
                            <w:r>
                              <w:rPr>
                                <w:rStyle w:val="FontStyle316"/>
                                <w:rFonts w:ascii="Arial" w:hAnsi="Arial" w:cs="Arial"/>
                                <w:sz w:val="20"/>
                                <w:szCs w:val="20"/>
                                <w:lang w:val="en-GB" w:eastAsia="en-US"/>
                              </w:rPr>
                              <w:t>6</w:t>
                            </w:r>
                            <w:r w:rsidRPr="00177918">
                              <w:rPr>
                                <w:rStyle w:val="FontStyle316"/>
                                <w:rFonts w:ascii="Arial" w:hAnsi="Arial" w:cs="Arial"/>
                                <w:sz w:val="20"/>
                                <w:szCs w:val="20"/>
                                <w:lang w:val="en-GB" w:eastAsia="en-US"/>
                              </w:rPr>
                              <w:t>.</w:t>
                            </w:r>
                            <w:r>
                              <w:rPr>
                                <w:rStyle w:val="FontStyle316"/>
                                <w:rFonts w:ascii="Arial" w:hAnsi="Arial" w:cs="Arial"/>
                                <w:sz w:val="20"/>
                                <w:szCs w:val="20"/>
                                <w:lang w:val="en-GB" w:eastAsia="en-US"/>
                              </w:rPr>
                              <w:t>4</w:t>
                            </w:r>
                            <w:r w:rsidRPr="00177918">
                              <w:rPr>
                                <w:rStyle w:val="FontStyle316"/>
                                <w:rFonts w:ascii="Arial" w:hAnsi="Arial" w:cs="Arial"/>
                                <w:sz w:val="20"/>
                                <w:szCs w:val="20"/>
                                <w:lang w:val="en-GB" w:eastAsia="en-US"/>
                              </w:rPr>
                              <w:t xml:space="preserve"> per 1 000 inhabitants. </w:t>
                            </w:r>
                          </w:p>
                          <w:p w14:paraId="19599653" w14:textId="77777777" w:rsidR="0081573E" w:rsidRPr="00177918" w:rsidRDefault="0081573E" w:rsidP="0081573E">
                            <w:pPr>
                              <w:pStyle w:val="Style13"/>
                              <w:widowControl/>
                              <w:spacing w:line="240" w:lineRule="exact"/>
                              <w:ind w:firstLine="38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202</w:t>
                            </w:r>
                            <w:r>
                              <w:rPr>
                                <w:rStyle w:val="FontStyle316"/>
                                <w:rFonts w:ascii="Arial" w:hAnsi="Arial" w:cs="Arial"/>
                                <w:sz w:val="20"/>
                                <w:szCs w:val="20"/>
                                <w:lang w:val="en-GB" w:eastAsia="en-US"/>
                              </w:rPr>
                              <w:t>4, compared to 2023,</w:t>
                            </w:r>
                            <w:r w:rsidRPr="00177918">
                              <w:rPr>
                                <w:rStyle w:val="FontStyle316"/>
                                <w:rFonts w:ascii="Arial" w:hAnsi="Arial" w:cs="Arial"/>
                                <w:sz w:val="20"/>
                                <w:szCs w:val="20"/>
                                <w:lang w:val="en-GB" w:eastAsia="en-US"/>
                              </w:rPr>
                              <w:t xml:space="preserve"> international emigration increased by </w:t>
                            </w:r>
                            <w:r>
                              <w:rPr>
                                <w:rStyle w:val="FontStyle316"/>
                                <w:rFonts w:ascii="Arial" w:hAnsi="Arial" w:cs="Arial"/>
                                <w:sz w:val="20"/>
                                <w:szCs w:val="20"/>
                                <w:lang w:val="en-GB" w:eastAsia="en-US"/>
                              </w:rPr>
                              <w:t>32,4%^</w:t>
                            </w:r>
                            <w:r w:rsidRPr="00177918">
                              <w:rPr>
                                <w:rStyle w:val="FontStyle316"/>
                                <w:rFonts w:ascii="Arial" w:hAnsi="Arial" w:cs="Arial"/>
                                <w:sz w:val="20"/>
                                <w:szCs w:val="20"/>
                                <w:lang w:val="en-GB" w:eastAsia="en-US"/>
                              </w:rPr>
                              <w:t xml:space="preserve"> and international immigration decrease</w:t>
                            </w:r>
                            <w:r>
                              <w:rPr>
                                <w:rStyle w:val="FontStyle316"/>
                                <w:rFonts w:ascii="Arial" w:hAnsi="Arial" w:cs="Arial"/>
                                <w:sz w:val="20"/>
                                <w:szCs w:val="20"/>
                                <w:lang w:val="en-GB" w:eastAsia="en-US"/>
                              </w:rPr>
                              <w:t>d</w:t>
                            </w:r>
                            <w:r w:rsidRPr="00177918">
                              <w:rPr>
                                <w:rStyle w:val="FontStyle316"/>
                                <w:rFonts w:ascii="Arial" w:hAnsi="Arial" w:cs="Arial"/>
                                <w:sz w:val="20"/>
                                <w:szCs w:val="20"/>
                                <w:lang w:val="en-GB" w:eastAsia="en-US"/>
                              </w:rPr>
                              <w:t xml:space="preserve"> by 2</w:t>
                            </w:r>
                            <w:r>
                              <w:rPr>
                                <w:rStyle w:val="FontStyle316"/>
                                <w:rFonts w:ascii="Arial" w:hAnsi="Arial" w:cs="Arial"/>
                                <w:sz w:val="20"/>
                                <w:szCs w:val="20"/>
                                <w:lang w:val="en-GB" w:eastAsia="en-US"/>
                              </w:rPr>
                              <w:t>2</w:t>
                            </w:r>
                            <w:r w:rsidRPr="00177918">
                              <w:rPr>
                                <w:rStyle w:val="FontStyle316"/>
                                <w:rFonts w:ascii="Arial" w:hAnsi="Arial" w:cs="Arial"/>
                                <w:sz w:val="20"/>
                                <w:szCs w:val="20"/>
                                <w:lang w:val="en-GB" w:eastAsia="en-US"/>
                              </w:rPr>
                              <w:t>.</w:t>
                            </w:r>
                            <w:r>
                              <w:rPr>
                                <w:rStyle w:val="FontStyle316"/>
                                <w:rFonts w:ascii="Arial" w:hAnsi="Arial" w:cs="Arial"/>
                                <w:sz w:val="20"/>
                                <w:szCs w:val="20"/>
                                <w:lang w:val="en-GB" w:eastAsia="en-US"/>
                              </w:rPr>
                              <w:t>3</w:t>
                            </w:r>
                            <w:r w:rsidRPr="00177918">
                              <w:rPr>
                                <w:rStyle w:val="FontStyle316"/>
                                <w:rFonts w:ascii="Arial" w:hAnsi="Arial" w:cs="Arial"/>
                                <w:sz w:val="20"/>
                                <w:szCs w:val="20"/>
                                <w:lang w:val="en-GB" w:eastAsia="en-US"/>
                              </w:rPr>
                              <w:t xml:space="preserve"> %. </w:t>
                            </w:r>
                            <w:r>
                              <w:rPr>
                                <w:rStyle w:val="FontStyle316"/>
                                <w:rFonts w:ascii="Arial" w:hAnsi="Arial" w:cs="Arial"/>
                                <w:sz w:val="20"/>
                                <w:szCs w:val="20"/>
                                <w:lang w:val="en-GB" w:eastAsia="en-US"/>
                              </w:rPr>
                              <w:t xml:space="preserve">However, the number of </w:t>
                            </w:r>
                            <w:r w:rsidRPr="00177918">
                              <w:rPr>
                                <w:rStyle w:val="FontStyle316"/>
                                <w:rFonts w:ascii="Arial" w:hAnsi="Arial" w:cs="Arial"/>
                                <w:sz w:val="20"/>
                                <w:szCs w:val="20"/>
                                <w:lang w:val="en-GB" w:eastAsia="en-US"/>
                              </w:rPr>
                              <w:t>immigra</w:t>
                            </w:r>
                            <w:r>
                              <w:rPr>
                                <w:rStyle w:val="FontStyle316"/>
                                <w:rFonts w:ascii="Arial" w:hAnsi="Arial" w:cs="Arial"/>
                                <w:sz w:val="20"/>
                                <w:szCs w:val="20"/>
                                <w:lang w:val="en-GB" w:eastAsia="en-US"/>
                              </w:rPr>
                              <w:t>n</w:t>
                            </w:r>
                            <w:r w:rsidRPr="00177918">
                              <w:rPr>
                                <w:rStyle w:val="FontStyle316"/>
                                <w:rFonts w:ascii="Arial" w:hAnsi="Arial" w:cs="Arial"/>
                                <w:sz w:val="20"/>
                                <w:szCs w:val="20"/>
                                <w:lang w:val="en-GB" w:eastAsia="en-US"/>
                              </w:rPr>
                              <w:t>t</w:t>
                            </w:r>
                            <w:r>
                              <w:rPr>
                                <w:rStyle w:val="FontStyle316"/>
                                <w:rFonts w:ascii="Arial" w:hAnsi="Arial" w:cs="Arial"/>
                                <w:sz w:val="20"/>
                                <w:szCs w:val="20"/>
                                <w:lang w:val="en-GB" w:eastAsia="en-US"/>
                              </w:rPr>
                              <w:t xml:space="preserve">s almost 2 times exceeded the number of </w:t>
                            </w:r>
                            <w:r w:rsidRPr="00177918">
                              <w:rPr>
                                <w:rStyle w:val="FontStyle316"/>
                                <w:rFonts w:ascii="Arial" w:hAnsi="Arial" w:cs="Arial"/>
                                <w:sz w:val="20"/>
                                <w:szCs w:val="20"/>
                                <w:lang w:val="en-GB" w:eastAsia="en-US"/>
                              </w:rPr>
                              <w:t>emigra</w:t>
                            </w:r>
                            <w:r>
                              <w:rPr>
                                <w:rStyle w:val="FontStyle316"/>
                                <w:rFonts w:ascii="Arial" w:hAnsi="Arial" w:cs="Arial"/>
                                <w:sz w:val="20"/>
                                <w:szCs w:val="20"/>
                                <w:lang w:val="en-GB" w:eastAsia="en-US"/>
                              </w:rPr>
                              <w:t>n</w:t>
                            </w:r>
                            <w:r w:rsidRPr="00177918">
                              <w:rPr>
                                <w:rStyle w:val="FontStyle316"/>
                                <w:rFonts w:ascii="Arial" w:hAnsi="Arial" w:cs="Arial"/>
                                <w:sz w:val="20"/>
                                <w:szCs w:val="20"/>
                                <w:lang w:val="en-GB" w:eastAsia="en-US"/>
                              </w:rPr>
                              <w:t>t</w:t>
                            </w:r>
                            <w:r>
                              <w:rPr>
                                <w:rStyle w:val="FontStyle316"/>
                                <w:rFonts w:ascii="Arial" w:hAnsi="Arial" w:cs="Arial"/>
                                <w:sz w:val="20"/>
                                <w:szCs w:val="20"/>
                                <w:lang w:val="en-GB" w:eastAsia="en-US"/>
                              </w:rPr>
                              <w:t>s</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The c</w:t>
                            </w:r>
                            <w:r w:rsidRPr="00177918">
                              <w:rPr>
                                <w:rStyle w:val="FontStyle316"/>
                                <w:rFonts w:ascii="Arial" w:hAnsi="Arial" w:cs="Arial"/>
                                <w:sz w:val="20"/>
                                <w:szCs w:val="20"/>
                                <w:lang w:val="en-GB" w:eastAsia="en-US"/>
                              </w:rPr>
                              <w:t xml:space="preserve">rude net </w:t>
                            </w:r>
                            <w:r>
                              <w:rPr>
                                <w:rStyle w:val="FontStyle316"/>
                                <w:rFonts w:ascii="Arial" w:hAnsi="Arial" w:cs="Arial"/>
                                <w:sz w:val="20"/>
                                <w:szCs w:val="20"/>
                                <w:lang w:val="en-GB" w:eastAsia="en-US"/>
                              </w:rPr>
                              <w:t xml:space="preserve">rate of </w:t>
                            </w:r>
                            <w:r w:rsidRPr="00177918">
                              <w:rPr>
                                <w:rStyle w:val="FontStyle316"/>
                                <w:rFonts w:ascii="Arial" w:hAnsi="Arial" w:cs="Arial"/>
                                <w:sz w:val="20"/>
                                <w:szCs w:val="20"/>
                                <w:lang w:val="en-GB" w:eastAsia="en-US"/>
                              </w:rPr>
                              <w:t xml:space="preserve">international migration </w:t>
                            </w:r>
                            <w:r>
                              <w:rPr>
                                <w:rStyle w:val="FontStyle316"/>
                                <w:rFonts w:ascii="Arial" w:hAnsi="Arial" w:cs="Arial"/>
                                <w:sz w:val="20"/>
                                <w:szCs w:val="20"/>
                                <w:lang w:val="en-GB" w:eastAsia="en-US"/>
                              </w:rPr>
                              <w:t>reached</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8</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 xml:space="preserve">migrants </w:t>
                            </w:r>
                            <w:r w:rsidRPr="00177918">
                              <w:rPr>
                                <w:rStyle w:val="FontStyle316"/>
                                <w:rFonts w:ascii="Arial" w:hAnsi="Arial" w:cs="Arial"/>
                                <w:sz w:val="20"/>
                                <w:szCs w:val="20"/>
                                <w:lang w:val="en-GB" w:eastAsia="en-US"/>
                              </w:rPr>
                              <w:t xml:space="preserve">per 1 000 inhabitants. </w:t>
                            </w:r>
                            <w:r>
                              <w:rPr>
                                <w:rStyle w:val="FontStyle316"/>
                                <w:rFonts w:ascii="Arial" w:hAnsi="Arial" w:cs="Arial"/>
                                <w:sz w:val="20"/>
                                <w:szCs w:val="20"/>
                                <w:lang w:val="en-GB" w:eastAsia="en-US"/>
                              </w:rPr>
                              <w:t>In 2024, 3</w:t>
                            </w:r>
                            <w:r w:rsidRPr="00177918">
                              <w:rPr>
                                <w:rStyle w:val="FontStyle316"/>
                                <w:rFonts w:ascii="Arial" w:hAnsi="Arial" w:cs="Arial"/>
                                <w:sz w:val="20"/>
                                <w:szCs w:val="20"/>
                                <w:lang w:val="en-GB" w:eastAsia="en-US"/>
                              </w:rPr>
                              <w:t>6.</w:t>
                            </w:r>
                            <w:r>
                              <w:rPr>
                                <w:rStyle w:val="FontStyle316"/>
                                <w:rFonts w:ascii="Arial" w:hAnsi="Arial" w:cs="Arial"/>
                                <w:sz w:val="20"/>
                                <w:szCs w:val="20"/>
                                <w:lang w:val="en-GB" w:eastAsia="en-US"/>
                              </w:rPr>
                              <w:t>4</w:t>
                            </w:r>
                            <w:r w:rsidRPr="00177918">
                              <w:rPr>
                                <w:rStyle w:val="FontStyle316"/>
                                <w:rFonts w:ascii="Arial" w:hAnsi="Arial" w:cs="Arial"/>
                                <w:sz w:val="20"/>
                                <w:szCs w:val="20"/>
                                <w:lang w:val="en-GB" w:eastAsia="en-US"/>
                              </w:rPr>
                              <w:t xml:space="preserve">% of immigrants were Lithuanian citizens </w:t>
                            </w:r>
                            <w:r>
                              <w:rPr>
                                <w:rStyle w:val="FontStyle316"/>
                                <w:rFonts w:ascii="Arial" w:hAnsi="Arial" w:cs="Arial"/>
                                <w:sz w:val="20"/>
                                <w:szCs w:val="20"/>
                                <w:lang w:val="en-GB" w:eastAsia="en-US"/>
                              </w:rPr>
                              <w:t xml:space="preserve">returning </w:t>
                            </w:r>
                            <w:r w:rsidRPr="00177918">
                              <w:rPr>
                                <w:rStyle w:val="FontStyle316"/>
                                <w:rFonts w:ascii="Arial" w:hAnsi="Arial" w:cs="Arial"/>
                                <w:sz w:val="20"/>
                                <w:szCs w:val="20"/>
                                <w:lang w:val="en-GB" w:eastAsia="en-US"/>
                              </w:rPr>
                              <w:t xml:space="preserve">from emigration, </w:t>
                            </w:r>
                            <w:r>
                              <w:rPr>
                                <w:rStyle w:val="FontStyle316"/>
                                <w:rFonts w:ascii="Arial" w:hAnsi="Arial" w:cs="Arial"/>
                                <w:sz w:val="20"/>
                                <w:szCs w:val="20"/>
                                <w:lang w:val="en-GB" w:eastAsia="en-US"/>
                              </w:rPr>
                              <w:t>13</w:t>
                            </w:r>
                            <w:r w:rsidRPr="00177918">
                              <w:rPr>
                                <w:rStyle w:val="FontStyle316"/>
                                <w:rFonts w:ascii="Arial" w:hAnsi="Arial" w:cs="Arial"/>
                                <w:sz w:val="20"/>
                                <w:szCs w:val="20"/>
                                <w:lang w:val="en-GB" w:eastAsia="en-US"/>
                              </w:rPr>
                              <w:t>.</w:t>
                            </w:r>
                            <w:r>
                              <w:rPr>
                                <w:rStyle w:val="FontStyle316"/>
                                <w:rFonts w:ascii="Arial" w:hAnsi="Arial" w:cs="Arial"/>
                                <w:sz w:val="20"/>
                                <w:szCs w:val="20"/>
                                <w:lang w:val="en-GB" w:eastAsia="en-US"/>
                              </w:rPr>
                              <w:t>6</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 xml:space="preserve">- </w:t>
                            </w:r>
                            <w:r w:rsidRPr="00177918">
                              <w:rPr>
                                <w:rStyle w:val="FontStyle316"/>
                                <w:rFonts w:ascii="Arial" w:hAnsi="Arial" w:cs="Arial"/>
                                <w:sz w:val="20"/>
                                <w:szCs w:val="20"/>
                                <w:lang w:val="en-GB" w:eastAsia="en-US"/>
                              </w:rPr>
                              <w:t>Ukrain</w:t>
                            </w:r>
                            <w:r>
                              <w:rPr>
                                <w:rStyle w:val="FontStyle316"/>
                                <w:rFonts w:ascii="Arial" w:hAnsi="Arial" w:cs="Arial"/>
                                <w:sz w:val="20"/>
                                <w:szCs w:val="20"/>
                                <w:lang w:val="en-GB" w:eastAsia="en-US"/>
                              </w:rPr>
                              <w:t>ians</w:t>
                            </w:r>
                            <w:r w:rsidRPr="00177918">
                              <w:rPr>
                                <w:rStyle w:val="FontStyle316"/>
                                <w:rFonts w:ascii="Arial" w:hAnsi="Arial" w:cs="Arial"/>
                                <w:sz w:val="20"/>
                                <w:szCs w:val="20"/>
                                <w:lang w:val="en-GB" w:eastAsia="en-US"/>
                              </w:rPr>
                              <w:t>, 1</w:t>
                            </w:r>
                            <w:r>
                              <w:rPr>
                                <w:rStyle w:val="FontStyle316"/>
                                <w:rFonts w:ascii="Arial" w:hAnsi="Arial" w:cs="Arial"/>
                                <w:sz w:val="20"/>
                                <w:szCs w:val="20"/>
                                <w:lang w:val="en-GB" w:eastAsia="en-US"/>
                              </w:rPr>
                              <w:t>0</w:t>
                            </w:r>
                            <w:r w:rsidRPr="00177918">
                              <w:rPr>
                                <w:rStyle w:val="FontStyle316"/>
                                <w:rFonts w:ascii="Arial" w:hAnsi="Arial" w:cs="Arial"/>
                                <w:sz w:val="20"/>
                                <w:szCs w:val="20"/>
                                <w:lang w:val="en-GB" w:eastAsia="en-US"/>
                              </w:rPr>
                              <w:t>.</w:t>
                            </w:r>
                            <w:r>
                              <w:rPr>
                                <w:rStyle w:val="FontStyle316"/>
                                <w:rFonts w:ascii="Arial" w:hAnsi="Arial" w:cs="Arial"/>
                                <w:sz w:val="20"/>
                                <w:szCs w:val="20"/>
                                <w:lang w:val="en-GB" w:eastAsia="en-US"/>
                              </w:rPr>
                              <w:t>3</w:t>
                            </w:r>
                            <w:r w:rsidRPr="00177918">
                              <w:rPr>
                                <w:rStyle w:val="FontStyle316"/>
                                <w:rFonts w:ascii="Arial" w:hAnsi="Arial" w:cs="Arial"/>
                                <w:sz w:val="20"/>
                                <w:szCs w:val="20"/>
                                <w:lang w:val="en-GB" w:eastAsia="en-US"/>
                              </w:rPr>
                              <w:t>% - Belarus</w:t>
                            </w:r>
                            <w:r>
                              <w:rPr>
                                <w:rStyle w:val="FontStyle316"/>
                                <w:rFonts w:ascii="Arial" w:hAnsi="Arial" w:cs="Arial"/>
                                <w:sz w:val="20"/>
                                <w:szCs w:val="20"/>
                                <w:lang w:val="en-GB" w:eastAsia="en-US"/>
                              </w:rPr>
                              <w:t>ians</w:t>
                            </w:r>
                            <w:r w:rsidRPr="00177918">
                              <w:rPr>
                                <w:rStyle w:val="FontStyle316"/>
                                <w:rFonts w:ascii="Arial" w:hAnsi="Arial" w:cs="Arial"/>
                                <w:sz w:val="20"/>
                                <w:szCs w:val="20"/>
                                <w:lang w:val="en-GB" w:eastAsia="en-US"/>
                              </w:rPr>
                              <w:t xml:space="preserve">. </w:t>
                            </w:r>
                          </w:p>
                          <w:p w14:paraId="1CE89CC3" w14:textId="77777777" w:rsidR="0081573E" w:rsidRPr="00177918" w:rsidRDefault="0081573E" w:rsidP="0081573E">
                            <w:pPr>
                              <w:spacing w:after="0" w:line="240" w:lineRule="exact"/>
                              <w:ind w:firstLine="374"/>
                              <w:jc w:val="both"/>
                              <w:rPr>
                                <w:rStyle w:val="FontStyle316"/>
                                <w:rFonts w:ascii="Arial" w:hAnsi="Arial" w:cs="Arial"/>
                                <w:sz w:val="20"/>
                                <w:szCs w:val="20"/>
                                <w:lang w:val="en-GB"/>
                              </w:rPr>
                            </w:pPr>
                            <w:r w:rsidRPr="00177918">
                              <w:rPr>
                                <w:rStyle w:val="FontStyle316"/>
                                <w:rFonts w:ascii="Arial" w:hAnsi="Arial" w:cs="Arial"/>
                                <w:sz w:val="20"/>
                                <w:szCs w:val="20"/>
                                <w:lang w:val="en-GB"/>
                              </w:rPr>
                              <w:t>In 202</w:t>
                            </w:r>
                            <w:r>
                              <w:rPr>
                                <w:rStyle w:val="FontStyle316"/>
                                <w:rFonts w:ascii="Arial" w:hAnsi="Arial" w:cs="Arial"/>
                                <w:sz w:val="20"/>
                                <w:szCs w:val="20"/>
                                <w:lang w:val="en-GB"/>
                              </w:rPr>
                              <w:t>4</w:t>
                            </w:r>
                            <w:r w:rsidRPr="00177918">
                              <w:rPr>
                                <w:rStyle w:val="FontStyle316"/>
                                <w:rFonts w:ascii="Arial" w:hAnsi="Arial" w:cs="Arial"/>
                                <w:sz w:val="20"/>
                                <w:szCs w:val="20"/>
                                <w:lang w:val="en-GB"/>
                              </w:rPr>
                              <w:t xml:space="preserve"> the </w:t>
                            </w:r>
                            <w:r>
                              <w:rPr>
                                <w:rStyle w:val="FontStyle316"/>
                                <w:rFonts w:ascii="Arial" w:hAnsi="Arial" w:cs="Arial"/>
                                <w:sz w:val="20"/>
                                <w:szCs w:val="20"/>
                                <w:lang w:val="en-GB"/>
                              </w:rPr>
                              <w:t xml:space="preserve">three main causes </w:t>
                            </w:r>
                            <w:r w:rsidRPr="00177918">
                              <w:rPr>
                                <w:rStyle w:val="FontStyle316"/>
                                <w:rFonts w:ascii="Arial" w:hAnsi="Arial" w:cs="Arial"/>
                                <w:sz w:val="20"/>
                                <w:szCs w:val="20"/>
                                <w:lang w:val="en-GB"/>
                              </w:rPr>
                              <w:t xml:space="preserve">of deaths </w:t>
                            </w:r>
                            <w:r>
                              <w:rPr>
                                <w:rStyle w:val="FontStyle316"/>
                                <w:rFonts w:ascii="Arial" w:hAnsi="Arial" w:cs="Arial"/>
                                <w:sz w:val="20"/>
                                <w:szCs w:val="20"/>
                                <w:lang w:val="en-GB"/>
                              </w:rPr>
                              <w:t xml:space="preserve">- </w:t>
                            </w:r>
                            <w:r w:rsidRPr="00177918">
                              <w:rPr>
                                <w:rStyle w:val="FontStyle316"/>
                                <w:rFonts w:ascii="Arial" w:hAnsi="Arial" w:cs="Arial"/>
                                <w:sz w:val="20"/>
                                <w:szCs w:val="20"/>
                                <w:lang w:val="en-GB"/>
                              </w:rPr>
                              <w:t xml:space="preserve">circulatory system diseases, malignant neoplasms, external causes </w:t>
                            </w:r>
                            <w:r>
                              <w:rPr>
                                <w:rStyle w:val="FontStyle316"/>
                                <w:rFonts w:ascii="Arial" w:hAnsi="Arial" w:cs="Arial"/>
                                <w:sz w:val="20"/>
                                <w:szCs w:val="20"/>
                                <w:lang w:val="en-GB"/>
                              </w:rPr>
                              <w:t xml:space="preserve">– accounted for </w:t>
                            </w:r>
                            <w:r w:rsidRPr="00177918">
                              <w:rPr>
                                <w:rStyle w:val="FontStyle316"/>
                                <w:rFonts w:ascii="Arial" w:hAnsi="Arial" w:cs="Arial"/>
                                <w:sz w:val="20"/>
                                <w:szCs w:val="20"/>
                                <w:lang w:val="en-GB"/>
                              </w:rPr>
                              <w:t>79.</w:t>
                            </w:r>
                            <w:r>
                              <w:rPr>
                                <w:rStyle w:val="FontStyle316"/>
                                <w:rFonts w:ascii="Arial" w:hAnsi="Arial" w:cs="Arial"/>
                                <w:sz w:val="20"/>
                                <w:szCs w:val="20"/>
                                <w:lang w:val="en-GB"/>
                              </w:rPr>
                              <w:t>1</w:t>
                            </w:r>
                            <w:r w:rsidRPr="00177918">
                              <w:rPr>
                                <w:rStyle w:val="FontStyle316"/>
                                <w:rFonts w:ascii="Arial" w:hAnsi="Arial" w:cs="Arial"/>
                                <w:sz w:val="20"/>
                                <w:szCs w:val="20"/>
                                <w:lang w:val="en-GB"/>
                              </w:rPr>
                              <w:t>%</w:t>
                            </w:r>
                            <w:r>
                              <w:rPr>
                                <w:rStyle w:val="FontStyle316"/>
                                <w:rFonts w:ascii="Arial" w:hAnsi="Arial" w:cs="Arial"/>
                                <w:sz w:val="20"/>
                                <w:szCs w:val="20"/>
                                <w:lang w:val="en-GB"/>
                              </w:rPr>
                              <w:t xml:space="preserve"> of all deaths</w:t>
                            </w:r>
                            <w:r w:rsidRPr="00177918">
                              <w:rPr>
                                <w:rStyle w:val="FontStyle316"/>
                                <w:rFonts w:ascii="Arial" w:hAnsi="Arial" w:cs="Arial"/>
                                <w:sz w:val="20"/>
                                <w:szCs w:val="20"/>
                                <w:lang w:val="en-GB"/>
                              </w:rPr>
                              <w:t xml:space="preserve"> (81.9% in 2019). </w:t>
                            </w:r>
                            <w:r>
                              <w:rPr>
                                <w:rStyle w:val="FontStyle316"/>
                                <w:rFonts w:ascii="Arial" w:hAnsi="Arial" w:cs="Arial"/>
                                <w:sz w:val="20"/>
                                <w:szCs w:val="20"/>
                                <w:lang w:val="en-GB"/>
                              </w:rPr>
                              <w:t xml:space="preserve">More than half </w:t>
                            </w:r>
                            <w:r w:rsidRPr="00177918">
                              <w:rPr>
                                <w:rStyle w:val="FontStyle316"/>
                                <w:rFonts w:ascii="Arial" w:hAnsi="Arial" w:cs="Arial"/>
                                <w:sz w:val="20"/>
                                <w:szCs w:val="20"/>
                                <w:lang w:val="en-GB"/>
                              </w:rPr>
                              <w:t>(5</w:t>
                            </w:r>
                            <w:r>
                              <w:rPr>
                                <w:rStyle w:val="FontStyle316"/>
                                <w:rFonts w:ascii="Arial" w:hAnsi="Arial" w:cs="Arial"/>
                                <w:sz w:val="20"/>
                                <w:szCs w:val="20"/>
                                <w:lang w:val="en-GB"/>
                              </w:rPr>
                              <w:t>0</w:t>
                            </w:r>
                            <w:r w:rsidRPr="00177918">
                              <w:rPr>
                                <w:rStyle w:val="FontStyle316"/>
                                <w:rFonts w:ascii="Arial" w:hAnsi="Arial" w:cs="Arial"/>
                                <w:sz w:val="20"/>
                                <w:szCs w:val="20"/>
                                <w:lang w:val="en-GB"/>
                              </w:rPr>
                              <w:t>.</w:t>
                            </w:r>
                            <w:r>
                              <w:rPr>
                                <w:rStyle w:val="FontStyle316"/>
                                <w:rFonts w:ascii="Arial" w:hAnsi="Arial" w:cs="Arial"/>
                                <w:sz w:val="20"/>
                                <w:szCs w:val="20"/>
                                <w:lang w:val="en-GB"/>
                              </w:rPr>
                              <w:t>8</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 xml:space="preserve">of all deaths </w:t>
                            </w:r>
                            <w:r w:rsidRPr="00177918">
                              <w:rPr>
                                <w:rStyle w:val="FontStyle316"/>
                                <w:rFonts w:ascii="Arial" w:hAnsi="Arial" w:cs="Arial"/>
                                <w:sz w:val="20"/>
                                <w:szCs w:val="20"/>
                                <w:lang w:val="en-GB"/>
                              </w:rPr>
                              <w:t xml:space="preserve">were </w:t>
                            </w:r>
                            <w:r>
                              <w:rPr>
                                <w:rStyle w:val="FontStyle316"/>
                                <w:rFonts w:ascii="Arial" w:hAnsi="Arial" w:cs="Arial"/>
                                <w:sz w:val="20"/>
                                <w:szCs w:val="20"/>
                                <w:lang w:val="en-GB"/>
                              </w:rPr>
                              <w:t>due to</w:t>
                            </w:r>
                            <w:r w:rsidRPr="00177918">
                              <w:rPr>
                                <w:rStyle w:val="FontStyle316"/>
                                <w:rFonts w:ascii="Arial" w:hAnsi="Arial" w:cs="Arial"/>
                                <w:sz w:val="20"/>
                                <w:szCs w:val="20"/>
                                <w:lang w:val="en-GB"/>
                              </w:rPr>
                              <w:t xml:space="preserve"> diseases of the circulatory system, 2</w:t>
                            </w:r>
                            <w:r>
                              <w:rPr>
                                <w:rStyle w:val="FontStyle316"/>
                                <w:rFonts w:ascii="Arial" w:hAnsi="Arial" w:cs="Arial"/>
                                <w:sz w:val="20"/>
                                <w:szCs w:val="20"/>
                                <w:lang w:val="en-GB"/>
                              </w:rPr>
                              <w:t>2,2</w:t>
                            </w:r>
                            <w:r w:rsidRPr="00177918">
                              <w:rPr>
                                <w:rStyle w:val="FontStyle316"/>
                                <w:rFonts w:ascii="Arial" w:hAnsi="Arial" w:cs="Arial"/>
                                <w:sz w:val="20"/>
                                <w:szCs w:val="20"/>
                                <w:lang w:val="en-GB"/>
                              </w:rPr>
                              <w:t xml:space="preserve">% - </w:t>
                            </w:r>
                            <w:r>
                              <w:rPr>
                                <w:rStyle w:val="FontStyle316"/>
                                <w:rFonts w:ascii="Arial" w:hAnsi="Arial" w:cs="Arial"/>
                                <w:sz w:val="20"/>
                                <w:szCs w:val="20"/>
                                <w:lang w:val="en-GB"/>
                              </w:rPr>
                              <w:t>to</w:t>
                            </w:r>
                            <w:r w:rsidRPr="00177918">
                              <w:rPr>
                                <w:rStyle w:val="FontStyle316"/>
                                <w:rFonts w:ascii="Arial" w:hAnsi="Arial" w:cs="Arial"/>
                                <w:sz w:val="20"/>
                                <w:szCs w:val="20"/>
                                <w:lang w:val="en-GB"/>
                              </w:rPr>
                              <w:t xml:space="preserve"> malignant neoplasms</w:t>
                            </w:r>
                            <w:r>
                              <w:rPr>
                                <w:rStyle w:val="FontStyle316"/>
                                <w:rFonts w:ascii="Arial" w:hAnsi="Arial" w:cs="Arial"/>
                                <w:sz w:val="20"/>
                                <w:szCs w:val="20"/>
                                <w:lang w:val="en-GB"/>
                              </w:rPr>
                              <w:t xml:space="preserve"> and</w:t>
                            </w:r>
                            <w:r w:rsidRPr="00177918">
                              <w:rPr>
                                <w:rStyle w:val="FontStyle316"/>
                                <w:rFonts w:ascii="Arial" w:hAnsi="Arial" w:cs="Arial"/>
                                <w:sz w:val="20"/>
                                <w:szCs w:val="20"/>
                                <w:lang w:val="en-GB"/>
                              </w:rPr>
                              <w:t xml:space="preserve"> 6.1% - </w:t>
                            </w:r>
                            <w:r>
                              <w:rPr>
                                <w:rStyle w:val="FontStyle316"/>
                                <w:rFonts w:ascii="Arial" w:hAnsi="Arial" w:cs="Arial"/>
                                <w:sz w:val="20"/>
                                <w:szCs w:val="20"/>
                                <w:lang w:val="en-GB"/>
                              </w:rPr>
                              <w:t>to</w:t>
                            </w:r>
                            <w:r w:rsidRPr="00177918">
                              <w:rPr>
                                <w:rStyle w:val="FontStyle316"/>
                                <w:rFonts w:ascii="Arial" w:hAnsi="Arial" w:cs="Arial"/>
                                <w:sz w:val="20"/>
                                <w:szCs w:val="20"/>
                                <w:lang w:val="en-GB"/>
                              </w:rPr>
                              <w:t xml:space="preserve"> external causes of death. </w:t>
                            </w:r>
                          </w:p>
                          <w:p w14:paraId="22D29792" w14:textId="77777777" w:rsidR="0081573E" w:rsidRPr="0012746A" w:rsidRDefault="0081573E" w:rsidP="0081573E">
                            <w:pPr>
                              <w:pStyle w:val="Style13"/>
                              <w:spacing w:line="240" w:lineRule="exact"/>
                              <w:ind w:firstLine="37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19 </w:t>
                            </w:r>
                            <w:r>
                              <w:rPr>
                                <w:rStyle w:val="FontStyle316"/>
                                <w:rFonts w:ascii="Arial" w:hAnsi="Arial" w:cs="Arial"/>
                                <w:sz w:val="20"/>
                                <w:szCs w:val="20"/>
                                <w:lang w:val="en-GB" w:eastAsia="en-US"/>
                              </w:rPr>
                              <w:t>024</w:t>
                            </w:r>
                            <w:r w:rsidRPr="00177918">
                              <w:rPr>
                                <w:rStyle w:val="FontStyle316"/>
                                <w:rFonts w:ascii="Arial" w:hAnsi="Arial" w:cs="Arial"/>
                                <w:sz w:val="20"/>
                                <w:szCs w:val="20"/>
                                <w:lang w:val="en-GB" w:eastAsia="en-US"/>
                              </w:rPr>
                              <w:t xml:space="preserve"> persons died from the circulatory system</w:t>
                            </w:r>
                            <w:r w:rsidRPr="00177918">
                              <w:rPr>
                                <w:rFonts w:ascii="Arial" w:hAnsi="Arial" w:cs="Arial"/>
                                <w:sz w:val="20"/>
                                <w:szCs w:val="20"/>
                                <w:lang w:val="en-GB"/>
                              </w:rPr>
                              <w:t xml:space="preserve"> </w:t>
                            </w:r>
                            <w:r w:rsidRPr="00177918">
                              <w:rPr>
                                <w:rStyle w:val="FontStyle316"/>
                                <w:rFonts w:ascii="Arial" w:hAnsi="Arial" w:cs="Arial"/>
                                <w:sz w:val="20"/>
                                <w:szCs w:val="20"/>
                                <w:lang w:val="en-GB" w:eastAsia="en-US"/>
                              </w:rPr>
                              <w:t xml:space="preserve">diseases. The largest </w:t>
                            </w:r>
                            <w:r w:rsidRPr="0012746A">
                              <w:rPr>
                                <w:rStyle w:val="FontStyle316"/>
                                <w:rFonts w:ascii="Arial" w:hAnsi="Arial" w:cs="Arial"/>
                                <w:sz w:val="20"/>
                                <w:szCs w:val="20"/>
                                <w:lang w:val="en-GB" w:eastAsia="en-US"/>
                              </w:rPr>
                              <w:t>part of them died from ischaemic heart disease (59.7%) and cerebrovascular</w:t>
                            </w:r>
                            <w:r w:rsidRPr="0012746A">
                              <w:rPr>
                                <w:rStyle w:val="FontStyle316"/>
                                <w:rFonts w:ascii="Arial" w:hAnsi="Arial" w:cs="Arial"/>
                                <w:sz w:val="20"/>
                                <w:szCs w:val="20"/>
                                <w:lang w:val="en-GB"/>
                              </w:rPr>
                              <w:t xml:space="preserve"> </w:t>
                            </w:r>
                            <w:r w:rsidRPr="0012746A">
                              <w:rPr>
                                <w:rStyle w:val="FontStyle316"/>
                                <w:rFonts w:ascii="Arial" w:hAnsi="Arial" w:cs="Arial"/>
                                <w:sz w:val="20"/>
                                <w:szCs w:val="20"/>
                                <w:lang w:val="en-GB" w:eastAsia="en-US"/>
                              </w:rPr>
                              <w:t xml:space="preserve">diseases (21,9%). The majority (88%) </w:t>
                            </w:r>
                            <w:r w:rsidRPr="0012746A">
                              <w:rPr>
                                <w:rFonts w:ascii="Arial" w:hAnsi="Arial" w:cs="Arial"/>
                                <w:sz w:val="20"/>
                                <w:szCs w:val="20"/>
                                <w:lang w:val="en"/>
                              </w:rPr>
                              <w:t>those who died from circulatory system diseases were people aged 65 and older.</w:t>
                            </w:r>
                          </w:p>
                          <w:p w14:paraId="040D6E65" w14:textId="77777777" w:rsidR="0081573E" w:rsidRPr="00177918" w:rsidRDefault="0081573E" w:rsidP="0081573E">
                            <w:pPr>
                              <w:pStyle w:val="Style13"/>
                              <w:widowControl/>
                              <w:spacing w:line="240" w:lineRule="exact"/>
                              <w:ind w:firstLine="37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202</w:t>
                            </w:r>
                            <w:r>
                              <w:rPr>
                                <w:rStyle w:val="FontStyle316"/>
                                <w:rFonts w:ascii="Arial" w:hAnsi="Arial" w:cs="Arial"/>
                                <w:sz w:val="20"/>
                                <w:szCs w:val="20"/>
                                <w:lang w:val="en-GB" w:eastAsia="en-US"/>
                              </w:rPr>
                              <w:t>4</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8</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052</w:t>
                            </w:r>
                            <w:r w:rsidRPr="00177918">
                              <w:rPr>
                                <w:rStyle w:val="FontStyle316"/>
                                <w:rFonts w:ascii="Arial" w:hAnsi="Arial" w:cs="Arial"/>
                                <w:sz w:val="20"/>
                                <w:szCs w:val="20"/>
                                <w:lang w:val="en-GB" w:eastAsia="en-US"/>
                              </w:rPr>
                              <w:t xml:space="preserve"> persons died from malignant neoplasms, of </w:t>
                            </w:r>
                            <w:r>
                              <w:rPr>
                                <w:rStyle w:val="FontStyle316"/>
                                <w:rFonts w:ascii="Arial" w:hAnsi="Arial" w:cs="Arial"/>
                                <w:sz w:val="20"/>
                                <w:szCs w:val="20"/>
                                <w:lang w:val="en-GB" w:eastAsia="en-US"/>
                              </w:rPr>
                              <w:t xml:space="preserve">these, the most common were  </w:t>
                            </w:r>
                            <w:r w:rsidRPr="00177918">
                              <w:rPr>
                                <w:rStyle w:val="FontStyle316"/>
                                <w:rFonts w:ascii="Arial" w:hAnsi="Arial" w:cs="Arial"/>
                                <w:sz w:val="20"/>
                                <w:szCs w:val="20"/>
                                <w:lang w:val="en-GB" w:eastAsia="en-US"/>
                              </w:rPr>
                              <w:t xml:space="preserve">trachea, bronchus and lung cancer </w:t>
                            </w:r>
                            <w:r>
                              <w:rPr>
                                <w:rStyle w:val="FontStyle316"/>
                                <w:rFonts w:ascii="Arial" w:hAnsi="Arial" w:cs="Arial"/>
                                <w:sz w:val="20"/>
                                <w:szCs w:val="20"/>
                                <w:lang w:val="en-GB" w:eastAsia="en-US"/>
                              </w:rPr>
                              <w:t xml:space="preserve">- </w:t>
                            </w:r>
                            <w:r w:rsidRPr="00177918">
                              <w:rPr>
                                <w:rStyle w:val="FontStyle316"/>
                                <w:rFonts w:ascii="Arial" w:hAnsi="Arial" w:cs="Arial"/>
                                <w:sz w:val="20"/>
                                <w:szCs w:val="20"/>
                                <w:lang w:val="en-GB" w:eastAsia="en-US"/>
                              </w:rPr>
                              <w:t>1 0</w:t>
                            </w:r>
                            <w:r>
                              <w:rPr>
                                <w:rStyle w:val="FontStyle316"/>
                                <w:rFonts w:ascii="Arial" w:hAnsi="Arial" w:cs="Arial"/>
                                <w:sz w:val="20"/>
                                <w:szCs w:val="20"/>
                                <w:lang w:val="en-GB" w:eastAsia="en-US"/>
                              </w:rPr>
                              <w:t>81</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 xml:space="preserve">people </w:t>
                            </w:r>
                            <w:r w:rsidRPr="00177918">
                              <w:rPr>
                                <w:rStyle w:val="FontStyle316"/>
                                <w:rFonts w:ascii="Arial" w:hAnsi="Arial" w:cs="Arial"/>
                                <w:sz w:val="20"/>
                                <w:szCs w:val="20"/>
                                <w:lang w:val="en-GB" w:eastAsia="en-US"/>
                              </w:rPr>
                              <w:t>(or 13.</w:t>
                            </w:r>
                            <w:r>
                              <w:rPr>
                                <w:rStyle w:val="FontStyle316"/>
                                <w:rFonts w:ascii="Arial" w:hAnsi="Arial" w:cs="Arial"/>
                                <w:sz w:val="20"/>
                                <w:szCs w:val="20"/>
                                <w:lang w:val="en-GB" w:eastAsia="en-US"/>
                              </w:rPr>
                              <w:t>4</w:t>
                            </w:r>
                            <w:r w:rsidRPr="00177918">
                              <w:rPr>
                                <w:rStyle w:val="FontStyle316"/>
                                <w:rFonts w:ascii="Arial" w:hAnsi="Arial" w:cs="Arial"/>
                                <w:sz w:val="20"/>
                                <w:szCs w:val="20"/>
                                <w:lang w:val="en-GB" w:eastAsia="en-US"/>
                              </w:rPr>
                              <w:t xml:space="preserve">% from all deaths </w:t>
                            </w:r>
                            <w:r>
                              <w:rPr>
                                <w:rStyle w:val="FontStyle316"/>
                                <w:rFonts w:ascii="Arial" w:hAnsi="Arial" w:cs="Arial"/>
                                <w:sz w:val="20"/>
                                <w:szCs w:val="20"/>
                                <w:lang w:val="en-GB" w:eastAsia="en-US"/>
                              </w:rPr>
                              <w:t xml:space="preserve">from </w:t>
                            </w:r>
                            <w:r w:rsidRPr="00177918">
                              <w:rPr>
                                <w:rStyle w:val="FontStyle316"/>
                                <w:rFonts w:ascii="Arial" w:hAnsi="Arial" w:cs="Arial"/>
                                <w:sz w:val="20"/>
                                <w:szCs w:val="20"/>
                                <w:lang w:val="en-GB" w:eastAsia="en-US"/>
                              </w:rPr>
                              <w:t xml:space="preserve">cancer), </w:t>
                            </w:r>
                            <w:r>
                              <w:rPr>
                                <w:rStyle w:val="FontStyle316"/>
                                <w:rFonts w:ascii="Arial" w:hAnsi="Arial" w:cs="Arial"/>
                                <w:sz w:val="20"/>
                                <w:szCs w:val="20"/>
                                <w:lang w:val="en-GB" w:eastAsia="en-US"/>
                              </w:rPr>
                              <w:t>570</w:t>
                            </w:r>
                            <w:r w:rsidRPr="00177918">
                              <w:rPr>
                                <w:rStyle w:val="FontStyle316"/>
                                <w:rFonts w:ascii="Arial" w:hAnsi="Arial" w:cs="Arial"/>
                                <w:sz w:val="20"/>
                                <w:szCs w:val="20"/>
                                <w:lang w:val="en-GB" w:eastAsia="en-US"/>
                              </w:rPr>
                              <w:t xml:space="preserve"> (or 7</w:t>
                            </w:r>
                            <w:r>
                              <w:rPr>
                                <w:rStyle w:val="FontStyle316"/>
                                <w:rFonts w:ascii="Arial" w:hAnsi="Arial" w:cs="Arial"/>
                                <w:sz w:val="20"/>
                                <w:szCs w:val="20"/>
                                <w:lang w:val="en-GB" w:eastAsia="en-US"/>
                              </w:rPr>
                              <w:t>,1</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 xml:space="preserve">died </w:t>
                            </w:r>
                            <w:r w:rsidRPr="00177918">
                              <w:rPr>
                                <w:rStyle w:val="FontStyle316"/>
                                <w:rFonts w:ascii="Arial" w:hAnsi="Arial" w:cs="Arial"/>
                                <w:sz w:val="20"/>
                                <w:szCs w:val="20"/>
                                <w:lang w:val="en-GB" w:eastAsia="en-US"/>
                              </w:rPr>
                              <w:t>from stomach</w:t>
                            </w:r>
                            <w:r>
                              <w:rPr>
                                <w:rStyle w:val="FontStyle316"/>
                                <w:rFonts w:ascii="Arial" w:hAnsi="Arial" w:cs="Arial"/>
                                <w:sz w:val="20"/>
                                <w:szCs w:val="20"/>
                                <w:lang w:val="en-GB" w:eastAsia="en-US"/>
                              </w:rPr>
                              <w:t xml:space="preserve"> cancer</w:t>
                            </w:r>
                            <w:r w:rsidRPr="00177918">
                              <w:rPr>
                                <w:rStyle w:val="FontStyle316"/>
                                <w:rFonts w:ascii="Arial" w:hAnsi="Arial" w:cs="Arial"/>
                                <w:sz w:val="20"/>
                                <w:szCs w:val="20"/>
                                <w:lang w:val="en-GB" w:eastAsia="en-US"/>
                              </w:rPr>
                              <w:t>, 5</w:t>
                            </w:r>
                            <w:r>
                              <w:rPr>
                                <w:rStyle w:val="FontStyle316"/>
                                <w:rFonts w:ascii="Arial" w:hAnsi="Arial" w:cs="Arial"/>
                                <w:sz w:val="20"/>
                                <w:szCs w:val="20"/>
                                <w:lang w:val="en-GB" w:eastAsia="en-US"/>
                              </w:rPr>
                              <w:t>66</w:t>
                            </w:r>
                            <w:r w:rsidRPr="00177918">
                              <w:rPr>
                                <w:rStyle w:val="FontStyle316"/>
                                <w:rFonts w:ascii="Arial" w:hAnsi="Arial" w:cs="Arial"/>
                                <w:sz w:val="20"/>
                                <w:szCs w:val="20"/>
                                <w:lang w:val="en-GB" w:eastAsia="en-US"/>
                              </w:rPr>
                              <w:t xml:space="preserve"> (or </w:t>
                            </w:r>
                            <w:r>
                              <w:rPr>
                                <w:rStyle w:val="FontStyle316"/>
                                <w:rFonts w:ascii="Arial" w:hAnsi="Arial" w:cs="Arial"/>
                                <w:sz w:val="20"/>
                                <w:szCs w:val="20"/>
                                <w:lang w:val="en-GB" w:eastAsia="en-US"/>
                              </w:rPr>
                              <w:t>7</w:t>
                            </w:r>
                            <w:r w:rsidRPr="00177918">
                              <w:rPr>
                                <w:rStyle w:val="FontStyle316"/>
                                <w:rFonts w:ascii="Arial" w:hAnsi="Arial" w:cs="Arial"/>
                                <w:sz w:val="20"/>
                                <w:szCs w:val="20"/>
                                <w:lang w:val="en-GB" w:eastAsia="en-US"/>
                              </w:rPr>
                              <w:t>%) from pancreas</w:t>
                            </w:r>
                            <w:r>
                              <w:rPr>
                                <w:rStyle w:val="FontStyle316"/>
                                <w:rFonts w:ascii="Arial" w:hAnsi="Arial" w:cs="Arial"/>
                                <w:sz w:val="20"/>
                                <w:szCs w:val="20"/>
                                <w:lang w:val="en-GB" w:eastAsia="en-US"/>
                              </w:rPr>
                              <w:t xml:space="preserve"> cancer</w:t>
                            </w:r>
                            <w:r w:rsidRPr="00177918">
                              <w:rPr>
                                <w:rStyle w:val="FontStyle316"/>
                                <w:rFonts w:ascii="Arial" w:hAnsi="Arial" w:cs="Arial"/>
                                <w:sz w:val="20"/>
                                <w:szCs w:val="20"/>
                                <w:lang w:val="en-GB" w:eastAsia="en-US"/>
                              </w:rPr>
                              <w:t>, 5</w:t>
                            </w:r>
                            <w:r>
                              <w:rPr>
                                <w:rStyle w:val="FontStyle316"/>
                                <w:rFonts w:ascii="Arial" w:hAnsi="Arial" w:cs="Arial"/>
                                <w:sz w:val="20"/>
                                <w:szCs w:val="20"/>
                                <w:lang w:val="en-GB" w:eastAsia="en-US"/>
                              </w:rPr>
                              <w:t>66</w:t>
                            </w:r>
                            <w:r w:rsidRPr="00177918">
                              <w:rPr>
                                <w:rStyle w:val="FontStyle316"/>
                                <w:rFonts w:ascii="Arial" w:hAnsi="Arial" w:cs="Arial"/>
                                <w:sz w:val="20"/>
                                <w:szCs w:val="20"/>
                                <w:lang w:val="en-GB" w:eastAsia="en-US"/>
                              </w:rPr>
                              <w:t xml:space="preserve"> (or </w:t>
                            </w:r>
                            <w:r>
                              <w:rPr>
                                <w:rStyle w:val="FontStyle316"/>
                                <w:rFonts w:ascii="Arial" w:hAnsi="Arial" w:cs="Arial"/>
                                <w:sz w:val="20"/>
                                <w:szCs w:val="20"/>
                                <w:lang w:val="en-GB" w:eastAsia="en-US"/>
                              </w:rPr>
                              <w:t>7</w:t>
                            </w:r>
                            <w:r w:rsidRPr="00177918">
                              <w:rPr>
                                <w:rStyle w:val="FontStyle316"/>
                                <w:rFonts w:ascii="Arial" w:hAnsi="Arial" w:cs="Arial"/>
                                <w:sz w:val="20"/>
                                <w:szCs w:val="20"/>
                                <w:lang w:val="en-GB" w:eastAsia="en-US"/>
                              </w:rPr>
                              <w:t>%) from colon cancer</w:t>
                            </w:r>
                            <w:r>
                              <w:rPr>
                                <w:rStyle w:val="FontStyle316"/>
                                <w:rFonts w:ascii="Arial" w:hAnsi="Arial" w:cs="Arial"/>
                                <w:sz w:val="20"/>
                                <w:szCs w:val="20"/>
                                <w:lang w:val="en-GB" w:eastAsia="en-US"/>
                              </w:rPr>
                              <w:t>,</w:t>
                            </w:r>
                            <w:r w:rsidRPr="00177918">
                              <w:rPr>
                                <w:rStyle w:val="FontStyle316"/>
                                <w:rFonts w:ascii="Arial" w:hAnsi="Arial" w:cs="Arial"/>
                                <w:sz w:val="20"/>
                                <w:szCs w:val="20"/>
                                <w:lang w:val="en-GB" w:eastAsia="en-US"/>
                              </w:rPr>
                              <w:t xml:space="preserve"> 5</w:t>
                            </w:r>
                            <w:r>
                              <w:rPr>
                                <w:rStyle w:val="FontStyle316"/>
                                <w:rFonts w:ascii="Arial" w:hAnsi="Arial" w:cs="Arial"/>
                                <w:sz w:val="20"/>
                                <w:szCs w:val="20"/>
                                <w:lang w:val="en-GB" w:eastAsia="en-US"/>
                              </w:rPr>
                              <w:t>64</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7</w:t>
                            </w:r>
                            <w:r w:rsidRPr="00177918">
                              <w:rPr>
                                <w:rStyle w:val="FontStyle316"/>
                                <w:rFonts w:ascii="Arial" w:hAnsi="Arial" w:cs="Arial"/>
                                <w:sz w:val="20"/>
                                <w:szCs w:val="20"/>
                                <w:lang w:val="en-GB" w:eastAsia="en-US"/>
                              </w:rPr>
                              <w:t>%) from breast</w:t>
                            </w:r>
                            <w:r>
                              <w:rPr>
                                <w:rStyle w:val="FontStyle316"/>
                                <w:rFonts w:ascii="Arial" w:hAnsi="Arial" w:cs="Arial"/>
                                <w:sz w:val="20"/>
                                <w:szCs w:val="20"/>
                                <w:lang w:val="en-GB" w:eastAsia="en-US"/>
                              </w:rPr>
                              <w:t xml:space="preserve"> cancer</w:t>
                            </w:r>
                            <w:r w:rsidRPr="00177918">
                              <w:rPr>
                                <w:rStyle w:val="FontStyle316"/>
                                <w:rFonts w:ascii="Arial" w:hAnsi="Arial" w:cs="Arial"/>
                                <w:sz w:val="20"/>
                                <w:szCs w:val="20"/>
                                <w:lang w:val="en-GB" w:eastAsia="en-US"/>
                              </w:rPr>
                              <w:t>.</w:t>
                            </w:r>
                          </w:p>
                          <w:p w14:paraId="1250CE91" w14:textId="77777777" w:rsidR="0081573E" w:rsidRPr="00177918" w:rsidRDefault="0081573E" w:rsidP="0081573E">
                            <w:pPr>
                              <w:pStyle w:val="Style13"/>
                              <w:widowControl/>
                              <w:spacing w:line="240" w:lineRule="exact"/>
                              <w:ind w:firstLine="379"/>
                              <w:rPr>
                                <w:rStyle w:val="FontStyle316"/>
                                <w:rFonts w:ascii="Arial" w:hAnsi="Arial" w:cs="Arial"/>
                                <w:sz w:val="20"/>
                                <w:szCs w:val="20"/>
                                <w:lang w:val="en-GB" w:eastAsia="en-US"/>
                              </w:rPr>
                            </w:pPr>
                            <w:r>
                              <w:rPr>
                                <w:rStyle w:val="FontStyle316"/>
                                <w:rFonts w:ascii="Arial" w:hAnsi="Arial" w:cs="Arial"/>
                                <w:sz w:val="20"/>
                                <w:szCs w:val="20"/>
                                <w:lang w:val="en-GB" w:eastAsia="en-US"/>
                              </w:rPr>
                              <w:t xml:space="preserve">Although mortality from </w:t>
                            </w:r>
                            <w:r w:rsidRPr="00177918">
                              <w:rPr>
                                <w:rStyle w:val="FontStyle316"/>
                                <w:rFonts w:ascii="Arial" w:hAnsi="Arial" w:cs="Arial"/>
                                <w:sz w:val="20"/>
                                <w:szCs w:val="20"/>
                                <w:lang w:val="en-GB" w:eastAsia="en-US"/>
                              </w:rPr>
                              <w:t>external causes is decreas</w:t>
                            </w:r>
                            <w:r>
                              <w:rPr>
                                <w:rStyle w:val="FontStyle316"/>
                                <w:rFonts w:ascii="Arial" w:hAnsi="Arial" w:cs="Arial"/>
                                <w:sz w:val="20"/>
                                <w:szCs w:val="20"/>
                                <w:lang w:val="en-GB" w:eastAsia="en-US"/>
                              </w:rPr>
                              <w:t>ing</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i</w:t>
                            </w:r>
                            <w:r w:rsidRPr="00177918">
                              <w:rPr>
                                <w:rStyle w:val="FontStyle316"/>
                                <w:rFonts w:ascii="Arial" w:hAnsi="Arial" w:cs="Arial"/>
                                <w:sz w:val="20"/>
                                <w:szCs w:val="20"/>
                                <w:lang w:val="en-GB" w:eastAsia="en-US"/>
                              </w:rPr>
                              <w:t xml:space="preserve">t </w:t>
                            </w:r>
                            <w:r>
                              <w:rPr>
                                <w:rStyle w:val="FontStyle316"/>
                                <w:rFonts w:ascii="Arial" w:hAnsi="Arial" w:cs="Arial"/>
                                <w:sz w:val="20"/>
                                <w:szCs w:val="20"/>
                                <w:lang w:val="en-GB" w:eastAsia="en-US"/>
                              </w:rPr>
                              <w:t xml:space="preserve">still remains high: </w:t>
                            </w:r>
                            <w:r w:rsidRPr="00177918">
                              <w:rPr>
                                <w:rStyle w:val="FontStyle316"/>
                                <w:rFonts w:ascii="Arial" w:hAnsi="Arial" w:cs="Arial"/>
                                <w:sz w:val="20"/>
                                <w:szCs w:val="20"/>
                                <w:lang w:val="en-GB" w:eastAsia="en-US"/>
                              </w:rPr>
                              <w:t>standardised mortality rate</w:t>
                            </w:r>
                            <w:r>
                              <w:rPr>
                                <w:rStyle w:val="FontStyle316"/>
                                <w:rFonts w:ascii="Arial" w:hAnsi="Arial" w:cs="Arial"/>
                                <w:sz w:val="20"/>
                                <w:szCs w:val="20"/>
                                <w:lang w:val="en-GB" w:eastAsia="en-US"/>
                              </w:rPr>
                              <w:t xml:space="preserve"> for Lithuanian</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men from</w:t>
                            </w:r>
                            <w:r w:rsidRPr="00177918">
                              <w:rPr>
                                <w:rStyle w:val="FontStyle316"/>
                                <w:rFonts w:ascii="Arial" w:hAnsi="Arial" w:cs="Arial"/>
                                <w:sz w:val="20"/>
                                <w:szCs w:val="20"/>
                                <w:lang w:val="en-GB" w:eastAsia="en-US"/>
                              </w:rPr>
                              <w:t xml:space="preserve"> external causes is</w:t>
                            </w:r>
                            <w:r>
                              <w:rPr>
                                <w:rStyle w:val="FontStyle316"/>
                                <w:rFonts w:ascii="Arial" w:hAnsi="Arial" w:cs="Arial"/>
                                <w:sz w:val="20"/>
                                <w:szCs w:val="20"/>
                                <w:lang w:val="en-GB" w:eastAsia="en-US"/>
                              </w:rPr>
                              <w:t xml:space="preserve"> the</w:t>
                            </w:r>
                            <w:r w:rsidRPr="00177918">
                              <w:rPr>
                                <w:rStyle w:val="FontStyle316"/>
                                <w:rFonts w:ascii="Arial" w:hAnsi="Arial" w:cs="Arial"/>
                                <w:sz w:val="20"/>
                                <w:szCs w:val="20"/>
                                <w:lang w:val="en-GB" w:eastAsia="en-US"/>
                              </w:rPr>
                              <w:t xml:space="preserve"> highest in EU. </w:t>
                            </w:r>
                            <w:r>
                              <w:rPr>
                                <w:rStyle w:val="FontStyle316"/>
                                <w:rFonts w:ascii="Arial" w:hAnsi="Arial" w:cs="Arial"/>
                                <w:sz w:val="20"/>
                                <w:szCs w:val="20"/>
                                <w:lang w:val="en-GB" w:eastAsia="en-US"/>
                              </w:rPr>
                              <w:t xml:space="preserve">In 2024, </w:t>
                            </w:r>
                            <w:r w:rsidRPr="00177918">
                              <w:rPr>
                                <w:rStyle w:val="FontStyle316"/>
                                <w:rFonts w:ascii="Arial" w:hAnsi="Arial" w:cs="Arial"/>
                                <w:sz w:val="20"/>
                                <w:szCs w:val="20"/>
                                <w:lang w:val="en-GB" w:eastAsia="en-US"/>
                              </w:rPr>
                              <w:t>2 2</w:t>
                            </w:r>
                            <w:r>
                              <w:rPr>
                                <w:rStyle w:val="FontStyle316"/>
                                <w:rFonts w:ascii="Arial" w:hAnsi="Arial" w:cs="Arial"/>
                                <w:sz w:val="20"/>
                                <w:szCs w:val="20"/>
                                <w:lang w:val="en-GB" w:eastAsia="en-US"/>
                              </w:rPr>
                              <w:t>95</w:t>
                            </w:r>
                            <w:r w:rsidRPr="00177918">
                              <w:rPr>
                                <w:rStyle w:val="FontStyle316"/>
                                <w:rFonts w:ascii="Arial" w:hAnsi="Arial" w:cs="Arial"/>
                                <w:sz w:val="20"/>
                                <w:szCs w:val="20"/>
                                <w:lang w:val="en-GB" w:eastAsia="en-US"/>
                              </w:rPr>
                              <w:t xml:space="preserve"> persons died from external cause, by </w:t>
                            </w:r>
                            <w:r>
                              <w:rPr>
                                <w:rStyle w:val="FontStyle316"/>
                                <w:rFonts w:ascii="Arial" w:hAnsi="Arial" w:cs="Arial"/>
                                <w:sz w:val="20"/>
                                <w:szCs w:val="20"/>
                                <w:lang w:val="en-GB" w:eastAsia="en-US"/>
                              </w:rPr>
                              <w:t>1</w:t>
                            </w:r>
                            <w:r w:rsidRPr="00177918">
                              <w:rPr>
                                <w:rStyle w:val="FontStyle316"/>
                                <w:rFonts w:ascii="Arial" w:hAnsi="Arial" w:cs="Arial"/>
                                <w:sz w:val="20"/>
                                <w:szCs w:val="20"/>
                                <w:lang w:val="en-GB" w:eastAsia="en-US"/>
                              </w:rPr>
                              <w:t>.</w:t>
                            </w:r>
                            <w:r>
                              <w:rPr>
                                <w:rStyle w:val="FontStyle316"/>
                                <w:rFonts w:ascii="Arial" w:hAnsi="Arial" w:cs="Arial"/>
                                <w:sz w:val="20"/>
                                <w:szCs w:val="20"/>
                                <w:lang w:val="en-GB" w:eastAsia="en-US"/>
                              </w:rPr>
                              <w:t>5</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more</w:t>
                            </w:r>
                            <w:r w:rsidRPr="00177918">
                              <w:rPr>
                                <w:rStyle w:val="FontStyle316"/>
                                <w:rFonts w:ascii="Arial" w:hAnsi="Arial" w:cs="Arial"/>
                                <w:sz w:val="20"/>
                                <w:szCs w:val="20"/>
                                <w:lang w:val="en-GB" w:eastAsia="en-US"/>
                              </w:rPr>
                              <w:t xml:space="preserve"> than in 20</w:t>
                            </w:r>
                            <w:r>
                              <w:rPr>
                                <w:rStyle w:val="FontStyle316"/>
                                <w:rFonts w:ascii="Arial" w:hAnsi="Arial" w:cs="Arial"/>
                                <w:sz w:val="20"/>
                                <w:szCs w:val="20"/>
                                <w:lang w:val="en-GB" w:eastAsia="en-US"/>
                              </w:rPr>
                              <w:t>23</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The largest share of external causes was s</w:t>
                            </w:r>
                            <w:r w:rsidRPr="00177918">
                              <w:rPr>
                                <w:rStyle w:val="FontStyle316"/>
                                <w:rFonts w:ascii="Arial" w:hAnsi="Arial" w:cs="Arial"/>
                                <w:sz w:val="20"/>
                                <w:szCs w:val="20"/>
                                <w:lang w:val="en-GB" w:eastAsia="en-US"/>
                              </w:rPr>
                              <w:t>uicides – 5</w:t>
                            </w:r>
                            <w:r>
                              <w:rPr>
                                <w:rStyle w:val="FontStyle316"/>
                                <w:rFonts w:ascii="Arial" w:hAnsi="Arial" w:cs="Arial"/>
                                <w:sz w:val="20"/>
                                <w:szCs w:val="20"/>
                                <w:lang w:val="en-GB" w:eastAsia="en-US"/>
                              </w:rPr>
                              <w:t>66</w:t>
                            </w:r>
                            <w:r w:rsidRPr="00177918">
                              <w:rPr>
                                <w:rStyle w:val="FontStyle316"/>
                                <w:rFonts w:ascii="Arial" w:hAnsi="Arial" w:cs="Arial"/>
                                <w:sz w:val="20"/>
                                <w:szCs w:val="20"/>
                                <w:lang w:val="en-GB" w:eastAsia="en-US"/>
                              </w:rPr>
                              <w:t xml:space="preserve"> deaths or 24.</w:t>
                            </w:r>
                            <w:r>
                              <w:rPr>
                                <w:rStyle w:val="FontStyle316"/>
                                <w:rFonts w:ascii="Arial" w:hAnsi="Arial" w:cs="Arial"/>
                                <w:sz w:val="20"/>
                                <w:szCs w:val="20"/>
                                <w:lang w:val="en-GB" w:eastAsia="en-US"/>
                              </w:rPr>
                              <w:t>7</w:t>
                            </w:r>
                            <w:r w:rsidRPr="00177918">
                              <w:rPr>
                                <w:rStyle w:val="FontStyle316"/>
                                <w:rFonts w:ascii="Arial" w:hAnsi="Arial" w:cs="Arial"/>
                                <w:sz w:val="20"/>
                                <w:szCs w:val="20"/>
                                <w:lang w:val="en-GB" w:eastAsia="en-US"/>
                              </w:rPr>
                              <w:t>%, 41</w:t>
                            </w:r>
                            <w:r>
                              <w:rPr>
                                <w:rStyle w:val="FontStyle316"/>
                                <w:rFonts w:ascii="Arial" w:hAnsi="Arial" w:cs="Arial"/>
                                <w:sz w:val="20"/>
                                <w:szCs w:val="20"/>
                                <w:lang w:val="en-GB" w:eastAsia="en-US"/>
                              </w:rPr>
                              <w:t>2</w:t>
                            </w:r>
                            <w:r w:rsidRPr="00177918">
                              <w:rPr>
                                <w:rStyle w:val="FontStyle316"/>
                                <w:rFonts w:ascii="Arial" w:hAnsi="Arial" w:cs="Arial"/>
                                <w:sz w:val="20"/>
                                <w:szCs w:val="20"/>
                                <w:lang w:val="en-GB" w:eastAsia="en-US"/>
                              </w:rPr>
                              <w:t xml:space="preserve"> persons or 18% died from falls, 15</w:t>
                            </w:r>
                            <w:r>
                              <w:rPr>
                                <w:rStyle w:val="FontStyle316"/>
                                <w:rFonts w:ascii="Arial" w:hAnsi="Arial" w:cs="Arial"/>
                                <w:sz w:val="20"/>
                                <w:szCs w:val="20"/>
                                <w:lang w:val="en-GB" w:eastAsia="en-US"/>
                              </w:rPr>
                              <w:t>0</w:t>
                            </w:r>
                            <w:r w:rsidRPr="00177918">
                              <w:rPr>
                                <w:rStyle w:val="FontStyle316"/>
                                <w:rFonts w:ascii="Arial" w:hAnsi="Arial" w:cs="Arial"/>
                                <w:sz w:val="20"/>
                                <w:szCs w:val="20"/>
                                <w:lang w:val="en-GB" w:eastAsia="en-US"/>
                              </w:rPr>
                              <w:t xml:space="preserve"> or </w:t>
                            </w:r>
                            <w:r>
                              <w:rPr>
                                <w:rStyle w:val="FontStyle316"/>
                                <w:rFonts w:ascii="Arial" w:hAnsi="Arial" w:cs="Arial"/>
                                <w:sz w:val="20"/>
                                <w:szCs w:val="20"/>
                                <w:lang w:val="en-GB" w:eastAsia="en-US"/>
                              </w:rPr>
                              <w:t>6,5</w:t>
                            </w:r>
                            <w:r w:rsidRPr="00177918">
                              <w:rPr>
                                <w:rStyle w:val="FontStyle316"/>
                                <w:rFonts w:ascii="Arial" w:hAnsi="Arial" w:cs="Arial"/>
                                <w:sz w:val="20"/>
                                <w:szCs w:val="20"/>
                                <w:lang w:val="en-GB" w:eastAsia="en-US"/>
                              </w:rPr>
                              <w:t>% - from accidental poisoning by alcohol, 1</w:t>
                            </w:r>
                            <w:r>
                              <w:rPr>
                                <w:rStyle w:val="FontStyle316"/>
                                <w:rFonts w:ascii="Arial" w:hAnsi="Arial" w:cs="Arial"/>
                                <w:sz w:val="20"/>
                                <w:szCs w:val="20"/>
                                <w:lang w:val="en-GB" w:eastAsia="en-US"/>
                              </w:rPr>
                              <w:t>43</w:t>
                            </w:r>
                            <w:r w:rsidRPr="00177918">
                              <w:rPr>
                                <w:rStyle w:val="FontStyle316"/>
                                <w:rFonts w:ascii="Arial" w:hAnsi="Arial" w:cs="Arial"/>
                                <w:sz w:val="20"/>
                                <w:szCs w:val="20"/>
                                <w:lang w:val="en-GB" w:eastAsia="en-US"/>
                              </w:rPr>
                              <w:t xml:space="preserve"> or </w:t>
                            </w:r>
                            <w:r>
                              <w:rPr>
                                <w:rStyle w:val="FontStyle316"/>
                                <w:rFonts w:ascii="Arial" w:hAnsi="Arial" w:cs="Arial"/>
                                <w:sz w:val="20"/>
                                <w:szCs w:val="20"/>
                                <w:lang w:val="en-GB" w:eastAsia="en-US"/>
                              </w:rPr>
                              <w:t>6</w:t>
                            </w:r>
                            <w:r w:rsidRPr="00177918">
                              <w:rPr>
                                <w:rStyle w:val="FontStyle316"/>
                                <w:rFonts w:ascii="Arial" w:hAnsi="Arial" w:cs="Arial"/>
                                <w:sz w:val="20"/>
                                <w:szCs w:val="20"/>
                                <w:lang w:val="en-GB" w:eastAsia="en-US"/>
                              </w:rPr>
                              <w:t>.</w:t>
                            </w:r>
                            <w:r>
                              <w:rPr>
                                <w:rStyle w:val="FontStyle316"/>
                                <w:rFonts w:ascii="Arial" w:hAnsi="Arial" w:cs="Arial"/>
                                <w:sz w:val="20"/>
                                <w:szCs w:val="20"/>
                                <w:lang w:val="en-GB" w:eastAsia="en-US"/>
                              </w:rPr>
                              <w:t>2</w:t>
                            </w:r>
                            <w:r w:rsidRPr="00177918">
                              <w:rPr>
                                <w:rStyle w:val="FontStyle316"/>
                                <w:rFonts w:ascii="Arial" w:hAnsi="Arial" w:cs="Arial"/>
                                <w:sz w:val="20"/>
                                <w:szCs w:val="20"/>
                                <w:lang w:val="en-GB" w:eastAsia="en-US"/>
                              </w:rPr>
                              <w:t>% - from traffic accidents. M</w:t>
                            </w:r>
                            <w:r>
                              <w:rPr>
                                <w:rStyle w:val="FontStyle316"/>
                                <w:rFonts w:ascii="Arial" w:hAnsi="Arial" w:cs="Arial"/>
                                <w:sz w:val="20"/>
                                <w:szCs w:val="20"/>
                                <w:lang w:val="en-GB" w:eastAsia="en-US"/>
                              </w:rPr>
                              <w:t>en</w:t>
                            </w:r>
                            <w:r w:rsidRPr="00177918">
                              <w:rPr>
                                <w:rStyle w:val="FontStyle316"/>
                                <w:rFonts w:ascii="Arial" w:hAnsi="Arial" w:cs="Arial"/>
                                <w:sz w:val="20"/>
                                <w:szCs w:val="20"/>
                                <w:lang w:val="en-GB" w:eastAsia="en-US"/>
                              </w:rPr>
                              <w:t xml:space="preserve"> die from external cause 2.6 times m</w:t>
                            </w:r>
                            <w:r>
                              <w:rPr>
                                <w:rStyle w:val="FontStyle316"/>
                                <w:rFonts w:ascii="Arial" w:hAnsi="Arial" w:cs="Arial"/>
                                <w:sz w:val="20"/>
                                <w:szCs w:val="20"/>
                                <w:lang w:val="en-GB" w:eastAsia="en-US"/>
                              </w:rPr>
                              <w:t>ore</w:t>
                            </w:r>
                            <w:r w:rsidRPr="00177918">
                              <w:rPr>
                                <w:rStyle w:val="FontStyle316"/>
                                <w:rFonts w:ascii="Arial" w:hAnsi="Arial" w:cs="Arial"/>
                                <w:sz w:val="20"/>
                                <w:szCs w:val="20"/>
                                <w:lang w:val="en-GB" w:eastAsia="en-US"/>
                              </w:rPr>
                              <w:t xml:space="preserve"> often than </w:t>
                            </w:r>
                            <w:r>
                              <w:rPr>
                                <w:rStyle w:val="FontStyle316"/>
                                <w:rFonts w:ascii="Arial" w:hAnsi="Arial" w:cs="Arial"/>
                                <w:sz w:val="20"/>
                                <w:szCs w:val="20"/>
                                <w:lang w:val="en-GB" w:eastAsia="en-US"/>
                              </w:rPr>
                              <w:t>women</w:t>
                            </w:r>
                            <w:r w:rsidRPr="00177918">
                              <w:rPr>
                                <w:rStyle w:val="FontStyle316"/>
                                <w:rFonts w:ascii="Arial" w:hAnsi="Arial" w:cs="Arial"/>
                                <w:sz w:val="20"/>
                                <w:szCs w:val="20"/>
                                <w:lang w:val="en-GB" w:eastAsia="en-US"/>
                              </w:rPr>
                              <w:t xml:space="preserve">. </w:t>
                            </w:r>
                          </w:p>
                          <w:p w14:paraId="41115B28" w14:textId="77777777" w:rsidR="0081573E" w:rsidRPr="00812BD6" w:rsidRDefault="0081573E" w:rsidP="0081573E">
                            <w:pPr>
                              <w:pStyle w:val="Style13"/>
                              <w:spacing w:line="240" w:lineRule="exact"/>
                              <w:ind w:firstLine="389"/>
                              <w:rPr>
                                <w:rStyle w:val="FontStyle316"/>
                                <w:rFonts w:ascii="Arial" w:hAnsi="Arial" w:cs="Arial"/>
                                <w:sz w:val="20"/>
                                <w:szCs w:val="20"/>
                                <w:lang w:val="en-GB" w:eastAsia="en-US"/>
                              </w:rPr>
                            </w:pPr>
                            <w:r w:rsidRPr="00812BD6">
                              <w:rPr>
                                <w:rStyle w:val="FontStyle316"/>
                                <w:rFonts w:ascii="Arial" w:hAnsi="Arial" w:cs="Arial"/>
                                <w:sz w:val="20"/>
                                <w:szCs w:val="20"/>
                                <w:lang w:val="en-GB" w:eastAsia="en-US"/>
                              </w:rPr>
                              <w:t xml:space="preserve">In 2024, 56 infants died, one less than in 2023. In 2024, there were 2.9 infant deaths per 1 000 live born, what was less than the EU average (3.3 in 2023). </w:t>
                            </w:r>
                            <w:r w:rsidRPr="00812BD6">
                              <w:rPr>
                                <w:rFonts w:ascii="Arial" w:hAnsi="Arial" w:cs="Arial"/>
                                <w:sz w:val="20"/>
                                <w:szCs w:val="20"/>
                                <w:lang w:val="en"/>
                              </w:rPr>
                              <w:t>Among the causes of infant death in 2024, congenital malformations (42.9 percent of all infant deaths) and diseases of the perinatal period (35.7 percent) led.</w:t>
                            </w:r>
                          </w:p>
                          <w:p w14:paraId="51E2D623" w14:textId="77777777" w:rsidR="0081573E" w:rsidRPr="00880C8B" w:rsidRDefault="0081573E" w:rsidP="0081573E">
                            <w:pPr>
                              <w:pStyle w:val="Style13"/>
                              <w:spacing w:line="240" w:lineRule="exact"/>
                              <w:ind w:firstLine="379"/>
                              <w:rPr>
                                <w:rFonts w:ascii="Arial" w:hAnsi="Arial" w:cs="Arial"/>
                                <w:sz w:val="20"/>
                                <w:szCs w:val="20"/>
                              </w:rPr>
                            </w:pPr>
                            <w:r w:rsidRPr="00880C8B">
                              <w:rPr>
                                <w:rFonts w:ascii="Arial" w:hAnsi="Arial" w:cs="Arial"/>
                                <w:sz w:val="20"/>
                                <w:szCs w:val="20"/>
                                <w:lang w:val="en"/>
                              </w:rPr>
                              <w:t>Childhood vaccination coverage has been declining in recent years, and vaccination coverage against many major diseases is below the recommended 95 percent. In 2024, 93.1 percent (93.2 percent in 2023) of newborns were vaccinated against tuberculosis; 86.6 percent (88.7 percent in 2023) of 1-year-old children against hepatitis B; 88.8 percent (90 percent in 2023) of 1-year-old children against diphtheria, tetanus, pertussis, poliomyelitis and Haemophilus influenzae type B; 86.1 percent (87.1 percent in 2023) of 2-year-old children against measles, mumps and rubella. Only the coverage of vaccination against meningococcal type B and human papillomavirus infection increased.</w:t>
                            </w:r>
                          </w:p>
                          <w:p w14:paraId="063DD6EF" w14:textId="77777777" w:rsidR="0081573E" w:rsidRPr="00F90764" w:rsidRDefault="0081573E" w:rsidP="0081573E">
                            <w:pPr>
                              <w:pStyle w:val="Style13"/>
                              <w:widowControl/>
                              <w:spacing w:line="240" w:lineRule="exact"/>
                              <w:ind w:firstLine="379"/>
                              <w:rPr>
                                <w:rStyle w:val="FontStyle316"/>
                                <w:rFonts w:ascii="Arial" w:hAnsi="Arial" w:cs="Arial"/>
                                <w:sz w:val="20"/>
                                <w:szCs w:val="20"/>
                                <w:lang w:val="en-GB" w:eastAsia="en-US"/>
                              </w:rPr>
                            </w:pPr>
                            <w:r>
                              <w:rPr>
                                <w:rStyle w:val="FontStyle316"/>
                                <w:rFonts w:ascii="Arial" w:hAnsi="Arial" w:cs="Arial"/>
                                <w:sz w:val="20"/>
                                <w:szCs w:val="20"/>
                                <w:lang w:val="en-GB"/>
                              </w:rPr>
                              <w:t>In</w:t>
                            </w:r>
                            <w:r w:rsidRPr="00F90764">
                              <w:rPr>
                                <w:rStyle w:val="FontStyle316"/>
                                <w:rFonts w:ascii="Arial" w:hAnsi="Arial" w:cs="Arial"/>
                                <w:sz w:val="20"/>
                                <w:szCs w:val="20"/>
                                <w:lang w:val="en-GB"/>
                              </w:rPr>
                              <w:t xml:space="preserve"> 2001-2024</w:t>
                            </w:r>
                            <w:r>
                              <w:rPr>
                                <w:rStyle w:val="FontStyle316"/>
                                <w:rFonts w:ascii="Arial" w:hAnsi="Arial" w:cs="Arial"/>
                                <w:sz w:val="20"/>
                                <w:szCs w:val="20"/>
                                <w:lang w:val="en-GB"/>
                              </w:rPr>
                              <w:t>,</w:t>
                            </w:r>
                            <w:r w:rsidRPr="00F90764">
                              <w:rPr>
                                <w:rStyle w:val="FontStyle316"/>
                                <w:rFonts w:ascii="Arial" w:hAnsi="Arial" w:cs="Arial"/>
                                <w:sz w:val="20"/>
                                <w:szCs w:val="20"/>
                                <w:lang w:val="en-GB"/>
                              </w:rPr>
                              <w:t xml:space="preserve"> the number of induced abortions decreased by 5.7 times. In 2024</w:t>
                            </w:r>
                            <w:r>
                              <w:rPr>
                                <w:rStyle w:val="FontStyle316"/>
                                <w:rFonts w:ascii="Arial" w:hAnsi="Arial" w:cs="Arial"/>
                                <w:sz w:val="20"/>
                                <w:szCs w:val="20"/>
                                <w:lang w:val="en-GB"/>
                              </w:rPr>
                              <w:t>,</w:t>
                            </w:r>
                            <w:r w:rsidRPr="00F90764">
                              <w:rPr>
                                <w:rStyle w:val="FontStyle316"/>
                                <w:rFonts w:ascii="Arial" w:hAnsi="Arial" w:cs="Arial"/>
                                <w:sz w:val="20"/>
                                <w:szCs w:val="20"/>
                                <w:lang w:val="en-GB"/>
                              </w:rPr>
                              <w:t xml:space="preserve"> 2 389 induced abortions</w:t>
                            </w:r>
                            <w:r>
                              <w:rPr>
                                <w:rStyle w:val="FontStyle316"/>
                                <w:rFonts w:ascii="Arial" w:hAnsi="Arial" w:cs="Arial"/>
                                <w:sz w:val="20"/>
                                <w:szCs w:val="20"/>
                                <w:lang w:val="en-GB"/>
                              </w:rPr>
                              <w:t xml:space="preserve"> were performed</w:t>
                            </w:r>
                            <w:r w:rsidRPr="00F90764">
                              <w:rPr>
                                <w:rStyle w:val="FontStyle316"/>
                                <w:rFonts w:ascii="Arial" w:hAnsi="Arial" w:cs="Arial"/>
                                <w:sz w:val="20"/>
                                <w:szCs w:val="20"/>
                                <w:lang w:val="en-GB"/>
                              </w:rPr>
                              <w:t xml:space="preserve">. </w:t>
                            </w:r>
                            <w:r>
                              <w:rPr>
                                <w:rStyle w:val="FontStyle316"/>
                                <w:rFonts w:ascii="Arial" w:hAnsi="Arial" w:cs="Arial"/>
                                <w:sz w:val="20"/>
                                <w:szCs w:val="20"/>
                                <w:lang w:val="en-GB"/>
                              </w:rPr>
                              <w:t xml:space="preserve">There were </w:t>
                            </w:r>
                            <w:r w:rsidRPr="00F90764">
                              <w:rPr>
                                <w:rStyle w:val="FontStyle316"/>
                                <w:rFonts w:ascii="Arial" w:hAnsi="Arial" w:cs="Arial"/>
                                <w:sz w:val="20"/>
                                <w:szCs w:val="20"/>
                                <w:lang w:val="en-GB"/>
                              </w:rPr>
                              <w:t xml:space="preserve">Induced 4 </w:t>
                            </w:r>
                            <w:r>
                              <w:rPr>
                                <w:rStyle w:val="FontStyle316"/>
                                <w:rFonts w:ascii="Arial" w:hAnsi="Arial" w:cs="Arial"/>
                                <w:sz w:val="20"/>
                                <w:szCs w:val="20"/>
                                <w:lang w:val="en-GB"/>
                              </w:rPr>
                              <w:t xml:space="preserve">induced abortion </w:t>
                            </w:r>
                            <w:r w:rsidRPr="00F90764">
                              <w:rPr>
                                <w:rStyle w:val="FontStyle316"/>
                                <w:rFonts w:ascii="Arial" w:hAnsi="Arial" w:cs="Arial"/>
                                <w:sz w:val="20"/>
                                <w:szCs w:val="20"/>
                                <w:lang w:val="en-GB"/>
                              </w:rPr>
                              <w:t xml:space="preserve">per 1 000 women in fertile </w:t>
                            </w:r>
                            <w:r>
                              <w:rPr>
                                <w:rStyle w:val="FontStyle316"/>
                                <w:rFonts w:ascii="Arial" w:hAnsi="Arial" w:cs="Arial"/>
                                <w:sz w:val="20"/>
                                <w:szCs w:val="20"/>
                                <w:lang w:val="en-GB"/>
                              </w:rPr>
                              <w:t xml:space="preserve">age </w:t>
                            </w:r>
                            <w:r w:rsidRPr="00F90764">
                              <w:rPr>
                                <w:rStyle w:val="FontStyle316"/>
                                <w:rFonts w:ascii="Arial" w:hAnsi="Arial" w:cs="Arial"/>
                                <w:sz w:val="20"/>
                                <w:szCs w:val="20"/>
                                <w:lang w:val="en-GB"/>
                              </w:rPr>
                              <w:t>(15-49 years)</w:t>
                            </w:r>
                            <w:r>
                              <w:rPr>
                                <w:rStyle w:val="FontStyle316"/>
                                <w:rFonts w:ascii="Arial" w:hAnsi="Arial" w:cs="Arial"/>
                                <w:sz w:val="20"/>
                                <w:szCs w:val="20"/>
                                <w:lang w:val="en-GB"/>
                              </w:rPr>
                              <w:t xml:space="preserve"> and </w:t>
                            </w:r>
                            <w:r w:rsidRPr="00F90764">
                              <w:rPr>
                                <w:rStyle w:val="FontStyle316"/>
                                <w:rFonts w:ascii="Arial" w:hAnsi="Arial" w:cs="Arial"/>
                                <w:sz w:val="20"/>
                                <w:szCs w:val="20"/>
                                <w:lang w:val="en-GB"/>
                              </w:rPr>
                              <w:t xml:space="preserve">12.5 </w:t>
                            </w:r>
                            <w:r>
                              <w:rPr>
                                <w:rStyle w:val="FontStyle316"/>
                                <w:rFonts w:ascii="Arial" w:hAnsi="Arial" w:cs="Arial"/>
                                <w:sz w:val="20"/>
                                <w:szCs w:val="20"/>
                                <w:lang w:val="en-GB"/>
                              </w:rPr>
                              <w:t xml:space="preserve">induced </w:t>
                            </w:r>
                            <w:r w:rsidRPr="00F90764">
                              <w:rPr>
                                <w:rStyle w:val="FontStyle316"/>
                                <w:rFonts w:ascii="Arial" w:hAnsi="Arial" w:cs="Arial"/>
                                <w:sz w:val="20"/>
                                <w:szCs w:val="20"/>
                                <w:lang w:val="en-GB"/>
                              </w:rPr>
                              <w:t>abortions per 100 live births.</w:t>
                            </w:r>
                          </w:p>
                          <w:p w14:paraId="545283A8" w14:textId="77777777" w:rsidR="000A7A86" w:rsidRPr="0081573E" w:rsidRDefault="000A7A86" w:rsidP="00862D76">
                            <w:pPr>
                              <w:pStyle w:val="Style13"/>
                              <w:widowControl/>
                              <w:spacing w:line="259" w:lineRule="exact"/>
                              <w:rPr>
                                <w:rStyle w:val="FontStyle316"/>
                                <w:color w:val="FF0000"/>
                                <w:sz w:val="22"/>
                                <w:szCs w:val="22"/>
                                <w:lang w:val="en-GB"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02FD2" id="_x0000_s1027" type="#_x0000_t202" style="position:absolute;left:0;text-align:left;margin-left:-7.3pt;margin-top:-6.35pt;width:259.5pt;height:743.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" stroked="f">
                <v:textbox style="mso-next-textbox:#_x0000_s1029">
                  <w:txbxContent>
                    <w:p w14:paraId="3C22509A" w14:textId="77777777" w:rsidR="00772644" w:rsidRPr="00BE2DC7" w:rsidRDefault="00772644" w:rsidP="00862D76">
                      <w:pPr>
                        <w:pStyle w:val="Style13"/>
                        <w:widowControl/>
                        <w:spacing w:line="259" w:lineRule="exact"/>
                        <w:ind w:firstLine="379"/>
                        <w:rPr>
                          <w:rStyle w:val="FontStyle307"/>
                          <w:rFonts w:ascii="Arial" w:hAnsi="Arial" w:cs="Arial"/>
                          <w:sz w:val="22"/>
                          <w:szCs w:val="22"/>
                        </w:rPr>
                      </w:pPr>
                      <w:r w:rsidRPr="00BE2DC7">
                        <w:rPr>
                          <w:rStyle w:val="FontStyle307"/>
                          <w:rFonts w:ascii="Arial" w:hAnsi="Arial" w:cs="Arial"/>
                          <w:sz w:val="22"/>
                          <w:szCs w:val="22"/>
                          <w:lang w:val="en-US" w:eastAsia="en-US"/>
                        </w:rPr>
                        <w:t xml:space="preserve">I. </w:t>
                      </w:r>
                      <w:bookmarkStart w:id="5" w:name="demographic"/>
                      <w:r w:rsidRPr="00BE2DC7">
                        <w:rPr>
                          <w:rStyle w:val="FontStyle307"/>
                          <w:rFonts w:ascii="Arial" w:hAnsi="Arial" w:cs="Arial"/>
                          <w:sz w:val="22"/>
                          <w:szCs w:val="22"/>
                          <w:lang w:val="en-US" w:eastAsia="en-US"/>
                        </w:rPr>
                        <w:t>Demography</w:t>
                      </w:r>
                      <w:bookmarkEnd w:id="5"/>
                    </w:p>
                    <w:p w14:paraId="0B7AF1A6" w14:textId="77777777" w:rsidR="00772644" w:rsidRDefault="00772644" w:rsidP="00862D76">
                      <w:pPr>
                        <w:pStyle w:val="Style13"/>
                        <w:widowControl/>
                        <w:spacing w:line="259" w:lineRule="exact"/>
                        <w:rPr>
                          <w:rStyle w:val="FontStyle316"/>
                          <w:color w:val="FF0000"/>
                          <w:sz w:val="22"/>
                          <w:szCs w:val="22"/>
                          <w:lang w:val="en-US" w:eastAsia="en-US"/>
                        </w:rPr>
                      </w:pPr>
                    </w:p>
                    <w:p w14:paraId="27C5CB77" w14:textId="77777777" w:rsidR="0081573E" w:rsidRPr="00982168" w:rsidRDefault="0081573E" w:rsidP="0081573E">
                      <w:pPr>
                        <w:pStyle w:val="Style13"/>
                        <w:spacing w:line="240" w:lineRule="exact"/>
                        <w:rPr>
                          <w:rStyle w:val="FontStyle316"/>
                          <w:rFonts w:ascii="Arial" w:hAnsi="Arial" w:cs="Arial"/>
                          <w:sz w:val="20"/>
                          <w:szCs w:val="20"/>
                          <w:lang w:val="en-GB" w:eastAsia="en-US"/>
                        </w:rPr>
                      </w:pPr>
                      <w:r w:rsidRPr="00982168">
                        <w:rPr>
                          <w:rStyle w:val="FontStyle316"/>
                          <w:rFonts w:ascii="Arial" w:hAnsi="Arial" w:cs="Arial"/>
                          <w:sz w:val="20"/>
                          <w:szCs w:val="20"/>
                          <w:lang w:val="en-GB" w:eastAsia="en-US"/>
                        </w:rPr>
                        <w:t>In 2001-2022,</w:t>
                      </w:r>
                      <w:r w:rsidRPr="00982168">
                        <w:rPr>
                          <w:rFonts w:ascii="Courier New" w:hAnsi="Courier New" w:cs="Courier New"/>
                          <w:sz w:val="20"/>
                          <w:szCs w:val="20"/>
                          <w:lang w:val="en-GB"/>
                        </w:rPr>
                        <w:t xml:space="preserve"> </w:t>
                      </w:r>
                      <w:r w:rsidRPr="00982168">
                        <w:rPr>
                          <w:rFonts w:ascii="Arial" w:hAnsi="Arial" w:cs="Arial"/>
                          <w:sz w:val="20"/>
                          <w:szCs w:val="20"/>
                          <w:lang w:val="en"/>
                        </w:rPr>
                        <w:t xml:space="preserve">the population of Lithuania was rapidly decreasing </w:t>
                      </w:r>
                      <w:r w:rsidRPr="00982168">
                        <w:rPr>
                          <w:rStyle w:val="FontStyle316"/>
                          <w:rFonts w:ascii="Arial" w:hAnsi="Arial" w:cs="Arial"/>
                          <w:sz w:val="20"/>
                          <w:szCs w:val="20"/>
                          <w:lang w:val="en-GB" w:eastAsia="en-US"/>
                        </w:rPr>
                        <w:t xml:space="preserve">due to </w:t>
                      </w:r>
                      <w:r>
                        <w:rPr>
                          <w:rStyle w:val="FontStyle316"/>
                          <w:rFonts w:ascii="Arial" w:hAnsi="Arial" w:cs="Arial"/>
                          <w:sz w:val="20"/>
                          <w:szCs w:val="20"/>
                          <w:lang w:val="en-GB" w:eastAsia="en-US"/>
                        </w:rPr>
                        <w:t xml:space="preserve">negative </w:t>
                      </w:r>
                      <w:r w:rsidRPr="00982168">
                        <w:rPr>
                          <w:rStyle w:val="FontStyle316"/>
                          <w:rFonts w:ascii="Arial" w:hAnsi="Arial" w:cs="Arial"/>
                          <w:sz w:val="20"/>
                          <w:szCs w:val="20"/>
                          <w:lang w:val="en-GB" w:eastAsia="en-US"/>
                        </w:rPr>
                        <w:t xml:space="preserve">natural </w:t>
                      </w:r>
                      <w:r>
                        <w:rPr>
                          <w:rStyle w:val="FontStyle316"/>
                          <w:rFonts w:ascii="Arial" w:hAnsi="Arial" w:cs="Arial"/>
                          <w:sz w:val="20"/>
                          <w:szCs w:val="20"/>
                          <w:lang w:val="en-GB" w:eastAsia="en-US"/>
                        </w:rPr>
                        <w:t>population growth</w:t>
                      </w:r>
                      <w:r w:rsidRPr="00982168">
                        <w:rPr>
                          <w:rStyle w:val="FontStyle316"/>
                          <w:rFonts w:ascii="Arial" w:hAnsi="Arial" w:cs="Arial"/>
                          <w:sz w:val="20"/>
                          <w:szCs w:val="20"/>
                          <w:lang w:val="en-GB" w:eastAsia="en-US"/>
                        </w:rPr>
                        <w:t xml:space="preserve"> and high emigration. During this period the number of inhabitants has decreased by 681 thousand or by 19.5%. Since 2022, the population began to increase due to decreasing emigration and increasing. At the beginning of 2025, Lithuania had 2,9 million inhabitants, i. e. by 84.2 thousand more than at the beginning of 2022.</w:t>
                      </w:r>
                    </w:p>
                    <w:p w14:paraId="6A1B521E" w14:textId="77777777" w:rsidR="0081573E" w:rsidRPr="00177918" w:rsidRDefault="0081573E" w:rsidP="0081573E">
                      <w:pPr>
                        <w:pStyle w:val="Style13"/>
                        <w:widowControl/>
                        <w:spacing w:line="240" w:lineRule="exact"/>
                        <w:ind w:firstLine="379"/>
                        <w:rPr>
                          <w:rStyle w:val="FontStyle316"/>
                          <w:rFonts w:ascii="Arial" w:hAnsi="Arial" w:cs="Arial"/>
                          <w:sz w:val="20"/>
                          <w:szCs w:val="20"/>
                          <w:lang w:val="en-GB" w:eastAsia="en-US"/>
                        </w:rPr>
                      </w:pPr>
                      <w:r w:rsidRPr="00982168">
                        <w:rPr>
                          <w:rStyle w:val="FontStyle316"/>
                          <w:rFonts w:ascii="Arial" w:hAnsi="Arial" w:cs="Arial"/>
                          <w:sz w:val="20"/>
                          <w:szCs w:val="20"/>
                          <w:lang w:val="en-GB" w:eastAsia="en-US"/>
                        </w:rPr>
                        <w:t>In 2015-2024 the number of births decreased by 36.5%. In 2024, 19 086 infants were born</w:t>
                      </w:r>
                      <w:r>
                        <w:rPr>
                          <w:rStyle w:val="FontStyle316"/>
                          <w:rFonts w:ascii="Arial" w:hAnsi="Arial" w:cs="Arial"/>
                          <w:sz w:val="20"/>
                          <w:szCs w:val="20"/>
                          <w:lang w:val="en-GB" w:eastAsia="en-US"/>
                        </w:rPr>
                        <w:t>,</w:t>
                      </w:r>
                      <w:r w:rsidRPr="00982168">
                        <w:rPr>
                          <w:rStyle w:val="FontStyle316"/>
                          <w:rFonts w:ascii="Arial" w:hAnsi="Arial" w:cs="Arial"/>
                          <w:sz w:val="20"/>
                          <w:szCs w:val="20"/>
                          <w:lang w:val="en-GB" w:eastAsia="en-US"/>
                        </w:rPr>
                        <w:t xml:space="preserve"> 7.5% less than in</w:t>
                      </w:r>
                      <w:r w:rsidRPr="00177918">
                        <w:rPr>
                          <w:rStyle w:val="FontStyle316"/>
                          <w:rFonts w:ascii="Arial" w:hAnsi="Arial" w:cs="Arial"/>
                          <w:sz w:val="20"/>
                          <w:szCs w:val="20"/>
                          <w:lang w:val="en-GB" w:eastAsia="en-US"/>
                        </w:rPr>
                        <w:t xml:space="preserve"> 202</w:t>
                      </w:r>
                      <w:r>
                        <w:rPr>
                          <w:rStyle w:val="FontStyle316"/>
                          <w:rFonts w:ascii="Arial" w:hAnsi="Arial" w:cs="Arial"/>
                          <w:sz w:val="20"/>
                          <w:szCs w:val="20"/>
                          <w:lang w:val="en-GB" w:eastAsia="en-US"/>
                        </w:rPr>
                        <w:t>3</w:t>
                      </w:r>
                      <w:r w:rsidRPr="00177918">
                        <w:rPr>
                          <w:rStyle w:val="FontStyle316"/>
                          <w:rFonts w:ascii="Arial" w:hAnsi="Arial" w:cs="Arial"/>
                          <w:sz w:val="20"/>
                          <w:szCs w:val="20"/>
                          <w:lang w:val="en-GB" w:eastAsia="en-US"/>
                        </w:rPr>
                        <w:t>. In 202</w:t>
                      </w:r>
                      <w:r>
                        <w:rPr>
                          <w:rStyle w:val="FontStyle316"/>
                          <w:rFonts w:ascii="Arial" w:hAnsi="Arial" w:cs="Arial"/>
                          <w:sz w:val="20"/>
                          <w:szCs w:val="20"/>
                          <w:lang w:val="en-GB" w:eastAsia="en-US"/>
                        </w:rPr>
                        <w:t>4</w:t>
                      </w:r>
                      <w:r w:rsidRPr="00177918">
                        <w:rPr>
                          <w:rStyle w:val="FontStyle316"/>
                          <w:rFonts w:ascii="Arial" w:hAnsi="Arial" w:cs="Arial"/>
                          <w:sz w:val="20"/>
                          <w:szCs w:val="20"/>
                          <w:lang w:val="en-GB" w:eastAsia="en-US"/>
                        </w:rPr>
                        <w:t>, the</w:t>
                      </w:r>
                      <w:r>
                        <w:rPr>
                          <w:rStyle w:val="FontStyle316"/>
                          <w:rFonts w:ascii="Arial" w:hAnsi="Arial" w:cs="Arial"/>
                          <w:sz w:val="20"/>
                          <w:szCs w:val="20"/>
                          <w:lang w:val="en-GB" w:eastAsia="en-US"/>
                        </w:rPr>
                        <w:t>re were</w:t>
                      </w:r>
                      <w:r w:rsidRPr="00177918">
                        <w:rPr>
                          <w:rStyle w:val="FontStyle316"/>
                          <w:rFonts w:ascii="Arial" w:hAnsi="Arial" w:cs="Arial"/>
                          <w:sz w:val="20"/>
                          <w:szCs w:val="20"/>
                          <w:lang w:val="en-GB" w:eastAsia="en-US"/>
                        </w:rPr>
                        <w:t xml:space="preserve"> 7 per 1 000 inhabitants. In 202</w:t>
                      </w:r>
                      <w:r>
                        <w:rPr>
                          <w:rStyle w:val="FontStyle316"/>
                          <w:rFonts w:ascii="Arial" w:hAnsi="Arial" w:cs="Arial"/>
                          <w:sz w:val="20"/>
                          <w:szCs w:val="20"/>
                          <w:lang w:val="en-GB" w:eastAsia="en-US"/>
                        </w:rPr>
                        <w:t>4</w:t>
                      </w:r>
                      <w:r w:rsidRPr="00177918">
                        <w:rPr>
                          <w:rStyle w:val="FontStyle316"/>
                          <w:rFonts w:ascii="Arial" w:hAnsi="Arial" w:cs="Arial"/>
                          <w:sz w:val="20"/>
                          <w:szCs w:val="20"/>
                          <w:lang w:val="en-GB" w:eastAsia="en-US"/>
                        </w:rPr>
                        <w:t>, the mean age of women at childbirth was 30.</w:t>
                      </w:r>
                      <w:r>
                        <w:rPr>
                          <w:rStyle w:val="FontStyle316"/>
                          <w:rFonts w:ascii="Arial" w:hAnsi="Arial" w:cs="Arial"/>
                          <w:sz w:val="20"/>
                          <w:szCs w:val="20"/>
                          <w:lang w:val="en-GB" w:eastAsia="en-US"/>
                        </w:rPr>
                        <w:t>5</w:t>
                      </w:r>
                      <w:r w:rsidRPr="00177918">
                        <w:rPr>
                          <w:rStyle w:val="FontStyle316"/>
                          <w:rFonts w:ascii="Arial" w:hAnsi="Arial" w:cs="Arial"/>
                          <w:sz w:val="20"/>
                          <w:szCs w:val="20"/>
                          <w:lang w:val="en-GB" w:eastAsia="en-US"/>
                        </w:rPr>
                        <w:t xml:space="preserve"> years old (</w:t>
                      </w:r>
                      <w:r>
                        <w:rPr>
                          <w:rStyle w:val="FontStyle316"/>
                          <w:rFonts w:ascii="Arial" w:hAnsi="Arial" w:cs="Arial"/>
                          <w:sz w:val="20"/>
                          <w:szCs w:val="20"/>
                          <w:lang w:val="en-GB" w:eastAsia="en-US"/>
                        </w:rPr>
                        <w:t>29.4</w:t>
                      </w:r>
                      <w:r w:rsidRPr="00177918">
                        <w:rPr>
                          <w:rStyle w:val="FontStyle316"/>
                          <w:rFonts w:ascii="Arial" w:hAnsi="Arial" w:cs="Arial"/>
                          <w:sz w:val="20"/>
                          <w:szCs w:val="20"/>
                          <w:lang w:val="en-GB" w:eastAsia="en-US"/>
                        </w:rPr>
                        <w:t xml:space="preserve"> in 20</w:t>
                      </w:r>
                      <w:r>
                        <w:rPr>
                          <w:rStyle w:val="FontStyle316"/>
                          <w:rFonts w:ascii="Arial" w:hAnsi="Arial" w:cs="Arial"/>
                          <w:sz w:val="20"/>
                          <w:szCs w:val="20"/>
                          <w:lang w:val="en-GB" w:eastAsia="en-US"/>
                        </w:rPr>
                        <w:t>15</w:t>
                      </w:r>
                      <w:r w:rsidRPr="00177918">
                        <w:rPr>
                          <w:rStyle w:val="FontStyle316"/>
                          <w:rFonts w:ascii="Arial" w:hAnsi="Arial" w:cs="Arial"/>
                          <w:sz w:val="20"/>
                          <w:szCs w:val="20"/>
                          <w:lang w:val="en-GB" w:eastAsia="en-US"/>
                        </w:rPr>
                        <w:t>)</w:t>
                      </w:r>
                      <w:r>
                        <w:rPr>
                          <w:rStyle w:val="FontStyle316"/>
                          <w:rFonts w:ascii="Arial" w:hAnsi="Arial" w:cs="Arial"/>
                          <w:sz w:val="20"/>
                          <w:szCs w:val="20"/>
                          <w:lang w:val="en-GB" w:eastAsia="en-US"/>
                        </w:rPr>
                        <w:t>,</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and of those giving birth for</w:t>
                      </w:r>
                      <w:r w:rsidRPr="00177918">
                        <w:rPr>
                          <w:rStyle w:val="FontStyle316"/>
                          <w:rFonts w:ascii="Arial" w:hAnsi="Arial" w:cs="Arial"/>
                          <w:sz w:val="20"/>
                          <w:szCs w:val="20"/>
                          <w:lang w:val="en-GB" w:eastAsia="en-US"/>
                        </w:rPr>
                        <w:t xml:space="preserve"> the first </w:t>
                      </w:r>
                      <w:r>
                        <w:rPr>
                          <w:rStyle w:val="FontStyle316"/>
                          <w:rFonts w:ascii="Arial" w:hAnsi="Arial" w:cs="Arial"/>
                          <w:sz w:val="20"/>
                          <w:szCs w:val="20"/>
                          <w:lang w:val="en-GB" w:eastAsia="en-US"/>
                        </w:rPr>
                        <w:t xml:space="preserve">- </w:t>
                      </w:r>
                      <w:r w:rsidRPr="00177918">
                        <w:rPr>
                          <w:rStyle w:val="FontStyle316"/>
                          <w:rFonts w:ascii="Arial" w:hAnsi="Arial" w:cs="Arial"/>
                          <w:sz w:val="20"/>
                          <w:szCs w:val="20"/>
                          <w:lang w:val="en-GB" w:eastAsia="en-US"/>
                        </w:rPr>
                        <w:t>28.</w:t>
                      </w:r>
                      <w:r>
                        <w:rPr>
                          <w:rStyle w:val="FontStyle316"/>
                          <w:rFonts w:ascii="Arial" w:hAnsi="Arial" w:cs="Arial"/>
                          <w:sz w:val="20"/>
                          <w:szCs w:val="20"/>
                          <w:lang w:val="en-GB" w:eastAsia="en-US"/>
                        </w:rPr>
                        <w:t>7</w:t>
                      </w:r>
                      <w:r w:rsidRPr="00177918">
                        <w:rPr>
                          <w:rStyle w:val="FontStyle316"/>
                          <w:rFonts w:ascii="Arial" w:hAnsi="Arial" w:cs="Arial"/>
                          <w:sz w:val="20"/>
                          <w:szCs w:val="20"/>
                          <w:lang w:val="en-GB" w:eastAsia="en-US"/>
                        </w:rPr>
                        <w:t xml:space="preserve"> years old (2</w:t>
                      </w:r>
                      <w:r>
                        <w:rPr>
                          <w:rStyle w:val="FontStyle316"/>
                          <w:rFonts w:ascii="Arial" w:hAnsi="Arial" w:cs="Arial"/>
                          <w:sz w:val="20"/>
                          <w:szCs w:val="20"/>
                          <w:lang w:val="en-GB" w:eastAsia="en-US"/>
                        </w:rPr>
                        <w:t>7</w:t>
                      </w:r>
                      <w:r w:rsidRPr="00177918">
                        <w:rPr>
                          <w:rStyle w:val="FontStyle316"/>
                          <w:rFonts w:ascii="Arial" w:hAnsi="Arial" w:cs="Arial"/>
                          <w:sz w:val="20"/>
                          <w:szCs w:val="20"/>
                          <w:lang w:val="en-GB" w:eastAsia="en-US"/>
                        </w:rPr>
                        <w:t xml:space="preserve"> in 20</w:t>
                      </w:r>
                      <w:r>
                        <w:rPr>
                          <w:rStyle w:val="FontStyle316"/>
                          <w:rFonts w:ascii="Arial" w:hAnsi="Arial" w:cs="Arial"/>
                          <w:sz w:val="20"/>
                          <w:szCs w:val="20"/>
                          <w:lang w:val="en-GB" w:eastAsia="en-US"/>
                        </w:rPr>
                        <w:t>15</w:t>
                      </w:r>
                      <w:r w:rsidRPr="00177918">
                        <w:rPr>
                          <w:rStyle w:val="FontStyle316"/>
                          <w:rFonts w:ascii="Arial" w:hAnsi="Arial" w:cs="Arial"/>
                          <w:sz w:val="20"/>
                          <w:szCs w:val="20"/>
                          <w:lang w:val="en-GB" w:eastAsia="en-US"/>
                        </w:rPr>
                        <w:t>). The total fertility rate decreased to 1.1</w:t>
                      </w:r>
                      <w:r>
                        <w:rPr>
                          <w:rStyle w:val="FontStyle316"/>
                          <w:rFonts w:ascii="Arial" w:hAnsi="Arial" w:cs="Arial"/>
                          <w:sz w:val="20"/>
                          <w:szCs w:val="20"/>
                          <w:lang w:val="en-GB" w:eastAsia="en-US"/>
                        </w:rPr>
                        <w:t>1</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 xml:space="preserve">in 2015-216 it was </w:t>
                      </w:r>
                      <w:r w:rsidRPr="00177918">
                        <w:rPr>
                          <w:rStyle w:val="FontStyle316"/>
                          <w:rFonts w:ascii="Arial" w:hAnsi="Arial" w:cs="Arial"/>
                          <w:sz w:val="20"/>
                          <w:szCs w:val="20"/>
                          <w:lang w:val="en-GB" w:eastAsia="en-US"/>
                        </w:rPr>
                        <w:t>the highest per twenty years</w:t>
                      </w:r>
                      <w:r>
                        <w:rPr>
                          <w:rStyle w:val="FontStyle316"/>
                          <w:rFonts w:ascii="Arial" w:hAnsi="Arial" w:cs="Arial"/>
                          <w:sz w:val="20"/>
                          <w:szCs w:val="20"/>
                          <w:lang w:val="en-GB" w:eastAsia="en-US"/>
                        </w:rPr>
                        <w:t xml:space="preserve"> </w:t>
                      </w:r>
                      <w:r w:rsidRPr="00177918">
                        <w:rPr>
                          <w:rStyle w:val="FontStyle316"/>
                          <w:rFonts w:ascii="Arial" w:hAnsi="Arial" w:cs="Arial"/>
                          <w:sz w:val="20"/>
                          <w:szCs w:val="20"/>
                          <w:lang w:val="en-GB" w:eastAsia="en-US"/>
                        </w:rPr>
                        <w:t>– 1.</w:t>
                      </w:r>
                      <w:r>
                        <w:rPr>
                          <w:rStyle w:val="FontStyle316"/>
                          <w:rFonts w:ascii="Arial" w:hAnsi="Arial" w:cs="Arial"/>
                          <w:sz w:val="20"/>
                          <w:szCs w:val="20"/>
                          <w:lang w:val="en-GB" w:eastAsia="en-US"/>
                        </w:rPr>
                        <w:t>63</w:t>
                      </w:r>
                      <w:r w:rsidRPr="00177918">
                        <w:rPr>
                          <w:rStyle w:val="FontStyle316"/>
                          <w:rFonts w:ascii="Arial" w:hAnsi="Arial" w:cs="Arial"/>
                          <w:sz w:val="20"/>
                          <w:szCs w:val="20"/>
                          <w:lang w:val="en-GB" w:eastAsia="en-US"/>
                        </w:rPr>
                        <w:t xml:space="preserve">). </w:t>
                      </w:r>
                    </w:p>
                    <w:p w14:paraId="352A4A73" w14:textId="77777777" w:rsidR="0081573E" w:rsidRPr="00C91727" w:rsidRDefault="0081573E" w:rsidP="0081573E">
                      <w:pPr>
                        <w:pStyle w:val="Style13"/>
                        <w:spacing w:line="240" w:lineRule="exact"/>
                        <w:ind w:firstLine="425"/>
                        <w:rPr>
                          <w:rFonts w:ascii="Arial" w:hAnsi="Arial" w:cs="Arial"/>
                          <w:sz w:val="20"/>
                          <w:szCs w:val="20"/>
                        </w:rPr>
                      </w:pPr>
                      <w:r w:rsidRPr="00177918">
                        <w:rPr>
                          <w:rStyle w:val="FontStyle316"/>
                          <w:rFonts w:ascii="Arial" w:hAnsi="Arial" w:cs="Arial"/>
                          <w:sz w:val="20"/>
                          <w:szCs w:val="20"/>
                          <w:lang w:val="en-GB"/>
                        </w:rPr>
                        <w:t>In 2020-2021</w:t>
                      </w:r>
                      <w:r>
                        <w:rPr>
                          <w:rStyle w:val="FontStyle316"/>
                          <w:rFonts w:ascii="Arial" w:hAnsi="Arial" w:cs="Arial"/>
                          <w:sz w:val="20"/>
                          <w:szCs w:val="20"/>
                          <w:lang w:val="en-GB"/>
                        </w:rPr>
                        <w:t>,</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the</w:t>
                      </w:r>
                      <w:r w:rsidRPr="00177918">
                        <w:rPr>
                          <w:rStyle w:val="FontStyle316"/>
                          <w:rFonts w:ascii="Arial" w:hAnsi="Arial" w:cs="Arial"/>
                          <w:sz w:val="20"/>
                          <w:szCs w:val="20"/>
                          <w:lang w:val="en-GB"/>
                        </w:rPr>
                        <w:t xml:space="preserve"> COVID-19 </w:t>
                      </w:r>
                      <w:r>
                        <w:rPr>
                          <w:rStyle w:val="FontStyle316"/>
                          <w:rFonts w:ascii="Arial" w:hAnsi="Arial" w:cs="Arial"/>
                          <w:sz w:val="20"/>
                          <w:szCs w:val="20"/>
                          <w:lang w:val="en-GB"/>
                        </w:rPr>
                        <w:t xml:space="preserve">pandemic had an impact on </w:t>
                      </w:r>
                      <w:r w:rsidRPr="00177918">
                        <w:rPr>
                          <w:rStyle w:val="FontStyle316"/>
                          <w:rFonts w:ascii="Arial" w:hAnsi="Arial" w:cs="Arial"/>
                          <w:sz w:val="20"/>
                          <w:szCs w:val="20"/>
                          <w:lang w:val="en-GB"/>
                        </w:rPr>
                        <w:t xml:space="preserve">many demographic and health indicators, </w:t>
                      </w:r>
                      <w:r>
                        <w:rPr>
                          <w:rStyle w:val="FontStyle316"/>
                          <w:rFonts w:ascii="Arial" w:hAnsi="Arial" w:cs="Arial"/>
                          <w:sz w:val="20"/>
                          <w:szCs w:val="20"/>
                          <w:lang w:val="en-GB"/>
                        </w:rPr>
                        <w:t xml:space="preserve">mortality </w:t>
                      </w:r>
                      <w:r w:rsidRPr="00177918">
                        <w:rPr>
                          <w:rStyle w:val="FontStyle316"/>
                          <w:rFonts w:ascii="Arial" w:hAnsi="Arial" w:cs="Arial"/>
                          <w:sz w:val="20"/>
                          <w:szCs w:val="20"/>
                          <w:lang w:val="en-GB"/>
                        </w:rPr>
                        <w:t>increased significantly. After the pandemic</w:t>
                      </w:r>
                      <w:r>
                        <w:rPr>
                          <w:rStyle w:val="FontStyle316"/>
                          <w:rFonts w:ascii="Arial" w:hAnsi="Arial" w:cs="Arial"/>
                          <w:sz w:val="20"/>
                          <w:szCs w:val="20"/>
                          <w:lang w:val="en-GB"/>
                        </w:rPr>
                        <w:t>,</w:t>
                      </w:r>
                      <w:r w:rsidRPr="00177918">
                        <w:rPr>
                          <w:rStyle w:val="FontStyle316"/>
                          <w:rFonts w:ascii="Arial" w:hAnsi="Arial" w:cs="Arial"/>
                          <w:sz w:val="20"/>
                          <w:szCs w:val="20"/>
                          <w:lang w:val="en-GB"/>
                        </w:rPr>
                        <w:t xml:space="preserve"> mortality decrease</w:t>
                      </w:r>
                      <w:r>
                        <w:rPr>
                          <w:rStyle w:val="FontStyle316"/>
                          <w:rFonts w:ascii="Arial" w:hAnsi="Arial" w:cs="Arial"/>
                          <w:sz w:val="20"/>
                          <w:szCs w:val="20"/>
                          <w:lang w:val="en-GB"/>
                        </w:rPr>
                        <w:t>d rapidly</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 xml:space="preserve">In 2024, </w:t>
                      </w:r>
                      <w:r w:rsidRPr="00177918">
                        <w:rPr>
                          <w:rStyle w:val="FontStyle316"/>
                          <w:rFonts w:ascii="Arial" w:hAnsi="Arial" w:cs="Arial"/>
                          <w:sz w:val="20"/>
                          <w:szCs w:val="20"/>
                          <w:lang w:val="en-GB"/>
                        </w:rPr>
                        <w:t xml:space="preserve">37 </w:t>
                      </w:r>
                      <w:r>
                        <w:rPr>
                          <w:rStyle w:val="FontStyle316"/>
                          <w:rFonts w:ascii="Arial" w:hAnsi="Arial" w:cs="Arial"/>
                          <w:sz w:val="20"/>
                          <w:szCs w:val="20"/>
                          <w:lang w:val="en-GB"/>
                        </w:rPr>
                        <w:t>453</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persons died, I. e. 10,3</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 xml:space="preserve">thousand </w:t>
                      </w:r>
                      <w:r w:rsidRPr="00177918">
                        <w:rPr>
                          <w:rStyle w:val="FontStyle316"/>
                          <w:rFonts w:ascii="Arial" w:hAnsi="Arial" w:cs="Arial"/>
                          <w:sz w:val="20"/>
                          <w:szCs w:val="20"/>
                          <w:lang w:val="en-GB"/>
                        </w:rPr>
                        <w:t xml:space="preserve">persons (or </w:t>
                      </w:r>
                      <w:r>
                        <w:rPr>
                          <w:rStyle w:val="FontStyle316"/>
                          <w:rFonts w:ascii="Arial" w:hAnsi="Arial" w:cs="Arial"/>
                          <w:sz w:val="20"/>
                          <w:szCs w:val="20"/>
                          <w:lang w:val="en-GB"/>
                        </w:rPr>
                        <w:t>2</w:t>
                      </w:r>
                      <w:r w:rsidRPr="00177918">
                        <w:rPr>
                          <w:rStyle w:val="FontStyle316"/>
                          <w:rFonts w:ascii="Arial" w:hAnsi="Arial" w:cs="Arial"/>
                          <w:sz w:val="20"/>
                          <w:szCs w:val="20"/>
                          <w:lang w:val="en-GB"/>
                        </w:rPr>
                        <w:t>4.6%) less than in 202</w:t>
                      </w:r>
                      <w:r>
                        <w:rPr>
                          <w:rStyle w:val="FontStyle316"/>
                          <w:rFonts w:ascii="Arial" w:hAnsi="Arial" w:cs="Arial"/>
                          <w:sz w:val="20"/>
                          <w:szCs w:val="20"/>
                          <w:lang w:val="en-GB"/>
                        </w:rPr>
                        <w:t>1</w:t>
                      </w:r>
                      <w:r w:rsidRPr="00177918">
                        <w:rPr>
                          <w:rStyle w:val="FontStyle316"/>
                          <w:rFonts w:ascii="Arial" w:hAnsi="Arial" w:cs="Arial"/>
                          <w:sz w:val="20"/>
                          <w:szCs w:val="20"/>
                          <w:lang w:val="en-GB"/>
                        </w:rPr>
                        <w:t>. In 202</w:t>
                      </w:r>
                      <w:r>
                        <w:rPr>
                          <w:rStyle w:val="FontStyle316"/>
                          <w:rFonts w:ascii="Arial" w:hAnsi="Arial" w:cs="Arial"/>
                          <w:sz w:val="20"/>
                          <w:szCs w:val="20"/>
                          <w:lang w:val="en-GB"/>
                        </w:rPr>
                        <w:t>4,</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there were 13</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 xml:space="preserve">deaths </w:t>
                      </w:r>
                      <w:r w:rsidRPr="00177918">
                        <w:rPr>
                          <w:rStyle w:val="FontStyle316"/>
                          <w:rFonts w:ascii="Arial" w:hAnsi="Arial" w:cs="Arial"/>
                          <w:sz w:val="20"/>
                          <w:szCs w:val="20"/>
                          <w:lang w:val="en-GB"/>
                        </w:rPr>
                        <w:t>per 1 000 inhabitants. 77.</w:t>
                      </w:r>
                      <w:r>
                        <w:rPr>
                          <w:rStyle w:val="FontStyle316"/>
                          <w:rFonts w:ascii="Arial" w:hAnsi="Arial" w:cs="Arial"/>
                          <w:sz w:val="20"/>
                          <w:szCs w:val="20"/>
                          <w:lang w:val="en-GB"/>
                        </w:rPr>
                        <w:t>7</w:t>
                      </w:r>
                      <w:r w:rsidRPr="00177918">
                        <w:rPr>
                          <w:rStyle w:val="FontStyle316"/>
                          <w:rFonts w:ascii="Arial" w:hAnsi="Arial" w:cs="Arial"/>
                          <w:sz w:val="20"/>
                          <w:szCs w:val="20"/>
                          <w:lang w:val="en-GB"/>
                        </w:rPr>
                        <w:t xml:space="preserve">% of deaths were </w:t>
                      </w:r>
                      <w:r>
                        <w:rPr>
                          <w:rStyle w:val="FontStyle316"/>
                          <w:rFonts w:ascii="Arial" w:hAnsi="Arial" w:cs="Arial"/>
                          <w:sz w:val="20"/>
                          <w:szCs w:val="20"/>
                          <w:lang w:val="en-GB"/>
                        </w:rPr>
                        <w:t>people aged</w:t>
                      </w:r>
                      <w:r w:rsidRPr="00177918">
                        <w:rPr>
                          <w:rStyle w:val="FontStyle316"/>
                          <w:rFonts w:ascii="Arial" w:hAnsi="Arial" w:cs="Arial"/>
                          <w:sz w:val="20"/>
                          <w:szCs w:val="20"/>
                          <w:lang w:val="en-GB"/>
                        </w:rPr>
                        <w:t xml:space="preserve"> 65 years and over. The age-standardised </w:t>
                      </w:r>
                      <w:r>
                        <w:rPr>
                          <w:rStyle w:val="FontStyle316"/>
                          <w:rFonts w:ascii="Arial" w:hAnsi="Arial" w:cs="Arial"/>
                          <w:sz w:val="20"/>
                          <w:szCs w:val="20"/>
                          <w:lang w:val="en-GB"/>
                        </w:rPr>
                        <w:t xml:space="preserve">mortality </w:t>
                      </w:r>
                      <w:r w:rsidRPr="00177918">
                        <w:rPr>
                          <w:rStyle w:val="FontStyle316"/>
                          <w:rFonts w:ascii="Arial" w:hAnsi="Arial" w:cs="Arial"/>
                          <w:sz w:val="20"/>
                          <w:szCs w:val="20"/>
                          <w:lang w:val="en-GB"/>
                        </w:rPr>
                        <w:t>rate for ma</w:t>
                      </w:r>
                      <w:r>
                        <w:rPr>
                          <w:rStyle w:val="FontStyle316"/>
                          <w:rFonts w:ascii="Arial" w:hAnsi="Arial" w:cs="Arial"/>
                          <w:sz w:val="20"/>
                          <w:szCs w:val="20"/>
                          <w:lang w:val="en-GB"/>
                        </w:rPr>
                        <w:t>n</w:t>
                      </w:r>
                      <w:r w:rsidRPr="00177918">
                        <w:rPr>
                          <w:rStyle w:val="FontStyle316"/>
                          <w:rFonts w:ascii="Arial" w:hAnsi="Arial" w:cs="Arial"/>
                          <w:sz w:val="20"/>
                          <w:szCs w:val="20"/>
                          <w:lang w:val="en-GB"/>
                        </w:rPr>
                        <w:t xml:space="preserve"> was 1.8 times high </w:t>
                      </w:r>
                      <w:r>
                        <w:rPr>
                          <w:rStyle w:val="FontStyle316"/>
                          <w:rFonts w:ascii="Arial" w:hAnsi="Arial" w:cs="Arial"/>
                          <w:sz w:val="20"/>
                          <w:szCs w:val="20"/>
                          <w:lang w:val="en-GB"/>
                        </w:rPr>
                        <w:t>than</w:t>
                      </w:r>
                      <w:r w:rsidRPr="00177918">
                        <w:rPr>
                          <w:rStyle w:val="FontStyle316"/>
                          <w:rFonts w:ascii="Arial" w:hAnsi="Arial" w:cs="Arial"/>
                          <w:sz w:val="20"/>
                          <w:szCs w:val="20"/>
                          <w:lang w:val="en-GB"/>
                        </w:rPr>
                        <w:t xml:space="preserve"> for </w:t>
                      </w:r>
                      <w:r>
                        <w:rPr>
                          <w:rStyle w:val="FontStyle316"/>
                          <w:rFonts w:ascii="Arial" w:hAnsi="Arial" w:cs="Arial"/>
                          <w:sz w:val="20"/>
                          <w:szCs w:val="20"/>
                          <w:lang w:val="en-GB"/>
                        </w:rPr>
                        <w:t>women,</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 xml:space="preserve">mortality </w:t>
                      </w:r>
                      <w:r w:rsidRPr="00177918">
                        <w:rPr>
                          <w:rStyle w:val="FontStyle316"/>
                          <w:rFonts w:ascii="Arial" w:hAnsi="Arial" w:cs="Arial"/>
                          <w:sz w:val="20"/>
                          <w:szCs w:val="20"/>
                          <w:lang w:val="en-GB"/>
                        </w:rPr>
                        <w:t xml:space="preserve">rate for rural </w:t>
                      </w:r>
                      <w:r>
                        <w:rPr>
                          <w:rStyle w:val="FontStyle316"/>
                          <w:rFonts w:ascii="Arial" w:hAnsi="Arial" w:cs="Arial"/>
                          <w:sz w:val="20"/>
                          <w:szCs w:val="20"/>
                          <w:lang w:val="en-GB"/>
                        </w:rPr>
                        <w:t xml:space="preserve">residents </w:t>
                      </w:r>
                      <w:r w:rsidRPr="00177918">
                        <w:rPr>
                          <w:rStyle w:val="FontStyle316"/>
                          <w:rFonts w:ascii="Arial" w:hAnsi="Arial" w:cs="Arial"/>
                          <w:sz w:val="20"/>
                          <w:szCs w:val="20"/>
                          <w:lang w:val="en-GB"/>
                        </w:rPr>
                        <w:t xml:space="preserve">was 1.3 times higher than for urban </w:t>
                      </w:r>
                      <w:r>
                        <w:rPr>
                          <w:rStyle w:val="FontStyle316"/>
                          <w:rFonts w:ascii="Arial" w:hAnsi="Arial" w:cs="Arial"/>
                          <w:sz w:val="20"/>
                          <w:szCs w:val="20"/>
                          <w:lang w:val="en-GB"/>
                        </w:rPr>
                        <w:t>residents</w:t>
                      </w:r>
                      <w:r w:rsidRPr="00177918">
                        <w:rPr>
                          <w:rStyle w:val="FontStyle316"/>
                          <w:rFonts w:ascii="Arial" w:hAnsi="Arial" w:cs="Arial"/>
                          <w:sz w:val="20"/>
                          <w:szCs w:val="20"/>
                          <w:lang w:val="en-GB"/>
                        </w:rPr>
                        <w:t>. In 202</w:t>
                      </w:r>
                      <w:r>
                        <w:rPr>
                          <w:rStyle w:val="FontStyle316"/>
                          <w:rFonts w:ascii="Arial" w:hAnsi="Arial" w:cs="Arial"/>
                          <w:sz w:val="20"/>
                          <w:szCs w:val="20"/>
                          <w:lang w:val="en-GB"/>
                        </w:rPr>
                        <w:t>4,</w:t>
                      </w:r>
                      <w:r w:rsidRPr="00177918">
                        <w:rPr>
                          <w:rStyle w:val="FontStyle316"/>
                          <w:rFonts w:ascii="Arial" w:hAnsi="Arial" w:cs="Arial"/>
                          <w:sz w:val="20"/>
                          <w:szCs w:val="20"/>
                          <w:lang w:val="en-GB"/>
                        </w:rPr>
                        <w:t xml:space="preserve"> life expectancy increased to 77.4</w:t>
                      </w:r>
                      <w:r>
                        <w:rPr>
                          <w:rStyle w:val="FontStyle316"/>
                          <w:rFonts w:ascii="Arial" w:hAnsi="Arial" w:cs="Arial"/>
                          <w:sz w:val="20"/>
                          <w:szCs w:val="20"/>
                          <w:lang w:val="en-GB"/>
                        </w:rPr>
                        <w:t>6</w:t>
                      </w:r>
                      <w:r w:rsidRPr="00177918">
                        <w:rPr>
                          <w:rStyle w:val="FontStyle316"/>
                          <w:rFonts w:ascii="Arial" w:hAnsi="Arial" w:cs="Arial"/>
                          <w:sz w:val="20"/>
                          <w:szCs w:val="20"/>
                          <w:lang w:val="en-GB"/>
                        </w:rPr>
                        <w:t xml:space="preserve"> years (75.</w:t>
                      </w:r>
                      <w:r>
                        <w:rPr>
                          <w:rStyle w:val="FontStyle316"/>
                          <w:rFonts w:ascii="Arial" w:hAnsi="Arial" w:cs="Arial"/>
                          <w:sz w:val="20"/>
                          <w:szCs w:val="20"/>
                          <w:lang w:val="en-GB"/>
                        </w:rPr>
                        <w:t>4</w:t>
                      </w:r>
                      <w:r w:rsidRPr="00177918">
                        <w:rPr>
                          <w:rStyle w:val="FontStyle316"/>
                          <w:rFonts w:ascii="Arial" w:hAnsi="Arial" w:cs="Arial"/>
                          <w:sz w:val="20"/>
                          <w:szCs w:val="20"/>
                          <w:lang w:val="en-GB"/>
                        </w:rPr>
                        <w:t>3 in 202</w:t>
                      </w:r>
                      <w:r>
                        <w:rPr>
                          <w:rStyle w:val="FontStyle316"/>
                          <w:rFonts w:ascii="Arial" w:hAnsi="Arial" w:cs="Arial"/>
                          <w:sz w:val="20"/>
                          <w:szCs w:val="20"/>
                          <w:lang w:val="en-GB"/>
                        </w:rPr>
                        <w:t>3</w:t>
                      </w:r>
                      <w:r w:rsidRPr="00177918">
                        <w:rPr>
                          <w:rStyle w:val="FontStyle316"/>
                          <w:rFonts w:ascii="Arial" w:hAnsi="Arial" w:cs="Arial"/>
                          <w:sz w:val="20"/>
                          <w:szCs w:val="20"/>
                          <w:lang w:val="en-GB"/>
                        </w:rPr>
                        <w:t>): for m</w:t>
                      </w:r>
                      <w:r>
                        <w:rPr>
                          <w:rStyle w:val="FontStyle316"/>
                          <w:rFonts w:ascii="Arial" w:hAnsi="Arial" w:cs="Arial"/>
                          <w:sz w:val="20"/>
                          <w:szCs w:val="20"/>
                          <w:lang w:val="en-GB"/>
                        </w:rPr>
                        <w:t xml:space="preserve">en - to </w:t>
                      </w:r>
                      <w:r w:rsidRPr="00177918">
                        <w:rPr>
                          <w:rStyle w:val="FontStyle316"/>
                          <w:rFonts w:ascii="Arial" w:hAnsi="Arial" w:cs="Arial"/>
                          <w:sz w:val="20"/>
                          <w:szCs w:val="20"/>
                          <w:lang w:val="en-GB"/>
                        </w:rPr>
                        <w:t>7</w:t>
                      </w:r>
                      <w:r>
                        <w:rPr>
                          <w:rStyle w:val="FontStyle316"/>
                          <w:rFonts w:ascii="Arial" w:hAnsi="Arial" w:cs="Arial"/>
                          <w:sz w:val="20"/>
                          <w:szCs w:val="20"/>
                          <w:lang w:val="en-GB"/>
                        </w:rPr>
                        <w:t>3</w:t>
                      </w:r>
                      <w:r w:rsidRPr="00177918">
                        <w:rPr>
                          <w:rStyle w:val="FontStyle316"/>
                          <w:rFonts w:ascii="Arial" w:hAnsi="Arial" w:cs="Arial"/>
                          <w:sz w:val="20"/>
                          <w:szCs w:val="20"/>
                          <w:lang w:val="en-GB"/>
                        </w:rPr>
                        <w:t>.</w:t>
                      </w:r>
                      <w:r>
                        <w:rPr>
                          <w:rStyle w:val="FontStyle316"/>
                          <w:rFonts w:ascii="Arial" w:hAnsi="Arial" w:cs="Arial"/>
                          <w:sz w:val="20"/>
                          <w:szCs w:val="20"/>
                          <w:lang w:val="en-GB"/>
                        </w:rPr>
                        <w:t>02</w:t>
                      </w:r>
                      <w:r w:rsidRPr="00177918">
                        <w:rPr>
                          <w:rStyle w:val="FontStyle316"/>
                          <w:rFonts w:ascii="Arial" w:hAnsi="Arial" w:cs="Arial"/>
                          <w:sz w:val="20"/>
                          <w:szCs w:val="20"/>
                          <w:lang w:val="en-GB"/>
                        </w:rPr>
                        <w:t xml:space="preserve"> years, </w:t>
                      </w:r>
                      <w:r>
                        <w:rPr>
                          <w:rStyle w:val="FontStyle316"/>
                          <w:rFonts w:ascii="Arial" w:hAnsi="Arial" w:cs="Arial"/>
                          <w:sz w:val="20"/>
                          <w:szCs w:val="20"/>
                          <w:lang w:val="en-GB"/>
                        </w:rPr>
                        <w:t xml:space="preserve">for women – it slightly decreases to </w:t>
                      </w:r>
                      <w:r w:rsidRPr="00177918">
                        <w:rPr>
                          <w:rStyle w:val="FontStyle316"/>
                          <w:rFonts w:ascii="Arial" w:hAnsi="Arial" w:cs="Arial"/>
                          <w:sz w:val="20"/>
                          <w:szCs w:val="20"/>
                          <w:lang w:val="en-GB"/>
                        </w:rPr>
                        <w:t>81.</w:t>
                      </w:r>
                      <w:r>
                        <w:rPr>
                          <w:rStyle w:val="FontStyle316"/>
                          <w:rFonts w:ascii="Arial" w:hAnsi="Arial" w:cs="Arial"/>
                          <w:sz w:val="20"/>
                          <w:szCs w:val="20"/>
                          <w:lang w:val="en-GB"/>
                        </w:rPr>
                        <w:t>64</w:t>
                      </w:r>
                      <w:r w:rsidRPr="00177918">
                        <w:rPr>
                          <w:rStyle w:val="FontStyle316"/>
                          <w:rFonts w:ascii="Arial" w:hAnsi="Arial" w:cs="Arial"/>
                          <w:sz w:val="20"/>
                          <w:szCs w:val="20"/>
                          <w:lang w:val="en-GB"/>
                        </w:rPr>
                        <w:t xml:space="preserve"> years. The difference </w:t>
                      </w:r>
                      <w:r>
                        <w:rPr>
                          <w:rStyle w:val="FontStyle316"/>
                          <w:rFonts w:ascii="Arial" w:hAnsi="Arial" w:cs="Arial"/>
                          <w:sz w:val="20"/>
                          <w:szCs w:val="20"/>
                          <w:lang w:val="en-GB"/>
                        </w:rPr>
                        <w:t xml:space="preserve">average </w:t>
                      </w:r>
                      <w:r w:rsidRPr="00177918">
                        <w:rPr>
                          <w:rStyle w:val="FontStyle316"/>
                          <w:rFonts w:ascii="Arial" w:hAnsi="Arial" w:cs="Arial"/>
                          <w:sz w:val="20"/>
                          <w:szCs w:val="20"/>
                          <w:lang w:val="en-GB"/>
                        </w:rPr>
                        <w:t>life expectancy between m</w:t>
                      </w:r>
                      <w:r>
                        <w:rPr>
                          <w:rStyle w:val="FontStyle316"/>
                          <w:rFonts w:ascii="Arial" w:hAnsi="Arial" w:cs="Arial"/>
                          <w:sz w:val="20"/>
                          <w:szCs w:val="20"/>
                          <w:lang w:val="en-GB"/>
                        </w:rPr>
                        <w:t>en</w:t>
                      </w:r>
                      <w:r w:rsidRPr="00177918">
                        <w:rPr>
                          <w:rStyle w:val="FontStyle316"/>
                          <w:rFonts w:ascii="Arial" w:hAnsi="Arial" w:cs="Arial"/>
                          <w:sz w:val="20"/>
                          <w:szCs w:val="20"/>
                          <w:lang w:val="en-GB"/>
                        </w:rPr>
                        <w:t xml:space="preserve"> and </w:t>
                      </w:r>
                      <w:r>
                        <w:rPr>
                          <w:rStyle w:val="FontStyle316"/>
                          <w:rFonts w:ascii="Arial" w:hAnsi="Arial" w:cs="Arial"/>
                          <w:sz w:val="20"/>
                          <w:szCs w:val="20"/>
                          <w:lang w:val="en-GB"/>
                        </w:rPr>
                        <w:t>women</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remains large and amount to</w:t>
                      </w:r>
                      <w:r w:rsidRPr="00177918">
                        <w:rPr>
                          <w:rStyle w:val="FontStyle316"/>
                          <w:rFonts w:ascii="Arial" w:hAnsi="Arial" w:cs="Arial"/>
                          <w:sz w:val="20"/>
                          <w:szCs w:val="20"/>
                          <w:lang w:val="en-GB"/>
                        </w:rPr>
                        <w:t xml:space="preserve"> 8.</w:t>
                      </w:r>
                      <w:r>
                        <w:rPr>
                          <w:rStyle w:val="FontStyle316"/>
                          <w:rFonts w:ascii="Arial" w:hAnsi="Arial" w:cs="Arial"/>
                          <w:sz w:val="20"/>
                          <w:szCs w:val="20"/>
                          <w:lang w:val="en-GB"/>
                        </w:rPr>
                        <w:t>6</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The average l</w:t>
                      </w:r>
                      <w:r w:rsidRPr="00177918">
                        <w:rPr>
                          <w:rStyle w:val="FontStyle316"/>
                          <w:rFonts w:ascii="Arial" w:hAnsi="Arial" w:cs="Arial"/>
                          <w:sz w:val="20"/>
                          <w:szCs w:val="20"/>
                          <w:lang w:val="en-GB"/>
                        </w:rPr>
                        <w:t xml:space="preserve">ife expectancy of </w:t>
                      </w:r>
                      <w:r w:rsidRPr="00C91727">
                        <w:rPr>
                          <w:rStyle w:val="FontStyle316"/>
                          <w:rFonts w:ascii="Arial" w:hAnsi="Arial" w:cs="Arial"/>
                          <w:sz w:val="20"/>
                          <w:szCs w:val="20"/>
                          <w:lang w:val="en-GB"/>
                        </w:rPr>
                        <w:t>Lithuanian m</w:t>
                      </w:r>
                      <w:r>
                        <w:rPr>
                          <w:rStyle w:val="FontStyle316"/>
                          <w:rFonts w:ascii="Arial" w:hAnsi="Arial" w:cs="Arial"/>
                          <w:sz w:val="20"/>
                          <w:szCs w:val="20"/>
                          <w:lang w:val="en-GB"/>
                        </w:rPr>
                        <w:t xml:space="preserve">en remains </w:t>
                      </w:r>
                      <w:r w:rsidRPr="00C91727">
                        <w:rPr>
                          <w:rStyle w:val="FontStyle316"/>
                          <w:rFonts w:ascii="Arial" w:hAnsi="Arial" w:cs="Arial"/>
                          <w:sz w:val="20"/>
                          <w:szCs w:val="20"/>
                          <w:lang w:val="en-GB"/>
                        </w:rPr>
                        <w:t xml:space="preserve">one of the </w:t>
                      </w:r>
                      <w:r>
                        <w:rPr>
                          <w:rStyle w:val="FontStyle316"/>
                          <w:rFonts w:ascii="Arial" w:hAnsi="Arial" w:cs="Arial"/>
                          <w:sz w:val="20"/>
                          <w:szCs w:val="20"/>
                          <w:lang w:val="en-GB"/>
                        </w:rPr>
                        <w:t xml:space="preserve">lowest </w:t>
                      </w:r>
                      <w:r w:rsidRPr="00C91727">
                        <w:rPr>
                          <w:rStyle w:val="FontStyle316"/>
                          <w:rFonts w:ascii="Arial" w:hAnsi="Arial" w:cs="Arial"/>
                          <w:sz w:val="20"/>
                          <w:szCs w:val="20"/>
                          <w:lang w:val="en-GB"/>
                        </w:rPr>
                        <w:t>in the European Union (</w:t>
                      </w:r>
                      <w:r>
                        <w:rPr>
                          <w:rStyle w:val="FontStyle316"/>
                          <w:rFonts w:ascii="Arial" w:hAnsi="Arial" w:cs="Arial"/>
                          <w:sz w:val="20"/>
                          <w:szCs w:val="20"/>
                          <w:lang w:val="en-GB"/>
                        </w:rPr>
                        <w:t>lower only in</w:t>
                      </w:r>
                      <w:r w:rsidRPr="00C91727">
                        <w:rPr>
                          <w:rStyle w:val="FontStyle316"/>
                          <w:rFonts w:ascii="Arial" w:hAnsi="Arial" w:cs="Arial"/>
                          <w:sz w:val="20"/>
                          <w:szCs w:val="20"/>
                          <w:lang w:val="en-GB"/>
                        </w:rPr>
                        <w:t xml:space="preserve"> Romania, Bulgaria and Latvia). </w:t>
                      </w:r>
                      <w:r w:rsidRPr="00C91727">
                        <w:rPr>
                          <w:rFonts w:ascii="Arial" w:hAnsi="Arial" w:cs="Arial"/>
                          <w:sz w:val="20"/>
                          <w:szCs w:val="20"/>
                          <w:lang w:val="en"/>
                        </w:rPr>
                        <w:t>In 2023, healthy life expectancy for men was 58.9 years</w:t>
                      </w:r>
                      <w:r>
                        <w:rPr>
                          <w:rFonts w:ascii="Arial" w:hAnsi="Arial" w:cs="Arial"/>
                          <w:sz w:val="20"/>
                          <w:szCs w:val="20"/>
                          <w:lang w:val="en"/>
                        </w:rPr>
                        <w:t xml:space="preserve"> and</w:t>
                      </w:r>
                      <w:r w:rsidRPr="00C91727">
                        <w:rPr>
                          <w:rFonts w:ascii="Arial" w:hAnsi="Arial" w:cs="Arial"/>
                          <w:sz w:val="20"/>
                          <w:szCs w:val="20"/>
                          <w:lang w:val="en"/>
                        </w:rPr>
                        <w:t xml:space="preserve"> accoun</w:t>
                      </w:r>
                      <w:r>
                        <w:rPr>
                          <w:rFonts w:ascii="Arial" w:hAnsi="Arial" w:cs="Arial"/>
                          <w:sz w:val="20"/>
                          <w:szCs w:val="20"/>
                          <w:lang w:val="en"/>
                        </w:rPr>
                        <w:t>ted</w:t>
                      </w:r>
                      <w:r w:rsidRPr="00C91727">
                        <w:rPr>
                          <w:rFonts w:ascii="Arial" w:hAnsi="Arial" w:cs="Arial"/>
                          <w:sz w:val="20"/>
                          <w:szCs w:val="20"/>
                          <w:lang w:val="en"/>
                        </w:rPr>
                        <w:t xml:space="preserve"> for 90.8 percent of average life expectancy, healthy life expectancy for women </w:t>
                      </w:r>
                      <w:r>
                        <w:rPr>
                          <w:rFonts w:ascii="Arial" w:hAnsi="Arial" w:cs="Arial"/>
                          <w:sz w:val="20"/>
                          <w:szCs w:val="20"/>
                          <w:lang w:val="en"/>
                        </w:rPr>
                        <w:t>reached</w:t>
                      </w:r>
                      <w:r w:rsidRPr="00C91727">
                        <w:rPr>
                          <w:rFonts w:ascii="Arial" w:hAnsi="Arial" w:cs="Arial"/>
                          <w:sz w:val="20"/>
                          <w:szCs w:val="20"/>
                          <w:lang w:val="en"/>
                        </w:rPr>
                        <w:t xml:space="preserve"> 62.9 years</w:t>
                      </w:r>
                      <w:r>
                        <w:rPr>
                          <w:rFonts w:ascii="Arial" w:hAnsi="Arial" w:cs="Arial"/>
                          <w:sz w:val="20"/>
                          <w:szCs w:val="20"/>
                          <w:lang w:val="en"/>
                        </w:rPr>
                        <w:t xml:space="preserve"> and</w:t>
                      </w:r>
                      <w:r w:rsidRPr="00C91727">
                        <w:rPr>
                          <w:rFonts w:ascii="Arial" w:hAnsi="Arial" w:cs="Arial"/>
                          <w:sz w:val="20"/>
                          <w:szCs w:val="20"/>
                          <w:lang w:val="en"/>
                        </w:rPr>
                        <w:t xml:space="preserve"> account</w:t>
                      </w:r>
                      <w:r>
                        <w:rPr>
                          <w:rFonts w:ascii="Arial" w:hAnsi="Arial" w:cs="Arial"/>
                          <w:sz w:val="20"/>
                          <w:szCs w:val="20"/>
                          <w:lang w:val="en"/>
                        </w:rPr>
                        <w:t>ed</w:t>
                      </w:r>
                      <w:r w:rsidRPr="00C91727">
                        <w:rPr>
                          <w:rFonts w:ascii="Arial" w:hAnsi="Arial" w:cs="Arial"/>
                          <w:sz w:val="20"/>
                          <w:szCs w:val="20"/>
                          <w:lang w:val="en"/>
                        </w:rPr>
                        <w:t xml:space="preserve"> for 77 percent of average life expectancy.</w:t>
                      </w:r>
                    </w:p>
                    <w:p w14:paraId="3276F9CA" w14:textId="77777777" w:rsidR="0081573E" w:rsidRPr="00177918" w:rsidRDefault="0081573E" w:rsidP="0081573E">
                      <w:pPr>
                        <w:pStyle w:val="Style13"/>
                        <w:widowControl/>
                        <w:spacing w:line="240" w:lineRule="exact"/>
                        <w:ind w:firstLine="425"/>
                        <w:rPr>
                          <w:rStyle w:val="FontStyle316"/>
                          <w:rFonts w:ascii="Arial" w:hAnsi="Arial" w:cs="Arial"/>
                          <w:sz w:val="20"/>
                          <w:szCs w:val="20"/>
                          <w:lang w:val="en-GB" w:eastAsia="en-US"/>
                        </w:rPr>
                      </w:pPr>
                      <w:r>
                        <w:rPr>
                          <w:rStyle w:val="FontStyle316"/>
                          <w:rFonts w:ascii="Arial" w:hAnsi="Arial" w:cs="Arial"/>
                          <w:sz w:val="20"/>
                          <w:szCs w:val="20"/>
                          <w:lang w:val="en-GB" w:eastAsia="en-US"/>
                        </w:rPr>
                        <w:t>Since 1994, t</w:t>
                      </w:r>
                      <w:r w:rsidRPr="00177918">
                        <w:rPr>
                          <w:rStyle w:val="FontStyle316"/>
                          <w:rFonts w:ascii="Arial" w:hAnsi="Arial" w:cs="Arial"/>
                          <w:sz w:val="20"/>
                          <w:szCs w:val="20"/>
                          <w:lang w:val="en-GB" w:eastAsia="en-US"/>
                        </w:rPr>
                        <w:t>he natural</w:t>
                      </w:r>
                      <w:r>
                        <w:rPr>
                          <w:rStyle w:val="FontStyle316"/>
                          <w:rFonts w:ascii="Arial" w:hAnsi="Arial" w:cs="Arial"/>
                          <w:sz w:val="20"/>
                          <w:szCs w:val="20"/>
                          <w:lang w:val="en-GB" w:eastAsia="en-US"/>
                        </w:rPr>
                        <w:t xml:space="preserve"> population growth has been </w:t>
                      </w:r>
                      <w:r w:rsidRPr="00177918">
                        <w:rPr>
                          <w:rStyle w:val="FontStyle316"/>
                          <w:rFonts w:ascii="Arial" w:hAnsi="Arial" w:cs="Arial"/>
                          <w:sz w:val="20"/>
                          <w:szCs w:val="20"/>
                          <w:lang w:val="en-GB" w:eastAsia="en-US"/>
                        </w:rPr>
                        <w:t>negative. In 202</w:t>
                      </w:r>
                      <w:r>
                        <w:rPr>
                          <w:rStyle w:val="FontStyle316"/>
                          <w:rFonts w:ascii="Arial" w:hAnsi="Arial" w:cs="Arial"/>
                          <w:sz w:val="20"/>
                          <w:szCs w:val="20"/>
                          <w:lang w:val="en-GB" w:eastAsia="en-US"/>
                        </w:rPr>
                        <w:t>4</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 xml:space="preserve">it reached </w:t>
                      </w:r>
                      <w:r w:rsidRPr="00177918">
                        <w:rPr>
                          <w:rStyle w:val="FontStyle316"/>
                          <w:rFonts w:ascii="Arial" w:hAnsi="Arial" w:cs="Arial"/>
                          <w:sz w:val="20"/>
                          <w:szCs w:val="20"/>
                          <w:lang w:val="en-GB" w:eastAsia="en-US"/>
                        </w:rPr>
                        <w:noBreakHyphen/>
                      </w:r>
                      <w:r>
                        <w:rPr>
                          <w:rStyle w:val="FontStyle316"/>
                          <w:rFonts w:ascii="Arial" w:hAnsi="Arial" w:cs="Arial"/>
                          <w:sz w:val="20"/>
                          <w:szCs w:val="20"/>
                          <w:lang w:val="en-GB" w:eastAsia="en-US"/>
                        </w:rPr>
                        <w:t>6</w:t>
                      </w:r>
                      <w:r w:rsidRPr="00177918">
                        <w:rPr>
                          <w:rStyle w:val="FontStyle316"/>
                          <w:rFonts w:ascii="Arial" w:hAnsi="Arial" w:cs="Arial"/>
                          <w:sz w:val="20"/>
                          <w:szCs w:val="20"/>
                          <w:lang w:val="en-GB" w:eastAsia="en-US"/>
                        </w:rPr>
                        <w:t>.</w:t>
                      </w:r>
                      <w:r>
                        <w:rPr>
                          <w:rStyle w:val="FontStyle316"/>
                          <w:rFonts w:ascii="Arial" w:hAnsi="Arial" w:cs="Arial"/>
                          <w:sz w:val="20"/>
                          <w:szCs w:val="20"/>
                          <w:lang w:val="en-GB" w:eastAsia="en-US"/>
                        </w:rPr>
                        <w:t>4</w:t>
                      </w:r>
                      <w:r w:rsidRPr="00177918">
                        <w:rPr>
                          <w:rStyle w:val="FontStyle316"/>
                          <w:rFonts w:ascii="Arial" w:hAnsi="Arial" w:cs="Arial"/>
                          <w:sz w:val="20"/>
                          <w:szCs w:val="20"/>
                          <w:lang w:val="en-GB" w:eastAsia="en-US"/>
                        </w:rPr>
                        <w:t xml:space="preserve"> per 1 000 inhabitants. </w:t>
                      </w:r>
                    </w:p>
                    <w:p w14:paraId="19599653" w14:textId="77777777" w:rsidR="0081573E" w:rsidRPr="00177918" w:rsidRDefault="0081573E" w:rsidP="0081573E">
                      <w:pPr>
                        <w:pStyle w:val="Style13"/>
                        <w:widowControl/>
                        <w:spacing w:line="240" w:lineRule="exact"/>
                        <w:ind w:firstLine="38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202</w:t>
                      </w:r>
                      <w:r>
                        <w:rPr>
                          <w:rStyle w:val="FontStyle316"/>
                          <w:rFonts w:ascii="Arial" w:hAnsi="Arial" w:cs="Arial"/>
                          <w:sz w:val="20"/>
                          <w:szCs w:val="20"/>
                          <w:lang w:val="en-GB" w:eastAsia="en-US"/>
                        </w:rPr>
                        <w:t>4, compared to 2023,</w:t>
                      </w:r>
                      <w:r w:rsidRPr="00177918">
                        <w:rPr>
                          <w:rStyle w:val="FontStyle316"/>
                          <w:rFonts w:ascii="Arial" w:hAnsi="Arial" w:cs="Arial"/>
                          <w:sz w:val="20"/>
                          <w:szCs w:val="20"/>
                          <w:lang w:val="en-GB" w:eastAsia="en-US"/>
                        </w:rPr>
                        <w:t xml:space="preserve"> international emigration increased by </w:t>
                      </w:r>
                      <w:r>
                        <w:rPr>
                          <w:rStyle w:val="FontStyle316"/>
                          <w:rFonts w:ascii="Arial" w:hAnsi="Arial" w:cs="Arial"/>
                          <w:sz w:val="20"/>
                          <w:szCs w:val="20"/>
                          <w:lang w:val="en-GB" w:eastAsia="en-US"/>
                        </w:rPr>
                        <w:t>32,4%^</w:t>
                      </w:r>
                      <w:r w:rsidRPr="00177918">
                        <w:rPr>
                          <w:rStyle w:val="FontStyle316"/>
                          <w:rFonts w:ascii="Arial" w:hAnsi="Arial" w:cs="Arial"/>
                          <w:sz w:val="20"/>
                          <w:szCs w:val="20"/>
                          <w:lang w:val="en-GB" w:eastAsia="en-US"/>
                        </w:rPr>
                        <w:t xml:space="preserve"> and international immigration decrease</w:t>
                      </w:r>
                      <w:r>
                        <w:rPr>
                          <w:rStyle w:val="FontStyle316"/>
                          <w:rFonts w:ascii="Arial" w:hAnsi="Arial" w:cs="Arial"/>
                          <w:sz w:val="20"/>
                          <w:szCs w:val="20"/>
                          <w:lang w:val="en-GB" w:eastAsia="en-US"/>
                        </w:rPr>
                        <w:t>d</w:t>
                      </w:r>
                      <w:r w:rsidRPr="00177918">
                        <w:rPr>
                          <w:rStyle w:val="FontStyle316"/>
                          <w:rFonts w:ascii="Arial" w:hAnsi="Arial" w:cs="Arial"/>
                          <w:sz w:val="20"/>
                          <w:szCs w:val="20"/>
                          <w:lang w:val="en-GB" w:eastAsia="en-US"/>
                        </w:rPr>
                        <w:t xml:space="preserve"> by 2</w:t>
                      </w:r>
                      <w:r>
                        <w:rPr>
                          <w:rStyle w:val="FontStyle316"/>
                          <w:rFonts w:ascii="Arial" w:hAnsi="Arial" w:cs="Arial"/>
                          <w:sz w:val="20"/>
                          <w:szCs w:val="20"/>
                          <w:lang w:val="en-GB" w:eastAsia="en-US"/>
                        </w:rPr>
                        <w:t>2</w:t>
                      </w:r>
                      <w:r w:rsidRPr="00177918">
                        <w:rPr>
                          <w:rStyle w:val="FontStyle316"/>
                          <w:rFonts w:ascii="Arial" w:hAnsi="Arial" w:cs="Arial"/>
                          <w:sz w:val="20"/>
                          <w:szCs w:val="20"/>
                          <w:lang w:val="en-GB" w:eastAsia="en-US"/>
                        </w:rPr>
                        <w:t>.</w:t>
                      </w:r>
                      <w:r>
                        <w:rPr>
                          <w:rStyle w:val="FontStyle316"/>
                          <w:rFonts w:ascii="Arial" w:hAnsi="Arial" w:cs="Arial"/>
                          <w:sz w:val="20"/>
                          <w:szCs w:val="20"/>
                          <w:lang w:val="en-GB" w:eastAsia="en-US"/>
                        </w:rPr>
                        <w:t>3</w:t>
                      </w:r>
                      <w:r w:rsidRPr="00177918">
                        <w:rPr>
                          <w:rStyle w:val="FontStyle316"/>
                          <w:rFonts w:ascii="Arial" w:hAnsi="Arial" w:cs="Arial"/>
                          <w:sz w:val="20"/>
                          <w:szCs w:val="20"/>
                          <w:lang w:val="en-GB" w:eastAsia="en-US"/>
                        </w:rPr>
                        <w:t xml:space="preserve"> %. </w:t>
                      </w:r>
                      <w:r>
                        <w:rPr>
                          <w:rStyle w:val="FontStyle316"/>
                          <w:rFonts w:ascii="Arial" w:hAnsi="Arial" w:cs="Arial"/>
                          <w:sz w:val="20"/>
                          <w:szCs w:val="20"/>
                          <w:lang w:val="en-GB" w:eastAsia="en-US"/>
                        </w:rPr>
                        <w:t xml:space="preserve">However, the number of </w:t>
                      </w:r>
                      <w:r w:rsidRPr="00177918">
                        <w:rPr>
                          <w:rStyle w:val="FontStyle316"/>
                          <w:rFonts w:ascii="Arial" w:hAnsi="Arial" w:cs="Arial"/>
                          <w:sz w:val="20"/>
                          <w:szCs w:val="20"/>
                          <w:lang w:val="en-GB" w:eastAsia="en-US"/>
                        </w:rPr>
                        <w:t>immigra</w:t>
                      </w:r>
                      <w:r>
                        <w:rPr>
                          <w:rStyle w:val="FontStyle316"/>
                          <w:rFonts w:ascii="Arial" w:hAnsi="Arial" w:cs="Arial"/>
                          <w:sz w:val="20"/>
                          <w:szCs w:val="20"/>
                          <w:lang w:val="en-GB" w:eastAsia="en-US"/>
                        </w:rPr>
                        <w:t>n</w:t>
                      </w:r>
                      <w:r w:rsidRPr="00177918">
                        <w:rPr>
                          <w:rStyle w:val="FontStyle316"/>
                          <w:rFonts w:ascii="Arial" w:hAnsi="Arial" w:cs="Arial"/>
                          <w:sz w:val="20"/>
                          <w:szCs w:val="20"/>
                          <w:lang w:val="en-GB" w:eastAsia="en-US"/>
                        </w:rPr>
                        <w:t>t</w:t>
                      </w:r>
                      <w:r>
                        <w:rPr>
                          <w:rStyle w:val="FontStyle316"/>
                          <w:rFonts w:ascii="Arial" w:hAnsi="Arial" w:cs="Arial"/>
                          <w:sz w:val="20"/>
                          <w:szCs w:val="20"/>
                          <w:lang w:val="en-GB" w:eastAsia="en-US"/>
                        </w:rPr>
                        <w:t xml:space="preserve">s almost 2 times exceeded the number of </w:t>
                      </w:r>
                      <w:r w:rsidRPr="00177918">
                        <w:rPr>
                          <w:rStyle w:val="FontStyle316"/>
                          <w:rFonts w:ascii="Arial" w:hAnsi="Arial" w:cs="Arial"/>
                          <w:sz w:val="20"/>
                          <w:szCs w:val="20"/>
                          <w:lang w:val="en-GB" w:eastAsia="en-US"/>
                        </w:rPr>
                        <w:t>emigra</w:t>
                      </w:r>
                      <w:r>
                        <w:rPr>
                          <w:rStyle w:val="FontStyle316"/>
                          <w:rFonts w:ascii="Arial" w:hAnsi="Arial" w:cs="Arial"/>
                          <w:sz w:val="20"/>
                          <w:szCs w:val="20"/>
                          <w:lang w:val="en-GB" w:eastAsia="en-US"/>
                        </w:rPr>
                        <w:t>n</w:t>
                      </w:r>
                      <w:r w:rsidRPr="00177918">
                        <w:rPr>
                          <w:rStyle w:val="FontStyle316"/>
                          <w:rFonts w:ascii="Arial" w:hAnsi="Arial" w:cs="Arial"/>
                          <w:sz w:val="20"/>
                          <w:szCs w:val="20"/>
                          <w:lang w:val="en-GB" w:eastAsia="en-US"/>
                        </w:rPr>
                        <w:t>t</w:t>
                      </w:r>
                      <w:r>
                        <w:rPr>
                          <w:rStyle w:val="FontStyle316"/>
                          <w:rFonts w:ascii="Arial" w:hAnsi="Arial" w:cs="Arial"/>
                          <w:sz w:val="20"/>
                          <w:szCs w:val="20"/>
                          <w:lang w:val="en-GB" w:eastAsia="en-US"/>
                        </w:rPr>
                        <w:t>s</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The c</w:t>
                      </w:r>
                      <w:r w:rsidRPr="00177918">
                        <w:rPr>
                          <w:rStyle w:val="FontStyle316"/>
                          <w:rFonts w:ascii="Arial" w:hAnsi="Arial" w:cs="Arial"/>
                          <w:sz w:val="20"/>
                          <w:szCs w:val="20"/>
                          <w:lang w:val="en-GB" w:eastAsia="en-US"/>
                        </w:rPr>
                        <w:t xml:space="preserve">rude net </w:t>
                      </w:r>
                      <w:r>
                        <w:rPr>
                          <w:rStyle w:val="FontStyle316"/>
                          <w:rFonts w:ascii="Arial" w:hAnsi="Arial" w:cs="Arial"/>
                          <w:sz w:val="20"/>
                          <w:szCs w:val="20"/>
                          <w:lang w:val="en-GB" w:eastAsia="en-US"/>
                        </w:rPr>
                        <w:t xml:space="preserve">rate of </w:t>
                      </w:r>
                      <w:r w:rsidRPr="00177918">
                        <w:rPr>
                          <w:rStyle w:val="FontStyle316"/>
                          <w:rFonts w:ascii="Arial" w:hAnsi="Arial" w:cs="Arial"/>
                          <w:sz w:val="20"/>
                          <w:szCs w:val="20"/>
                          <w:lang w:val="en-GB" w:eastAsia="en-US"/>
                        </w:rPr>
                        <w:t xml:space="preserve">international migration </w:t>
                      </w:r>
                      <w:r>
                        <w:rPr>
                          <w:rStyle w:val="FontStyle316"/>
                          <w:rFonts w:ascii="Arial" w:hAnsi="Arial" w:cs="Arial"/>
                          <w:sz w:val="20"/>
                          <w:szCs w:val="20"/>
                          <w:lang w:val="en-GB" w:eastAsia="en-US"/>
                        </w:rPr>
                        <w:t>reached</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8</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 xml:space="preserve">migrants </w:t>
                      </w:r>
                      <w:r w:rsidRPr="00177918">
                        <w:rPr>
                          <w:rStyle w:val="FontStyle316"/>
                          <w:rFonts w:ascii="Arial" w:hAnsi="Arial" w:cs="Arial"/>
                          <w:sz w:val="20"/>
                          <w:szCs w:val="20"/>
                          <w:lang w:val="en-GB" w:eastAsia="en-US"/>
                        </w:rPr>
                        <w:t xml:space="preserve">per 1 000 inhabitants. </w:t>
                      </w:r>
                      <w:r>
                        <w:rPr>
                          <w:rStyle w:val="FontStyle316"/>
                          <w:rFonts w:ascii="Arial" w:hAnsi="Arial" w:cs="Arial"/>
                          <w:sz w:val="20"/>
                          <w:szCs w:val="20"/>
                          <w:lang w:val="en-GB" w:eastAsia="en-US"/>
                        </w:rPr>
                        <w:t>In 2024, 3</w:t>
                      </w:r>
                      <w:r w:rsidRPr="00177918">
                        <w:rPr>
                          <w:rStyle w:val="FontStyle316"/>
                          <w:rFonts w:ascii="Arial" w:hAnsi="Arial" w:cs="Arial"/>
                          <w:sz w:val="20"/>
                          <w:szCs w:val="20"/>
                          <w:lang w:val="en-GB" w:eastAsia="en-US"/>
                        </w:rPr>
                        <w:t>6.</w:t>
                      </w:r>
                      <w:r>
                        <w:rPr>
                          <w:rStyle w:val="FontStyle316"/>
                          <w:rFonts w:ascii="Arial" w:hAnsi="Arial" w:cs="Arial"/>
                          <w:sz w:val="20"/>
                          <w:szCs w:val="20"/>
                          <w:lang w:val="en-GB" w:eastAsia="en-US"/>
                        </w:rPr>
                        <w:t>4</w:t>
                      </w:r>
                      <w:r w:rsidRPr="00177918">
                        <w:rPr>
                          <w:rStyle w:val="FontStyle316"/>
                          <w:rFonts w:ascii="Arial" w:hAnsi="Arial" w:cs="Arial"/>
                          <w:sz w:val="20"/>
                          <w:szCs w:val="20"/>
                          <w:lang w:val="en-GB" w:eastAsia="en-US"/>
                        </w:rPr>
                        <w:t xml:space="preserve">% of immigrants were Lithuanian citizens </w:t>
                      </w:r>
                      <w:r>
                        <w:rPr>
                          <w:rStyle w:val="FontStyle316"/>
                          <w:rFonts w:ascii="Arial" w:hAnsi="Arial" w:cs="Arial"/>
                          <w:sz w:val="20"/>
                          <w:szCs w:val="20"/>
                          <w:lang w:val="en-GB" w:eastAsia="en-US"/>
                        </w:rPr>
                        <w:t xml:space="preserve">returning </w:t>
                      </w:r>
                      <w:r w:rsidRPr="00177918">
                        <w:rPr>
                          <w:rStyle w:val="FontStyle316"/>
                          <w:rFonts w:ascii="Arial" w:hAnsi="Arial" w:cs="Arial"/>
                          <w:sz w:val="20"/>
                          <w:szCs w:val="20"/>
                          <w:lang w:val="en-GB" w:eastAsia="en-US"/>
                        </w:rPr>
                        <w:t xml:space="preserve">from emigration, </w:t>
                      </w:r>
                      <w:r>
                        <w:rPr>
                          <w:rStyle w:val="FontStyle316"/>
                          <w:rFonts w:ascii="Arial" w:hAnsi="Arial" w:cs="Arial"/>
                          <w:sz w:val="20"/>
                          <w:szCs w:val="20"/>
                          <w:lang w:val="en-GB" w:eastAsia="en-US"/>
                        </w:rPr>
                        <w:t>13</w:t>
                      </w:r>
                      <w:r w:rsidRPr="00177918">
                        <w:rPr>
                          <w:rStyle w:val="FontStyle316"/>
                          <w:rFonts w:ascii="Arial" w:hAnsi="Arial" w:cs="Arial"/>
                          <w:sz w:val="20"/>
                          <w:szCs w:val="20"/>
                          <w:lang w:val="en-GB" w:eastAsia="en-US"/>
                        </w:rPr>
                        <w:t>.</w:t>
                      </w:r>
                      <w:r>
                        <w:rPr>
                          <w:rStyle w:val="FontStyle316"/>
                          <w:rFonts w:ascii="Arial" w:hAnsi="Arial" w:cs="Arial"/>
                          <w:sz w:val="20"/>
                          <w:szCs w:val="20"/>
                          <w:lang w:val="en-GB" w:eastAsia="en-US"/>
                        </w:rPr>
                        <w:t>6</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 xml:space="preserve">- </w:t>
                      </w:r>
                      <w:r w:rsidRPr="00177918">
                        <w:rPr>
                          <w:rStyle w:val="FontStyle316"/>
                          <w:rFonts w:ascii="Arial" w:hAnsi="Arial" w:cs="Arial"/>
                          <w:sz w:val="20"/>
                          <w:szCs w:val="20"/>
                          <w:lang w:val="en-GB" w:eastAsia="en-US"/>
                        </w:rPr>
                        <w:t>Ukrain</w:t>
                      </w:r>
                      <w:r>
                        <w:rPr>
                          <w:rStyle w:val="FontStyle316"/>
                          <w:rFonts w:ascii="Arial" w:hAnsi="Arial" w:cs="Arial"/>
                          <w:sz w:val="20"/>
                          <w:szCs w:val="20"/>
                          <w:lang w:val="en-GB" w:eastAsia="en-US"/>
                        </w:rPr>
                        <w:t>ians</w:t>
                      </w:r>
                      <w:r w:rsidRPr="00177918">
                        <w:rPr>
                          <w:rStyle w:val="FontStyle316"/>
                          <w:rFonts w:ascii="Arial" w:hAnsi="Arial" w:cs="Arial"/>
                          <w:sz w:val="20"/>
                          <w:szCs w:val="20"/>
                          <w:lang w:val="en-GB" w:eastAsia="en-US"/>
                        </w:rPr>
                        <w:t>, 1</w:t>
                      </w:r>
                      <w:r>
                        <w:rPr>
                          <w:rStyle w:val="FontStyle316"/>
                          <w:rFonts w:ascii="Arial" w:hAnsi="Arial" w:cs="Arial"/>
                          <w:sz w:val="20"/>
                          <w:szCs w:val="20"/>
                          <w:lang w:val="en-GB" w:eastAsia="en-US"/>
                        </w:rPr>
                        <w:t>0</w:t>
                      </w:r>
                      <w:r w:rsidRPr="00177918">
                        <w:rPr>
                          <w:rStyle w:val="FontStyle316"/>
                          <w:rFonts w:ascii="Arial" w:hAnsi="Arial" w:cs="Arial"/>
                          <w:sz w:val="20"/>
                          <w:szCs w:val="20"/>
                          <w:lang w:val="en-GB" w:eastAsia="en-US"/>
                        </w:rPr>
                        <w:t>.</w:t>
                      </w:r>
                      <w:r>
                        <w:rPr>
                          <w:rStyle w:val="FontStyle316"/>
                          <w:rFonts w:ascii="Arial" w:hAnsi="Arial" w:cs="Arial"/>
                          <w:sz w:val="20"/>
                          <w:szCs w:val="20"/>
                          <w:lang w:val="en-GB" w:eastAsia="en-US"/>
                        </w:rPr>
                        <w:t>3</w:t>
                      </w:r>
                      <w:r w:rsidRPr="00177918">
                        <w:rPr>
                          <w:rStyle w:val="FontStyle316"/>
                          <w:rFonts w:ascii="Arial" w:hAnsi="Arial" w:cs="Arial"/>
                          <w:sz w:val="20"/>
                          <w:szCs w:val="20"/>
                          <w:lang w:val="en-GB" w:eastAsia="en-US"/>
                        </w:rPr>
                        <w:t>% - Belarus</w:t>
                      </w:r>
                      <w:r>
                        <w:rPr>
                          <w:rStyle w:val="FontStyle316"/>
                          <w:rFonts w:ascii="Arial" w:hAnsi="Arial" w:cs="Arial"/>
                          <w:sz w:val="20"/>
                          <w:szCs w:val="20"/>
                          <w:lang w:val="en-GB" w:eastAsia="en-US"/>
                        </w:rPr>
                        <w:t>ians</w:t>
                      </w:r>
                      <w:r w:rsidRPr="00177918">
                        <w:rPr>
                          <w:rStyle w:val="FontStyle316"/>
                          <w:rFonts w:ascii="Arial" w:hAnsi="Arial" w:cs="Arial"/>
                          <w:sz w:val="20"/>
                          <w:szCs w:val="20"/>
                          <w:lang w:val="en-GB" w:eastAsia="en-US"/>
                        </w:rPr>
                        <w:t xml:space="preserve">. </w:t>
                      </w:r>
                    </w:p>
                    <w:p w14:paraId="1CE89CC3" w14:textId="77777777" w:rsidR="0081573E" w:rsidRPr="00177918" w:rsidRDefault="0081573E" w:rsidP="0081573E">
                      <w:pPr>
                        <w:spacing w:after="0" w:line="240" w:lineRule="exact"/>
                        <w:ind w:firstLine="374"/>
                        <w:jc w:val="both"/>
                        <w:rPr>
                          <w:rStyle w:val="FontStyle316"/>
                          <w:rFonts w:ascii="Arial" w:hAnsi="Arial" w:cs="Arial"/>
                          <w:sz w:val="20"/>
                          <w:szCs w:val="20"/>
                          <w:lang w:val="en-GB"/>
                        </w:rPr>
                      </w:pPr>
                      <w:r w:rsidRPr="00177918">
                        <w:rPr>
                          <w:rStyle w:val="FontStyle316"/>
                          <w:rFonts w:ascii="Arial" w:hAnsi="Arial" w:cs="Arial"/>
                          <w:sz w:val="20"/>
                          <w:szCs w:val="20"/>
                          <w:lang w:val="en-GB"/>
                        </w:rPr>
                        <w:t>In 202</w:t>
                      </w:r>
                      <w:r>
                        <w:rPr>
                          <w:rStyle w:val="FontStyle316"/>
                          <w:rFonts w:ascii="Arial" w:hAnsi="Arial" w:cs="Arial"/>
                          <w:sz w:val="20"/>
                          <w:szCs w:val="20"/>
                          <w:lang w:val="en-GB"/>
                        </w:rPr>
                        <w:t>4</w:t>
                      </w:r>
                      <w:r w:rsidRPr="00177918">
                        <w:rPr>
                          <w:rStyle w:val="FontStyle316"/>
                          <w:rFonts w:ascii="Arial" w:hAnsi="Arial" w:cs="Arial"/>
                          <w:sz w:val="20"/>
                          <w:szCs w:val="20"/>
                          <w:lang w:val="en-GB"/>
                        </w:rPr>
                        <w:t xml:space="preserve"> the </w:t>
                      </w:r>
                      <w:r>
                        <w:rPr>
                          <w:rStyle w:val="FontStyle316"/>
                          <w:rFonts w:ascii="Arial" w:hAnsi="Arial" w:cs="Arial"/>
                          <w:sz w:val="20"/>
                          <w:szCs w:val="20"/>
                          <w:lang w:val="en-GB"/>
                        </w:rPr>
                        <w:t xml:space="preserve">three main causes </w:t>
                      </w:r>
                      <w:r w:rsidRPr="00177918">
                        <w:rPr>
                          <w:rStyle w:val="FontStyle316"/>
                          <w:rFonts w:ascii="Arial" w:hAnsi="Arial" w:cs="Arial"/>
                          <w:sz w:val="20"/>
                          <w:szCs w:val="20"/>
                          <w:lang w:val="en-GB"/>
                        </w:rPr>
                        <w:t xml:space="preserve">of deaths </w:t>
                      </w:r>
                      <w:r>
                        <w:rPr>
                          <w:rStyle w:val="FontStyle316"/>
                          <w:rFonts w:ascii="Arial" w:hAnsi="Arial" w:cs="Arial"/>
                          <w:sz w:val="20"/>
                          <w:szCs w:val="20"/>
                          <w:lang w:val="en-GB"/>
                        </w:rPr>
                        <w:t xml:space="preserve">- </w:t>
                      </w:r>
                      <w:r w:rsidRPr="00177918">
                        <w:rPr>
                          <w:rStyle w:val="FontStyle316"/>
                          <w:rFonts w:ascii="Arial" w:hAnsi="Arial" w:cs="Arial"/>
                          <w:sz w:val="20"/>
                          <w:szCs w:val="20"/>
                          <w:lang w:val="en-GB"/>
                        </w:rPr>
                        <w:t xml:space="preserve">circulatory system diseases, malignant neoplasms, external causes </w:t>
                      </w:r>
                      <w:r>
                        <w:rPr>
                          <w:rStyle w:val="FontStyle316"/>
                          <w:rFonts w:ascii="Arial" w:hAnsi="Arial" w:cs="Arial"/>
                          <w:sz w:val="20"/>
                          <w:szCs w:val="20"/>
                          <w:lang w:val="en-GB"/>
                        </w:rPr>
                        <w:t xml:space="preserve">– accounted for </w:t>
                      </w:r>
                      <w:r w:rsidRPr="00177918">
                        <w:rPr>
                          <w:rStyle w:val="FontStyle316"/>
                          <w:rFonts w:ascii="Arial" w:hAnsi="Arial" w:cs="Arial"/>
                          <w:sz w:val="20"/>
                          <w:szCs w:val="20"/>
                          <w:lang w:val="en-GB"/>
                        </w:rPr>
                        <w:t>79.</w:t>
                      </w:r>
                      <w:r>
                        <w:rPr>
                          <w:rStyle w:val="FontStyle316"/>
                          <w:rFonts w:ascii="Arial" w:hAnsi="Arial" w:cs="Arial"/>
                          <w:sz w:val="20"/>
                          <w:szCs w:val="20"/>
                          <w:lang w:val="en-GB"/>
                        </w:rPr>
                        <w:t>1</w:t>
                      </w:r>
                      <w:r w:rsidRPr="00177918">
                        <w:rPr>
                          <w:rStyle w:val="FontStyle316"/>
                          <w:rFonts w:ascii="Arial" w:hAnsi="Arial" w:cs="Arial"/>
                          <w:sz w:val="20"/>
                          <w:szCs w:val="20"/>
                          <w:lang w:val="en-GB"/>
                        </w:rPr>
                        <w:t>%</w:t>
                      </w:r>
                      <w:r>
                        <w:rPr>
                          <w:rStyle w:val="FontStyle316"/>
                          <w:rFonts w:ascii="Arial" w:hAnsi="Arial" w:cs="Arial"/>
                          <w:sz w:val="20"/>
                          <w:szCs w:val="20"/>
                          <w:lang w:val="en-GB"/>
                        </w:rPr>
                        <w:t xml:space="preserve"> of all deaths</w:t>
                      </w:r>
                      <w:r w:rsidRPr="00177918">
                        <w:rPr>
                          <w:rStyle w:val="FontStyle316"/>
                          <w:rFonts w:ascii="Arial" w:hAnsi="Arial" w:cs="Arial"/>
                          <w:sz w:val="20"/>
                          <w:szCs w:val="20"/>
                          <w:lang w:val="en-GB"/>
                        </w:rPr>
                        <w:t xml:space="preserve"> (81.9% in 2019). </w:t>
                      </w:r>
                      <w:r>
                        <w:rPr>
                          <w:rStyle w:val="FontStyle316"/>
                          <w:rFonts w:ascii="Arial" w:hAnsi="Arial" w:cs="Arial"/>
                          <w:sz w:val="20"/>
                          <w:szCs w:val="20"/>
                          <w:lang w:val="en-GB"/>
                        </w:rPr>
                        <w:t xml:space="preserve">More than half </w:t>
                      </w:r>
                      <w:r w:rsidRPr="00177918">
                        <w:rPr>
                          <w:rStyle w:val="FontStyle316"/>
                          <w:rFonts w:ascii="Arial" w:hAnsi="Arial" w:cs="Arial"/>
                          <w:sz w:val="20"/>
                          <w:szCs w:val="20"/>
                          <w:lang w:val="en-GB"/>
                        </w:rPr>
                        <w:t>(5</w:t>
                      </w:r>
                      <w:r>
                        <w:rPr>
                          <w:rStyle w:val="FontStyle316"/>
                          <w:rFonts w:ascii="Arial" w:hAnsi="Arial" w:cs="Arial"/>
                          <w:sz w:val="20"/>
                          <w:szCs w:val="20"/>
                          <w:lang w:val="en-GB"/>
                        </w:rPr>
                        <w:t>0</w:t>
                      </w:r>
                      <w:r w:rsidRPr="00177918">
                        <w:rPr>
                          <w:rStyle w:val="FontStyle316"/>
                          <w:rFonts w:ascii="Arial" w:hAnsi="Arial" w:cs="Arial"/>
                          <w:sz w:val="20"/>
                          <w:szCs w:val="20"/>
                          <w:lang w:val="en-GB"/>
                        </w:rPr>
                        <w:t>.</w:t>
                      </w:r>
                      <w:r>
                        <w:rPr>
                          <w:rStyle w:val="FontStyle316"/>
                          <w:rFonts w:ascii="Arial" w:hAnsi="Arial" w:cs="Arial"/>
                          <w:sz w:val="20"/>
                          <w:szCs w:val="20"/>
                          <w:lang w:val="en-GB"/>
                        </w:rPr>
                        <w:t>8</w:t>
                      </w:r>
                      <w:r w:rsidRPr="00177918">
                        <w:rPr>
                          <w:rStyle w:val="FontStyle316"/>
                          <w:rFonts w:ascii="Arial" w:hAnsi="Arial" w:cs="Arial"/>
                          <w:sz w:val="20"/>
                          <w:szCs w:val="20"/>
                          <w:lang w:val="en-GB"/>
                        </w:rPr>
                        <w:t xml:space="preserve">%) </w:t>
                      </w:r>
                      <w:r>
                        <w:rPr>
                          <w:rStyle w:val="FontStyle316"/>
                          <w:rFonts w:ascii="Arial" w:hAnsi="Arial" w:cs="Arial"/>
                          <w:sz w:val="20"/>
                          <w:szCs w:val="20"/>
                          <w:lang w:val="en-GB"/>
                        </w:rPr>
                        <w:t xml:space="preserve">of all deaths </w:t>
                      </w:r>
                      <w:r w:rsidRPr="00177918">
                        <w:rPr>
                          <w:rStyle w:val="FontStyle316"/>
                          <w:rFonts w:ascii="Arial" w:hAnsi="Arial" w:cs="Arial"/>
                          <w:sz w:val="20"/>
                          <w:szCs w:val="20"/>
                          <w:lang w:val="en-GB"/>
                        </w:rPr>
                        <w:t xml:space="preserve">were </w:t>
                      </w:r>
                      <w:r>
                        <w:rPr>
                          <w:rStyle w:val="FontStyle316"/>
                          <w:rFonts w:ascii="Arial" w:hAnsi="Arial" w:cs="Arial"/>
                          <w:sz w:val="20"/>
                          <w:szCs w:val="20"/>
                          <w:lang w:val="en-GB"/>
                        </w:rPr>
                        <w:t>due to</w:t>
                      </w:r>
                      <w:r w:rsidRPr="00177918">
                        <w:rPr>
                          <w:rStyle w:val="FontStyle316"/>
                          <w:rFonts w:ascii="Arial" w:hAnsi="Arial" w:cs="Arial"/>
                          <w:sz w:val="20"/>
                          <w:szCs w:val="20"/>
                          <w:lang w:val="en-GB"/>
                        </w:rPr>
                        <w:t xml:space="preserve"> diseases of the circulatory system, 2</w:t>
                      </w:r>
                      <w:r>
                        <w:rPr>
                          <w:rStyle w:val="FontStyle316"/>
                          <w:rFonts w:ascii="Arial" w:hAnsi="Arial" w:cs="Arial"/>
                          <w:sz w:val="20"/>
                          <w:szCs w:val="20"/>
                          <w:lang w:val="en-GB"/>
                        </w:rPr>
                        <w:t>2,2</w:t>
                      </w:r>
                      <w:r w:rsidRPr="00177918">
                        <w:rPr>
                          <w:rStyle w:val="FontStyle316"/>
                          <w:rFonts w:ascii="Arial" w:hAnsi="Arial" w:cs="Arial"/>
                          <w:sz w:val="20"/>
                          <w:szCs w:val="20"/>
                          <w:lang w:val="en-GB"/>
                        </w:rPr>
                        <w:t xml:space="preserve">% - </w:t>
                      </w:r>
                      <w:r>
                        <w:rPr>
                          <w:rStyle w:val="FontStyle316"/>
                          <w:rFonts w:ascii="Arial" w:hAnsi="Arial" w:cs="Arial"/>
                          <w:sz w:val="20"/>
                          <w:szCs w:val="20"/>
                          <w:lang w:val="en-GB"/>
                        </w:rPr>
                        <w:t>to</w:t>
                      </w:r>
                      <w:r w:rsidRPr="00177918">
                        <w:rPr>
                          <w:rStyle w:val="FontStyle316"/>
                          <w:rFonts w:ascii="Arial" w:hAnsi="Arial" w:cs="Arial"/>
                          <w:sz w:val="20"/>
                          <w:szCs w:val="20"/>
                          <w:lang w:val="en-GB"/>
                        </w:rPr>
                        <w:t xml:space="preserve"> malignant neoplasms</w:t>
                      </w:r>
                      <w:r>
                        <w:rPr>
                          <w:rStyle w:val="FontStyle316"/>
                          <w:rFonts w:ascii="Arial" w:hAnsi="Arial" w:cs="Arial"/>
                          <w:sz w:val="20"/>
                          <w:szCs w:val="20"/>
                          <w:lang w:val="en-GB"/>
                        </w:rPr>
                        <w:t xml:space="preserve"> and</w:t>
                      </w:r>
                      <w:r w:rsidRPr="00177918">
                        <w:rPr>
                          <w:rStyle w:val="FontStyle316"/>
                          <w:rFonts w:ascii="Arial" w:hAnsi="Arial" w:cs="Arial"/>
                          <w:sz w:val="20"/>
                          <w:szCs w:val="20"/>
                          <w:lang w:val="en-GB"/>
                        </w:rPr>
                        <w:t xml:space="preserve"> 6.1% - </w:t>
                      </w:r>
                      <w:r>
                        <w:rPr>
                          <w:rStyle w:val="FontStyle316"/>
                          <w:rFonts w:ascii="Arial" w:hAnsi="Arial" w:cs="Arial"/>
                          <w:sz w:val="20"/>
                          <w:szCs w:val="20"/>
                          <w:lang w:val="en-GB"/>
                        </w:rPr>
                        <w:t>to</w:t>
                      </w:r>
                      <w:r w:rsidRPr="00177918">
                        <w:rPr>
                          <w:rStyle w:val="FontStyle316"/>
                          <w:rFonts w:ascii="Arial" w:hAnsi="Arial" w:cs="Arial"/>
                          <w:sz w:val="20"/>
                          <w:szCs w:val="20"/>
                          <w:lang w:val="en-GB"/>
                        </w:rPr>
                        <w:t xml:space="preserve"> external causes of death. </w:t>
                      </w:r>
                    </w:p>
                    <w:p w14:paraId="22D29792" w14:textId="77777777" w:rsidR="0081573E" w:rsidRPr="0012746A" w:rsidRDefault="0081573E" w:rsidP="0081573E">
                      <w:pPr>
                        <w:pStyle w:val="Style13"/>
                        <w:spacing w:line="240" w:lineRule="exact"/>
                        <w:ind w:firstLine="37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19 </w:t>
                      </w:r>
                      <w:r>
                        <w:rPr>
                          <w:rStyle w:val="FontStyle316"/>
                          <w:rFonts w:ascii="Arial" w:hAnsi="Arial" w:cs="Arial"/>
                          <w:sz w:val="20"/>
                          <w:szCs w:val="20"/>
                          <w:lang w:val="en-GB" w:eastAsia="en-US"/>
                        </w:rPr>
                        <w:t>024</w:t>
                      </w:r>
                      <w:r w:rsidRPr="00177918">
                        <w:rPr>
                          <w:rStyle w:val="FontStyle316"/>
                          <w:rFonts w:ascii="Arial" w:hAnsi="Arial" w:cs="Arial"/>
                          <w:sz w:val="20"/>
                          <w:szCs w:val="20"/>
                          <w:lang w:val="en-GB" w:eastAsia="en-US"/>
                        </w:rPr>
                        <w:t xml:space="preserve"> persons died from the circulatory system</w:t>
                      </w:r>
                      <w:r w:rsidRPr="00177918">
                        <w:rPr>
                          <w:rFonts w:ascii="Arial" w:hAnsi="Arial" w:cs="Arial"/>
                          <w:sz w:val="20"/>
                          <w:szCs w:val="20"/>
                          <w:lang w:val="en-GB"/>
                        </w:rPr>
                        <w:t xml:space="preserve"> </w:t>
                      </w:r>
                      <w:r w:rsidRPr="00177918">
                        <w:rPr>
                          <w:rStyle w:val="FontStyle316"/>
                          <w:rFonts w:ascii="Arial" w:hAnsi="Arial" w:cs="Arial"/>
                          <w:sz w:val="20"/>
                          <w:szCs w:val="20"/>
                          <w:lang w:val="en-GB" w:eastAsia="en-US"/>
                        </w:rPr>
                        <w:t xml:space="preserve">diseases. The largest </w:t>
                      </w:r>
                      <w:r w:rsidRPr="0012746A">
                        <w:rPr>
                          <w:rStyle w:val="FontStyle316"/>
                          <w:rFonts w:ascii="Arial" w:hAnsi="Arial" w:cs="Arial"/>
                          <w:sz w:val="20"/>
                          <w:szCs w:val="20"/>
                          <w:lang w:val="en-GB" w:eastAsia="en-US"/>
                        </w:rPr>
                        <w:t>part of them died from ischaemic heart disease (59.7%) and cerebrovascular</w:t>
                      </w:r>
                      <w:r w:rsidRPr="0012746A">
                        <w:rPr>
                          <w:rStyle w:val="FontStyle316"/>
                          <w:rFonts w:ascii="Arial" w:hAnsi="Arial" w:cs="Arial"/>
                          <w:sz w:val="20"/>
                          <w:szCs w:val="20"/>
                          <w:lang w:val="en-GB"/>
                        </w:rPr>
                        <w:t xml:space="preserve"> </w:t>
                      </w:r>
                      <w:r w:rsidRPr="0012746A">
                        <w:rPr>
                          <w:rStyle w:val="FontStyle316"/>
                          <w:rFonts w:ascii="Arial" w:hAnsi="Arial" w:cs="Arial"/>
                          <w:sz w:val="20"/>
                          <w:szCs w:val="20"/>
                          <w:lang w:val="en-GB" w:eastAsia="en-US"/>
                        </w:rPr>
                        <w:t xml:space="preserve">diseases (21,9%). The majority (88%) </w:t>
                      </w:r>
                      <w:r w:rsidRPr="0012746A">
                        <w:rPr>
                          <w:rFonts w:ascii="Arial" w:hAnsi="Arial" w:cs="Arial"/>
                          <w:sz w:val="20"/>
                          <w:szCs w:val="20"/>
                          <w:lang w:val="en"/>
                        </w:rPr>
                        <w:t>those who died from circulatory system diseases were people aged 65 and older.</w:t>
                      </w:r>
                    </w:p>
                    <w:p w14:paraId="040D6E65" w14:textId="77777777" w:rsidR="0081573E" w:rsidRPr="00177918" w:rsidRDefault="0081573E" w:rsidP="0081573E">
                      <w:pPr>
                        <w:pStyle w:val="Style13"/>
                        <w:widowControl/>
                        <w:spacing w:line="240" w:lineRule="exact"/>
                        <w:ind w:firstLine="37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202</w:t>
                      </w:r>
                      <w:r>
                        <w:rPr>
                          <w:rStyle w:val="FontStyle316"/>
                          <w:rFonts w:ascii="Arial" w:hAnsi="Arial" w:cs="Arial"/>
                          <w:sz w:val="20"/>
                          <w:szCs w:val="20"/>
                          <w:lang w:val="en-GB" w:eastAsia="en-US"/>
                        </w:rPr>
                        <w:t>4</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8</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052</w:t>
                      </w:r>
                      <w:r w:rsidRPr="00177918">
                        <w:rPr>
                          <w:rStyle w:val="FontStyle316"/>
                          <w:rFonts w:ascii="Arial" w:hAnsi="Arial" w:cs="Arial"/>
                          <w:sz w:val="20"/>
                          <w:szCs w:val="20"/>
                          <w:lang w:val="en-GB" w:eastAsia="en-US"/>
                        </w:rPr>
                        <w:t xml:space="preserve"> persons died from malignant neoplasms, of </w:t>
                      </w:r>
                      <w:r>
                        <w:rPr>
                          <w:rStyle w:val="FontStyle316"/>
                          <w:rFonts w:ascii="Arial" w:hAnsi="Arial" w:cs="Arial"/>
                          <w:sz w:val="20"/>
                          <w:szCs w:val="20"/>
                          <w:lang w:val="en-GB" w:eastAsia="en-US"/>
                        </w:rPr>
                        <w:t xml:space="preserve">these, the most common were  </w:t>
                      </w:r>
                      <w:r w:rsidRPr="00177918">
                        <w:rPr>
                          <w:rStyle w:val="FontStyle316"/>
                          <w:rFonts w:ascii="Arial" w:hAnsi="Arial" w:cs="Arial"/>
                          <w:sz w:val="20"/>
                          <w:szCs w:val="20"/>
                          <w:lang w:val="en-GB" w:eastAsia="en-US"/>
                        </w:rPr>
                        <w:t xml:space="preserve">trachea, bronchus and lung cancer </w:t>
                      </w:r>
                      <w:r>
                        <w:rPr>
                          <w:rStyle w:val="FontStyle316"/>
                          <w:rFonts w:ascii="Arial" w:hAnsi="Arial" w:cs="Arial"/>
                          <w:sz w:val="20"/>
                          <w:szCs w:val="20"/>
                          <w:lang w:val="en-GB" w:eastAsia="en-US"/>
                        </w:rPr>
                        <w:t xml:space="preserve">- </w:t>
                      </w:r>
                      <w:r w:rsidRPr="00177918">
                        <w:rPr>
                          <w:rStyle w:val="FontStyle316"/>
                          <w:rFonts w:ascii="Arial" w:hAnsi="Arial" w:cs="Arial"/>
                          <w:sz w:val="20"/>
                          <w:szCs w:val="20"/>
                          <w:lang w:val="en-GB" w:eastAsia="en-US"/>
                        </w:rPr>
                        <w:t>1 0</w:t>
                      </w:r>
                      <w:r>
                        <w:rPr>
                          <w:rStyle w:val="FontStyle316"/>
                          <w:rFonts w:ascii="Arial" w:hAnsi="Arial" w:cs="Arial"/>
                          <w:sz w:val="20"/>
                          <w:szCs w:val="20"/>
                          <w:lang w:val="en-GB" w:eastAsia="en-US"/>
                        </w:rPr>
                        <w:t>81</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 xml:space="preserve">people </w:t>
                      </w:r>
                      <w:r w:rsidRPr="00177918">
                        <w:rPr>
                          <w:rStyle w:val="FontStyle316"/>
                          <w:rFonts w:ascii="Arial" w:hAnsi="Arial" w:cs="Arial"/>
                          <w:sz w:val="20"/>
                          <w:szCs w:val="20"/>
                          <w:lang w:val="en-GB" w:eastAsia="en-US"/>
                        </w:rPr>
                        <w:t>(or 13.</w:t>
                      </w:r>
                      <w:r>
                        <w:rPr>
                          <w:rStyle w:val="FontStyle316"/>
                          <w:rFonts w:ascii="Arial" w:hAnsi="Arial" w:cs="Arial"/>
                          <w:sz w:val="20"/>
                          <w:szCs w:val="20"/>
                          <w:lang w:val="en-GB" w:eastAsia="en-US"/>
                        </w:rPr>
                        <w:t>4</w:t>
                      </w:r>
                      <w:r w:rsidRPr="00177918">
                        <w:rPr>
                          <w:rStyle w:val="FontStyle316"/>
                          <w:rFonts w:ascii="Arial" w:hAnsi="Arial" w:cs="Arial"/>
                          <w:sz w:val="20"/>
                          <w:szCs w:val="20"/>
                          <w:lang w:val="en-GB" w:eastAsia="en-US"/>
                        </w:rPr>
                        <w:t xml:space="preserve">% from all deaths </w:t>
                      </w:r>
                      <w:r>
                        <w:rPr>
                          <w:rStyle w:val="FontStyle316"/>
                          <w:rFonts w:ascii="Arial" w:hAnsi="Arial" w:cs="Arial"/>
                          <w:sz w:val="20"/>
                          <w:szCs w:val="20"/>
                          <w:lang w:val="en-GB" w:eastAsia="en-US"/>
                        </w:rPr>
                        <w:t xml:space="preserve">from </w:t>
                      </w:r>
                      <w:r w:rsidRPr="00177918">
                        <w:rPr>
                          <w:rStyle w:val="FontStyle316"/>
                          <w:rFonts w:ascii="Arial" w:hAnsi="Arial" w:cs="Arial"/>
                          <w:sz w:val="20"/>
                          <w:szCs w:val="20"/>
                          <w:lang w:val="en-GB" w:eastAsia="en-US"/>
                        </w:rPr>
                        <w:t xml:space="preserve">cancer), </w:t>
                      </w:r>
                      <w:r>
                        <w:rPr>
                          <w:rStyle w:val="FontStyle316"/>
                          <w:rFonts w:ascii="Arial" w:hAnsi="Arial" w:cs="Arial"/>
                          <w:sz w:val="20"/>
                          <w:szCs w:val="20"/>
                          <w:lang w:val="en-GB" w:eastAsia="en-US"/>
                        </w:rPr>
                        <w:t>570</w:t>
                      </w:r>
                      <w:r w:rsidRPr="00177918">
                        <w:rPr>
                          <w:rStyle w:val="FontStyle316"/>
                          <w:rFonts w:ascii="Arial" w:hAnsi="Arial" w:cs="Arial"/>
                          <w:sz w:val="20"/>
                          <w:szCs w:val="20"/>
                          <w:lang w:val="en-GB" w:eastAsia="en-US"/>
                        </w:rPr>
                        <w:t xml:space="preserve"> (or 7</w:t>
                      </w:r>
                      <w:r>
                        <w:rPr>
                          <w:rStyle w:val="FontStyle316"/>
                          <w:rFonts w:ascii="Arial" w:hAnsi="Arial" w:cs="Arial"/>
                          <w:sz w:val="20"/>
                          <w:szCs w:val="20"/>
                          <w:lang w:val="en-GB" w:eastAsia="en-US"/>
                        </w:rPr>
                        <w:t>,1</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 xml:space="preserve">died </w:t>
                      </w:r>
                      <w:r w:rsidRPr="00177918">
                        <w:rPr>
                          <w:rStyle w:val="FontStyle316"/>
                          <w:rFonts w:ascii="Arial" w:hAnsi="Arial" w:cs="Arial"/>
                          <w:sz w:val="20"/>
                          <w:szCs w:val="20"/>
                          <w:lang w:val="en-GB" w:eastAsia="en-US"/>
                        </w:rPr>
                        <w:t>from stomach</w:t>
                      </w:r>
                      <w:r>
                        <w:rPr>
                          <w:rStyle w:val="FontStyle316"/>
                          <w:rFonts w:ascii="Arial" w:hAnsi="Arial" w:cs="Arial"/>
                          <w:sz w:val="20"/>
                          <w:szCs w:val="20"/>
                          <w:lang w:val="en-GB" w:eastAsia="en-US"/>
                        </w:rPr>
                        <w:t xml:space="preserve"> cancer</w:t>
                      </w:r>
                      <w:r w:rsidRPr="00177918">
                        <w:rPr>
                          <w:rStyle w:val="FontStyle316"/>
                          <w:rFonts w:ascii="Arial" w:hAnsi="Arial" w:cs="Arial"/>
                          <w:sz w:val="20"/>
                          <w:szCs w:val="20"/>
                          <w:lang w:val="en-GB" w:eastAsia="en-US"/>
                        </w:rPr>
                        <w:t>, 5</w:t>
                      </w:r>
                      <w:r>
                        <w:rPr>
                          <w:rStyle w:val="FontStyle316"/>
                          <w:rFonts w:ascii="Arial" w:hAnsi="Arial" w:cs="Arial"/>
                          <w:sz w:val="20"/>
                          <w:szCs w:val="20"/>
                          <w:lang w:val="en-GB" w:eastAsia="en-US"/>
                        </w:rPr>
                        <w:t>66</w:t>
                      </w:r>
                      <w:r w:rsidRPr="00177918">
                        <w:rPr>
                          <w:rStyle w:val="FontStyle316"/>
                          <w:rFonts w:ascii="Arial" w:hAnsi="Arial" w:cs="Arial"/>
                          <w:sz w:val="20"/>
                          <w:szCs w:val="20"/>
                          <w:lang w:val="en-GB" w:eastAsia="en-US"/>
                        </w:rPr>
                        <w:t xml:space="preserve"> (or </w:t>
                      </w:r>
                      <w:r>
                        <w:rPr>
                          <w:rStyle w:val="FontStyle316"/>
                          <w:rFonts w:ascii="Arial" w:hAnsi="Arial" w:cs="Arial"/>
                          <w:sz w:val="20"/>
                          <w:szCs w:val="20"/>
                          <w:lang w:val="en-GB" w:eastAsia="en-US"/>
                        </w:rPr>
                        <w:t>7</w:t>
                      </w:r>
                      <w:r w:rsidRPr="00177918">
                        <w:rPr>
                          <w:rStyle w:val="FontStyle316"/>
                          <w:rFonts w:ascii="Arial" w:hAnsi="Arial" w:cs="Arial"/>
                          <w:sz w:val="20"/>
                          <w:szCs w:val="20"/>
                          <w:lang w:val="en-GB" w:eastAsia="en-US"/>
                        </w:rPr>
                        <w:t>%) from pancreas</w:t>
                      </w:r>
                      <w:r>
                        <w:rPr>
                          <w:rStyle w:val="FontStyle316"/>
                          <w:rFonts w:ascii="Arial" w:hAnsi="Arial" w:cs="Arial"/>
                          <w:sz w:val="20"/>
                          <w:szCs w:val="20"/>
                          <w:lang w:val="en-GB" w:eastAsia="en-US"/>
                        </w:rPr>
                        <w:t xml:space="preserve"> cancer</w:t>
                      </w:r>
                      <w:r w:rsidRPr="00177918">
                        <w:rPr>
                          <w:rStyle w:val="FontStyle316"/>
                          <w:rFonts w:ascii="Arial" w:hAnsi="Arial" w:cs="Arial"/>
                          <w:sz w:val="20"/>
                          <w:szCs w:val="20"/>
                          <w:lang w:val="en-GB" w:eastAsia="en-US"/>
                        </w:rPr>
                        <w:t>, 5</w:t>
                      </w:r>
                      <w:r>
                        <w:rPr>
                          <w:rStyle w:val="FontStyle316"/>
                          <w:rFonts w:ascii="Arial" w:hAnsi="Arial" w:cs="Arial"/>
                          <w:sz w:val="20"/>
                          <w:szCs w:val="20"/>
                          <w:lang w:val="en-GB" w:eastAsia="en-US"/>
                        </w:rPr>
                        <w:t>66</w:t>
                      </w:r>
                      <w:r w:rsidRPr="00177918">
                        <w:rPr>
                          <w:rStyle w:val="FontStyle316"/>
                          <w:rFonts w:ascii="Arial" w:hAnsi="Arial" w:cs="Arial"/>
                          <w:sz w:val="20"/>
                          <w:szCs w:val="20"/>
                          <w:lang w:val="en-GB" w:eastAsia="en-US"/>
                        </w:rPr>
                        <w:t xml:space="preserve"> (or </w:t>
                      </w:r>
                      <w:r>
                        <w:rPr>
                          <w:rStyle w:val="FontStyle316"/>
                          <w:rFonts w:ascii="Arial" w:hAnsi="Arial" w:cs="Arial"/>
                          <w:sz w:val="20"/>
                          <w:szCs w:val="20"/>
                          <w:lang w:val="en-GB" w:eastAsia="en-US"/>
                        </w:rPr>
                        <w:t>7</w:t>
                      </w:r>
                      <w:r w:rsidRPr="00177918">
                        <w:rPr>
                          <w:rStyle w:val="FontStyle316"/>
                          <w:rFonts w:ascii="Arial" w:hAnsi="Arial" w:cs="Arial"/>
                          <w:sz w:val="20"/>
                          <w:szCs w:val="20"/>
                          <w:lang w:val="en-GB" w:eastAsia="en-US"/>
                        </w:rPr>
                        <w:t>%) from colon cancer</w:t>
                      </w:r>
                      <w:r>
                        <w:rPr>
                          <w:rStyle w:val="FontStyle316"/>
                          <w:rFonts w:ascii="Arial" w:hAnsi="Arial" w:cs="Arial"/>
                          <w:sz w:val="20"/>
                          <w:szCs w:val="20"/>
                          <w:lang w:val="en-GB" w:eastAsia="en-US"/>
                        </w:rPr>
                        <w:t>,</w:t>
                      </w:r>
                      <w:r w:rsidRPr="00177918">
                        <w:rPr>
                          <w:rStyle w:val="FontStyle316"/>
                          <w:rFonts w:ascii="Arial" w:hAnsi="Arial" w:cs="Arial"/>
                          <w:sz w:val="20"/>
                          <w:szCs w:val="20"/>
                          <w:lang w:val="en-GB" w:eastAsia="en-US"/>
                        </w:rPr>
                        <w:t xml:space="preserve"> 5</w:t>
                      </w:r>
                      <w:r>
                        <w:rPr>
                          <w:rStyle w:val="FontStyle316"/>
                          <w:rFonts w:ascii="Arial" w:hAnsi="Arial" w:cs="Arial"/>
                          <w:sz w:val="20"/>
                          <w:szCs w:val="20"/>
                          <w:lang w:val="en-GB" w:eastAsia="en-US"/>
                        </w:rPr>
                        <w:t>64</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7</w:t>
                      </w:r>
                      <w:r w:rsidRPr="00177918">
                        <w:rPr>
                          <w:rStyle w:val="FontStyle316"/>
                          <w:rFonts w:ascii="Arial" w:hAnsi="Arial" w:cs="Arial"/>
                          <w:sz w:val="20"/>
                          <w:szCs w:val="20"/>
                          <w:lang w:val="en-GB" w:eastAsia="en-US"/>
                        </w:rPr>
                        <w:t>%) from breast</w:t>
                      </w:r>
                      <w:r>
                        <w:rPr>
                          <w:rStyle w:val="FontStyle316"/>
                          <w:rFonts w:ascii="Arial" w:hAnsi="Arial" w:cs="Arial"/>
                          <w:sz w:val="20"/>
                          <w:szCs w:val="20"/>
                          <w:lang w:val="en-GB" w:eastAsia="en-US"/>
                        </w:rPr>
                        <w:t xml:space="preserve"> cancer</w:t>
                      </w:r>
                      <w:r w:rsidRPr="00177918">
                        <w:rPr>
                          <w:rStyle w:val="FontStyle316"/>
                          <w:rFonts w:ascii="Arial" w:hAnsi="Arial" w:cs="Arial"/>
                          <w:sz w:val="20"/>
                          <w:szCs w:val="20"/>
                          <w:lang w:val="en-GB" w:eastAsia="en-US"/>
                        </w:rPr>
                        <w:t>.</w:t>
                      </w:r>
                    </w:p>
                    <w:p w14:paraId="1250CE91" w14:textId="77777777" w:rsidR="0081573E" w:rsidRPr="00177918" w:rsidRDefault="0081573E" w:rsidP="0081573E">
                      <w:pPr>
                        <w:pStyle w:val="Style13"/>
                        <w:widowControl/>
                        <w:spacing w:line="240" w:lineRule="exact"/>
                        <w:ind w:firstLine="379"/>
                        <w:rPr>
                          <w:rStyle w:val="FontStyle316"/>
                          <w:rFonts w:ascii="Arial" w:hAnsi="Arial" w:cs="Arial"/>
                          <w:sz w:val="20"/>
                          <w:szCs w:val="20"/>
                          <w:lang w:val="en-GB" w:eastAsia="en-US"/>
                        </w:rPr>
                      </w:pPr>
                      <w:r>
                        <w:rPr>
                          <w:rStyle w:val="FontStyle316"/>
                          <w:rFonts w:ascii="Arial" w:hAnsi="Arial" w:cs="Arial"/>
                          <w:sz w:val="20"/>
                          <w:szCs w:val="20"/>
                          <w:lang w:val="en-GB" w:eastAsia="en-US"/>
                        </w:rPr>
                        <w:t xml:space="preserve">Although mortality from </w:t>
                      </w:r>
                      <w:r w:rsidRPr="00177918">
                        <w:rPr>
                          <w:rStyle w:val="FontStyle316"/>
                          <w:rFonts w:ascii="Arial" w:hAnsi="Arial" w:cs="Arial"/>
                          <w:sz w:val="20"/>
                          <w:szCs w:val="20"/>
                          <w:lang w:val="en-GB" w:eastAsia="en-US"/>
                        </w:rPr>
                        <w:t>external causes is decreas</w:t>
                      </w:r>
                      <w:r>
                        <w:rPr>
                          <w:rStyle w:val="FontStyle316"/>
                          <w:rFonts w:ascii="Arial" w:hAnsi="Arial" w:cs="Arial"/>
                          <w:sz w:val="20"/>
                          <w:szCs w:val="20"/>
                          <w:lang w:val="en-GB" w:eastAsia="en-US"/>
                        </w:rPr>
                        <w:t>ing</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i</w:t>
                      </w:r>
                      <w:r w:rsidRPr="00177918">
                        <w:rPr>
                          <w:rStyle w:val="FontStyle316"/>
                          <w:rFonts w:ascii="Arial" w:hAnsi="Arial" w:cs="Arial"/>
                          <w:sz w:val="20"/>
                          <w:szCs w:val="20"/>
                          <w:lang w:val="en-GB" w:eastAsia="en-US"/>
                        </w:rPr>
                        <w:t xml:space="preserve">t </w:t>
                      </w:r>
                      <w:r>
                        <w:rPr>
                          <w:rStyle w:val="FontStyle316"/>
                          <w:rFonts w:ascii="Arial" w:hAnsi="Arial" w:cs="Arial"/>
                          <w:sz w:val="20"/>
                          <w:szCs w:val="20"/>
                          <w:lang w:val="en-GB" w:eastAsia="en-US"/>
                        </w:rPr>
                        <w:t xml:space="preserve">still remains high: </w:t>
                      </w:r>
                      <w:r w:rsidRPr="00177918">
                        <w:rPr>
                          <w:rStyle w:val="FontStyle316"/>
                          <w:rFonts w:ascii="Arial" w:hAnsi="Arial" w:cs="Arial"/>
                          <w:sz w:val="20"/>
                          <w:szCs w:val="20"/>
                          <w:lang w:val="en-GB" w:eastAsia="en-US"/>
                        </w:rPr>
                        <w:t>standardised mortality rate</w:t>
                      </w:r>
                      <w:r>
                        <w:rPr>
                          <w:rStyle w:val="FontStyle316"/>
                          <w:rFonts w:ascii="Arial" w:hAnsi="Arial" w:cs="Arial"/>
                          <w:sz w:val="20"/>
                          <w:szCs w:val="20"/>
                          <w:lang w:val="en-GB" w:eastAsia="en-US"/>
                        </w:rPr>
                        <w:t xml:space="preserve"> for Lithuanian</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men from</w:t>
                      </w:r>
                      <w:r w:rsidRPr="00177918">
                        <w:rPr>
                          <w:rStyle w:val="FontStyle316"/>
                          <w:rFonts w:ascii="Arial" w:hAnsi="Arial" w:cs="Arial"/>
                          <w:sz w:val="20"/>
                          <w:szCs w:val="20"/>
                          <w:lang w:val="en-GB" w:eastAsia="en-US"/>
                        </w:rPr>
                        <w:t xml:space="preserve"> external causes is</w:t>
                      </w:r>
                      <w:r>
                        <w:rPr>
                          <w:rStyle w:val="FontStyle316"/>
                          <w:rFonts w:ascii="Arial" w:hAnsi="Arial" w:cs="Arial"/>
                          <w:sz w:val="20"/>
                          <w:szCs w:val="20"/>
                          <w:lang w:val="en-GB" w:eastAsia="en-US"/>
                        </w:rPr>
                        <w:t xml:space="preserve"> the</w:t>
                      </w:r>
                      <w:r w:rsidRPr="00177918">
                        <w:rPr>
                          <w:rStyle w:val="FontStyle316"/>
                          <w:rFonts w:ascii="Arial" w:hAnsi="Arial" w:cs="Arial"/>
                          <w:sz w:val="20"/>
                          <w:szCs w:val="20"/>
                          <w:lang w:val="en-GB" w:eastAsia="en-US"/>
                        </w:rPr>
                        <w:t xml:space="preserve"> highest in EU. </w:t>
                      </w:r>
                      <w:r>
                        <w:rPr>
                          <w:rStyle w:val="FontStyle316"/>
                          <w:rFonts w:ascii="Arial" w:hAnsi="Arial" w:cs="Arial"/>
                          <w:sz w:val="20"/>
                          <w:szCs w:val="20"/>
                          <w:lang w:val="en-GB" w:eastAsia="en-US"/>
                        </w:rPr>
                        <w:t xml:space="preserve">In 2024, </w:t>
                      </w:r>
                      <w:r w:rsidRPr="00177918">
                        <w:rPr>
                          <w:rStyle w:val="FontStyle316"/>
                          <w:rFonts w:ascii="Arial" w:hAnsi="Arial" w:cs="Arial"/>
                          <w:sz w:val="20"/>
                          <w:szCs w:val="20"/>
                          <w:lang w:val="en-GB" w:eastAsia="en-US"/>
                        </w:rPr>
                        <w:t>2 2</w:t>
                      </w:r>
                      <w:r>
                        <w:rPr>
                          <w:rStyle w:val="FontStyle316"/>
                          <w:rFonts w:ascii="Arial" w:hAnsi="Arial" w:cs="Arial"/>
                          <w:sz w:val="20"/>
                          <w:szCs w:val="20"/>
                          <w:lang w:val="en-GB" w:eastAsia="en-US"/>
                        </w:rPr>
                        <w:t>95</w:t>
                      </w:r>
                      <w:r w:rsidRPr="00177918">
                        <w:rPr>
                          <w:rStyle w:val="FontStyle316"/>
                          <w:rFonts w:ascii="Arial" w:hAnsi="Arial" w:cs="Arial"/>
                          <w:sz w:val="20"/>
                          <w:szCs w:val="20"/>
                          <w:lang w:val="en-GB" w:eastAsia="en-US"/>
                        </w:rPr>
                        <w:t xml:space="preserve"> persons died from external cause, by </w:t>
                      </w:r>
                      <w:r>
                        <w:rPr>
                          <w:rStyle w:val="FontStyle316"/>
                          <w:rFonts w:ascii="Arial" w:hAnsi="Arial" w:cs="Arial"/>
                          <w:sz w:val="20"/>
                          <w:szCs w:val="20"/>
                          <w:lang w:val="en-GB" w:eastAsia="en-US"/>
                        </w:rPr>
                        <w:t>1</w:t>
                      </w:r>
                      <w:r w:rsidRPr="00177918">
                        <w:rPr>
                          <w:rStyle w:val="FontStyle316"/>
                          <w:rFonts w:ascii="Arial" w:hAnsi="Arial" w:cs="Arial"/>
                          <w:sz w:val="20"/>
                          <w:szCs w:val="20"/>
                          <w:lang w:val="en-GB" w:eastAsia="en-US"/>
                        </w:rPr>
                        <w:t>.</w:t>
                      </w:r>
                      <w:r>
                        <w:rPr>
                          <w:rStyle w:val="FontStyle316"/>
                          <w:rFonts w:ascii="Arial" w:hAnsi="Arial" w:cs="Arial"/>
                          <w:sz w:val="20"/>
                          <w:szCs w:val="20"/>
                          <w:lang w:val="en-GB" w:eastAsia="en-US"/>
                        </w:rPr>
                        <w:t>5</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more</w:t>
                      </w:r>
                      <w:r w:rsidRPr="00177918">
                        <w:rPr>
                          <w:rStyle w:val="FontStyle316"/>
                          <w:rFonts w:ascii="Arial" w:hAnsi="Arial" w:cs="Arial"/>
                          <w:sz w:val="20"/>
                          <w:szCs w:val="20"/>
                          <w:lang w:val="en-GB" w:eastAsia="en-US"/>
                        </w:rPr>
                        <w:t xml:space="preserve"> than in 20</w:t>
                      </w:r>
                      <w:r>
                        <w:rPr>
                          <w:rStyle w:val="FontStyle316"/>
                          <w:rFonts w:ascii="Arial" w:hAnsi="Arial" w:cs="Arial"/>
                          <w:sz w:val="20"/>
                          <w:szCs w:val="20"/>
                          <w:lang w:val="en-GB" w:eastAsia="en-US"/>
                        </w:rPr>
                        <w:t>23</w:t>
                      </w:r>
                      <w:r w:rsidRPr="00177918">
                        <w:rPr>
                          <w:rStyle w:val="FontStyle316"/>
                          <w:rFonts w:ascii="Arial" w:hAnsi="Arial" w:cs="Arial"/>
                          <w:sz w:val="20"/>
                          <w:szCs w:val="20"/>
                          <w:lang w:val="en-GB" w:eastAsia="en-US"/>
                        </w:rPr>
                        <w:t xml:space="preserve">. </w:t>
                      </w:r>
                      <w:r>
                        <w:rPr>
                          <w:rStyle w:val="FontStyle316"/>
                          <w:rFonts w:ascii="Arial" w:hAnsi="Arial" w:cs="Arial"/>
                          <w:sz w:val="20"/>
                          <w:szCs w:val="20"/>
                          <w:lang w:val="en-GB" w:eastAsia="en-US"/>
                        </w:rPr>
                        <w:t>The largest share of external causes was s</w:t>
                      </w:r>
                      <w:r w:rsidRPr="00177918">
                        <w:rPr>
                          <w:rStyle w:val="FontStyle316"/>
                          <w:rFonts w:ascii="Arial" w:hAnsi="Arial" w:cs="Arial"/>
                          <w:sz w:val="20"/>
                          <w:szCs w:val="20"/>
                          <w:lang w:val="en-GB" w:eastAsia="en-US"/>
                        </w:rPr>
                        <w:t>uicides – 5</w:t>
                      </w:r>
                      <w:r>
                        <w:rPr>
                          <w:rStyle w:val="FontStyle316"/>
                          <w:rFonts w:ascii="Arial" w:hAnsi="Arial" w:cs="Arial"/>
                          <w:sz w:val="20"/>
                          <w:szCs w:val="20"/>
                          <w:lang w:val="en-GB" w:eastAsia="en-US"/>
                        </w:rPr>
                        <w:t>66</w:t>
                      </w:r>
                      <w:r w:rsidRPr="00177918">
                        <w:rPr>
                          <w:rStyle w:val="FontStyle316"/>
                          <w:rFonts w:ascii="Arial" w:hAnsi="Arial" w:cs="Arial"/>
                          <w:sz w:val="20"/>
                          <w:szCs w:val="20"/>
                          <w:lang w:val="en-GB" w:eastAsia="en-US"/>
                        </w:rPr>
                        <w:t xml:space="preserve"> deaths or 24.</w:t>
                      </w:r>
                      <w:r>
                        <w:rPr>
                          <w:rStyle w:val="FontStyle316"/>
                          <w:rFonts w:ascii="Arial" w:hAnsi="Arial" w:cs="Arial"/>
                          <w:sz w:val="20"/>
                          <w:szCs w:val="20"/>
                          <w:lang w:val="en-GB" w:eastAsia="en-US"/>
                        </w:rPr>
                        <w:t>7</w:t>
                      </w:r>
                      <w:r w:rsidRPr="00177918">
                        <w:rPr>
                          <w:rStyle w:val="FontStyle316"/>
                          <w:rFonts w:ascii="Arial" w:hAnsi="Arial" w:cs="Arial"/>
                          <w:sz w:val="20"/>
                          <w:szCs w:val="20"/>
                          <w:lang w:val="en-GB" w:eastAsia="en-US"/>
                        </w:rPr>
                        <w:t>%, 41</w:t>
                      </w:r>
                      <w:r>
                        <w:rPr>
                          <w:rStyle w:val="FontStyle316"/>
                          <w:rFonts w:ascii="Arial" w:hAnsi="Arial" w:cs="Arial"/>
                          <w:sz w:val="20"/>
                          <w:szCs w:val="20"/>
                          <w:lang w:val="en-GB" w:eastAsia="en-US"/>
                        </w:rPr>
                        <w:t>2</w:t>
                      </w:r>
                      <w:r w:rsidRPr="00177918">
                        <w:rPr>
                          <w:rStyle w:val="FontStyle316"/>
                          <w:rFonts w:ascii="Arial" w:hAnsi="Arial" w:cs="Arial"/>
                          <w:sz w:val="20"/>
                          <w:szCs w:val="20"/>
                          <w:lang w:val="en-GB" w:eastAsia="en-US"/>
                        </w:rPr>
                        <w:t xml:space="preserve"> persons or 18% died from falls, 15</w:t>
                      </w:r>
                      <w:r>
                        <w:rPr>
                          <w:rStyle w:val="FontStyle316"/>
                          <w:rFonts w:ascii="Arial" w:hAnsi="Arial" w:cs="Arial"/>
                          <w:sz w:val="20"/>
                          <w:szCs w:val="20"/>
                          <w:lang w:val="en-GB" w:eastAsia="en-US"/>
                        </w:rPr>
                        <w:t>0</w:t>
                      </w:r>
                      <w:r w:rsidRPr="00177918">
                        <w:rPr>
                          <w:rStyle w:val="FontStyle316"/>
                          <w:rFonts w:ascii="Arial" w:hAnsi="Arial" w:cs="Arial"/>
                          <w:sz w:val="20"/>
                          <w:szCs w:val="20"/>
                          <w:lang w:val="en-GB" w:eastAsia="en-US"/>
                        </w:rPr>
                        <w:t xml:space="preserve"> or </w:t>
                      </w:r>
                      <w:r>
                        <w:rPr>
                          <w:rStyle w:val="FontStyle316"/>
                          <w:rFonts w:ascii="Arial" w:hAnsi="Arial" w:cs="Arial"/>
                          <w:sz w:val="20"/>
                          <w:szCs w:val="20"/>
                          <w:lang w:val="en-GB" w:eastAsia="en-US"/>
                        </w:rPr>
                        <w:t>6,5</w:t>
                      </w:r>
                      <w:r w:rsidRPr="00177918">
                        <w:rPr>
                          <w:rStyle w:val="FontStyle316"/>
                          <w:rFonts w:ascii="Arial" w:hAnsi="Arial" w:cs="Arial"/>
                          <w:sz w:val="20"/>
                          <w:szCs w:val="20"/>
                          <w:lang w:val="en-GB" w:eastAsia="en-US"/>
                        </w:rPr>
                        <w:t>% - from accidental poisoning by alcohol, 1</w:t>
                      </w:r>
                      <w:r>
                        <w:rPr>
                          <w:rStyle w:val="FontStyle316"/>
                          <w:rFonts w:ascii="Arial" w:hAnsi="Arial" w:cs="Arial"/>
                          <w:sz w:val="20"/>
                          <w:szCs w:val="20"/>
                          <w:lang w:val="en-GB" w:eastAsia="en-US"/>
                        </w:rPr>
                        <w:t>43</w:t>
                      </w:r>
                      <w:r w:rsidRPr="00177918">
                        <w:rPr>
                          <w:rStyle w:val="FontStyle316"/>
                          <w:rFonts w:ascii="Arial" w:hAnsi="Arial" w:cs="Arial"/>
                          <w:sz w:val="20"/>
                          <w:szCs w:val="20"/>
                          <w:lang w:val="en-GB" w:eastAsia="en-US"/>
                        </w:rPr>
                        <w:t xml:space="preserve"> or </w:t>
                      </w:r>
                      <w:r>
                        <w:rPr>
                          <w:rStyle w:val="FontStyle316"/>
                          <w:rFonts w:ascii="Arial" w:hAnsi="Arial" w:cs="Arial"/>
                          <w:sz w:val="20"/>
                          <w:szCs w:val="20"/>
                          <w:lang w:val="en-GB" w:eastAsia="en-US"/>
                        </w:rPr>
                        <w:t>6</w:t>
                      </w:r>
                      <w:r w:rsidRPr="00177918">
                        <w:rPr>
                          <w:rStyle w:val="FontStyle316"/>
                          <w:rFonts w:ascii="Arial" w:hAnsi="Arial" w:cs="Arial"/>
                          <w:sz w:val="20"/>
                          <w:szCs w:val="20"/>
                          <w:lang w:val="en-GB" w:eastAsia="en-US"/>
                        </w:rPr>
                        <w:t>.</w:t>
                      </w:r>
                      <w:r>
                        <w:rPr>
                          <w:rStyle w:val="FontStyle316"/>
                          <w:rFonts w:ascii="Arial" w:hAnsi="Arial" w:cs="Arial"/>
                          <w:sz w:val="20"/>
                          <w:szCs w:val="20"/>
                          <w:lang w:val="en-GB" w:eastAsia="en-US"/>
                        </w:rPr>
                        <w:t>2</w:t>
                      </w:r>
                      <w:r w:rsidRPr="00177918">
                        <w:rPr>
                          <w:rStyle w:val="FontStyle316"/>
                          <w:rFonts w:ascii="Arial" w:hAnsi="Arial" w:cs="Arial"/>
                          <w:sz w:val="20"/>
                          <w:szCs w:val="20"/>
                          <w:lang w:val="en-GB" w:eastAsia="en-US"/>
                        </w:rPr>
                        <w:t>% - from traffic accidents. M</w:t>
                      </w:r>
                      <w:r>
                        <w:rPr>
                          <w:rStyle w:val="FontStyle316"/>
                          <w:rFonts w:ascii="Arial" w:hAnsi="Arial" w:cs="Arial"/>
                          <w:sz w:val="20"/>
                          <w:szCs w:val="20"/>
                          <w:lang w:val="en-GB" w:eastAsia="en-US"/>
                        </w:rPr>
                        <w:t>en</w:t>
                      </w:r>
                      <w:r w:rsidRPr="00177918">
                        <w:rPr>
                          <w:rStyle w:val="FontStyle316"/>
                          <w:rFonts w:ascii="Arial" w:hAnsi="Arial" w:cs="Arial"/>
                          <w:sz w:val="20"/>
                          <w:szCs w:val="20"/>
                          <w:lang w:val="en-GB" w:eastAsia="en-US"/>
                        </w:rPr>
                        <w:t xml:space="preserve"> die from external cause 2.6 times m</w:t>
                      </w:r>
                      <w:r>
                        <w:rPr>
                          <w:rStyle w:val="FontStyle316"/>
                          <w:rFonts w:ascii="Arial" w:hAnsi="Arial" w:cs="Arial"/>
                          <w:sz w:val="20"/>
                          <w:szCs w:val="20"/>
                          <w:lang w:val="en-GB" w:eastAsia="en-US"/>
                        </w:rPr>
                        <w:t>ore</w:t>
                      </w:r>
                      <w:r w:rsidRPr="00177918">
                        <w:rPr>
                          <w:rStyle w:val="FontStyle316"/>
                          <w:rFonts w:ascii="Arial" w:hAnsi="Arial" w:cs="Arial"/>
                          <w:sz w:val="20"/>
                          <w:szCs w:val="20"/>
                          <w:lang w:val="en-GB" w:eastAsia="en-US"/>
                        </w:rPr>
                        <w:t xml:space="preserve"> often than </w:t>
                      </w:r>
                      <w:r>
                        <w:rPr>
                          <w:rStyle w:val="FontStyle316"/>
                          <w:rFonts w:ascii="Arial" w:hAnsi="Arial" w:cs="Arial"/>
                          <w:sz w:val="20"/>
                          <w:szCs w:val="20"/>
                          <w:lang w:val="en-GB" w:eastAsia="en-US"/>
                        </w:rPr>
                        <w:t>women</w:t>
                      </w:r>
                      <w:r w:rsidRPr="00177918">
                        <w:rPr>
                          <w:rStyle w:val="FontStyle316"/>
                          <w:rFonts w:ascii="Arial" w:hAnsi="Arial" w:cs="Arial"/>
                          <w:sz w:val="20"/>
                          <w:szCs w:val="20"/>
                          <w:lang w:val="en-GB" w:eastAsia="en-US"/>
                        </w:rPr>
                        <w:t xml:space="preserve">. </w:t>
                      </w:r>
                    </w:p>
                    <w:p w14:paraId="41115B28" w14:textId="77777777" w:rsidR="0081573E" w:rsidRPr="00812BD6" w:rsidRDefault="0081573E" w:rsidP="0081573E">
                      <w:pPr>
                        <w:pStyle w:val="Style13"/>
                        <w:spacing w:line="240" w:lineRule="exact"/>
                        <w:ind w:firstLine="389"/>
                        <w:rPr>
                          <w:rStyle w:val="FontStyle316"/>
                          <w:rFonts w:ascii="Arial" w:hAnsi="Arial" w:cs="Arial"/>
                          <w:sz w:val="20"/>
                          <w:szCs w:val="20"/>
                          <w:lang w:val="en-GB" w:eastAsia="en-US"/>
                        </w:rPr>
                      </w:pPr>
                      <w:r w:rsidRPr="00812BD6">
                        <w:rPr>
                          <w:rStyle w:val="FontStyle316"/>
                          <w:rFonts w:ascii="Arial" w:hAnsi="Arial" w:cs="Arial"/>
                          <w:sz w:val="20"/>
                          <w:szCs w:val="20"/>
                          <w:lang w:val="en-GB" w:eastAsia="en-US"/>
                        </w:rPr>
                        <w:t xml:space="preserve">In 2024, 56 infants died, one less than in 2023. In 2024, there were 2.9 infant deaths per 1 000 live born, what was less than the EU average (3.3 in 2023). </w:t>
                      </w:r>
                      <w:r w:rsidRPr="00812BD6">
                        <w:rPr>
                          <w:rFonts w:ascii="Arial" w:hAnsi="Arial" w:cs="Arial"/>
                          <w:sz w:val="20"/>
                          <w:szCs w:val="20"/>
                          <w:lang w:val="en"/>
                        </w:rPr>
                        <w:t>Among the causes of infant death in 2024, congenital malformations (42.9 percent of all infant deaths) and diseases of the perinatal period (35.7 percent) led.</w:t>
                      </w:r>
                    </w:p>
                    <w:p w14:paraId="51E2D623" w14:textId="77777777" w:rsidR="0081573E" w:rsidRPr="00880C8B" w:rsidRDefault="0081573E" w:rsidP="0081573E">
                      <w:pPr>
                        <w:pStyle w:val="Style13"/>
                        <w:spacing w:line="240" w:lineRule="exact"/>
                        <w:ind w:firstLine="379"/>
                        <w:rPr>
                          <w:rFonts w:ascii="Arial" w:hAnsi="Arial" w:cs="Arial"/>
                          <w:sz w:val="20"/>
                          <w:szCs w:val="20"/>
                        </w:rPr>
                      </w:pPr>
                      <w:r w:rsidRPr="00880C8B">
                        <w:rPr>
                          <w:rFonts w:ascii="Arial" w:hAnsi="Arial" w:cs="Arial"/>
                          <w:sz w:val="20"/>
                          <w:szCs w:val="20"/>
                          <w:lang w:val="en"/>
                        </w:rPr>
                        <w:t>Childhood vaccination coverage has been declining in recent years, and vaccination coverage against many major diseases is below the recommended 95 percent. In 2024, 93.1 percent (93.2 percent in 2023) of newborns were vaccinated against tuberculosis; 86.6 percent (88.7 percent in 2023) of 1-year-old children against hepatitis B; 88.8 percent (90 percent in 2023) of 1-year-old children against diphtheria, tetanus, pertussis, poliomyelitis and Haemophilus influenzae type B; 86.1 percent (87.1 percent in 2023) of 2-year-old children against measles, mumps and rubella. Only the coverage of vaccination against meningococcal type B and human papillomavirus infection increased.</w:t>
                      </w:r>
                    </w:p>
                    <w:p w14:paraId="063DD6EF" w14:textId="77777777" w:rsidR="0081573E" w:rsidRPr="00F90764" w:rsidRDefault="0081573E" w:rsidP="0081573E">
                      <w:pPr>
                        <w:pStyle w:val="Style13"/>
                        <w:widowControl/>
                        <w:spacing w:line="240" w:lineRule="exact"/>
                        <w:ind w:firstLine="379"/>
                        <w:rPr>
                          <w:rStyle w:val="FontStyle316"/>
                          <w:rFonts w:ascii="Arial" w:hAnsi="Arial" w:cs="Arial"/>
                          <w:sz w:val="20"/>
                          <w:szCs w:val="20"/>
                          <w:lang w:val="en-GB" w:eastAsia="en-US"/>
                        </w:rPr>
                      </w:pPr>
                      <w:r>
                        <w:rPr>
                          <w:rStyle w:val="FontStyle316"/>
                          <w:rFonts w:ascii="Arial" w:hAnsi="Arial" w:cs="Arial"/>
                          <w:sz w:val="20"/>
                          <w:szCs w:val="20"/>
                          <w:lang w:val="en-GB"/>
                        </w:rPr>
                        <w:t>In</w:t>
                      </w:r>
                      <w:r w:rsidRPr="00F90764">
                        <w:rPr>
                          <w:rStyle w:val="FontStyle316"/>
                          <w:rFonts w:ascii="Arial" w:hAnsi="Arial" w:cs="Arial"/>
                          <w:sz w:val="20"/>
                          <w:szCs w:val="20"/>
                          <w:lang w:val="en-GB"/>
                        </w:rPr>
                        <w:t xml:space="preserve"> 2001-2024</w:t>
                      </w:r>
                      <w:r>
                        <w:rPr>
                          <w:rStyle w:val="FontStyle316"/>
                          <w:rFonts w:ascii="Arial" w:hAnsi="Arial" w:cs="Arial"/>
                          <w:sz w:val="20"/>
                          <w:szCs w:val="20"/>
                          <w:lang w:val="en-GB"/>
                        </w:rPr>
                        <w:t>,</w:t>
                      </w:r>
                      <w:r w:rsidRPr="00F90764">
                        <w:rPr>
                          <w:rStyle w:val="FontStyle316"/>
                          <w:rFonts w:ascii="Arial" w:hAnsi="Arial" w:cs="Arial"/>
                          <w:sz w:val="20"/>
                          <w:szCs w:val="20"/>
                          <w:lang w:val="en-GB"/>
                        </w:rPr>
                        <w:t xml:space="preserve"> the number of induced abortions decreased by 5.7 times. In 2024</w:t>
                      </w:r>
                      <w:r>
                        <w:rPr>
                          <w:rStyle w:val="FontStyle316"/>
                          <w:rFonts w:ascii="Arial" w:hAnsi="Arial" w:cs="Arial"/>
                          <w:sz w:val="20"/>
                          <w:szCs w:val="20"/>
                          <w:lang w:val="en-GB"/>
                        </w:rPr>
                        <w:t>,</w:t>
                      </w:r>
                      <w:r w:rsidRPr="00F90764">
                        <w:rPr>
                          <w:rStyle w:val="FontStyle316"/>
                          <w:rFonts w:ascii="Arial" w:hAnsi="Arial" w:cs="Arial"/>
                          <w:sz w:val="20"/>
                          <w:szCs w:val="20"/>
                          <w:lang w:val="en-GB"/>
                        </w:rPr>
                        <w:t xml:space="preserve"> 2 389 induced abortions</w:t>
                      </w:r>
                      <w:r>
                        <w:rPr>
                          <w:rStyle w:val="FontStyle316"/>
                          <w:rFonts w:ascii="Arial" w:hAnsi="Arial" w:cs="Arial"/>
                          <w:sz w:val="20"/>
                          <w:szCs w:val="20"/>
                          <w:lang w:val="en-GB"/>
                        </w:rPr>
                        <w:t xml:space="preserve"> were performed</w:t>
                      </w:r>
                      <w:r w:rsidRPr="00F90764">
                        <w:rPr>
                          <w:rStyle w:val="FontStyle316"/>
                          <w:rFonts w:ascii="Arial" w:hAnsi="Arial" w:cs="Arial"/>
                          <w:sz w:val="20"/>
                          <w:szCs w:val="20"/>
                          <w:lang w:val="en-GB"/>
                        </w:rPr>
                        <w:t xml:space="preserve">. </w:t>
                      </w:r>
                      <w:r>
                        <w:rPr>
                          <w:rStyle w:val="FontStyle316"/>
                          <w:rFonts w:ascii="Arial" w:hAnsi="Arial" w:cs="Arial"/>
                          <w:sz w:val="20"/>
                          <w:szCs w:val="20"/>
                          <w:lang w:val="en-GB"/>
                        </w:rPr>
                        <w:t xml:space="preserve">There were </w:t>
                      </w:r>
                      <w:r w:rsidRPr="00F90764">
                        <w:rPr>
                          <w:rStyle w:val="FontStyle316"/>
                          <w:rFonts w:ascii="Arial" w:hAnsi="Arial" w:cs="Arial"/>
                          <w:sz w:val="20"/>
                          <w:szCs w:val="20"/>
                          <w:lang w:val="en-GB"/>
                        </w:rPr>
                        <w:t xml:space="preserve">Induced 4 </w:t>
                      </w:r>
                      <w:r>
                        <w:rPr>
                          <w:rStyle w:val="FontStyle316"/>
                          <w:rFonts w:ascii="Arial" w:hAnsi="Arial" w:cs="Arial"/>
                          <w:sz w:val="20"/>
                          <w:szCs w:val="20"/>
                          <w:lang w:val="en-GB"/>
                        </w:rPr>
                        <w:t xml:space="preserve">induced abortion </w:t>
                      </w:r>
                      <w:r w:rsidRPr="00F90764">
                        <w:rPr>
                          <w:rStyle w:val="FontStyle316"/>
                          <w:rFonts w:ascii="Arial" w:hAnsi="Arial" w:cs="Arial"/>
                          <w:sz w:val="20"/>
                          <w:szCs w:val="20"/>
                          <w:lang w:val="en-GB"/>
                        </w:rPr>
                        <w:t xml:space="preserve">per 1 000 women in fertile </w:t>
                      </w:r>
                      <w:r>
                        <w:rPr>
                          <w:rStyle w:val="FontStyle316"/>
                          <w:rFonts w:ascii="Arial" w:hAnsi="Arial" w:cs="Arial"/>
                          <w:sz w:val="20"/>
                          <w:szCs w:val="20"/>
                          <w:lang w:val="en-GB"/>
                        </w:rPr>
                        <w:t xml:space="preserve">age </w:t>
                      </w:r>
                      <w:r w:rsidRPr="00F90764">
                        <w:rPr>
                          <w:rStyle w:val="FontStyle316"/>
                          <w:rFonts w:ascii="Arial" w:hAnsi="Arial" w:cs="Arial"/>
                          <w:sz w:val="20"/>
                          <w:szCs w:val="20"/>
                          <w:lang w:val="en-GB"/>
                        </w:rPr>
                        <w:t>(15-49 years)</w:t>
                      </w:r>
                      <w:r>
                        <w:rPr>
                          <w:rStyle w:val="FontStyle316"/>
                          <w:rFonts w:ascii="Arial" w:hAnsi="Arial" w:cs="Arial"/>
                          <w:sz w:val="20"/>
                          <w:szCs w:val="20"/>
                          <w:lang w:val="en-GB"/>
                        </w:rPr>
                        <w:t xml:space="preserve"> and </w:t>
                      </w:r>
                      <w:r w:rsidRPr="00F90764">
                        <w:rPr>
                          <w:rStyle w:val="FontStyle316"/>
                          <w:rFonts w:ascii="Arial" w:hAnsi="Arial" w:cs="Arial"/>
                          <w:sz w:val="20"/>
                          <w:szCs w:val="20"/>
                          <w:lang w:val="en-GB"/>
                        </w:rPr>
                        <w:t xml:space="preserve">12.5 </w:t>
                      </w:r>
                      <w:r>
                        <w:rPr>
                          <w:rStyle w:val="FontStyle316"/>
                          <w:rFonts w:ascii="Arial" w:hAnsi="Arial" w:cs="Arial"/>
                          <w:sz w:val="20"/>
                          <w:szCs w:val="20"/>
                          <w:lang w:val="en-GB"/>
                        </w:rPr>
                        <w:t xml:space="preserve">induced </w:t>
                      </w:r>
                      <w:r w:rsidRPr="00F90764">
                        <w:rPr>
                          <w:rStyle w:val="FontStyle316"/>
                          <w:rFonts w:ascii="Arial" w:hAnsi="Arial" w:cs="Arial"/>
                          <w:sz w:val="20"/>
                          <w:szCs w:val="20"/>
                          <w:lang w:val="en-GB"/>
                        </w:rPr>
                        <w:t>abortions per 100 live births.</w:t>
                      </w:r>
                    </w:p>
                    <w:p w14:paraId="545283A8" w14:textId="77777777" w:rsidR="000A7A86" w:rsidRPr="0081573E" w:rsidRDefault="000A7A86" w:rsidP="00862D76">
                      <w:pPr>
                        <w:pStyle w:val="Style13"/>
                        <w:widowControl/>
                        <w:spacing w:line="259" w:lineRule="exact"/>
                        <w:rPr>
                          <w:rStyle w:val="FontStyle316"/>
                          <w:color w:val="FF0000"/>
                          <w:sz w:val="22"/>
                          <w:szCs w:val="22"/>
                          <w:lang w:val="en-GB" w:eastAsia="en-US"/>
                        </w:rPr>
                      </w:pPr>
                    </w:p>
                  </w:txbxContent>
                </v:textbox>
              </v:shape>
            </w:pict>
          </mc:Fallback>
        </mc:AlternateContent>
      </w:r>
    </w:p>
    <w:p w14:paraId="58A7DAA8" w14:textId="77777777" w:rsidR="008479F4" w:rsidRDefault="008479F4" w:rsidP="00B9681F">
      <w:pPr>
        <w:pStyle w:val="Style13"/>
        <w:widowControl/>
        <w:spacing w:line="259" w:lineRule="exact"/>
        <w:ind w:firstLine="379"/>
        <w:rPr>
          <w:rStyle w:val="FontStyle307"/>
          <w:lang w:val="en-US" w:eastAsia="en-US"/>
        </w:rPr>
      </w:pPr>
    </w:p>
    <w:p w14:paraId="3A7C514D" w14:textId="77777777" w:rsidR="008479F4" w:rsidRDefault="008479F4" w:rsidP="00B9681F">
      <w:pPr>
        <w:pStyle w:val="Style13"/>
        <w:widowControl/>
        <w:spacing w:line="259" w:lineRule="exact"/>
        <w:ind w:firstLine="379"/>
        <w:rPr>
          <w:rStyle w:val="FontStyle307"/>
          <w:lang w:val="en-US" w:eastAsia="en-US"/>
        </w:rPr>
      </w:pPr>
    </w:p>
    <w:bookmarkEnd w:id="3"/>
    <w:p w14:paraId="4E47B862" w14:textId="77777777" w:rsidR="008479F4" w:rsidRDefault="008479F4" w:rsidP="00013BE5">
      <w:pPr>
        <w:pStyle w:val="Style13"/>
        <w:widowControl/>
        <w:spacing w:line="240" w:lineRule="auto"/>
        <w:ind w:firstLine="379"/>
        <w:rPr>
          <w:rStyle w:val="FontStyle316"/>
          <w:sz w:val="22"/>
          <w:szCs w:val="22"/>
          <w:lang w:val="en-US" w:eastAsia="en-US"/>
        </w:rPr>
      </w:pPr>
    </w:p>
    <w:p w14:paraId="30797765" w14:textId="77777777" w:rsidR="008479F4" w:rsidRDefault="008479F4" w:rsidP="00013BE5">
      <w:pPr>
        <w:pStyle w:val="Style13"/>
        <w:widowControl/>
        <w:spacing w:line="240" w:lineRule="auto"/>
        <w:ind w:firstLine="379"/>
        <w:rPr>
          <w:rStyle w:val="FontStyle316"/>
          <w:sz w:val="22"/>
          <w:szCs w:val="22"/>
          <w:lang w:val="en-US" w:eastAsia="en-US"/>
        </w:rPr>
      </w:pPr>
    </w:p>
    <w:p w14:paraId="3EE637D5" w14:textId="77777777" w:rsidR="008479F4" w:rsidRDefault="008479F4" w:rsidP="00013BE5">
      <w:pPr>
        <w:pStyle w:val="Style13"/>
        <w:widowControl/>
        <w:spacing w:line="240" w:lineRule="auto"/>
        <w:ind w:firstLine="379"/>
        <w:rPr>
          <w:rStyle w:val="FontStyle316"/>
          <w:sz w:val="22"/>
          <w:szCs w:val="22"/>
          <w:lang w:val="en-US" w:eastAsia="en-US"/>
        </w:rPr>
      </w:pPr>
    </w:p>
    <w:p w14:paraId="20F8AD90" w14:textId="77777777" w:rsidR="008479F4" w:rsidRDefault="008479F4" w:rsidP="00013BE5">
      <w:pPr>
        <w:pStyle w:val="Style13"/>
        <w:widowControl/>
        <w:spacing w:line="240" w:lineRule="auto"/>
        <w:ind w:firstLine="379"/>
        <w:rPr>
          <w:rStyle w:val="FontStyle316"/>
          <w:sz w:val="22"/>
          <w:szCs w:val="22"/>
          <w:lang w:val="en-US" w:eastAsia="en-US"/>
        </w:rPr>
      </w:pPr>
    </w:p>
    <w:p w14:paraId="7F273637" w14:textId="77777777" w:rsidR="008479F4" w:rsidRDefault="008479F4" w:rsidP="00013BE5">
      <w:pPr>
        <w:pStyle w:val="Style13"/>
        <w:widowControl/>
        <w:spacing w:line="240" w:lineRule="auto"/>
        <w:ind w:firstLine="379"/>
        <w:rPr>
          <w:rStyle w:val="FontStyle316"/>
          <w:sz w:val="22"/>
          <w:szCs w:val="22"/>
          <w:lang w:val="en-US" w:eastAsia="en-US"/>
        </w:rPr>
      </w:pPr>
    </w:p>
    <w:p w14:paraId="1E57D212" w14:textId="77777777" w:rsidR="008479F4" w:rsidRDefault="008479F4" w:rsidP="00013BE5">
      <w:pPr>
        <w:pStyle w:val="Style13"/>
        <w:widowControl/>
        <w:spacing w:line="240" w:lineRule="auto"/>
        <w:ind w:firstLine="379"/>
        <w:rPr>
          <w:rStyle w:val="FontStyle316"/>
          <w:sz w:val="22"/>
          <w:szCs w:val="22"/>
          <w:lang w:val="en-US" w:eastAsia="en-US"/>
        </w:rPr>
      </w:pPr>
    </w:p>
    <w:p w14:paraId="2A22BA35" w14:textId="77777777" w:rsidR="008479F4" w:rsidRDefault="008479F4" w:rsidP="00013BE5">
      <w:pPr>
        <w:pStyle w:val="Style13"/>
        <w:widowControl/>
        <w:spacing w:line="240" w:lineRule="auto"/>
        <w:ind w:firstLine="379"/>
        <w:rPr>
          <w:rStyle w:val="FontStyle316"/>
          <w:sz w:val="22"/>
          <w:szCs w:val="22"/>
          <w:lang w:val="en-US" w:eastAsia="en-US"/>
        </w:rPr>
      </w:pPr>
    </w:p>
    <w:p w14:paraId="114E498A" w14:textId="77777777" w:rsidR="008479F4" w:rsidRDefault="008479F4" w:rsidP="00013BE5">
      <w:pPr>
        <w:pStyle w:val="Style13"/>
        <w:widowControl/>
        <w:spacing w:line="240" w:lineRule="auto"/>
        <w:ind w:firstLine="379"/>
        <w:rPr>
          <w:rStyle w:val="FontStyle316"/>
          <w:sz w:val="22"/>
          <w:szCs w:val="22"/>
          <w:lang w:val="en-US" w:eastAsia="en-US"/>
        </w:rPr>
      </w:pPr>
    </w:p>
    <w:p w14:paraId="0367F526" w14:textId="77777777" w:rsidR="008479F4" w:rsidRDefault="008479F4" w:rsidP="00013BE5">
      <w:pPr>
        <w:pStyle w:val="Style13"/>
        <w:widowControl/>
        <w:spacing w:line="240" w:lineRule="auto"/>
        <w:ind w:firstLine="379"/>
        <w:rPr>
          <w:rStyle w:val="FontStyle316"/>
          <w:sz w:val="22"/>
          <w:szCs w:val="22"/>
          <w:lang w:val="en-US" w:eastAsia="en-US"/>
        </w:rPr>
      </w:pPr>
    </w:p>
    <w:p w14:paraId="46346741" w14:textId="77777777" w:rsidR="008479F4" w:rsidRDefault="008479F4" w:rsidP="00013BE5">
      <w:pPr>
        <w:pStyle w:val="Style13"/>
        <w:widowControl/>
        <w:spacing w:line="240" w:lineRule="auto"/>
        <w:ind w:firstLine="379"/>
        <w:rPr>
          <w:rStyle w:val="FontStyle316"/>
          <w:sz w:val="22"/>
          <w:szCs w:val="22"/>
          <w:lang w:val="en-US" w:eastAsia="en-US"/>
        </w:rPr>
      </w:pPr>
    </w:p>
    <w:p w14:paraId="636A0825" w14:textId="77777777" w:rsidR="008479F4" w:rsidRDefault="008479F4" w:rsidP="00013BE5">
      <w:pPr>
        <w:pStyle w:val="Style13"/>
        <w:widowControl/>
        <w:spacing w:line="240" w:lineRule="auto"/>
        <w:ind w:firstLine="379"/>
        <w:rPr>
          <w:rStyle w:val="FontStyle316"/>
          <w:sz w:val="22"/>
          <w:szCs w:val="22"/>
          <w:lang w:val="en-US" w:eastAsia="en-US"/>
        </w:rPr>
      </w:pPr>
    </w:p>
    <w:p w14:paraId="75C763FB" w14:textId="77777777" w:rsidR="008479F4" w:rsidRDefault="008479F4" w:rsidP="00013BE5">
      <w:pPr>
        <w:pStyle w:val="Style13"/>
        <w:widowControl/>
        <w:spacing w:line="240" w:lineRule="auto"/>
        <w:ind w:firstLine="379"/>
        <w:rPr>
          <w:rStyle w:val="FontStyle316"/>
          <w:sz w:val="22"/>
          <w:szCs w:val="22"/>
          <w:lang w:val="en-US" w:eastAsia="en-US"/>
        </w:rPr>
      </w:pPr>
    </w:p>
    <w:p w14:paraId="7D538DA4" w14:textId="77777777" w:rsidR="008479F4" w:rsidRDefault="008479F4" w:rsidP="00013BE5">
      <w:pPr>
        <w:pStyle w:val="Style13"/>
        <w:widowControl/>
        <w:spacing w:line="240" w:lineRule="auto"/>
        <w:ind w:firstLine="379"/>
        <w:rPr>
          <w:rStyle w:val="FontStyle316"/>
          <w:sz w:val="22"/>
          <w:szCs w:val="22"/>
          <w:lang w:val="en-US" w:eastAsia="en-US"/>
        </w:rPr>
      </w:pPr>
    </w:p>
    <w:p w14:paraId="096DB75B" w14:textId="77777777" w:rsidR="008479F4" w:rsidRDefault="008479F4" w:rsidP="00013BE5">
      <w:pPr>
        <w:pStyle w:val="Style13"/>
        <w:widowControl/>
        <w:spacing w:line="240" w:lineRule="auto"/>
        <w:ind w:firstLine="379"/>
        <w:rPr>
          <w:rStyle w:val="FontStyle316"/>
          <w:sz w:val="22"/>
          <w:szCs w:val="22"/>
          <w:lang w:val="en-US" w:eastAsia="en-US"/>
        </w:rPr>
      </w:pPr>
    </w:p>
    <w:p w14:paraId="511FCB64" w14:textId="77777777" w:rsidR="008479F4" w:rsidRDefault="008479F4" w:rsidP="00013BE5">
      <w:pPr>
        <w:pStyle w:val="Style13"/>
        <w:widowControl/>
        <w:spacing w:line="240" w:lineRule="auto"/>
        <w:ind w:firstLine="379"/>
        <w:rPr>
          <w:rStyle w:val="FontStyle316"/>
          <w:sz w:val="22"/>
          <w:szCs w:val="22"/>
          <w:lang w:val="en-US" w:eastAsia="en-US"/>
        </w:rPr>
      </w:pPr>
    </w:p>
    <w:p w14:paraId="4BCA910C" w14:textId="77777777" w:rsidR="008479F4" w:rsidRDefault="008479F4" w:rsidP="00013BE5">
      <w:pPr>
        <w:pStyle w:val="Style13"/>
        <w:widowControl/>
        <w:spacing w:line="240" w:lineRule="auto"/>
        <w:ind w:firstLine="379"/>
        <w:rPr>
          <w:rStyle w:val="FontStyle316"/>
          <w:sz w:val="22"/>
          <w:szCs w:val="22"/>
          <w:lang w:val="en-US" w:eastAsia="en-US"/>
        </w:rPr>
      </w:pPr>
    </w:p>
    <w:p w14:paraId="352B4B68" w14:textId="77777777" w:rsidR="008479F4" w:rsidRDefault="008479F4" w:rsidP="00013BE5">
      <w:pPr>
        <w:pStyle w:val="Style13"/>
        <w:widowControl/>
        <w:spacing w:line="240" w:lineRule="auto"/>
        <w:ind w:firstLine="379"/>
        <w:rPr>
          <w:rStyle w:val="FontStyle316"/>
          <w:sz w:val="22"/>
          <w:szCs w:val="22"/>
          <w:lang w:val="en-US" w:eastAsia="en-US"/>
        </w:rPr>
      </w:pPr>
    </w:p>
    <w:p w14:paraId="58F8AAA6" w14:textId="77777777" w:rsidR="008479F4" w:rsidRDefault="008479F4" w:rsidP="00013BE5">
      <w:pPr>
        <w:pStyle w:val="Style13"/>
        <w:widowControl/>
        <w:spacing w:line="240" w:lineRule="auto"/>
        <w:ind w:firstLine="379"/>
        <w:rPr>
          <w:rStyle w:val="FontStyle316"/>
          <w:sz w:val="22"/>
          <w:szCs w:val="22"/>
          <w:lang w:val="en-US" w:eastAsia="en-US"/>
        </w:rPr>
      </w:pPr>
    </w:p>
    <w:p w14:paraId="56B78249" w14:textId="77777777" w:rsidR="008479F4" w:rsidRDefault="008479F4" w:rsidP="00013BE5">
      <w:pPr>
        <w:pStyle w:val="Style13"/>
        <w:widowControl/>
        <w:spacing w:line="240" w:lineRule="auto"/>
        <w:ind w:firstLine="379"/>
        <w:rPr>
          <w:rStyle w:val="FontStyle316"/>
          <w:sz w:val="22"/>
          <w:szCs w:val="22"/>
          <w:lang w:val="en-US" w:eastAsia="en-US"/>
        </w:rPr>
      </w:pPr>
    </w:p>
    <w:p w14:paraId="590E1E82" w14:textId="77777777" w:rsidR="008479F4" w:rsidRDefault="008479F4" w:rsidP="00013BE5">
      <w:pPr>
        <w:pStyle w:val="Style13"/>
        <w:widowControl/>
        <w:spacing w:line="240" w:lineRule="auto"/>
        <w:ind w:firstLine="379"/>
        <w:rPr>
          <w:rStyle w:val="FontStyle316"/>
          <w:sz w:val="22"/>
          <w:szCs w:val="22"/>
          <w:lang w:val="en-US" w:eastAsia="en-US"/>
        </w:rPr>
      </w:pPr>
    </w:p>
    <w:p w14:paraId="0DB541F6" w14:textId="77777777" w:rsidR="008479F4" w:rsidRDefault="008479F4" w:rsidP="00013BE5">
      <w:pPr>
        <w:pStyle w:val="Style13"/>
        <w:widowControl/>
        <w:spacing w:line="240" w:lineRule="auto"/>
        <w:ind w:firstLine="379"/>
        <w:rPr>
          <w:rStyle w:val="FontStyle316"/>
          <w:sz w:val="22"/>
          <w:szCs w:val="22"/>
          <w:lang w:val="en-US" w:eastAsia="en-US"/>
        </w:rPr>
      </w:pPr>
    </w:p>
    <w:p w14:paraId="7DB040F2" w14:textId="77777777" w:rsidR="008479F4" w:rsidRDefault="008479F4" w:rsidP="00013BE5">
      <w:pPr>
        <w:pStyle w:val="Style13"/>
        <w:widowControl/>
        <w:spacing w:line="240" w:lineRule="auto"/>
        <w:ind w:firstLine="379"/>
        <w:rPr>
          <w:rStyle w:val="FontStyle316"/>
          <w:sz w:val="22"/>
          <w:szCs w:val="22"/>
          <w:lang w:val="en-US" w:eastAsia="en-US"/>
        </w:rPr>
      </w:pPr>
    </w:p>
    <w:p w14:paraId="6DB88829" w14:textId="77777777" w:rsidR="008479F4" w:rsidRDefault="008479F4" w:rsidP="00013BE5">
      <w:pPr>
        <w:pStyle w:val="Style13"/>
        <w:widowControl/>
        <w:spacing w:line="240" w:lineRule="auto"/>
        <w:ind w:firstLine="379"/>
        <w:rPr>
          <w:rStyle w:val="FontStyle316"/>
          <w:sz w:val="22"/>
          <w:szCs w:val="22"/>
          <w:lang w:val="en-US" w:eastAsia="en-US"/>
        </w:rPr>
      </w:pPr>
    </w:p>
    <w:p w14:paraId="5B4C7DA9" w14:textId="77777777" w:rsidR="008479F4" w:rsidRDefault="008479F4" w:rsidP="00013BE5">
      <w:pPr>
        <w:pStyle w:val="Style13"/>
        <w:widowControl/>
        <w:spacing w:line="240" w:lineRule="auto"/>
        <w:ind w:firstLine="379"/>
        <w:rPr>
          <w:rStyle w:val="FontStyle316"/>
          <w:sz w:val="22"/>
          <w:szCs w:val="22"/>
          <w:lang w:val="en-US" w:eastAsia="en-US"/>
        </w:rPr>
      </w:pPr>
    </w:p>
    <w:p w14:paraId="207DA479" w14:textId="77777777" w:rsidR="008479F4" w:rsidRDefault="008479F4" w:rsidP="00013BE5">
      <w:pPr>
        <w:pStyle w:val="Style13"/>
        <w:widowControl/>
        <w:spacing w:line="240" w:lineRule="auto"/>
        <w:ind w:firstLine="379"/>
        <w:rPr>
          <w:rStyle w:val="FontStyle316"/>
          <w:sz w:val="22"/>
          <w:szCs w:val="22"/>
          <w:lang w:val="en-US" w:eastAsia="en-US"/>
        </w:rPr>
      </w:pPr>
    </w:p>
    <w:p w14:paraId="0F1B74E6" w14:textId="77777777" w:rsidR="008479F4" w:rsidRDefault="008479F4" w:rsidP="00013BE5">
      <w:pPr>
        <w:pStyle w:val="Style13"/>
        <w:widowControl/>
        <w:spacing w:line="240" w:lineRule="auto"/>
        <w:ind w:firstLine="379"/>
        <w:rPr>
          <w:rStyle w:val="FontStyle316"/>
          <w:sz w:val="22"/>
          <w:szCs w:val="22"/>
          <w:lang w:val="en-US" w:eastAsia="en-US"/>
        </w:rPr>
      </w:pPr>
    </w:p>
    <w:p w14:paraId="2B606536" w14:textId="77777777" w:rsidR="008479F4" w:rsidRDefault="008479F4" w:rsidP="00013BE5">
      <w:pPr>
        <w:pStyle w:val="Style13"/>
        <w:widowControl/>
        <w:spacing w:line="240" w:lineRule="auto"/>
        <w:ind w:firstLine="379"/>
        <w:rPr>
          <w:rStyle w:val="FontStyle316"/>
          <w:sz w:val="22"/>
          <w:szCs w:val="22"/>
          <w:lang w:val="en-US" w:eastAsia="en-US"/>
        </w:rPr>
      </w:pPr>
    </w:p>
    <w:p w14:paraId="2C17914D" w14:textId="77777777" w:rsidR="008479F4" w:rsidRDefault="008479F4" w:rsidP="00013BE5">
      <w:pPr>
        <w:pStyle w:val="Style13"/>
        <w:widowControl/>
        <w:spacing w:line="240" w:lineRule="auto"/>
        <w:ind w:firstLine="379"/>
        <w:rPr>
          <w:rStyle w:val="FontStyle316"/>
          <w:sz w:val="22"/>
          <w:szCs w:val="22"/>
          <w:lang w:val="en-US" w:eastAsia="en-US"/>
        </w:rPr>
      </w:pPr>
    </w:p>
    <w:p w14:paraId="1F2DF1CB" w14:textId="77777777" w:rsidR="008479F4" w:rsidRDefault="008479F4" w:rsidP="00013BE5">
      <w:pPr>
        <w:pStyle w:val="Style13"/>
        <w:widowControl/>
        <w:spacing w:line="240" w:lineRule="auto"/>
        <w:ind w:firstLine="379"/>
        <w:rPr>
          <w:rStyle w:val="FontStyle316"/>
          <w:sz w:val="22"/>
          <w:szCs w:val="22"/>
          <w:lang w:val="en-US" w:eastAsia="en-US"/>
        </w:rPr>
      </w:pPr>
    </w:p>
    <w:p w14:paraId="40A1C2C7" w14:textId="77777777" w:rsidR="008479F4" w:rsidRDefault="008479F4" w:rsidP="00013BE5">
      <w:pPr>
        <w:pStyle w:val="Style13"/>
        <w:widowControl/>
        <w:spacing w:line="240" w:lineRule="auto"/>
        <w:ind w:firstLine="379"/>
        <w:rPr>
          <w:rStyle w:val="FontStyle316"/>
          <w:sz w:val="22"/>
          <w:szCs w:val="22"/>
          <w:lang w:val="en-US" w:eastAsia="en-US"/>
        </w:rPr>
      </w:pPr>
    </w:p>
    <w:p w14:paraId="18BA1174" w14:textId="77777777" w:rsidR="008479F4" w:rsidRDefault="008479F4" w:rsidP="00013BE5">
      <w:pPr>
        <w:pStyle w:val="Style13"/>
        <w:widowControl/>
        <w:spacing w:line="240" w:lineRule="auto"/>
        <w:ind w:firstLine="379"/>
        <w:rPr>
          <w:rStyle w:val="FontStyle316"/>
          <w:sz w:val="22"/>
          <w:szCs w:val="22"/>
          <w:lang w:val="en-US" w:eastAsia="en-US"/>
        </w:rPr>
      </w:pPr>
    </w:p>
    <w:p w14:paraId="353C5BB8" w14:textId="77777777" w:rsidR="008479F4" w:rsidRDefault="008479F4" w:rsidP="00013BE5">
      <w:pPr>
        <w:pStyle w:val="Style13"/>
        <w:widowControl/>
        <w:spacing w:line="240" w:lineRule="auto"/>
        <w:ind w:firstLine="379"/>
        <w:rPr>
          <w:rStyle w:val="FontStyle316"/>
          <w:sz w:val="22"/>
          <w:szCs w:val="22"/>
          <w:lang w:val="en-US" w:eastAsia="en-US"/>
        </w:rPr>
      </w:pPr>
    </w:p>
    <w:p w14:paraId="67976DBE" w14:textId="77777777" w:rsidR="008479F4" w:rsidRDefault="008479F4" w:rsidP="00013BE5">
      <w:pPr>
        <w:pStyle w:val="Style13"/>
        <w:widowControl/>
        <w:spacing w:line="240" w:lineRule="auto"/>
        <w:ind w:firstLine="379"/>
        <w:rPr>
          <w:rStyle w:val="FontStyle316"/>
          <w:sz w:val="22"/>
          <w:szCs w:val="22"/>
          <w:lang w:val="en-US" w:eastAsia="en-US"/>
        </w:rPr>
      </w:pPr>
    </w:p>
    <w:p w14:paraId="375A124D" w14:textId="77777777" w:rsidR="008479F4" w:rsidRDefault="008479F4" w:rsidP="00013BE5">
      <w:pPr>
        <w:pStyle w:val="Style13"/>
        <w:widowControl/>
        <w:spacing w:line="240" w:lineRule="auto"/>
        <w:ind w:firstLine="379"/>
        <w:rPr>
          <w:rStyle w:val="FontStyle316"/>
          <w:sz w:val="22"/>
          <w:szCs w:val="22"/>
          <w:lang w:val="en-US" w:eastAsia="en-US"/>
        </w:rPr>
      </w:pPr>
    </w:p>
    <w:p w14:paraId="157CEC9E" w14:textId="77777777" w:rsidR="008479F4" w:rsidRDefault="008479F4" w:rsidP="00013BE5">
      <w:pPr>
        <w:pStyle w:val="Style13"/>
        <w:widowControl/>
        <w:spacing w:line="240" w:lineRule="auto"/>
        <w:ind w:firstLine="379"/>
        <w:rPr>
          <w:rStyle w:val="FontStyle316"/>
          <w:sz w:val="22"/>
          <w:szCs w:val="22"/>
          <w:lang w:val="en-US" w:eastAsia="en-US"/>
        </w:rPr>
      </w:pPr>
    </w:p>
    <w:p w14:paraId="748E184D" w14:textId="77777777" w:rsidR="008479F4" w:rsidRDefault="008479F4" w:rsidP="00013BE5">
      <w:pPr>
        <w:pStyle w:val="Style13"/>
        <w:widowControl/>
        <w:spacing w:line="240" w:lineRule="auto"/>
        <w:ind w:firstLine="379"/>
        <w:rPr>
          <w:rStyle w:val="FontStyle316"/>
          <w:sz w:val="22"/>
          <w:szCs w:val="22"/>
          <w:lang w:val="en-US" w:eastAsia="en-US"/>
        </w:rPr>
      </w:pPr>
    </w:p>
    <w:p w14:paraId="0A4736F0" w14:textId="77777777" w:rsidR="008479F4" w:rsidRDefault="008479F4" w:rsidP="00013BE5">
      <w:pPr>
        <w:pStyle w:val="Style13"/>
        <w:widowControl/>
        <w:spacing w:line="240" w:lineRule="auto"/>
        <w:ind w:firstLine="379"/>
        <w:rPr>
          <w:rStyle w:val="FontStyle316"/>
          <w:sz w:val="22"/>
          <w:szCs w:val="22"/>
          <w:lang w:val="en-US" w:eastAsia="en-US"/>
        </w:rPr>
      </w:pPr>
    </w:p>
    <w:p w14:paraId="69135D7E" w14:textId="77777777" w:rsidR="008479F4" w:rsidRDefault="008479F4" w:rsidP="00013BE5">
      <w:pPr>
        <w:pStyle w:val="Style13"/>
        <w:widowControl/>
        <w:spacing w:line="240" w:lineRule="auto"/>
        <w:ind w:firstLine="379"/>
        <w:rPr>
          <w:rStyle w:val="FontStyle316"/>
          <w:sz w:val="22"/>
          <w:szCs w:val="22"/>
          <w:lang w:val="en-US" w:eastAsia="en-US"/>
        </w:rPr>
      </w:pPr>
    </w:p>
    <w:p w14:paraId="26F68F7B" w14:textId="77777777" w:rsidR="008479F4" w:rsidRDefault="008479F4" w:rsidP="00013BE5">
      <w:pPr>
        <w:pStyle w:val="Style13"/>
        <w:widowControl/>
        <w:spacing w:line="240" w:lineRule="auto"/>
        <w:ind w:firstLine="379"/>
        <w:rPr>
          <w:rStyle w:val="FontStyle316"/>
          <w:sz w:val="22"/>
          <w:szCs w:val="22"/>
          <w:lang w:val="en-US" w:eastAsia="en-US"/>
        </w:rPr>
      </w:pPr>
    </w:p>
    <w:p w14:paraId="5BEB19F4" w14:textId="77777777" w:rsidR="008479F4" w:rsidRDefault="008479F4" w:rsidP="00013BE5">
      <w:pPr>
        <w:pStyle w:val="Style13"/>
        <w:widowControl/>
        <w:spacing w:line="240" w:lineRule="auto"/>
        <w:ind w:firstLine="379"/>
        <w:rPr>
          <w:rStyle w:val="FontStyle316"/>
          <w:sz w:val="22"/>
          <w:szCs w:val="22"/>
          <w:lang w:val="en-US" w:eastAsia="en-US"/>
        </w:rPr>
      </w:pPr>
    </w:p>
    <w:p w14:paraId="654F8F4A" w14:textId="77777777" w:rsidR="008479F4" w:rsidRDefault="008479F4" w:rsidP="00013BE5">
      <w:pPr>
        <w:pStyle w:val="Style13"/>
        <w:widowControl/>
        <w:spacing w:line="240" w:lineRule="auto"/>
        <w:ind w:firstLine="379"/>
        <w:rPr>
          <w:rStyle w:val="FontStyle316"/>
          <w:sz w:val="22"/>
          <w:szCs w:val="22"/>
          <w:lang w:val="en-US" w:eastAsia="en-US"/>
        </w:rPr>
      </w:pPr>
    </w:p>
    <w:p w14:paraId="3838E812" w14:textId="77777777" w:rsidR="008479F4" w:rsidRDefault="008479F4" w:rsidP="00013BE5">
      <w:pPr>
        <w:pStyle w:val="Style13"/>
        <w:widowControl/>
        <w:spacing w:line="240" w:lineRule="auto"/>
        <w:ind w:firstLine="379"/>
        <w:rPr>
          <w:rStyle w:val="FontStyle316"/>
          <w:sz w:val="22"/>
          <w:szCs w:val="22"/>
          <w:lang w:val="en-US" w:eastAsia="en-US"/>
        </w:rPr>
      </w:pPr>
    </w:p>
    <w:p w14:paraId="7A2BBA60" w14:textId="77777777" w:rsidR="008479F4" w:rsidRDefault="008479F4" w:rsidP="00013BE5">
      <w:pPr>
        <w:pStyle w:val="Style13"/>
        <w:widowControl/>
        <w:spacing w:line="240" w:lineRule="auto"/>
        <w:ind w:firstLine="379"/>
        <w:rPr>
          <w:rStyle w:val="FontStyle316"/>
          <w:sz w:val="22"/>
          <w:szCs w:val="22"/>
          <w:lang w:val="en-US" w:eastAsia="en-US"/>
        </w:rPr>
      </w:pPr>
    </w:p>
    <w:p w14:paraId="7A99EBC8" w14:textId="77777777" w:rsidR="008479F4" w:rsidRDefault="008479F4" w:rsidP="00013BE5">
      <w:pPr>
        <w:pStyle w:val="Style13"/>
        <w:widowControl/>
        <w:spacing w:line="240" w:lineRule="auto"/>
        <w:ind w:firstLine="379"/>
        <w:rPr>
          <w:rStyle w:val="FontStyle316"/>
          <w:sz w:val="22"/>
          <w:szCs w:val="22"/>
          <w:lang w:val="en-US" w:eastAsia="en-US"/>
        </w:rPr>
      </w:pPr>
    </w:p>
    <w:p w14:paraId="7DF7620C" w14:textId="77777777" w:rsidR="008479F4" w:rsidRDefault="008479F4" w:rsidP="00013BE5">
      <w:pPr>
        <w:pStyle w:val="Style13"/>
        <w:widowControl/>
        <w:spacing w:line="240" w:lineRule="auto"/>
        <w:ind w:firstLine="379"/>
        <w:rPr>
          <w:rStyle w:val="FontStyle316"/>
          <w:sz w:val="22"/>
          <w:szCs w:val="22"/>
          <w:lang w:val="en-US" w:eastAsia="en-US"/>
        </w:rPr>
      </w:pPr>
    </w:p>
    <w:p w14:paraId="16795315" w14:textId="77777777" w:rsidR="008479F4" w:rsidRDefault="008479F4" w:rsidP="00013BE5">
      <w:pPr>
        <w:pStyle w:val="Style13"/>
        <w:widowControl/>
        <w:spacing w:line="240" w:lineRule="auto"/>
        <w:ind w:firstLine="379"/>
        <w:rPr>
          <w:rStyle w:val="FontStyle316"/>
          <w:sz w:val="22"/>
          <w:szCs w:val="22"/>
          <w:lang w:val="en-US" w:eastAsia="en-US"/>
        </w:rPr>
      </w:pPr>
    </w:p>
    <w:p w14:paraId="477515AF" w14:textId="77777777" w:rsidR="008479F4" w:rsidRDefault="008479F4" w:rsidP="00013BE5">
      <w:pPr>
        <w:pStyle w:val="Style13"/>
        <w:widowControl/>
        <w:spacing w:line="240" w:lineRule="auto"/>
        <w:ind w:firstLine="379"/>
        <w:rPr>
          <w:rStyle w:val="FontStyle316"/>
          <w:sz w:val="22"/>
          <w:szCs w:val="22"/>
          <w:lang w:val="en-US" w:eastAsia="en-US"/>
        </w:rPr>
      </w:pPr>
    </w:p>
    <w:p w14:paraId="71CDB83B" w14:textId="77777777" w:rsidR="008479F4" w:rsidRDefault="008479F4" w:rsidP="00013BE5">
      <w:pPr>
        <w:pStyle w:val="Style13"/>
        <w:widowControl/>
        <w:spacing w:line="240" w:lineRule="auto"/>
        <w:ind w:firstLine="379"/>
        <w:rPr>
          <w:rStyle w:val="FontStyle316"/>
          <w:sz w:val="22"/>
          <w:szCs w:val="22"/>
          <w:lang w:val="en-US" w:eastAsia="en-US"/>
        </w:rPr>
      </w:pPr>
    </w:p>
    <w:p w14:paraId="7C21B195" w14:textId="77777777" w:rsidR="008479F4" w:rsidRDefault="008479F4" w:rsidP="00013BE5">
      <w:pPr>
        <w:pStyle w:val="Style13"/>
        <w:widowControl/>
        <w:spacing w:line="240" w:lineRule="auto"/>
        <w:ind w:firstLine="379"/>
        <w:rPr>
          <w:rStyle w:val="FontStyle316"/>
          <w:sz w:val="22"/>
          <w:szCs w:val="22"/>
          <w:lang w:val="en-US" w:eastAsia="en-US"/>
        </w:rPr>
      </w:pPr>
    </w:p>
    <w:p w14:paraId="33A68E9A" w14:textId="77777777" w:rsidR="008479F4" w:rsidRDefault="008479F4" w:rsidP="00013BE5">
      <w:pPr>
        <w:pStyle w:val="Style13"/>
        <w:widowControl/>
        <w:spacing w:line="240" w:lineRule="auto"/>
        <w:ind w:firstLine="379"/>
        <w:rPr>
          <w:rStyle w:val="FontStyle316"/>
          <w:sz w:val="22"/>
          <w:szCs w:val="22"/>
          <w:lang w:val="en-US" w:eastAsia="en-US"/>
        </w:rPr>
      </w:pPr>
    </w:p>
    <w:p w14:paraId="17B96BF6" w14:textId="77777777" w:rsidR="008479F4" w:rsidRDefault="008479F4" w:rsidP="00013BE5">
      <w:pPr>
        <w:pStyle w:val="Style13"/>
        <w:widowControl/>
        <w:spacing w:line="240" w:lineRule="auto"/>
        <w:ind w:firstLine="379"/>
        <w:rPr>
          <w:rStyle w:val="FontStyle316"/>
          <w:sz w:val="22"/>
          <w:szCs w:val="22"/>
          <w:lang w:val="en-US" w:eastAsia="en-US"/>
        </w:rPr>
      </w:pPr>
    </w:p>
    <w:p w14:paraId="3F6F70D1" w14:textId="77777777" w:rsidR="008479F4" w:rsidRDefault="008479F4" w:rsidP="00013BE5">
      <w:pPr>
        <w:pStyle w:val="Style13"/>
        <w:widowControl/>
        <w:spacing w:line="240" w:lineRule="auto"/>
        <w:ind w:firstLine="379"/>
        <w:rPr>
          <w:rStyle w:val="FontStyle316"/>
          <w:sz w:val="22"/>
          <w:szCs w:val="22"/>
          <w:lang w:val="en-US" w:eastAsia="en-US"/>
        </w:rPr>
      </w:pPr>
    </w:p>
    <w:p w14:paraId="3147E176" w14:textId="77777777" w:rsidR="005F738C" w:rsidRPr="00EC6EEC" w:rsidRDefault="005F738C" w:rsidP="00EC6EEC">
      <w:pPr>
        <w:ind w:firstLine="389"/>
        <w:jc w:val="both"/>
        <w:sectPr w:rsidR="005F738C" w:rsidRPr="00EC6EEC" w:rsidSect="006242B0">
          <w:type w:val="continuous"/>
          <w:pgSz w:w="11906" w:h="16838"/>
          <w:pgMar w:top="607" w:right="851" w:bottom="624" w:left="851" w:header="425" w:footer="704" w:gutter="0"/>
          <w:cols w:num="2" w:sep="1" w:space="386"/>
          <w:docGrid w:linePitch="360"/>
        </w:sectPr>
      </w:pPr>
    </w:p>
    <w:p w14:paraId="2DA1360C" w14:textId="77777777" w:rsidR="005F738C" w:rsidRDefault="005F738C" w:rsidP="00FC1EDB">
      <w:pPr>
        <w:spacing w:after="0" w:line="240" w:lineRule="auto"/>
        <w:jc w:val="both"/>
        <w:rPr>
          <w:rStyle w:val="FontStyle316"/>
          <w:sz w:val="22"/>
          <w:szCs w:val="22"/>
        </w:rPr>
      </w:pPr>
      <w:r>
        <w:rPr>
          <w:rStyle w:val="FontStyle316"/>
          <w:sz w:val="22"/>
          <w:szCs w:val="22"/>
        </w:rPr>
        <w:br w:type="page"/>
      </w:r>
      <w:r w:rsidR="008479F4" w:rsidRPr="00594CC9">
        <w:rPr>
          <w:rStyle w:val="FontStyle316"/>
          <w:sz w:val="22"/>
          <w:szCs w:val="22"/>
        </w:rPr>
        <w:lastRenderedPageBreak/>
        <w:t xml:space="preserve"> </w:t>
      </w:r>
    </w:p>
    <w:p w14:paraId="1CA33D75" w14:textId="77777777" w:rsidR="008479F4" w:rsidRDefault="008479F4" w:rsidP="00FC1EDB">
      <w:pPr>
        <w:spacing w:after="0" w:line="240" w:lineRule="auto"/>
        <w:jc w:val="both"/>
        <w:rPr>
          <w:rStyle w:val="FontStyle316"/>
          <w:sz w:val="22"/>
          <w:szCs w:val="22"/>
        </w:rPr>
      </w:pPr>
      <w:r>
        <w:rPr>
          <w:noProof/>
          <w:lang w:eastAsia="lt-LT"/>
        </w:rPr>
        <mc:AlternateContent>
          <mc:Choice Requires="wps">
            <w:drawing>
              <wp:anchor distT="0" distB="0" distL="114300" distR="114300" simplePos="0" relativeHeight="251617280" behindDoc="0" locked="0" layoutInCell="1" allowOverlap="1" wp14:anchorId="31706D6B" wp14:editId="66F9403B">
                <wp:simplePos x="0" y="0"/>
                <wp:positionH relativeFrom="column">
                  <wp:posOffset>-93818</wp:posOffset>
                </wp:positionH>
                <wp:positionV relativeFrom="paragraph">
                  <wp:posOffset>-186587</wp:posOffset>
                </wp:positionV>
                <wp:extent cx="3314700" cy="9377917"/>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377917"/>
                        </a:xfrm>
                        <a:prstGeom prst="rect">
                          <a:avLst/>
                        </a:prstGeom>
                        <a:solidFill>
                          <a:srgbClr val="FFFFFF"/>
                        </a:solid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06D6B" id="_x0000_s1028" type="#_x0000_t202" style="position:absolute;left:0;text-align:left;margin-left:-7.4pt;margin-top:-14.7pt;width:261pt;height:738.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" stroked="f">
                <v:textbox>
                  <w:txbxContent/>
                </v:textbox>
              </v:shape>
            </w:pict>
          </mc:Fallback>
        </mc:AlternateContent>
      </w:r>
    </w:p>
    <w:p w14:paraId="3D7975D7" w14:textId="77777777" w:rsidR="008479F4" w:rsidRDefault="008479F4" w:rsidP="00FC1EDB">
      <w:pPr>
        <w:spacing w:after="0" w:line="240" w:lineRule="auto"/>
        <w:jc w:val="both"/>
        <w:rPr>
          <w:rStyle w:val="FontStyle316"/>
          <w:sz w:val="22"/>
          <w:szCs w:val="22"/>
        </w:rPr>
      </w:pPr>
    </w:p>
    <w:p w14:paraId="77AA85C1" w14:textId="5C8442A4" w:rsidR="008479F4" w:rsidRDefault="008479F4" w:rsidP="00FC1EDB">
      <w:pPr>
        <w:spacing w:after="0" w:line="240" w:lineRule="auto"/>
        <w:jc w:val="both"/>
        <w:rPr>
          <w:rStyle w:val="FontStyle316"/>
          <w:sz w:val="22"/>
          <w:szCs w:val="22"/>
        </w:rPr>
      </w:pPr>
    </w:p>
    <w:p w14:paraId="63DA3658" w14:textId="77777777" w:rsidR="008479F4" w:rsidRDefault="008479F4" w:rsidP="00FC1EDB">
      <w:pPr>
        <w:spacing w:after="0" w:line="240" w:lineRule="auto"/>
        <w:jc w:val="both"/>
        <w:rPr>
          <w:rStyle w:val="FontStyle316"/>
          <w:sz w:val="22"/>
          <w:szCs w:val="22"/>
        </w:rPr>
      </w:pPr>
    </w:p>
    <w:p w14:paraId="4563CA46" w14:textId="77777777" w:rsidR="008479F4" w:rsidRDefault="008479F4" w:rsidP="00FC1EDB">
      <w:pPr>
        <w:spacing w:after="0" w:line="240" w:lineRule="auto"/>
        <w:jc w:val="both"/>
        <w:rPr>
          <w:rStyle w:val="FontStyle316"/>
          <w:sz w:val="22"/>
          <w:szCs w:val="22"/>
        </w:rPr>
      </w:pPr>
    </w:p>
    <w:p w14:paraId="2053C662" w14:textId="77777777" w:rsidR="008479F4" w:rsidRDefault="008479F4" w:rsidP="00FC1EDB">
      <w:pPr>
        <w:spacing w:after="0" w:line="240" w:lineRule="auto"/>
        <w:jc w:val="both"/>
        <w:rPr>
          <w:rStyle w:val="FontStyle316"/>
          <w:sz w:val="22"/>
          <w:szCs w:val="22"/>
        </w:rPr>
      </w:pPr>
    </w:p>
    <w:p w14:paraId="48EE671B" w14:textId="77777777" w:rsidR="008479F4" w:rsidRDefault="008479F4" w:rsidP="00FC1EDB">
      <w:pPr>
        <w:spacing w:after="0" w:line="240" w:lineRule="auto"/>
        <w:jc w:val="both"/>
        <w:rPr>
          <w:rStyle w:val="FontStyle316"/>
          <w:sz w:val="22"/>
          <w:szCs w:val="22"/>
        </w:rPr>
      </w:pPr>
    </w:p>
    <w:p w14:paraId="7CF657EA" w14:textId="77777777" w:rsidR="008479F4" w:rsidRDefault="008479F4" w:rsidP="00FC1EDB">
      <w:pPr>
        <w:spacing w:after="0" w:line="240" w:lineRule="auto"/>
        <w:jc w:val="both"/>
        <w:rPr>
          <w:rStyle w:val="FontStyle316"/>
          <w:sz w:val="22"/>
          <w:szCs w:val="22"/>
        </w:rPr>
      </w:pPr>
    </w:p>
    <w:p w14:paraId="1197956F" w14:textId="77777777" w:rsidR="008479F4" w:rsidRDefault="008479F4" w:rsidP="00FC1EDB">
      <w:pPr>
        <w:spacing w:after="0" w:line="240" w:lineRule="auto"/>
        <w:jc w:val="both"/>
        <w:rPr>
          <w:rStyle w:val="FontStyle316"/>
          <w:sz w:val="22"/>
          <w:szCs w:val="22"/>
        </w:rPr>
      </w:pPr>
    </w:p>
    <w:p w14:paraId="7F4C8CAD" w14:textId="77777777" w:rsidR="008479F4" w:rsidRDefault="008479F4" w:rsidP="00FC1EDB">
      <w:pPr>
        <w:spacing w:after="0" w:line="240" w:lineRule="auto"/>
        <w:jc w:val="both"/>
        <w:rPr>
          <w:rStyle w:val="FontStyle316"/>
          <w:sz w:val="22"/>
          <w:szCs w:val="22"/>
        </w:rPr>
      </w:pPr>
    </w:p>
    <w:p w14:paraId="36BDC262" w14:textId="77777777" w:rsidR="008479F4" w:rsidRPr="00594CC9" w:rsidRDefault="008479F4" w:rsidP="00FC1EDB">
      <w:pPr>
        <w:spacing w:after="0" w:line="240" w:lineRule="auto"/>
        <w:jc w:val="both"/>
        <w:rPr>
          <w:rStyle w:val="FontStyle316"/>
          <w:sz w:val="22"/>
          <w:szCs w:val="22"/>
        </w:rPr>
      </w:pPr>
    </w:p>
    <w:p w14:paraId="28D6F50E" w14:textId="77777777" w:rsidR="005F738C" w:rsidRDefault="005F738C" w:rsidP="00FC1EDB">
      <w:pPr>
        <w:pStyle w:val="Style13"/>
        <w:widowControl/>
        <w:spacing w:line="240" w:lineRule="auto"/>
        <w:ind w:firstLine="374"/>
        <w:rPr>
          <w:rStyle w:val="FontStyle316"/>
          <w:sz w:val="22"/>
          <w:szCs w:val="22"/>
        </w:rPr>
      </w:pPr>
    </w:p>
    <w:p w14:paraId="5983F08D" w14:textId="77777777" w:rsidR="005F738C" w:rsidRDefault="005F738C" w:rsidP="00FC1EDB">
      <w:pPr>
        <w:pStyle w:val="Style13"/>
        <w:widowControl/>
        <w:spacing w:line="240" w:lineRule="auto"/>
        <w:ind w:firstLine="374"/>
        <w:rPr>
          <w:rStyle w:val="FontStyle316"/>
          <w:sz w:val="22"/>
          <w:szCs w:val="22"/>
        </w:rPr>
      </w:pPr>
    </w:p>
    <w:p w14:paraId="35B04297" w14:textId="77777777" w:rsidR="005F738C" w:rsidRDefault="005F738C" w:rsidP="00FC1EDB">
      <w:pPr>
        <w:pStyle w:val="Style13"/>
        <w:widowControl/>
        <w:spacing w:line="240" w:lineRule="auto"/>
        <w:ind w:firstLine="374"/>
        <w:rPr>
          <w:rStyle w:val="FontStyle316"/>
          <w:sz w:val="22"/>
          <w:szCs w:val="22"/>
        </w:rPr>
      </w:pPr>
    </w:p>
    <w:p w14:paraId="45F76DE0" w14:textId="77777777" w:rsidR="005F738C" w:rsidRPr="00594CC9" w:rsidRDefault="005F738C" w:rsidP="00FC1EDB">
      <w:pPr>
        <w:pStyle w:val="Style13"/>
        <w:widowControl/>
        <w:spacing w:line="240" w:lineRule="auto"/>
        <w:ind w:firstLine="379"/>
        <w:rPr>
          <w:rStyle w:val="FontStyle316"/>
          <w:sz w:val="22"/>
          <w:szCs w:val="22"/>
          <w:lang w:val="en-US" w:eastAsia="en-US"/>
        </w:rPr>
      </w:pPr>
      <w:r w:rsidRPr="00594CC9">
        <w:rPr>
          <w:rStyle w:val="FontStyle316"/>
          <w:sz w:val="22"/>
          <w:szCs w:val="22"/>
          <w:lang w:val="en-US" w:eastAsia="en-US"/>
        </w:rPr>
        <w:t xml:space="preserve"> </w:t>
      </w:r>
    </w:p>
    <w:p w14:paraId="403F0E1B" w14:textId="77777777" w:rsidR="005F738C" w:rsidRDefault="005F738C" w:rsidP="00FC1EDB">
      <w:pPr>
        <w:spacing w:after="0" w:line="240" w:lineRule="auto"/>
        <w:jc w:val="both"/>
        <w:rPr>
          <w:rStyle w:val="FontStyle316"/>
          <w:sz w:val="20"/>
          <w:szCs w:val="20"/>
          <w:lang w:val="en-US"/>
        </w:rPr>
      </w:pPr>
    </w:p>
    <w:p w14:paraId="4E0CF295" w14:textId="77777777" w:rsidR="005F738C" w:rsidRDefault="005F738C" w:rsidP="00FC1EDB">
      <w:pPr>
        <w:spacing w:after="0" w:line="240" w:lineRule="auto"/>
        <w:jc w:val="both"/>
        <w:rPr>
          <w:rStyle w:val="FontStyle316"/>
          <w:sz w:val="20"/>
          <w:szCs w:val="20"/>
          <w:lang w:val="en-US"/>
        </w:rPr>
      </w:pPr>
    </w:p>
    <w:p w14:paraId="61C310A0" w14:textId="77777777" w:rsidR="00956E7D" w:rsidRDefault="00956E7D" w:rsidP="00FC1EDB">
      <w:pPr>
        <w:spacing w:after="0" w:line="240" w:lineRule="auto"/>
        <w:jc w:val="both"/>
        <w:rPr>
          <w:rStyle w:val="FontStyle316"/>
          <w:sz w:val="20"/>
          <w:szCs w:val="20"/>
          <w:lang w:val="en-US"/>
        </w:rPr>
      </w:pPr>
    </w:p>
    <w:p w14:paraId="1361A371" w14:textId="77777777" w:rsidR="00956E7D" w:rsidRDefault="00956E7D" w:rsidP="00FC1EDB">
      <w:pPr>
        <w:spacing w:after="0" w:line="240" w:lineRule="auto"/>
        <w:jc w:val="both"/>
        <w:rPr>
          <w:rStyle w:val="FontStyle316"/>
          <w:sz w:val="20"/>
          <w:szCs w:val="20"/>
          <w:lang w:val="en-US"/>
        </w:rPr>
      </w:pPr>
    </w:p>
    <w:p w14:paraId="23C7ED4F" w14:textId="77777777" w:rsidR="00956E7D" w:rsidRDefault="00956E7D" w:rsidP="00FC1EDB">
      <w:pPr>
        <w:spacing w:after="0" w:line="240" w:lineRule="auto"/>
        <w:jc w:val="both"/>
        <w:rPr>
          <w:rStyle w:val="FontStyle316"/>
          <w:sz w:val="20"/>
          <w:szCs w:val="20"/>
          <w:lang w:val="en-US"/>
        </w:rPr>
      </w:pPr>
    </w:p>
    <w:p w14:paraId="47E7BF93" w14:textId="77777777" w:rsidR="00956E7D" w:rsidRDefault="00956E7D" w:rsidP="00FC1EDB">
      <w:pPr>
        <w:spacing w:after="0" w:line="240" w:lineRule="auto"/>
        <w:jc w:val="both"/>
        <w:rPr>
          <w:rStyle w:val="FontStyle316"/>
          <w:sz w:val="20"/>
          <w:szCs w:val="20"/>
          <w:lang w:val="en-US"/>
        </w:rPr>
      </w:pPr>
    </w:p>
    <w:p w14:paraId="20AD3602" w14:textId="77777777" w:rsidR="00956E7D" w:rsidRDefault="00956E7D" w:rsidP="00FC1EDB">
      <w:pPr>
        <w:spacing w:after="0" w:line="240" w:lineRule="auto"/>
        <w:jc w:val="both"/>
        <w:rPr>
          <w:rStyle w:val="FontStyle316"/>
          <w:sz w:val="20"/>
          <w:szCs w:val="20"/>
          <w:lang w:val="en-US"/>
        </w:rPr>
      </w:pPr>
    </w:p>
    <w:p w14:paraId="2FFDA8C5" w14:textId="77777777" w:rsidR="00956E7D" w:rsidRDefault="00956E7D" w:rsidP="00FC1EDB">
      <w:pPr>
        <w:spacing w:after="0" w:line="240" w:lineRule="auto"/>
        <w:jc w:val="both"/>
        <w:rPr>
          <w:rStyle w:val="FontStyle316"/>
          <w:sz w:val="20"/>
          <w:szCs w:val="20"/>
          <w:lang w:val="en-US"/>
        </w:rPr>
      </w:pPr>
    </w:p>
    <w:p w14:paraId="31405054" w14:textId="77777777" w:rsidR="00956E7D" w:rsidRDefault="00956E7D" w:rsidP="00FC1EDB">
      <w:pPr>
        <w:spacing w:after="0" w:line="240" w:lineRule="auto"/>
        <w:jc w:val="both"/>
        <w:rPr>
          <w:rStyle w:val="FontStyle316"/>
          <w:sz w:val="20"/>
          <w:szCs w:val="20"/>
          <w:lang w:val="en-US"/>
        </w:rPr>
      </w:pPr>
    </w:p>
    <w:p w14:paraId="0B567A4A" w14:textId="77777777" w:rsidR="00956E7D" w:rsidRDefault="00956E7D" w:rsidP="00FC1EDB">
      <w:pPr>
        <w:spacing w:after="0" w:line="240" w:lineRule="auto"/>
        <w:jc w:val="both"/>
        <w:rPr>
          <w:rStyle w:val="FontStyle316"/>
          <w:sz w:val="20"/>
          <w:szCs w:val="20"/>
          <w:lang w:val="en-US"/>
        </w:rPr>
      </w:pPr>
    </w:p>
    <w:p w14:paraId="0F9E1F36" w14:textId="77777777" w:rsidR="00956E7D" w:rsidRDefault="00956E7D" w:rsidP="00FC1EDB">
      <w:pPr>
        <w:spacing w:after="0" w:line="240" w:lineRule="auto"/>
        <w:jc w:val="both"/>
        <w:rPr>
          <w:rStyle w:val="FontStyle316"/>
          <w:sz w:val="20"/>
          <w:szCs w:val="20"/>
          <w:lang w:val="en-US"/>
        </w:rPr>
      </w:pPr>
    </w:p>
    <w:p w14:paraId="4020022E" w14:textId="77777777" w:rsidR="00956E7D" w:rsidRDefault="00956E7D" w:rsidP="00FC1EDB">
      <w:pPr>
        <w:spacing w:after="0" w:line="240" w:lineRule="auto"/>
        <w:jc w:val="both"/>
        <w:rPr>
          <w:rStyle w:val="FontStyle316"/>
          <w:sz w:val="20"/>
          <w:szCs w:val="20"/>
          <w:lang w:val="en-US"/>
        </w:rPr>
      </w:pPr>
    </w:p>
    <w:p w14:paraId="270074F5" w14:textId="77777777" w:rsidR="00956E7D" w:rsidRDefault="00956E7D" w:rsidP="00FC1EDB">
      <w:pPr>
        <w:spacing w:after="0" w:line="240" w:lineRule="auto"/>
        <w:jc w:val="both"/>
        <w:rPr>
          <w:rStyle w:val="FontStyle316"/>
          <w:sz w:val="20"/>
          <w:szCs w:val="20"/>
          <w:lang w:val="en-US"/>
        </w:rPr>
      </w:pPr>
    </w:p>
    <w:p w14:paraId="5793911A" w14:textId="77777777" w:rsidR="00956E7D" w:rsidRDefault="00956E7D" w:rsidP="00FC1EDB">
      <w:pPr>
        <w:spacing w:after="0" w:line="240" w:lineRule="auto"/>
        <w:jc w:val="both"/>
        <w:rPr>
          <w:rStyle w:val="FontStyle316"/>
          <w:sz w:val="20"/>
          <w:szCs w:val="20"/>
          <w:lang w:val="en-US"/>
        </w:rPr>
      </w:pPr>
    </w:p>
    <w:p w14:paraId="533271D4" w14:textId="77777777" w:rsidR="00956E7D" w:rsidRDefault="00956E7D" w:rsidP="00FC1EDB">
      <w:pPr>
        <w:spacing w:after="0" w:line="240" w:lineRule="auto"/>
        <w:jc w:val="both"/>
        <w:rPr>
          <w:rStyle w:val="FontStyle316"/>
          <w:sz w:val="20"/>
          <w:szCs w:val="20"/>
          <w:lang w:val="en-US"/>
        </w:rPr>
      </w:pPr>
    </w:p>
    <w:p w14:paraId="5145B49F" w14:textId="77777777" w:rsidR="00956E7D" w:rsidRDefault="00956E7D" w:rsidP="00FC1EDB">
      <w:pPr>
        <w:spacing w:after="0" w:line="240" w:lineRule="auto"/>
        <w:jc w:val="both"/>
        <w:rPr>
          <w:rStyle w:val="FontStyle316"/>
          <w:sz w:val="20"/>
          <w:szCs w:val="20"/>
          <w:lang w:val="en-US"/>
        </w:rPr>
      </w:pPr>
    </w:p>
    <w:p w14:paraId="7A2F1319" w14:textId="77777777" w:rsidR="00956E7D" w:rsidRDefault="00956E7D" w:rsidP="00FC1EDB">
      <w:pPr>
        <w:spacing w:after="0" w:line="240" w:lineRule="auto"/>
        <w:jc w:val="both"/>
        <w:rPr>
          <w:rStyle w:val="FontStyle316"/>
          <w:sz w:val="20"/>
          <w:szCs w:val="20"/>
          <w:lang w:val="en-US"/>
        </w:rPr>
      </w:pPr>
    </w:p>
    <w:p w14:paraId="7AFC9007" w14:textId="77777777" w:rsidR="00956E7D" w:rsidRDefault="00956E7D" w:rsidP="00FC1EDB">
      <w:pPr>
        <w:spacing w:after="0" w:line="240" w:lineRule="auto"/>
        <w:jc w:val="both"/>
        <w:rPr>
          <w:rStyle w:val="FontStyle316"/>
          <w:sz w:val="20"/>
          <w:szCs w:val="20"/>
          <w:lang w:val="en-US"/>
        </w:rPr>
      </w:pPr>
    </w:p>
    <w:p w14:paraId="462E56C0" w14:textId="77777777" w:rsidR="00956E7D" w:rsidRDefault="00956E7D" w:rsidP="00FC1EDB">
      <w:pPr>
        <w:spacing w:after="0" w:line="240" w:lineRule="auto"/>
        <w:jc w:val="both"/>
        <w:rPr>
          <w:rStyle w:val="FontStyle316"/>
          <w:sz w:val="20"/>
          <w:szCs w:val="20"/>
          <w:lang w:val="en-US"/>
        </w:rPr>
      </w:pPr>
    </w:p>
    <w:p w14:paraId="7AC2E77A" w14:textId="77777777" w:rsidR="00956E7D" w:rsidRDefault="00956E7D" w:rsidP="00FC1EDB">
      <w:pPr>
        <w:spacing w:after="0" w:line="240" w:lineRule="auto"/>
        <w:jc w:val="both"/>
        <w:rPr>
          <w:rStyle w:val="FontStyle316"/>
          <w:sz w:val="20"/>
          <w:szCs w:val="20"/>
          <w:lang w:val="en-US"/>
        </w:rPr>
      </w:pPr>
    </w:p>
    <w:p w14:paraId="22372A75" w14:textId="77777777" w:rsidR="00956E7D" w:rsidRDefault="00956E7D" w:rsidP="00FC1EDB">
      <w:pPr>
        <w:spacing w:after="0" w:line="240" w:lineRule="auto"/>
        <w:jc w:val="both"/>
        <w:rPr>
          <w:rStyle w:val="FontStyle316"/>
          <w:sz w:val="20"/>
          <w:szCs w:val="20"/>
          <w:lang w:val="en-US"/>
        </w:rPr>
      </w:pPr>
    </w:p>
    <w:p w14:paraId="39649D27" w14:textId="77777777" w:rsidR="00956E7D" w:rsidRDefault="00956E7D" w:rsidP="00FC1EDB">
      <w:pPr>
        <w:spacing w:after="0" w:line="240" w:lineRule="auto"/>
        <w:jc w:val="both"/>
        <w:rPr>
          <w:rStyle w:val="FontStyle316"/>
          <w:sz w:val="20"/>
          <w:szCs w:val="20"/>
          <w:lang w:val="en-US"/>
        </w:rPr>
      </w:pPr>
    </w:p>
    <w:p w14:paraId="63EDA20E" w14:textId="77777777" w:rsidR="00956E7D" w:rsidRDefault="00956E7D" w:rsidP="00FC1EDB">
      <w:pPr>
        <w:spacing w:after="0" w:line="240" w:lineRule="auto"/>
        <w:jc w:val="both"/>
        <w:rPr>
          <w:rStyle w:val="FontStyle316"/>
          <w:sz w:val="20"/>
          <w:szCs w:val="20"/>
          <w:lang w:val="en-US"/>
        </w:rPr>
      </w:pPr>
    </w:p>
    <w:p w14:paraId="2E6ED877" w14:textId="77777777" w:rsidR="00956E7D" w:rsidRDefault="00956E7D" w:rsidP="00FC1EDB">
      <w:pPr>
        <w:spacing w:after="0" w:line="240" w:lineRule="auto"/>
        <w:jc w:val="both"/>
        <w:rPr>
          <w:rStyle w:val="FontStyle316"/>
          <w:sz w:val="20"/>
          <w:szCs w:val="20"/>
          <w:lang w:val="en-US"/>
        </w:rPr>
      </w:pPr>
    </w:p>
    <w:p w14:paraId="6D731DDA" w14:textId="77777777" w:rsidR="00956E7D" w:rsidRDefault="00956E7D" w:rsidP="00FC1EDB">
      <w:pPr>
        <w:spacing w:after="0" w:line="240" w:lineRule="auto"/>
        <w:jc w:val="both"/>
        <w:rPr>
          <w:rStyle w:val="FontStyle316"/>
          <w:sz w:val="20"/>
          <w:szCs w:val="20"/>
          <w:lang w:val="en-US"/>
        </w:rPr>
      </w:pPr>
    </w:p>
    <w:p w14:paraId="744D1F1D" w14:textId="77777777" w:rsidR="00956E7D" w:rsidRDefault="00956E7D" w:rsidP="00FC1EDB">
      <w:pPr>
        <w:spacing w:after="0" w:line="240" w:lineRule="auto"/>
        <w:jc w:val="both"/>
        <w:rPr>
          <w:rStyle w:val="FontStyle316"/>
          <w:sz w:val="20"/>
          <w:szCs w:val="20"/>
          <w:lang w:val="en-US"/>
        </w:rPr>
      </w:pPr>
    </w:p>
    <w:p w14:paraId="4DAFA388" w14:textId="77777777" w:rsidR="00956E7D" w:rsidRDefault="00956E7D" w:rsidP="00FC1EDB">
      <w:pPr>
        <w:spacing w:after="0" w:line="240" w:lineRule="auto"/>
        <w:jc w:val="both"/>
        <w:rPr>
          <w:rStyle w:val="FontStyle316"/>
          <w:sz w:val="20"/>
          <w:szCs w:val="20"/>
          <w:lang w:val="en-US"/>
        </w:rPr>
      </w:pPr>
    </w:p>
    <w:p w14:paraId="662165F4" w14:textId="77777777" w:rsidR="00956E7D" w:rsidRDefault="00956E7D" w:rsidP="00FC1EDB">
      <w:pPr>
        <w:spacing w:after="0" w:line="240" w:lineRule="auto"/>
        <w:jc w:val="both"/>
        <w:rPr>
          <w:rStyle w:val="FontStyle316"/>
          <w:sz w:val="20"/>
          <w:szCs w:val="20"/>
          <w:lang w:val="en-US"/>
        </w:rPr>
      </w:pPr>
    </w:p>
    <w:p w14:paraId="2A5141C5" w14:textId="77777777" w:rsidR="00956E7D" w:rsidRDefault="00956E7D" w:rsidP="00FC1EDB">
      <w:pPr>
        <w:spacing w:after="0" w:line="240" w:lineRule="auto"/>
        <w:jc w:val="both"/>
        <w:rPr>
          <w:rStyle w:val="FontStyle316"/>
          <w:sz w:val="20"/>
          <w:szCs w:val="20"/>
          <w:lang w:val="en-US"/>
        </w:rPr>
      </w:pPr>
    </w:p>
    <w:p w14:paraId="0A54ED46" w14:textId="77777777" w:rsidR="00956E7D" w:rsidRDefault="00956E7D" w:rsidP="00FC1EDB">
      <w:pPr>
        <w:spacing w:after="0" w:line="240" w:lineRule="auto"/>
        <w:jc w:val="both"/>
        <w:rPr>
          <w:rStyle w:val="FontStyle316"/>
          <w:sz w:val="20"/>
          <w:szCs w:val="20"/>
          <w:lang w:val="en-US"/>
        </w:rPr>
      </w:pPr>
    </w:p>
    <w:p w14:paraId="771F4D93" w14:textId="77777777" w:rsidR="00956E7D" w:rsidRDefault="00956E7D" w:rsidP="00FC1EDB">
      <w:pPr>
        <w:spacing w:after="0" w:line="240" w:lineRule="auto"/>
        <w:jc w:val="both"/>
        <w:rPr>
          <w:rStyle w:val="FontStyle316"/>
          <w:sz w:val="20"/>
          <w:szCs w:val="20"/>
          <w:lang w:val="en-US"/>
        </w:rPr>
      </w:pPr>
    </w:p>
    <w:p w14:paraId="06EFF49F" w14:textId="77777777" w:rsidR="00956E7D" w:rsidRDefault="00956E7D" w:rsidP="00FC1EDB">
      <w:pPr>
        <w:spacing w:after="0" w:line="240" w:lineRule="auto"/>
        <w:jc w:val="both"/>
        <w:rPr>
          <w:rStyle w:val="FontStyle316"/>
          <w:sz w:val="20"/>
          <w:szCs w:val="20"/>
          <w:lang w:val="en-US"/>
        </w:rPr>
      </w:pPr>
    </w:p>
    <w:p w14:paraId="3E8820BF" w14:textId="77777777" w:rsidR="00956E7D" w:rsidRDefault="00956E7D" w:rsidP="00FC1EDB">
      <w:pPr>
        <w:spacing w:after="0" w:line="240" w:lineRule="auto"/>
        <w:jc w:val="both"/>
        <w:rPr>
          <w:rStyle w:val="FontStyle316"/>
          <w:sz w:val="20"/>
          <w:szCs w:val="20"/>
          <w:lang w:val="en-US"/>
        </w:rPr>
      </w:pPr>
    </w:p>
    <w:p w14:paraId="075D26F1" w14:textId="77777777" w:rsidR="00956E7D" w:rsidRDefault="00956E7D" w:rsidP="00FC1EDB">
      <w:pPr>
        <w:spacing w:after="0" w:line="240" w:lineRule="auto"/>
        <w:jc w:val="both"/>
        <w:rPr>
          <w:rStyle w:val="FontStyle316"/>
          <w:sz w:val="20"/>
          <w:szCs w:val="20"/>
          <w:lang w:val="en-US"/>
        </w:rPr>
      </w:pPr>
    </w:p>
    <w:p w14:paraId="1BABA014" w14:textId="77777777" w:rsidR="00956E7D" w:rsidRDefault="00956E7D" w:rsidP="00FC1EDB">
      <w:pPr>
        <w:spacing w:after="0" w:line="240" w:lineRule="auto"/>
        <w:jc w:val="both"/>
        <w:rPr>
          <w:rStyle w:val="FontStyle316"/>
          <w:sz w:val="20"/>
          <w:szCs w:val="20"/>
          <w:lang w:val="en-US"/>
        </w:rPr>
      </w:pPr>
    </w:p>
    <w:p w14:paraId="2228DF68" w14:textId="77777777" w:rsidR="00956E7D" w:rsidRDefault="00956E7D" w:rsidP="00FC1EDB">
      <w:pPr>
        <w:spacing w:after="0" w:line="240" w:lineRule="auto"/>
        <w:jc w:val="both"/>
        <w:rPr>
          <w:rStyle w:val="FontStyle316"/>
          <w:sz w:val="20"/>
          <w:szCs w:val="20"/>
          <w:lang w:val="en-US"/>
        </w:rPr>
      </w:pPr>
    </w:p>
    <w:p w14:paraId="150F5ED8" w14:textId="77777777" w:rsidR="00956E7D" w:rsidRDefault="00956E7D" w:rsidP="00FC1EDB">
      <w:pPr>
        <w:spacing w:after="0" w:line="240" w:lineRule="auto"/>
        <w:jc w:val="both"/>
        <w:rPr>
          <w:rStyle w:val="FontStyle316"/>
          <w:sz w:val="20"/>
          <w:szCs w:val="20"/>
          <w:lang w:val="en-US"/>
        </w:rPr>
      </w:pPr>
    </w:p>
    <w:p w14:paraId="09B63194" w14:textId="77777777" w:rsidR="00956E7D" w:rsidRDefault="00956E7D" w:rsidP="00FC1EDB">
      <w:pPr>
        <w:spacing w:after="0" w:line="240" w:lineRule="auto"/>
        <w:jc w:val="both"/>
        <w:rPr>
          <w:rStyle w:val="FontStyle316"/>
          <w:sz w:val="20"/>
          <w:szCs w:val="20"/>
          <w:lang w:val="en-US"/>
        </w:rPr>
      </w:pPr>
    </w:p>
    <w:p w14:paraId="2D98BB94" w14:textId="77777777" w:rsidR="00956E7D" w:rsidRDefault="00956E7D" w:rsidP="00FC1EDB">
      <w:pPr>
        <w:spacing w:after="0" w:line="240" w:lineRule="auto"/>
        <w:jc w:val="both"/>
        <w:rPr>
          <w:rStyle w:val="FontStyle316"/>
          <w:sz w:val="20"/>
          <w:szCs w:val="20"/>
          <w:lang w:val="en-US"/>
        </w:rPr>
      </w:pPr>
    </w:p>
    <w:p w14:paraId="5760FB2D" w14:textId="77777777" w:rsidR="00956E7D" w:rsidRDefault="00956E7D" w:rsidP="00FC1EDB">
      <w:pPr>
        <w:spacing w:after="0" w:line="240" w:lineRule="auto"/>
        <w:jc w:val="both"/>
        <w:rPr>
          <w:rStyle w:val="FontStyle316"/>
          <w:sz w:val="20"/>
          <w:szCs w:val="20"/>
          <w:lang w:val="en-US"/>
        </w:rPr>
      </w:pPr>
    </w:p>
    <w:p w14:paraId="3E90C218" w14:textId="77777777" w:rsidR="00956E7D" w:rsidRDefault="00956E7D" w:rsidP="00FC1EDB">
      <w:pPr>
        <w:spacing w:after="0" w:line="240" w:lineRule="auto"/>
        <w:jc w:val="both"/>
        <w:rPr>
          <w:rStyle w:val="FontStyle316"/>
          <w:sz w:val="20"/>
          <w:szCs w:val="20"/>
          <w:lang w:val="en-US"/>
        </w:rPr>
      </w:pPr>
    </w:p>
    <w:p w14:paraId="5272D6E7" w14:textId="77777777" w:rsidR="00956E7D" w:rsidRDefault="00956E7D" w:rsidP="00FC1EDB">
      <w:pPr>
        <w:spacing w:after="0" w:line="240" w:lineRule="auto"/>
        <w:jc w:val="both"/>
        <w:rPr>
          <w:rStyle w:val="FontStyle316"/>
          <w:sz w:val="20"/>
          <w:szCs w:val="20"/>
          <w:lang w:val="en-US"/>
        </w:rPr>
      </w:pPr>
    </w:p>
    <w:p w14:paraId="1AAB4100" w14:textId="77777777" w:rsidR="00956E7D" w:rsidRDefault="00956E7D" w:rsidP="00FC1EDB">
      <w:pPr>
        <w:spacing w:after="0" w:line="240" w:lineRule="auto"/>
        <w:jc w:val="both"/>
        <w:rPr>
          <w:rStyle w:val="FontStyle316"/>
          <w:sz w:val="20"/>
          <w:szCs w:val="20"/>
          <w:lang w:val="en-US"/>
        </w:rPr>
      </w:pPr>
    </w:p>
    <w:p w14:paraId="36E951C0" w14:textId="77777777" w:rsidR="00956E7D" w:rsidRDefault="00956E7D" w:rsidP="00FC1EDB">
      <w:pPr>
        <w:spacing w:after="0" w:line="240" w:lineRule="auto"/>
        <w:jc w:val="both"/>
        <w:rPr>
          <w:rStyle w:val="FontStyle316"/>
          <w:sz w:val="20"/>
          <w:szCs w:val="20"/>
          <w:lang w:val="en-US"/>
        </w:rPr>
      </w:pPr>
    </w:p>
    <w:p w14:paraId="2FF207CB" w14:textId="77777777" w:rsidR="00956E7D" w:rsidRDefault="00956E7D" w:rsidP="00FC1EDB">
      <w:pPr>
        <w:spacing w:after="0" w:line="240" w:lineRule="auto"/>
        <w:jc w:val="both"/>
        <w:rPr>
          <w:rStyle w:val="FontStyle316"/>
          <w:sz w:val="20"/>
          <w:szCs w:val="20"/>
          <w:lang w:val="en-US"/>
        </w:rPr>
      </w:pPr>
    </w:p>
    <w:p w14:paraId="7321D6CD" w14:textId="77777777" w:rsidR="00956E7D" w:rsidRDefault="005F69CB" w:rsidP="00FC1EDB">
      <w:pPr>
        <w:spacing w:after="0" w:line="240" w:lineRule="auto"/>
        <w:jc w:val="both"/>
        <w:rPr>
          <w:rStyle w:val="FontStyle316"/>
          <w:sz w:val="20"/>
          <w:szCs w:val="20"/>
          <w:lang w:val="en-US"/>
        </w:rPr>
      </w:pPr>
      <w:r>
        <w:rPr>
          <w:noProof/>
          <w:lang w:eastAsia="lt-LT"/>
        </w:rPr>
        <mc:AlternateContent>
          <mc:Choice Requires="wps">
            <w:drawing>
              <wp:anchor distT="0" distB="0" distL="114300" distR="114300" simplePos="0" relativeHeight="251618304" behindDoc="0" locked="0" layoutInCell="1" allowOverlap="1" wp14:anchorId="62C88899" wp14:editId="0322158B">
                <wp:simplePos x="0" y="0"/>
                <wp:positionH relativeFrom="column">
                  <wp:posOffset>-111760</wp:posOffset>
                </wp:positionH>
                <wp:positionV relativeFrom="paragraph">
                  <wp:posOffset>-13970</wp:posOffset>
                </wp:positionV>
                <wp:extent cx="3295650" cy="9368155"/>
                <wp:effectExtent l="0" t="0" r="0" b="444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368155"/>
                        </a:xfrm>
                        <a:prstGeom prst="rect">
                          <a:avLst/>
                        </a:prstGeom>
                        <a:solidFill>
                          <a:srgbClr val="FFFFFF"/>
                        </a:solidFill>
                        <a:ln w="9525">
                          <a:noFill/>
                          <a:miter lim="800000"/>
                          <a:headEnd/>
                          <a:tailEnd/>
                        </a:ln>
                      </wps:spPr>
                      <wps:linkedTxbx id="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88899" id="_x0000_s1029" type="#_x0000_t202" style="position:absolute;left:0;text-align:left;margin-left:-8.8pt;margin-top:-1.1pt;width:259.5pt;height:737.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" stroked="f">
                <v:textbox>
                  <w:txbxContent/>
                </v:textbox>
              </v:shape>
            </w:pict>
          </mc:Fallback>
        </mc:AlternateContent>
      </w:r>
    </w:p>
    <w:p w14:paraId="743A716D" w14:textId="77777777" w:rsidR="00956E7D" w:rsidRDefault="00956E7D" w:rsidP="00FC1EDB">
      <w:pPr>
        <w:spacing w:after="0" w:line="240" w:lineRule="auto"/>
        <w:jc w:val="both"/>
        <w:rPr>
          <w:rStyle w:val="FontStyle316"/>
          <w:sz w:val="20"/>
          <w:szCs w:val="20"/>
          <w:lang w:val="en-US"/>
        </w:rPr>
      </w:pPr>
    </w:p>
    <w:p w14:paraId="011E65A7" w14:textId="77777777" w:rsidR="00956E7D" w:rsidRDefault="00956E7D" w:rsidP="00FC1EDB">
      <w:pPr>
        <w:spacing w:after="0" w:line="240" w:lineRule="auto"/>
        <w:jc w:val="both"/>
        <w:rPr>
          <w:rStyle w:val="FontStyle316"/>
          <w:sz w:val="20"/>
          <w:szCs w:val="20"/>
          <w:lang w:val="en-US"/>
        </w:rPr>
      </w:pPr>
    </w:p>
    <w:p w14:paraId="062E5F4F" w14:textId="77777777" w:rsidR="00956E7D" w:rsidRDefault="00956E7D" w:rsidP="00FC1EDB">
      <w:pPr>
        <w:spacing w:after="0" w:line="240" w:lineRule="auto"/>
        <w:jc w:val="both"/>
        <w:rPr>
          <w:rStyle w:val="FontStyle316"/>
          <w:sz w:val="20"/>
          <w:szCs w:val="20"/>
          <w:lang w:val="en-US"/>
        </w:rPr>
      </w:pPr>
    </w:p>
    <w:p w14:paraId="3C0B108C" w14:textId="77777777" w:rsidR="00956E7D" w:rsidRDefault="00956E7D" w:rsidP="00FC1EDB">
      <w:pPr>
        <w:spacing w:after="0" w:line="240" w:lineRule="auto"/>
        <w:jc w:val="both"/>
        <w:rPr>
          <w:rStyle w:val="FontStyle316"/>
          <w:sz w:val="20"/>
          <w:szCs w:val="20"/>
          <w:lang w:val="en-US"/>
        </w:rPr>
      </w:pPr>
    </w:p>
    <w:p w14:paraId="0F86AEB3" w14:textId="77777777" w:rsidR="00956E7D" w:rsidRDefault="00956E7D" w:rsidP="00FC1EDB">
      <w:pPr>
        <w:spacing w:after="0" w:line="240" w:lineRule="auto"/>
        <w:jc w:val="both"/>
        <w:rPr>
          <w:rStyle w:val="FontStyle316"/>
          <w:sz w:val="20"/>
          <w:szCs w:val="20"/>
          <w:lang w:val="en-US"/>
        </w:rPr>
      </w:pPr>
    </w:p>
    <w:p w14:paraId="3CE8C977" w14:textId="77777777" w:rsidR="00956E7D" w:rsidRDefault="00956E7D" w:rsidP="00FC1EDB">
      <w:pPr>
        <w:spacing w:after="0" w:line="240" w:lineRule="auto"/>
        <w:jc w:val="both"/>
        <w:rPr>
          <w:rStyle w:val="FontStyle316"/>
          <w:sz w:val="20"/>
          <w:szCs w:val="20"/>
          <w:lang w:val="en-US"/>
        </w:rPr>
      </w:pPr>
    </w:p>
    <w:p w14:paraId="4985BC29" w14:textId="77777777" w:rsidR="00956E7D" w:rsidRDefault="00956E7D" w:rsidP="00FC1EDB">
      <w:pPr>
        <w:spacing w:after="0" w:line="240" w:lineRule="auto"/>
        <w:jc w:val="both"/>
        <w:rPr>
          <w:rStyle w:val="FontStyle316"/>
          <w:sz w:val="20"/>
          <w:szCs w:val="20"/>
          <w:lang w:val="en-US"/>
        </w:rPr>
      </w:pPr>
    </w:p>
    <w:p w14:paraId="2A905A3F" w14:textId="77777777" w:rsidR="00956E7D" w:rsidRDefault="00956E7D" w:rsidP="00FC1EDB">
      <w:pPr>
        <w:spacing w:after="0" w:line="240" w:lineRule="auto"/>
        <w:jc w:val="both"/>
        <w:rPr>
          <w:rStyle w:val="FontStyle316"/>
          <w:sz w:val="20"/>
          <w:szCs w:val="20"/>
          <w:lang w:val="en-US"/>
        </w:rPr>
      </w:pPr>
    </w:p>
    <w:p w14:paraId="7EE2E532" w14:textId="77777777" w:rsidR="00956E7D" w:rsidRDefault="00956E7D" w:rsidP="00FC1EDB">
      <w:pPr>
        <w:spacing w:after="0" w:line="240" w:lineRule="auto"/>
        <w:jc w:val="both"/>
        <w:rPr>
          <w:rStyle w:val="FontStyle316"/>
          <w:sz w:val="20"/>
          <w:szCs w:val="20"/>
          <w:lang w:val="en-US"/>
        </w:rPr>
      </w:pPr>
    </w:p>
    <w:p w14:paraId="617FA5D9" w14:textId="77777777" w:rsidR="00956E7D" w:rsidRDefault="00956E7D" w:rsidP="00FC1EDB">
      <w:pPr>
        <w:spacing w:after="0" w:line="240" w:lineRule="auto"/>
        <w:jc w:val="both"/>
        <w:rPr>
          <w:rStyle w:val="FontStyle316"/>
          <w:sz w:val="20"/>
          <w:szCs w:val="20"/>
          <w:lang w:val="en-US"/>
        </w:rPr>
      </w:pPr>
    </w:p>
    <w:p w14:paraId="790A6B3E" w14:textId="77777777" w:rsidR="00956E7D" w:rsidRDefault="00956E7D" w:rsidP="00FC1EDB">
      <w:pPr>
        <w:spacing w:after="0" w:line="240" w:lineRule="auto"/>
        <w:jc w:val="both"/>
        <w:rPr>
          <w:rStyle w:val="FontStyle316"/>
          <w:sz w:val="20"/>
          <w:szCs w:val="20"/>
          <w:lang w:val="en-US"/>
        </w:rPr>
      </w:pPr>
    </w:p>
    <w:p w14:paraId="1FC11B91" w14:textId="77777777" w:rsidR="00956E7D" w:rsidRDefault="00956E7D" w:rsidP="00FC1EDB">
      <w:pPr>
        <w:spacing w:after="0" w:line="240" w:lineRule="auto"/>
        <w:jc w:val="both"/>
        <w:rPr>
          <w:rStyle w:val="FontStyle316"/>
          <w:sz w:val="20"/>
          <w:szCs w:val="20"/>
          <w:lang w:val="en-US"/>
        </w:rPr>
      </w:pPr>
    </w:p>
    <w:p w14:paraId="4E4B4ED6" w14:textId="77777777" w:rsidR="00956E7D" w:rsidRDefault="00956E7D" w:rsidP="00FC1EDB">
      <w:pPr>
        <w:spacing w:after="0" w:line="240" w:lineRule="auto"/>
        <w:jc w:val="both"/>
        <w:rPr>
          <w:rStyle w:val="FontStyle316"/>
          <w:sz w:val="20"/>
          <w:szCs w:val="20"/>
          <w:lang w:val="en-US"/>
        </w:rPr>
      </w:pPr>
    </w:p>
    <w:p w14:paraId="3A1C3452" w14:textId="77777777" w:rsidR="00956E7D" w:rsidRDefault="00956E7D" w:rsidP="00FC1EDB">
      <w:pPr>
        <w:spacing w:after="0" w:line="240" w:lineRule="auto"/>
        <w:jc w:val="both"/>
        <w:rPr>
          <w:rStyle w:val="FontStyle316"/>
          <w:sz w:val="20"/>
          <w:szCs w:val="20"/>
          <w:lang w:val="en-US"/>
        </w:rPr>
      </w:pPr>
    </w:p>
    <w:p w14:paraId="670FF9B0" w14:textId="77777777" w:rsidR="00956E7D" w:rsidRDefault="00956E7D" w:rsidP="00FC1EDB">
      <w:pPr>
        <w:spacing w:after="0" w:line="240" w:lineRule="auto"/>
        <w:jc w:val="both"/>
        <w:rPr>
          <w:rStyle w:val="FontStyle316"/>
          <w:sz w:val="20"/>
          <w:szCs w:val="20"/>
          <w:lang w:val="en-US"/>
        </w:rPr>
      </w:pPr>
    </w:p>
    <w:p w14:paraId="6AEAD536" w14:textId="77777777" w:rsidR="00956E7D" w:rsidRDefault="00956E7D" w:rsidP="00FC1EDB">
      <w:pPr>
        <w:spacing w:after="0" w:line="240" w:lineRule="auto"/>
        <w:jc w:val="both"/>
        <w:rPr>
          <w:rStyle w:val="FontStyle316"/>
          <w:sz w:val="20"/>
          <w:szCs w:val="20"/>
          <w:lang w:val="en-US"/>
        </w:rPr>
      </w:pPr>
    </w:p>
    <w:p w14:paraId="4E02779F" w14:textId="77777777" w:rsidR="00956E7D" w:rsidRDefault="00956E7D" w:rsidP="00FC1EDB">
      <w:pPr>
        <w:spacing w:after="0" w:line="240" w:lineRule="auto"/>
        <w:jc w:val="both"/>
        <w:rPr>
          <w:rStyle w:val="FontStyle316"/>
          <w:sz w:val="20"/>
          <w:szCs w:val="20"/>
          <w:lang w:val="en-US"/>
        </w:rPr>
      </w:pPr>
    </w:p>
    <w:p w14:paraId="4FB3E41B" w14:textId="77777777" w:rsidR="00956E7D" w:rsidRDefault="00956E7D" w:rsidP="00FC1EDB">
      <w:pPr>
        <w:spacing w:after="0" w:line="240" w:lineRule="auto"/>
        <w:jc w:val="both"/>
        <w:rPr>
          <w:rStyle w:val="FontStyle316"/>
          <w:sz w:val="20"/>
          <w:szCs w:val="20"/>
          <w:lang w:val="en-US"/>
        </w:rPr>
      </w:pPr>
    </w:p>
    <w:p w14:paraId="4342B560" w14:textId="77777777" w:rsidR="00956E7D" w:rsidRDefault="00956E7D" w:rsidP="00FC1EDB">
      <w:pPr>
        <w:spacing w:after="0" w:line="240" w:lineRule="auto"/>
        <w:jc w:val="both"/>
        <w:rPr>
          <w:rStyle w:val="FontStyle316"/>
          <w:sz w:val="20"/>
          <w:szCs w:val="20"/>
          <w:lang w:val="en-US"/>
        </w:rPr>
      </w:pPr>
    </w:p>
    <w:p w14:paraId="71350E58" w14:textId="77777777" w:rsidR="00956E7D" w:rsidRDefault="00956E7D" w:rsidP="00FC1EDB">
      <w:pPr>
        <w:spacing w:after="0" w:line="240" w:lineRule="auto"/>
        <w:jc w:val="both"/>
        <w:rPr>
          <w:rStyle w:val="FontStyle316"/>
          <w:sz w:val="20"/>
          <w:szCs w:val="20"/>
          <w:lang w:val="en-US"/>
        </w:rPr>
      </w:pPr>
    </w:p>
    <w:p w14:paraId="1B744A72" w14:textId="77777777" w:rsidR="00956E7D" w:rsidRDefault="00956E7D" w:rsidP="00FC1EDB">
      <w:pPr>
        <w:spacing w:after="0" w:line="240" w:lineRule="auto"/>
        <w:jc w:val="both"/>
        <w:rPr>
          <w:rStyle w:val="FontStyle316"/>
          <w:sz w:val="20"/>
          <w:szCs w:val="20"/>
          <w:lang w:val="en-US"/>
        </w:rPr>
      </w:pPr>
    </w:p>
    <w:p w14:paraId="5758B049" w14:textId="77777777" w:rsidR="00956E7D" w:rsidRDefault="00956E7D" w:rsidP="00FC1EDB">
      <w:pPr>
        <w:spacing w:after="0" w:line="240" w:lineRule="auto"/>
        <w:jc w:val="both"/>
        <w:rPr>
          <w:rStyle w:val="FontStyle316"/>
          <w:sz w:val="20"/>
          <w:szCs w:val="20"/>
          <w:lang w:val="en-US"/>
        </w:rPr>
      </w:pPr>
    </w:p>
    <w:p w14:paraId="006FB531" w14:textId="77777777" w:rsidR="00956E7D" w:rsidRDefault="00956E7D" w:rsidP="00FC1EDB">
      <w:pPr>
        <w:spacing w:after="0" w:line="240" w:lineRule="auto"/>
        <w:jc w:val="both"/>
        <w:rPr>
          <w:rStyle w:val="FontStyle316"/>
          <w:sz w:val="20"/>
          <w:szCs w:val="20"/>
          <w:lang w:val="en-US"/>
        </w:rPr>
      </w:pPr>
    </w:p>
    <w:p w14:paraId="5886D604" w14:textId="77777777" w:rsidR="00956E7D" w:rsidRDefault="00956E7D" w:rsidP="00FC1EDB">
      <w:pPr>
        <w:spacing w:after="0" w:line="240" w:lineRule="auto"/>
        <w:jc w:val="both"/>
        <w:rPr>
          <w:rStyle w:val="FontStyle316"/>
          <w:sz w:val="20"/>
          <w:szCs w:val="20"/>
          <w:lang w:val="en-US"/>
        </w:rPr>
      </w:pPr>
    </w:p>
    <w:p w14:paraId="47CD40A7" w14:textId="77777777" w:rsidR="00956E7D" w:rsidRDefault="00956E7D" w:rsidP="00FC1EDB">
      <w:pPr>
        <w:spacing w:after="0" w:line="240" w:lineRule="auto"/>
        <w:jc w:val="both"/>
        <w:rPr>
          <w:rStyle w:val="FontStyle316"/>
          <w:sz w:val="20"/>
          <w:szCs w:val="20"/>
          <w:lang w:val="en-US"/>
        </w:rPr>
      </w:pPr>
    </w:p>
    <w:p w14:paraId="28362CDF" w14:textId="77777777" w:rsidR="00956E7D" w:rsidRDefault="00956E7D" w:rsidP="00FC1EDB">
      <w:pPr>
        <w:spacing w:after="0" w:line="240" w:lineRule="auto"/>
        <w:jc w:val="both"/>
        <w:rPr>
          <w:rStyle w:val="FontStyle316"/>
          <w:sz w:val="20"/>
          <w:szCs w:val="20"/>
          <w:lang w:val="en-US"/>
        </w:rPr>
      </w:pPr>
    </w:p>
    <w:p w14:paraId="4164378F" w14:textId="77777777" w:rsidR="005F738C" w:rsidRDefault="005F738C" w:rsidP="00FC1EDB">
      <w:pPr>
        <w:spacing w:after="0" w:line="240" w:lineRule="auto"/>
        <w:jc w:val="both"/>
        <w:rPr>
          <w:rStyle w:val="FontStyle316"/>
          <w:sz w:val="20"/>
          <w:szCs w:val="20"/>
          <w:lang w:val="en-US"/>
        </w:rPr>
      </w:pPr>
    </w:p>
    <w:p w14:paraId="3CB44CE7" w14:textId="77777777" w:rsidR="005F738C" w:rsidRDefault="005F738C" w:rsidP="00FC1EDB">
      <w:pPr>
        <w:spacing w:after="0" w:line="240" w:lineRule="auto"/>
        <w:jc w:val="both"/>
        <w:rPr>
          <w:rStyle w:val="FontStyle316"/>
          <w:sz w:val="20"/>
          <w:szCs w:val="20"/>
          <w:lang w:val="en-US"/>
        </w:rPr>
      </w:pPr>
    </w:p>
    <w:p w14:paraId="6BF71F98" w14:textId="77777777" w:rsidR="005F738C" w:rsidRDefault="005F738C" w:rsidP="00EC6EEC">
      <w:pPr>
        <w:spacing w:after="0"/>
        <w:jc w:val="both"/>
        <w:rPr>
          <w:rStyle w:val="FontStyle316"/>
          <w:sz w:val="20"/>
          <w:szCs w:val="20"/>
          <w:lang w:val="en-US"/>
        </w:rPr>
      </w:pPr>
    </w:p>
    <w:p w14:paraId="0283F6B8" w14:textId="77777777" w:rsidR="00956E7D" w:rsidRDefault="00956E7D" w:rsidP="00EC6EEC">
      <w:pPr>
        <w:spacing w:after="0"/>
        <w:jc w:val="both"/>
        <w:rPr>
          <w:rStyle w:val="FontStyle316"/>
          <w:sz w:val="20"/>
          <w:szCs w:val="20"/>
          <w:lang w:val="en-US"/>
        </w:rPr>
      </w:pPr>
    </w:p>
    <w:p w14:paraId="1B9CA4EC" w14:textId="77777777" w:rsidR="00956E7D" w:rsidRDefault="00956E7D" w:rsidP="00EC6EEC">
      <w:pPr>
        <w:spacing w:after="0"/>
        <w:jc w:val="both"/>
        <w:rPr>
          <w:rStyle w:val="FontStyle316"/>
          <w:sz w:val="20"/>
          <w:szCs w:val="20"/>
          <w:lang w:val="en-US"/>
        </w:rPr>
      </w:pPr>
    </w:p>
    <w:p w14:paraId="636FAE6D" w14:textId="77777777" w:rsidR="00956E7D" w:rsidRDefault="00956E7D" w:rsidP="00EC6EEC">
      <w:pPr>
        <w:spacing w:after="0"/>
        <w:jc w:val="both"/>
        <w:rPr>
          <w:rStyle w:val="FontStyle316"/>
          <w:sz w:val="20"/>
          <w:szCs w:val="20"/>
          <w:lang w:val="en-US"/>
        </w:rPr>
      </w:pPr>
    </w:p>
    <w:p w14:paraId="4E838162" w14:textId="77777777" w:rsidR="00956E7D" w:rsidRDefault="00956E7D" w:rsidP="00EC6EEC">
      <w:pPr>
        <w:spacing w:after="0"/>
        <w:jc w:val="both"/>
        <w:rPr>
          <w:rStyle w:val="FontStyle316"/>
          <w:sz w:val="20"/>
          <w:szCs w:val="20"/>
          <w:lang w:val="en-US"/>
        </w:rPr>
      </w:pPr>
    </w:p>
    <w:p w14:paraId="26077B1F" w14:textId="77777777" w:rsidR="00956E7D" w:rsidRDefault="00956E7D" w:rsidP="00EC6EEC">
      <w:pPr>
        <w:spacing w:after="0"/>
        <w:jc w:val="both"/>
        <w:rPr>
          <w:rStyle w:val="FontStyle316"/>
          <w:sz w:val="20"/>
          <w:szCs w:val="20"/>
          <w:lang w:val="en-US"/>
        </w:rPr>
      </w:pPr>
    </w:p>
    <w:p w14:paraId="080B2B08" w14:textId="098D38CA" w:rsidR="00956E7D" w:rsidRDefault="00956E7D" w:rsidP="00EC6EEC">
      <w:pPr>
        <w:spacing w:after="0"/>
        <w:jc w:val="both"/>
        <w:rPr>
          <w:rStyle w:val="FontStyle316"/>
          <w:sz w:val="20"/>
          <w:szCs w:val="20"/>
          <w:lang w:val="en-US"/>
        </w:rPr>
      </w:pPr>
    </w:p>
    <w:p w14:paraId="2F7E926C" w14:textId="77777777" w:rsidR="00956E7D" w:rsidRDefault="00956E7D" w:rsidP="00EC6EEC">
      <w:pPr>
        <w:spacing w:after="0"/>
        <w:jc w:val="both"/>
        <w:rPr>
          <w:rStyle w:val="FontStyle316"/>
          <w:sz w:val="20"/>
          <w:szCs w:val="20"/>
          <w:lang w:val="en-US"/>
        </w:rPr>
      </w:pPr>
    </w:p>
    <w:p w14:paraId="25C3FBC6" w14:textId="77777777" w:rsidR="00956E7D" w:rsidRDefault="00956E7D" w:rsidP="00EC6EEC">
      <w:pPr>
        <w:spacing w:after="0"/>
        <w:jc w:val="both"/>
        <w:rPr>
          <w:rStyle w:val="FontStyle316"/>
          <w:sz w:val="20"/>
          <w:szCs w:val="20"/>
          <w:lang w:val="en-US"/>
        </w:rPr>
      </w:pPr>
    </w:p>
    <w:p w14:paraId="6A9E99CB" w14:textId="420AB8B7" w:rsidR="00956E7D" w:rsidRDefault="00956E7D" w:rsidP="00EC6EEC">
      <w:pPr>
        <w:spacing w:after="0"/>
        <w:jc w:val="both"/>
        <w:rPr>
          <w:rStyle w:val="FontStyle316"/>
          <w:sz w:val="20"/>
          <w:szCs w:val="20"/>
          <w:lang w:val="en-US"/>
        </w:rPr>
      </w:pPr>
    </w:p>
    <w:p w14:paraId="617EE9CB" w14:textId="1A8513B0" w:rsidR="00956E7D" w:rsidRDefault="00956E7D" w:rsidP="00EC6EEC">
      <w:pPr>
        <w:spacing w:after="0"/>
        <w:jc w:val="both"/>
        <w:rPr>
          <w:rStyle w:val="FontStyle316"/>
          <w:sz w:val="20"/>
          <w:szCs w:val="20"/>
          <w:lang w:val="en-US"/>
        </w:rPr>
      </w:pPr>
    </w:p>
    <w:p w14:paraId="5CDC03E9" w14:textId="77777777" w:rsidR="00956E7D" w:rsidRDefault="00956E7D" w:rsidP="00EC6EEC">
      <w:pPr>
        <w:spacing w:after="0"/>
        <w:jc w:val="both"/>
        <w:rPr>
          <w:rStyle w:val="FontStyle316"/>
          <w:sz w:val="20"/>
          <w:szCs w:val="20"/>
          <w:lang w:val="en-US"/>
        </w:rPr>
      </w:pPr>
    </w:p>
    <w:p w14:paraId="7F8EE273" w14:textId="77777777" w:rsidR="00956E7D" w:rsidRDefault="00956E7D" w:rsidP="00EC6EEC">
      <w:pPr>
        <w:spacing w:after="0"/>
        <w:jc w:val="both"/>
        <w:rPr>
          <w:rStyle w:val="FontStyle316"/>
          <w:sz w:val="20"/>
          <w:szCs w:val="20"/>
          <w:lang w:val="en-US"/>
        </w:rPr>
      </w:pPr>
    </w:p>
    <w:p w14:paraId="279249B1" w14:textId="77777777" w:rsidR="00956E7D" w:rsidRDefault="00956E7D" w:rsidP="00EC6EEC">
      <w:pPr>
        <w:spacing w:after="0"/>
        <w:jc w:val="both"/>
        <w:rPr>
          <w:rStyle w:val="FontStyle316"/>
          <w:sz w:val="20"/>
          <w:szCs w:val="20"/>
          <w:lang w:val="en-US"/>
        </w:rPr>
      </w:pPr>
    </w:p>
    <w:p w14:paraId="3221E524" w14:textId="77777777" w:rsidR="00956E7D" w:rsidRDefault="00956E7D" w:rsidP="00EC6EEC">
      <w:pPr>
        <w:spacing w:after="0"/>
        <w:jc w:val="both"/>
        <w:rPr>
          <w:rStyle w:val="FontStyle316"/>
          <w:sz w:val="20"/>
          <w:szCs w:val="20"/>
          <w:lang w:val="en-US"/>
        </w:rPr>
      </w:pPr>
    </w:p>
    <w:p w14:paraId="596067C0" w14:textId="77777777" w:rsidR="00956E7D" w:rsidRDefault="00956E7D" w:rsidP="00EC6EEC">
      <w:pPr>
        <w:spacing w:after="0"/>
        <w:jc w:val="both"/>
        <w:rPr>
          <w:rStyle w:val="FontStyle316"/>
          <w:sz w:val="20"/>
          <w:szCs w:val="20"/>
          <w:lang w:val="en-US"/>
        </w:rPr>
      </w:pPr>
    </w:p>
    <w:p w14:paraId="62790A23" w14:textId="77777777" w:rsidR="00956E7D" w:rsidRDefault="00956E7D" w:rsidP="00EC6EEC">
      <w:pPr>
        <w:spacing w:after="0"/>
        <w:jc w:val="both"/>
        <w:rPr>
          <w:rStyle w:val="FontStyle316"/>
          <w:sz w:val="20"/>
          <w:szCs w:val="20"/>
          <w:lang w:val="en-US"/>
        </w:rPr>
      </w:pPr>
    </w:p>
    <w:p w14:paraId="5886D54D" w14:textId="77777777" w:rsidR="00956E7D" w:rsidRDefault="00956E7D" w:rsidP="00EC6EEC">
      <w:pPr>
        <w:spacing w:after="0"/>
        <w:jc w:val="both"/>
        <w:rPr>
          <w:rStyle w:val="FontStyle316"/>
          <w:sz w:val="20"/>
          <w:szCs w:val="20"/>
          <w:lang w:val="en-US"/>
        </w:rPr>
      </w:pPr>
    </w:p>
    <w:p w14:paraId="47B1DD17" w14:textId="77777777" w:rsidR="00956E7D" w:rsidRDefault="00956E7D" w:rsidP="00EC6EEC">
      <w:pPr>
        <w:spacing w:after="0"/>
        <w:jc w:val="both"/>
        <w:rPr>
          <w:rStyle w:val="FontStyle316"/>
          <w:sz w:val="20"/>
          <w:szCs w:val="20"/>
          <w:lang w:val="en-US"/>
        </w:rPr>
      </w:pPr>
    </w:p>
    <w:p w14:paraId="0D7B8756" w14:textId="77777777" w:rsidR="00956E7D" w:rsidRDefault="00956E7D" w:rsidP="00EC6EEC">
      <w:pPr>
        <w:spacing w:after="0"/>
        <w:jc w:val="both"/>
        <w:rPr>
          <w:rStyle w:val="FontStyle316"/>
          <w:sz w:val="20"/>
          <w:szCs w:val="20"/>
          <w:lang w:val="en-US"/>
        </w:rPr>
      </w:pPr>
    </w:p>
    <w:p w14:paraId="5703A8C3" w14:textId="77777777" w:rsidR="00956E7D" w:rsidRDefault="00956E7D" w:rsidP="00EC6EEC">
      <w:pPr>
        <w:spacing w:after="0"/>
        <w:jc w:val="both"/>
        <w:rPr>
          <w:rStyle w:val="FontStyle316"/>
          <w:sz w:val="20"/>
          <w:szCs w:val="20"/>
          <w:lang w:val="en-US"/>
        </w:rPr>
      </w:pPr>
    </w:p>
    <w:p w14:paraId="426E155C" w14:textId="77777777" w:rsidR="00956E7D" w:rsidRDefault="00956E7D" w:rsidP="00EC6EEC">
      <w:pPr>
        <w:spacing w:after="0"/>
        <w:jc w:val="both"/>
        <w:rPr>
          <w:rStyle w:val="FontStyle316"/>
          <w:sz w:val="20"/>
          <w:szCs w:val="20"/>
          <w:lang w:val="en-US"/>
        </w:rPr>
      </w:pPr>
    </w:p>
    <w:p w14:paraId="14364011" w14:textId="77777777" w:rsidR="00956E7D" w:rsidRDefault="00956E7D" w:rsidP="00EC6EEC">
      <w:pPr>
        <w:spacing w:after="0"/>
        <w:jc w:val="both"/>
        <w:rPr>
          <w:rStyle w:val="FontStyle316"/>
          <w:sz w:val="20"/>
          <w:szCs w:val="20"/>
          <w:lang w:val="en-US"/>
        </w:rPr>
      </w:pPr>
    </w:p>
    <w:p w14:paraId="00449742" w14:textId="77777777" w:rsidR="00956E7D" w:rsidRDefault="00956E7D" w:rsidP="00EC6EEC">
      <w:pPr>
        <w:spacing w:after="0"/>
        <w:jc w:val="both"/>
        <w:rPr>
          <w:rStyle w:val="FontStyle316"/>
          <w:sz w:val="20"/>
          <w:szCs w:val="20"/>
          <w:lang w:val="en-US"/>
        </w:rPr>
      </w:pPr>
    </w:p>
    <w:p w14:paraId="626B729A" w14:textId="77777777" w:rsidR="00956E7D" w:rsidRDefault="00956E7D" w:rsidP="00EC6EEC">
      <w:pPr>
        <w:spacing w:after="0"/>
        <w:jc w:val="both"/>
        <w:rPr>
          <w:rStyle w:val="FontStyle316"/>
          <w:sz w:val="20"/>
          <w:szCs w:val="20"/>
          <w:lang w:val="en-US"/>
        </w:rPr>
      </w:pPr>
    </w:p>
    <w:p w14:paraId="4F185D8E" w14:textId="77777777" w:rsidR="00956E7D" w:rsidRDefault="00956E7D" w:rsidP="00EC6EEC">
      <w:pPr>
        <w:spacing w:after="0"/>
        <w:jc w:val="both"/>
        <w:rPr>
          <w:rStyle w:val="FontStyle316"/>
          <w:sz w:val="20"/>
          <w:szCs w:val="20"/>
          <w:lang w:val="en-US"/>
        </w:rPr>
      </w:pPr>
    </w:p>
    <w:p w14:paraId="74C9F01E" w14:textId="77777777" w:rsidR="00956E7D" w:rsidRDefault="00956E7D" w:rsidP="00EC6EEC">
      <w:pPr>
        <w:spacing w:after="0"/>
        <w:jc w:val="both"/>
        <w:rPr>
          <w:rStyle w:val="FontStyle316"/>
          <w:sz w:val="20"/>
          <w:szCs w:val="20"/>
          <w:lang w:val="en-US"/>
        </w:rPr>
      </w:pPr>
    </w:p>
    <w:p w14:paraId="020D9F72" w14:textId="77777777" w:rsidR="00956E7D" w:rsidRDefault="00956E7D" w:rsidP="00EC6EEC">
      <w:pPr>
        <w:spacing w:after="0"/>
        <w:jc w:val="both"/>
        <w:rPr>
          <w:rStyle w:val="FontStyle316"/>
          <w:sz w:val="20"/>
          <w:szCs w:val="20"/>
          <w:lang w:val="en-US"/>
        </w:rPr>
        <w:sectPr w:rsidR="00956E7D" w:rsidSect="006242B0">
          <w:type w:val="continuous"/>
          <w:pgSz w:w="11906" w:h="16838"/>
          <w:pgMar w:top="607" w:right="851" w:bottom="624" w:left="851" w:header="425" w:footer="704" w:gutter="0"/>
          <w:cols w:num="2" w:sep="1" w:space="386"/>
          <w:docGrid w:linePitch="360"/>
        </w:sectPr>
      </w:pPr>
    </w:p>
    <w:p w14:paraId="5FAA854B" w14:textId="7A0EB707" w:rsidR="005F738C" w:rsidRPr="00573E29" w:rsidRDefault="005F738C" w:rsidP="004F09B3">
      <w:pPr>
        <w:pStyle w:val="Style19"/>
        <w:widowControl/>
        <w:rPr>
          <w:rStyle w:val="FontStyle317"/>
          <w:rFonts w:ascii="Arial" w:hAnsi="Arial" w:cs="Arial"/>
        </w:rPr>
      </w:pPr>
      <w:bookmarkStart w:id="6" w:name="demostat"/>
      <w:r w:rsidRPr="00573E29">
        <w:rPr>
          <w:rStyle w:val="FontStyle317"/>
          <w:rFonts w:ascii="Arial" w:hAnsi="Arial" w:cs="Arial"/>
        </w:rPr>
        <w:lastRenderedPageBreak/>
        <w:t>Pagrindiniai demografiniai rodikliai</w:t>
      </w:r>
      <w:bookmarkEnd w:id="6"/>
      <w:r w:rsidRPr="00573E29">
        <w:rPr>
          <w:rStyle w:val="FontStyle317"/>
          <w:rFonts w:ascii="Arial" w:hAnsi="Arial" w:cs="Arial"/>
        </w:rPr>
        <w:t xml:space="preserve"> 20</w:t>
      </w:r>
      <w:r w:rsidR="00C03C5C" w:rsidRPr="00573E29">
        <w:rPr>
          <w:rStyle w:val="FontStyle317"/>
          <w:rFonts w:ascii="Arial" w:hAnsi="Arial" w:cs="Arial"/>
        </w:rPr>
        <w:t>2</w:t>
      </w:r>
      <w:r w:rsidR="00284DF0" w:rsidRPr="00573E29">
        <w:rPr>
          <w:rStyle w:val="FontStyle317"/>
          <w:rFonts w:ascii="Arial" w:hAnsi="Arial" w:cs="Arial"/>
        </w:rPr>
        <w:t>4</w:t>
      </w:r>
      <w:r w:rsidRPr="00573E29">
        <w:rPr>
          <w:rStyle w:val="FontStyle317"/>
          <w:rFonts w:ascii="Arial" w:hAnsi="Arial" w:cs="Arial"/>
        </w:rPr>
        <w:t xml:space="preserve"> m.</w:t>
      </w:r>
    </w:p>
    <w:p w14:paraId="2BC886E2" w14:textId="40332207" w:rsidR="00187AE3" w:rsidRPr="00573E29" w:rsidRDefault="005F738C" w:rsidP="00187AE3">
      <w:pPr>
        <w:pStyle w:val="Style29"/>
        <w:widowControl/>
        <w:spacing w:before="43"/>
        <w:rPr>
          <w:rStyle w:val="FontStyle314"/>
          <w:rFonts w:ascii="Arial" w:hAnsi="Arial" w:cs="Arial"/>
          <w:lang w:eastAsia="en-US"/>
        </w:rPr>
      </w:pPr>
      <w:bookmarkStart w:id="7" w:name="vitalstat"/>
      <w:r w:rsidRPr="00573E29">
        <w:rPr>
          <w:rStyle w:val="FontStyle314"/>
          <w:rFonts w:ascii="Arial" w:hAnsi="Arial" w:cs="Arial"/>
          <w:lang w:val="en-US" w:eastAsia="en-US"/>
        </w:rPr>
        <w:t>The Main Indicators of Vital Statistics</w:t>
      </w:r>
      <w:bookmarkEnd w:id="7"/>
      <w:r w:rsidRPr="00573E29">
        <w:rPr>
          <w:rStyle w:val="FontStyle314"/>
          <w:rFonts w:ascii="Arial" w:hAnsi="Arial" w:cs="Arial"/>
          <w:lang w:val="en-US" w:eastAsia="en-US"/>
        </w:rPr>
        <w:t xml:space="preserve"> in </w:t>
      </w:r>
      <w:r w:rsidRPr="00573E29">
        <w:rPr>
          <w:rStyle w:val="FontStyle314"/>
          <w:rFonts w:ascii="Arial" w:hAnsi="Arial" w:cs="Arial"/>
          <w:lang w:eastAsia="en-US"/>
        </w:rPr>
        <w:t>20</w:t>
      </w:r>
      <w:r w:rsidR="00C03C5C" w:rsidRPr="00573E29">
        <w:rPr>
          <w:rStyle w:val="FontStyle314"/>
          <w:rFonts w:ascii="Arial" w:hAnsi="Arial" w:cs="Arial"/>
          <w:lang w:eastAsia="en-US"/>
        </w:rPr>
        <w:t>2</w:t>
      </w:r>
      <w:r w:rsidR="00284DF0" w:rsidRPr="00573E29">
        <w:rPr>
          <w:rStyle w:val="FontStyle314"/>
          <w:rFonts w:ascii="Arial" w:hAnsi="Arial" w:cs="Arial"/>
          <w:lang w:eastAsia="en-US"/>
        </w:rPr>
        <w:t>4</w:t>
      </w:r>
    </w:p>
    <w:p w14:paraId="46EB6784" w14:textId="77777777" w:rsidR="00CD435C" w:rsidRPr="00DF3BD4" w:rsidRDefault="00CD435C" w:rsidP="00187AE3">
      <w:pPr>
        <w:pStyle w:val="Style29"/>
        <w:widowControl/>
        <w:spacing w:before="43"/>
        <w:rPr>
          <w:rStyle w:val="FontStyle314"/>
          <w:sz w:val="8"/>
          <w:szCs w:val="8"/>
          <w:lang w:eastAsia="en-US"/>
        </w:rPr>
      </w:pPr>
    </w:p>
    <w:p w14:paraId="4FEEFD82" w14:textId="77777777" w:rsidR="00187AE3" w:rsidRDefault="00187AE3" w:rsidP="00187AE3">
      <w:pPr>
        <w:pStyle w:val="Style29"/>
        <w:widowControl/>
        <w:spacing w:before="43"/>
        <w:rPr>
          <w:sz w:val="2"/>
          <w:szCs w:val="2"/>
        </w:rPr>
      </w:pPr>
    </w:p>
    <w:tbl>
      <w:tblPr>
        <w:tblW w:w="0" w:type="auto"/>
        <w:jc w:val="center"/>
        <w:tblLayout w:type="fixed"/>
        <w:tblCellMar>
          <w:left w:w="40" w:type="dxa"/>
          <w:right w:w="40" w:type="dxa"/>
        </w:tblCellMar>
        <w:tblLook w:val="0000" w:firstRow="0" w:lastRow="0" w:firstColumn="0" w:lastColumn="0" w:noHBand="0" w:noVBand="0"/>
      </w:tblPr>
      <w:tblGrid>
        <w:gridCol w:w="4048"/>
        <w:gridCol w:w="3807"/>
        <w:gridCol w:w="709"/>
        <w:gridCol w:w="771"/>
      </w:tblGrid>
      <w:tr w:rsidR="00571D65" w:rsidRPr="006C7577" w14:paraId="768C9005" w14:textId="77777777" w:rsidTr="00A834A5">
        <w:trPr>
          <w:jc w:val="center"/>
        </w:trPr>
        <w:tc>
          <w:tcPr>
            <w:tcW w:w="4048" w:type="dxa"/>
            <w:shd w:val="clear" w:color="auto" w:fill="F2F2F2"/>
          </w:tcPr>
          <w:p w14:paraId="1E8033CE"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Plotas (tūkst. kv. km.)</w:t>
            </w:r>
          </w:p>
        </w:tc>
        <w:tc>
          <w:tcPr>
            <w:tcW w:w="3807" w:type="dxa"/>
            <w:shd w:val="clear" w:color="auto" w:fill="F2F2F2"/>
          </w:tcPr>
          <w:p w14:paraId="37501591"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Area (thous. sq. km.)</w:t>
            </w:r>
          </w:p>
        </w:tc>
        <w:tc>
          <w:tcPr>
            <w:tcW w:w="709" w:type="dxa"/>
            <w:shd w:val="clear" w:color="auto" w:fill="F2F2F2"/>
            <w:vAlign w:val="bottom"/>
          </w:tcPr>
          <w:p w14:paraId="16582A34" w14:textId="2DE251E5" w:rsidR="00571D65" w:rsidRDefault="00571D65" w:rsidP="00571D65">
            <w:pPr>
              <w:spacing w:after="0"/>
              <w:jc w:val="right"/>
              <w:rPr>
                <w:rFonts w:ascii="Arial" w:hAnsi="Arial" w:cs="Arial"/>
                <w:sz w:val="20"/>
                <w:szCs w:val="20"/>
              </w:rPr>
            </w:pPr>
            <w:r>
              <w:rPr>
                <w:rFonts w:ascii="Arial" w:hAnsi="Arial" w:cs="Arial"/>
                <w:sz w:val="20"/>
                <w:szCs w:val="20"/>
              </w:rPr>
              <w:t>65.3</w:t>
            </w:r>
          </w:p>
        </w:tc>
        <w:tc>
          <w:tcPr>
            <w:tcW w:w="771" w:type="dxa"/>
            <w:shd w:val="clear" w:color="auto" w:fill="F2F2F2"/>
            <w:vAlign w:val="bottom"/>
          </w:tcPr>
          <w:p w14:paraId="4F57CE27" w14:textId="77777777" w:rsidR="00571D65" w:rsidRDefault="00571D65" w:rsidP="00571D65">
            <w:pPr>
              <w:spacing w:after="0"/>
              <w:rPr>
                <w:rFonts w:ascii="Arial" w:hAnsi="Arial" w:cs="Arial"/>
                <w:sz w:val="20"/>
                <w:szCs w:val="20"/>
              </w:rPr>
            </w:pPr>
          </w:p>
        </w:tc>
      </w:tr>
      <w:tr w:rsidR="00571D65" w:rsidRPr="006C7577" w14:paraId="0ABD9E0D" w14:textId="77777777" w:rsidTr="00A834A5">
        <w:trPr>
          <w:jc w:val="center"/>
        </w:trPr>
        <w:tc>
          <w:tcPr>
            <w:tcW w:w="4048" w:type="dxa"/>
          </w:tcPr>
          <w:p w14:paraId="097E1890"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Gyventojai (tūkst.)</w:t>
            </w:r>
          </w:p>
        </w:tc>
        <w:tc>
          <w:tcPr>
            <w:tcW w:w="3807" w:type="dxa"/>
          </w:tcPr>
          <w:p w14:paraId="458112D2"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Population (thous.)</w:t>
            </w:r>
          </w:p>
        </w:tc>
        <w:tc>
          <w:tcPr>
            <w:tcW w:w="709" w:type="dxa"/>
            <w:vAlign w:val="bottom"/>
          </w:tcPr>
          <w:p w14:paraId="03BBD936" w14:textId="0345A84B" w:rsidR="00571D65" w:rsidRDefault="00571D65" w:rsidP="00571D65">
            <w:pPr>
              <w:spacing w:after="0"/>
              <w:jc w:val="right"/>
              <w:rPr>
                <w:rFonts w:ascii="Arial" w:hAnsi="Arial" w:cs="Arial"/>
                <w:sz w:val="20"/>
                <w:szCs w:val="20"/>
              </w:rPr>
            </w:pPr>
            <w:r>
              <w:rPr>
                <w:rFonts w:ascii="Arial" w:hAnsi="Arial" w:cs="Arial"/>
                <w:sz w:val="20"/>
                <w:szCs w:val="20"/>
              </w:rPr>
              <w:t>2888.3</w:t>
            </w:r>
          </w:p>
        </w:tc>
        <w:tc>
          <w:tcPr>
            <w:tcW w:w="771" w:type="dxa"/>
            <w:vAlign w:val="bottom"/>
          </w:tcPr>
          <w:p w14:paraId="588894B4" w14:textId="77777777" w:rsidR="00571D65" w:rsidRDefault="00571D65" w:rsidP="00571D65">
            <w:pPr>
              <w:spacing w:after="0"/>
              <w:rPr>
                <w:rFonts w:ascii="Arial" w:hAnsi="Arial" w:cs="Arial"/>
                <w:sz w:val="20"/>
                <w:szCs w:val="20"/>
              </w:rPr>
            </w:pPr>
          </w:p>
        </w:tc>
      </w:tr>
      <w:tr w:rsidR="00571D65" w:rsidRPr="006C7577" w14:paraId="0B66F2FC" w14:textId="77777777" w:rsidTr="002F19A1">
        <w:trPr>
          <w:jc w:val="center"/>
        </w:trPr>
        <w:tc>
          <w:tcPr>
            <w:tcW w:w="4048" w:type="dxa"/>
            <w:shd w:val="clear" w:color="auto" w:fill="F2F2F2"/>
          </w:tcPr>
          <w:p w14:paraId="27651857"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Tankumas (tūkst. 1 kv. km.)</w:t>
            </w:r>
          </w:p>
        </w:tc>
        <w:tc>
          <w:tcPr>
            <w:tcW w:w="3807" w:type="dxa"/>
            <w:shd w:val="clear" w:color="auto" w:fill="F2F2F2"/>
          </w:tcPr>
          <w:p w14:paraId="6C637D3F"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Density (thous. per sq. km.)</w:t>
            </w:r>
          </w:p>
        </w:tc>
        <w:tc>
          <w:tcPr>
            <w:tcW w:w="709" w:type="dxa"/>
            <w:shd w:val="clear" w:color="auto" w:fill="F2F2F2"/>
            <w:vAlign w:val="center"/>
          </w:tcPr>
          <w:p w14:paraId="3FC8CA34" w14:textId="58E88F39" w:rsidR="00571D65" w:rsidRDefault="00571D65" w:rsidP="00571D65">
            <w:pPr>
              <w:spacing w:after="0"/>
              <w:jc w:val="right"/>
              <w:rPr>
                <w:rFonts w:ascii="Arial" w:hAnsi="Arial" w:cs="Arial"/>
                <w:sz w:val="20"/>
                <w:szCs w:val="20"/>
              </w:rPr>
            </w:pPr>
            <w:r>
              <w:rPr>
                <w:rFonts w:ascii="Arial" w:hAnsi="Arial" w:cs="Arial"/>
                <w:sz w:val="20"/>
                <w:szCs w:val="20"/>
              </w:rPr>
              <w:t>44.2</w:t>
            </w:r>
          </w:p>
        </w:tc>
        <w:tc>
          <w:tcPr>
            <w:tcW w:w="771" w:type="dxa"/>
            <w:shd w:val="clear" w:color="auto" w:fill="F2F2F2"/>
            <w:vAlign w:val="bottom"/>
          </w:tcPr>
          <w:p w14:paraId="15021186" w14:textId="77777777" w:rsidR="00571D65" w:rsidRDefault="00571D65" w:rsidP="00571D65">
            <w:pPr>
              <w:spacing w:after="0"/>
              <w:rPr>
                <w:rFonts w:ascii="Arial" w:hAnsi="Arial" w:cs="Arial"/>
                <w:sz w:val="20"/>
                <w:szCs w:val="20"/>
              </w:rPr>
            </w:pPr>
          </w:p>
        </w:tc>
      </w:tr>
      <w:tr w:rsidR="00571D65" w:rsidRPr="006C7577" w14:paraId="1D53969F" w14:textId="77777777" w:rsidTr="002F19A1">
        <w:trPr>
          <w:jc w:val="center"/>
        </w:trPr>
        <w:tc>
          <w:tcPr>
            <w:tcW w:w="4048" w:type="dxa"/>
          </w:tcPr>
          <w:p w14:paraId="078474F5"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Miesto gyventojai (tūkst.)</w:t>
            </w:r>
          </w:p>
        </w:tc>
        <w:tc>
          <w:tcPr>
            <w:tcW w:w="3807" w:type="dxa"/>
          </w:tcPr>
          <w:p w14:paraId="7F879273"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Urban population (thous.)</w:t>
            </w:r>
          </w:p>
        </w:tc>
        <w:tc>
          <w:tcPr>
            <w:tcW w:w="709" w:type="dxa"/>
            <w:vAlign w:val="bottom"/>
          </w:tcPr>
          <w:p w14:paraId="0F0A2F81" w14:textId="5168B655" w:rsidR="00571D65" w:rsidRDefault="00571D65" w:rsidP="00571D65">
            <w:pPr>
              <w:spacing w:after="0"/>
              <w:jc w:val="right"/>
              <w:rPr>
                <w:rFonts w:ascii="Arial" w:hAnsi="Arial" w:cs="Arial"/>
                <w:sz w:val="20"/>
                <w:szCs w:val="20"/>
              </w:rPr>
            </w:pPr>
            <w:r>
              <w:rPr>
                <w:rFonts w:ascii="Arial" w:hAnsi="Arial" w:cs="Arial"/>
                <w:sz w:val="20"/>
                <w:szCs w:val="20"/>
              </w:rPr>
              <w:t>1979.1</w:t>
            </w:r>
          </w:p>
        </w:tc>
        <w:tc>
          <w:tcPr>
            <w:tcW w:w="771" w:type="dxa"/>
            <w:vAlign w:val="bottom"/>
          </w:tcPr>
          <w:p w14:paraId="14CD26BB" w14:textId="3927A954" w:rsidR="00571D65" w:rsidRPr="00BB3839" w:rsidRDefault="00571D65" w:rsidP="00571D65">
            <w:pPr>
              <w:spacing w:after="0"/>
              <w:jc w:val="right"/>
              <w:rPr>
                <w:rFonts w:ascii="Arial" w:hAnsi="Arial" w:cs="Arial"/>
                <w:sz w:val="20"/>
                <w:szCs w:val="20"/>
                <w:lang w:val="en-US"/>
              </w:rPr>
            </w:pPr>
            <w:r>
              <w:rPr>
                <w:rFonts w:ascii="Arial" w:hAnsi="Arial" w:cs="Arial"/>
                <w:sz w:val="20"/>
                <w:szCs w:val="20"/>
              </w:rPr>
              <w:t>68.5</w:t>
            </w:r>
          </w:p>
        </w:tc>
      </w:tr>
      <w:tr w:rsidR="00571D65" w:rsidRPr="006C7577" w14:paraId="76967B37" w14:textId="77777777" w:rsidTr="00A834A5">
        <w:trPr>
          <w:jc w:val="center"/>
        </w:trPr>
        <w:tc>
          <w:tcPr>
            <w:tcW w:w="4048" w:type="dxa"/>
            <w:shd w:val="clear" w:color="auto" w:fill="F2F2F2"/>
          </w:tcPr>
          <w:p w14:paraId="2AC61E91"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Kaimo gyventojai (tūkst.)</w:t>
            </w:r>
          </w:p>
        </w:tc>
        <w:tc>
          <w:tcPr>
            <w:tcW w:w="3807" w:type="dxa"/>
            <w:shd w:val="clear" w:color="auto" w:fill="F2F2F2"/>
          </w:tcPr>
          <w:p w14:paraId="0D8F5B20"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Rural population (thous.)</w:t>
            </w:r>
          </w:p>
        </w:tc>
        <w:tc>
          <w:tcPr>
            <w:tcW w:w="709" w:type="dxa"/>
            <w:shd w:val="clear" w:color="auto" w:fill="F2F2F2"/>
            <w:vAlign w:val="bottom"/>
          </w:tcPr>
          <w:p w14:paraId="4FA781D0" w14:textId="79E669F5" w:rsidR="00571D65" w:rsidRDefault="00571D65" w:rsidP="00571D65">
            <w:pPr>
              <w:spacing w:after="0"/>
              <w:jc w:val="right"/>
              <w:rPr>
                <w:rFonts w:ascii="Arial" w:hAnsi="Arial" w:cs="Arial"/>
                <w:sz w:val="20"/>
                <w:szCs w:val="20"/>
              </w:rPr>
            </w:pPr>
            <w:r>
              <w:rPr>
                <w:rFonts w:ascii="Arial" w:hAnsi="Arial" w:cs="Arial"/>
                <w:sz w:val="20"/>
                <w:szCs w:val="20"/>
              </w:rPr>
              <w:t>909.2</w:t>
            </w:r>
          </w:p>
        </w:tc>
        <w:tc>
          <w:tcPr>
            <w:tcW w:w="771" w:type="dxa"/>
            <w:shd w:val="clear" w:color="auto" w:fill="F2F2F2"/>
            <w:vAlign w:val="bottom"/>
          </w:tcPr>
          <w:p w14:paraId="682BE253" w14:textId="06F500D5" w:rsidR="00571D65" w:rsidRDefault="00571D65" w:rsidP="00571D65">
            <w:pPr>
              <w:spacing w:after="0"/>
              <w:jc w:val="right"/>
              <w:rPr>
                <w:rFonts w:ascii="Arial" w:hAnsi="Arial" w:cs="Arial"/>
                <w:sz w:val="20"/>
                <w:szCs w:val="20"/>
              </w:rPr>
            </w:pPr>
            <w:r>
              <w:rPr>
                <w:rFonts w:ascii="Arial" w:hAnsi="Arial" w:cs="Arial"/>
                <w:sz w:val="20"/>
                <w:szCs w:val="20"/>
              </w:rPr>
              <w:t>31.5</w:t>
            </w:r>
          </w:p>
        </w:tc>
      </w:tr>
      <w:tr w:rsidR="00571D65" w:rsidRPr="006C7577" w14:paraId="387E143A" w14:textId="77777777" w:rsidTr="00A834A5">
        <w:trPr>
          <w:jc w:val="center"/>
        </w:trPr>
        <w:tc>
          <w:tcPr>
            <w:tcW w:w="4048" w:type="dxa"/>
          </w:tcPr>
          <w:p w14:paraId="0601F0DC"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Vyrai (tūkst.)</w:t>
            </w:r>
          </w:p>
        </w:tc>
        <w:tc>
          <w:tcPr>
            <w:tcW w:w="3807" w:type="dxa"/>
          </w:tcPr>
          <w:p w14:paraId="1381CF6A"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Males (thous.)</w:t>
            </w:r>
          </w:p>
        </w:tc>
        <w:tc>
          <w:tcPr>
            <w:tcW w:w="709" w:type="dxa"/>
            <w:vAlign w:val="bottom"/>
          </w:tcPr>
          <w:p w14:paraId="75FEBE6A" w14:textId="72CF16BC" w:rsidR="00571D65" w:rsidRDefault="00571D65" w:rsidP="00571D65">
            <w:pPr>
              <w:spacing w:after="0"/>
              <w:jc w:val="right"/>
              <w:rPr>
                <w:rFonts w:ascii="Arial" w:hAnsi="Arial" w:cs="Arial"/>
                <w:sz w:val="20"/>
                <w:szCs w:val="20"/>
              </w:rPr>
            </w:pPr>
            <w:r>
              <w:rPr>
                <w:rFonts w:ascii="Arial" w:hAnsi="Arial" w:cs="Arial"/>
                <w:sz w:val="20"/>
                <w:szCs w:val="20"/>
              </w:rPr>
              <w:t>1369.8</w:t>
            </w:r>
          </w:p>
        </w:tc>
        <w:tc>
          <w:tcPr>
            <w:tcW w:w="771" w:type="dxa"/>
            <w:vAlign w:val="bottom"/>
          </w:tcPr>
          <w:p w14:paraId="48DBEF74" w14:textId="054E4943" w:rsidR="00571D65" w:rsidRDefault="00571D65" w:rsidP="00571D65">
            <w:pPr>
              <w:spacing w:after="0"/>
              <w:jc w:val="right"/>
              <w:rPr>
                <w:rFonts w:ascii="Arial" w:hAnsi="Arial" w:cs="Arial"/>
                <w:sz w:val="20"/>
                <w:szCs w:val="20"/>
              </w:rPr>
            </w:pPr>
            <w:r>
              <w:rPr>
                <w:rFonts w:ascii="Arial" w:hAnsi="Arial" w:cs="Arial"/>
                <w:sz w:val="20"/>
                <w:szCs w:val="20"/>
              </w:rPr>
              <w:t>47.4</w:t>
            </w:r>
          </w:p>
        </w:tc>
      </w:tr>
      <w:tr w:rsidR="00571D65" w:rsidRPr="006C7577" w14:paraId="72A632A4" w14:textId="77777777" w:rsidTr="00A834A5">
        <w:trPr>
          <w:jc w:val="center"/>
        </w:trPr>
        <w:tc>
          <w:tcPr>
            <w:tcW w:w="4048" w:type="dxa"/>
            <w:shd w:val="clear" w:color="auto" w:fill="F2F2F2"/>
          </w:tcPr>
          <w:p w14:paraId="57DABBCD" w14:textId="3FA73141"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Moterys (tūkst.)</w:t>
            </w:r>
          </w:p>
        </w:tc>
        <w:tc>
          <w:tcPr>
            <w:tcW w:w="3807" w:type="dxa"/>
            <w:shd w:val="clear" w:color="auto" w:fill="F2F2F2"/>
          </w:tcPr>
          <w:p w14:paraId="7D63934B"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Females (thous.)</w:t>
            </w:r>
          </w:p>
        </w:tc>
        <w:tc>
          <w:tcPr>
            <w:tcW w:w="709" w:type="dxa"/>
            <w:shd w:val="clear" w:color="auto" w:fill="F2F2F2"/>
            <w:vAlign w:val="bottom"/>
          </w:tcPr>
          <w:p w14:paraId="70168CB2" w14:textId="4209A461" w:rsidR="00571D65" w:rsidRDefault="00571D65" w:rsidP="00571D65">
            <w:pPr>
              <w:spacing w:after="0"/>
              <w:jc w:val="right"/>
              <w:rPr>
                <w:rFonts w:ascii="Arial" w:hAnsi="Arial" w:cs="Arial"/>
                <w:sz w:val="20"/>
                <w:szCs w:val="20"/>
              </w:rPr>
            </w:pPr>
            <w:r>
              <w:rPr>
                <w:rFonts w:ascii="Arial" w:hAnsi="Arial" w:cs="Arial"/>
                <w:sz w:val="20"/>
                <w:szCs w:val="20"/>
              </w:rPr>
              <w:t>1518.5</w:t>
            </w:r>
          </w:p>
        </w:tc>
        <w:tc>
          <w:tcPr>
            <w:tcW w:w="771" w:type="dxa"/>
            <w:shd w:val="clear" w:color="auto" w:fill="F2F2F2"/>
            <w:vAlign w:val="bottom"/>
          </w:tcPr>
          <w:p w14:paraId="2C206A99" w14:textId="5896E938" w:rsidR="00571D65" w:rsidRDefault="00571D65" w:rsidP="00571D65">
            <w:pPr>
              <w:spacing w:after="0"/>
              <w:jc w:val="right"/>
              <w:rPr>
                <w:rFonts w:ascii="Arial" w:hAnsi="Arial" w:cs="Arial"/>
                <w:sz w:val="20"/>
                <w:szCs w:val="20"/>
              </w:rPr>
            </w:pPr>
            <w:r>
              <w:rPr>
                <w:rFonts w:ascii="Arial" w:hAnsi="Arial" w:cs="Arial"/>
                <w:sz w:val="20"/>
                <w:szCs w:val="20"/>
              </w:rPr>
              <w:t>52.6</w:t>
            </w:r>
          </w:p>
        </w:tc>
      </w:tr>
      <w:tr w:rsidR="00571D65" w:rsidRPr="006C7577" w14:paraId="6E10D4BA" w14:textId="77777777" w:rsidTr="00A834A5">
        <w:trPr>
          <w:jc w:val="center"/>
        </w:trPr>
        <w:tc>
          <w:tcPr>
            <w:tcW w:w="4048" w:type="dxa"/>
          </w:tcPr>
          <w:p w14:paraId="6CF1AD38"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Gyvų gimusiųjų skaičius</w:t>
            </w:r>
          </w:p>
        </w:tc>
        <w:tc>
          <w:tcPr>
            <w:tcW w:w="3807" w:type="dxa"/>
          </w:tcPr>
          <w:p w14:paraId="0E8F3010"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Live born</w:t>
            </w:r>
          </w:p>
        </w:tc>
        <w:tc>
          <w:tcPr>
            <w:tcW w:w="709" w:type="dxa"/>
            <w:vAlign w:val="bottom"/>
          </w:tcPr>
          <w:p w14:paraId="26338CE3" w14:textId="6CB7433F" w:rsidR="00571D65" w:rsidRDefault="00571D65" w:rsidP="00571D65">
            <w:pPr>
              <w:spacing w:after="0"/>
              <w:jc w:val="right"/>
              <w:rPr>
                <w:rFonts w:ascii="Arial" w:hAnsi="Arial" w:cs="Arial"/>
                <w:sz w:val="20"/>
                <w:szCs w:val="20"/>
              </w:rPr>
            </w:pPr>
            <w:r>
              <w:rPr>
                <w:rFonts w:ascii="Arial" w:hAnsi="Arial" w:cs="Arial"/>
                <w:sz w:val="20"/>
                <w:szCs w:val="20"/>
              </w:rPr>
              <w:t>19086</w:t>
            </w:r>
          </w:p>
        </w:tc>
        <w:tc>
          <w:tcPr>
            <w:tcW w:w="771" w:type="dxa"/>
            <w:vAlign w:val="bottom"/>
          </w:tcPr>
          <w:p w14:paraId="22B0A759" w14:textId="4D9BBCC6" w:rsidR="00571D65" w:rsidRDefault="00571D65" w:rsidP="00571D65">
            <w:pPr>
              <w:spacing w:after="0"/>
              <w:rPr>
                <w:rFonts w:ascii="Arial" w:hAnsi="Arial" w:cs="Arial"/>
                <w:sz w:val="20"/>
                <w:szCs w:val="20"/>
              </w:rPr>
            </w:pPr>
          </w:p>
        </w:tc>
      </w:tr>
      <w:tr w:rsidR="00571D65" w:rsidRPr="006C7577" w14:paraId="7578B2C8" w14:textId="77777777" w:rsidTr="00A834A5">
        <w:trPr>
          <w:jc w:val="center"/>
        </w:trPr>
        <w:tc>
          <w:tcPr>
            <w:tcW w:w="4048" w:type="dxa"/>
            <w:shd w:val="clear" w:color="auto" w:fill="F2F2F2"/>
          </w:tcPr>
          <w:p w14:paraId="16BDC3C8"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Gimstamumas 1</w:t>
            </w:r>
            <w:r>
              <w:rPr>
                <w:rFonts w:ascii="Arial" w:hAnsi="Arial" w:cs="Arial"/>
                <w:sz w:val="20"/>
                <w:szCs w:val="20"/>
              </w:rPr>
              <w:t xml:space="preserve"> tūkst.</w:t>
            </w:r>
            <w:r w:rsidRPr="006C7577">
              <w:rPr>
                <w:rFonts w:ascii="Arial" w:hAnsi="Arial" w:cs="Arial"/>
                <w:sz w:val="20"/>
                <w:szCs w:val="20"/>
              </w:rPr>
              <w:t xml:space="preserve"> gyv.</w:t>
            </w:r>
          </w:p>
        </w:tc>
        <w:tc>
          <w:tcPr>
            <w:tcW w:w="3807" w:type="dxa"/>
            <w:shd w:val="clear" w:color="auto" w:fill="F2F2F2"/>
          </w:tcPr>
          <w:p w14:paraId="090C8BD4"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Birth rate per 1</w:t>
            </w:r>
            <w:r>
              <w:rPr>
                <w:rFonts w:ascii="Arial" w:hAnsi="Arial" w:cs="Arial"/>
                <w:sz w:val="20"/>
                <w:szCs w:val="20"/>
              </w:rPr>
              <w:t xml:space="preserve"> </w:t>
            </w:r>
            <w:r w:rsidRPr="006C7577">
              <w:rPr>
                <w:rFonts w:ascii="Arial" w:hAnsi="Arial" w:cs="Arial"/>
                <w:sz w:val="20"/>
                <w:szCs w:val="20"/>
              </w:rPr>
              <w:t>000 pop.</w:t>
            </w:r>
          </w:p>
        </w:tc>
        <w:tc>
          <w:tcPr>
            <w:tcW w:w="709" w:type="dxa"/>
            <w:shd w:val="clear" w:color="auto" w:fill="F2F2F2"/>
            <w:vAlign w:val="bottom"/>
          </w:tcPr>
          <w:p w14:paraId="415CF206" w14:textId="787E2C70" w:rsidR="00571D65" w:rsidRDefault="00571D65" w:rsidP="00571D65">
            <w:pPr>
              <w:spacing w:after="0"/>
              <w:jc w:val="right"/>
              <w:rPr>
                <w:rFonts w:ascii="Arial" w:hAnsi="Arial" w:cs="Arial"/>
                <w:sz w:val="20"/>
                <w:szCs w:val="20"/>
              </w:rPr>
            </w:pPr>
            <w:r>
              <w:rPr>
                <w:rFonts w:ascii="Arial" w:hAnsi="Arial" w:cs="Arial"/>
                <w:sz w:val="20"/>
                <w:szCs w:val="20"/>
              </w:rPr>
              <w:t>6.6</w:t>
            </w:r>
          </w:p>
        </w:tc>
        <w:tc>
          <w:tcPr>
            <w:tcW w:w="771" w:type="dxa"/>
            <w:shd w:val="clear" w:color="auto" w:fill="F2F2F2"/>
            <w:vAlign w:val="bottom"/>
          </w:tcPr>
          <w:p w14:paraId="25BD97E3" w14:textId="77777777" w:rsidR="00571D65" w:rsidRDefault="00571D65" w:rsidP="00571D65">
            <w:pPr>
              <w:spacing w:after="0"/>
              <w:rPr>
                <w:rFonts w:ascii="Arial" w:hAnsi="Arial" w:cs="Arial"/>
                <w:sz w:val="20"/>
                <w:szCs w:val="20"/>
              </w:rPr>
            </w:pPr>
          </w:p>
        </w:tc>
      </w:tr>
      <w:tr w:rsidR="00571D65" w:rsidRPr="006C7577" w14:paraId="6FCA1D4C" w14:textId="77777777" w:rsidTr="00A834A5">
        <w:trPr>
          <w:jc w:val="center"/>
        </w:trPr>
        <w:tc>
          <w:tcPr>
            <w:tcW w:w="4048" w:type="dxa"/>
          </w:tcPr>
          <w:p w14:paraId="326FA243"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Mirusiųjų skaičius</w:t>
            </w:r>
          </w:p>
        </w:tc>
        <w:tc>
          <w:tcPr>
            <w:tcW w:w="3807" w:type="dxa"/>
          </w:tcPr>
          <w:p w14:paraId="7FB0A4B3"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Deaths</w:t>
            </w:r>
          </w:p>
        </w:tc>
        <w:tc>
          <w:tcPr>
            <w:tcW w:w="709" w:type="dxa"/>
            <w:vAlign w:val="bottom"/>
          </w:tcPr>
          <w:p w14:paraId="36AB685B" w14:textId="197CF435" w:rsidR="00571D65" w:rsidRDefault="0061074C" w:rsidP="00571D65">
            <w:pPr>
              <w:spacing w:after="0"/>
              <w:jc w:val="right"/>
              <w:rPr>
                <w:rFonts w:ascii="Arial" w:hAnsi="Arial" w:cs="Arial"/>
                <w:sz w:val="20"/>
                <w:szCs w:val="20"/>
              </w:rPr>
            </w:pPr>
            <w:r>
              <w:rPr>
                <w:rFonts w:ascii="Arial" w:hAnsi="Arial" w:cs="Arial"/>
                <w:sz w:val="20"/>
                <w:szCs w:val="20"/>
              </w:rPr>
              <w:t>3</w:t>
            </w:r>
            <w:r w:rsidR="00571D65">
              <w:rPr>
                <w:rFonts w:ascii="Arial" w:hAnsi="Arial" w:cs="Arial"/>
                <w:sz w:val="20"/>
                <w:szCs w:val="20"/>
              </w:rPr>
              <w:t>7453</w:t>
            </w:r>
          </w:p>
        </w:tc>
        <w:tc>
          <w:tcPr>
            <w:tcW w:w="771" w:type="dxa"/>
            <w:vAlign w:val="bottom"/>
          </w:tcPr>
          <w:p w14:paraId="68CF3250" w14:textId="77777777" w:rsidR="00571D65" w:rsidRDefault="00571D65" w:rsidP="00571D65">
            <w:pPr>
              <w:spacing w:after="0"/>
              <w:rPr>
                <w:rFonts w:ascii="Arial" w:hAnsi="Arial" w:cs="Arial"/>
                <w:sz w:val="20"/>
                <w:szCs w:val="20"/>
              </w:rPr>
            </w:pPr>
          </w:p>
        </w:tc>
      </w:tr>
      <w:tr w:rsidR="00571D65" w:rsidRPr="006C7577" w14:paraId="2ABBCC9B" w14:textId="77777777" w:rsidTr="00A834A5">
        <w:trPr>
          <w:jc w:val="center"/>
        </w:trPr>
        <w:tc>
          <w:tcPr>
            <w:tcW w:w="4048" w:type="dxa"/>
            <w:shd w:val="clear" w:color="auto" w:fill="F2F2F2"/>
          </w:tcPr>
          <w:p w14:paraId="37D2DE93"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Mirtingumas 1</w:t>
            </w:r>
            <w:r>
              <w:rPr>
                <w:rFonts w:ascii="Arial" w:hAnsi="Arial" w:cs="Arial"/>
                <w:sz w:val="20"/>
                <w:szCs w:val="20"/>
              </w:rPr>
              <w:t xml:space="preserve"> tūkst.</w:t>
            </w:r>
            <w:r w:rsidRPr="006C7577">
              <w:rPr>
                <w:rFonts w:ascii="Arial" w:hAnsi="Arial" w:cs="Arial"/>
                <w:sz w:val="20"/>
                <w:szCs w:val="20"/>
              </w:rPr>
              <w:t xml:space="preserve"> gyv.</w:t>
            </w:r>
          </w:p>
        </w:tc>
        <w:tc>
          <w:tcPr>
            <w:tcW w:w="3807" w:type="dxa"/>
            <w:shd w:val="clear" w:color="auto" w:fill="F2F2F2"/>
          </w:tcPr>
          <w:p w14:paraId="2FB191E2"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Mortality per 1</w:t>
            </w:r>
            <w:r>
              <w:rPr>
                <w:rFonts w:ascii="Arial" w:hAnsi="Arial" w:cs="Arial"/>
                <w:sz w:val="20"/>
                <w:szCs w:val="20"/>
              </w:rPr>
              <w:t xml:space="preserve"> 0</w:t>
            </w:r>
            <w:r w:rsidRPr="006C7577">
              <w:rPr>
                <w:rFonts w:ascii="Arial" w:hAnsi="Arial" w:cs="Arial"/>
                <w:sz w:val="20"/>
                <w:szCs w:val="20"/>
              </w:rPr>
              <w:t>00 pop.</w:t>
            </w:r>
          </w:p>
        </w:tc>
        <w:tc>
          <w:tcPr>
            <w:tcW w:w="709" w:type="dxa"/>
            <w:shd w:val="clear" w:color="auto" w:fill="F2F2F2"/>
            <w:vAlign w:val="bottom"/>
          </w:tcPr>
          <w:p w14:paraId="4A3654D5" w14:textId="6F98550F" w:rsidR="00571D65" w:rsidRDefault="00571D65" w:rsidP="00571D65">
            <w:pPr>
              <w:spacing w:after="0"/>
              <w:jc w:val="right"/>
              <w:rPr>
                <w:rFonts w:ascii="Arial" w:hAnsi="Arial" w:cs="Arial"/>
                <w:sz w:val="20"/>
                <w:szCs w:val="20"/>
              </w:rPr>
            </w:pPr>
            <w:r>
              <w:rPr>
                <w:rFonts w:ascii="Arial" w:hAnsi="Arial" w:cs="Arial"/>
                <w:sz w:val="20"/>
                <w:szCs w:val="20"/>
              </w:rPr>
              <w:t>13</w:t>
            </w:r>
          </w:p>
        </w:tc>
        <w:tc>
          <w:tcPr>
            <w:tcW w:w="771" w:type="dxa"/>
            <w:shd w:val="clear" w:color="auto" w:fill="F2F2F2"/>
            <w:vAlign w:val="bottom"/>
          </w:tcPr>
          <w:p w14:paraId="21613F08" w14:textId="77777777" w:rsidR="00571D65" w:rsidRDefault="00571D65" w:rsidP="00571D65">
            <w:pPr>
              <w:spacing w:after="0"/>
              <w:rPr>
                <w:rFonts w:ascii="Arial" w:hAnsi="Arial" w:cs="Arial"/>
                <w:sz w:val="20"/>
                <w:szCs w:val="20"/>
              </w:rPr>
            </w:pPr>
          </w:p>
        </w:tc>
      </w:tr>
      <w:tr w:rsidR="00571D65" w:rsidRPr="006C7577" w14:paraId="429A65EC" w14:textId="77777777" w:rsidTr="00A834A5">
        <w:trPr>
          <w:jc w:val="center"/>
        </w:trPr>
        <w:tc>
          <w:tcPr>
            <w:tcW w:w="4048" w:type="dxa"/>
          </w:tcPr>
          <w:p w14:paraId="01A520B7"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Natūralus prieaugis</w:t>
            </w:r>
            <w:r>
              <w:rPr>
                <w:rFonts w:ascii="Arial" w:hAnsi="Arial" w:cs="Arial"/>
                <w:sz w:val="20"/>
                <w:szCs w:val="20"/>
              </w:rPr>
              <w:t xml:space="preserve"> </w:t>
            </w:r>
            <w:r w:rsidRPr="006C7577">
              <w:rPr>
                <w:rFonts w:ascii="Arial" w:hAnsi="Arial" w:cs="Arial"/>
                <w:sz w:val="20"/>
                <w:szCs w:val="20"/>
              </w:rPr>
              <w:t>1</w:t>
            </w:r>
            <w:r>
              <w:rPr>
                <w:rFonts w:ascii="Arial" w:hAnsi="Arial" w:cs="Arial"/>
                <w:sz w:val="20"/>
                <w:szCs w:val="20"/>
              </w:rPr>
              <w:t xml:space="preserve"> tūkst.</w:t>
            </w:r>
            <w:r w:rsidRPr="006C7577">
              <w:rPr>
                <w:rFonts w:ascii="Arial" w:hAnsi="Arial" w:cs="Arial"/>
                <w:sz w:val="20"/>
                <w:szCs w:val="20"/>
              </w:rPr>
              <w:t xml:space="preserve"> gyv.</w:t>
            </w:r>
          </w:p>
        </w:tc>
        <w:tc>
          <w:tcPr>
            <w:tcW w:w="3807" w:type="dxa"/>
          </w:tcPr>
          <w:p w14:paraId="36E4CE1E"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Natural increase per</w:t>
            </w:r>
            <w:r>
              <w:rPr>
                <w:rFonts w:ascii="Arial" w:hAnsi="Arial" w:cs="Arial"/>
                <w:sz w:val="20"/>
                <w:szCs w:val="20"/>
              </w:rPr>
              <w:t xml:space="preserve"> </w:t>
            </w:r>
            <w:r w:rsidRPr="006C7577">
              <w:rPr>
                <w:rFonts w:ascii="Arial" w:hAnsi="Arial" w:cs="Arial"/>
                <w:sz w:val="20"/>
                <w:szCs w:val="20"/>
              </w:rPr>
              <w:t>1</w:t>
            </w:r>
            <w:r>
              <w:rPr>
                <w:rFonts w:ascii="Arial" w:hAnsi="Arial" w:cs="Arial"/>
                <w:sz w:val="20"/>
                <w:szCs w:val="20"/>
              </w:rPr>
              <w:t xml:space="preserve"> </w:t>
            </w:r>
            <w:r w:rsidRPr="006C7577">
              <w:rPr>
                <w:rFonts w:ascii="Arial" w:hAnsi="Arial" w:cs="Arial"/>
                <w:sz w:val="20"/>
                <w:szCs w:val="20"/>
              </w:rPr>
              <w:t>000 pop.</w:t>
            </w:r>
          </w:p>
        </w:tc>
        <w:tc>
          <w:tcPr>
            <w:tcW w:w="709" w:type="dxa"/>
            <w:vAlign w:val="bottom"/>
          </w:tcPr>
          <w:p w14:paraId="02C4333D" w14:textId="2EAB4EF0" w:rsidR="00571D65" w:rsidRDefault="00571D65" w:rsidP="00571D65">
            <w:pPr>
              <w:spacing w:after="0"/>
              <w:jc w:val="right"/>
              <w:rPr>
                <w:rFonts w:ascii="Arial" w:hAnsi="Arial" w:cs="Arial"/>
                <w:sz w:val="20"/>
                <w:szCs w:val="20"/>
              </w:rPr>
            </w:pPr>
            <w:r>
              <w:rPr>
                <w:rFonts w:ascii="Arial" w:hAnsi="Arial" w:cs="Arial"/>
                <w:sz w:val="20"/>
                <w:szCs w:val="20"/>
              </w:rPr>
              <w:t>-6.4</w:t>
            </w:r>
          </w:p>
        </w:tc>
        <w:tc>
          <w:tcPr>
            <w:tcW w:w="771" w:type="dxa"/>
            <w:vAlign w:val="bottom"/>
          </w:tcPr>
          <w:p w14:paraId="3BEE5E09" w14:textId="77777777" w:rsidR="00571D65" w:rsidRDefault="00571D65" w:rsidP="00571D65">
            <w:pPr>
              <w:spacing w:after="0"/>
              <w:rPr>
                <w:rFonts w:ascii="Arial" w:hAnsi="Arial" w:cs="Arial"/>
                <w:sz w:val="20"/>
                <w:szCs w:val="20"/>
              </w:rPr>
            </w:pPr>
          </w:p>
        </w:tc>
      </w:tr>
      <w:tr w:rsidR="00571D65" w:rsidRPr="006C7577" w14:paraId="5BE9FB48" w14:textId="77777777" w:rsidTr="00A834A5">
        <w:trPr>
          <w:jc w:val="center"/>
        </w:trPr>
        <w:tc>
          <w:tcPr>
            <w:tcW w:w="4048" w:type="dxa"/>
            <w:shd w:val="clear" w:color="auto" w:fill="F2F2F2"/>
          </w:tcPr>
          <w:p w14:paraId="3844F9BC"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 xml:space="preserve">Neto tarptautinė migracija </w:t>
            </w:r>
            <w:r>
              <w:rPr>
                <w:rFonts w:ascii="Arial" w:hAnsi="Arial" w:cs="Arial"/>
                <w:sz w:val="20"/>
                <w:szCs w:val="20"/>
              </w:rPr>
              <w:t>1 tūkst. gyv.</w:t>
            </w:r>
          </w:p>
        </w:tc>
        <w:tc>
          <w:tcPr>
            <w:tcW w:w="3807" w:type="dxa"/>
            <w:shd w:val="clear" w:color="auto" w:fill="F2F2F2"/>
          </w:tcPr>
          <w:p w14:paraId="492D6375"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Net international migration</w:t>
            </w:r>
            <w:r>
              <w:rPr>
                <w:rFonts w:ascii="Arial" w:hAnsi="Arial" w:cs="Arial"/>
                <w:sz w:val="20"/>
                <w:szCs w:val="20"/>
              </w:rPr>
              <w:t xml:space="preserve"> per 1 000 pop.</w:t>
            </w:r>
          </w:p>
        </w:tc>
        <w:tc>
          <w:tcPr>
            <w:tcW w:w="709" w:type="dxa"/>
            <w:shd w:val="clear" w:color="auto" w:fill="F2F2F2"/>
            <w:vAlign w:val="bottom"/>
          </w:tcPr>
          <w:p w14:paraId="6D4D6840" w14:textId="69B93D17" w:rsidR="00571D65" w:rsidRDefault="007C3F65" w:rsidP="00571D65">
            <w:pPr>
              <w:spacing w:after="0"/>
              <w:jc w:val="right"/>
              <w:rPr>
                <w:rFonts w:ascii="Arial" w:hAnsi="Arial" w:cs="Arial"/>
                <w:sz w:val="20"/>
                <w:szCs w:val="20"/>
              </w:rPr>
            </w:pPr>
            <w:r>
              <w:rPr>
                <w:rFonts w:ascii="Arial" w:hAnsi="Arial" w:cs="Arial"/>
                <w:sz w:val="20"/>
                <w:szCs w:val="20"/>
              </w:rPr>
              <w:t>8.0</w:t>
            </w:r>
          </w:p>
        </w:tc>
        <w:tc>
          <w:tcPr>
            <w:tcW w:w="771" w:type="dxa"/>
            <w:shd w:val="clear" w:color="auto" w:fill="F2F2F2"/>
            <w:vAlign w:val="bottom"/>
          </w:tcPr>
          <w:p w14:paraId="4DA55CE7" w14:textId="77777777" w:rsidR="00571D65" w:rsidRDefault="00571D65" w:rsidP="00571D65">
            <w:pPr>
              <w:spacing w:after="0"/>
              <w:rPr>
                <w:rFonts w:ascii="Arial" w:hAnsi="Arial" w:cs="Arial"/>
                <w:sz w:val="20"/>
                <w:szCs w:val="20"/>
              </w:rPr>
            </w:pPr>
          </w:p>
        </w:tc>
      </w:tr>
      <w:tr w:rsidR="00571D65" w:rsidRPr="006C7577" w14:paraId="1570583B" w14:textId="77777777" w:rsidTr="00A834A5">
        <w:trPr>
          <w:jc w:val="center"/>
        </w:trPr>
        <w:tc>
          <w:tcPr>
            <w:tcW w:w="4048" w:type="dxa"/>
          </w:tcPr>
          <w:p w14:paraId="3A59F28A"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Santuokų 1</w:t>
            </w:r>
            <w:r>
              <w:rPr>
                <w:rFonts w:ascii="Arial" w:hAnsi="Arial" w:cs="Arial"/>
                <w:sz w:val="20"/>
                <w:szCs w:val="20"/>
              </w:rPr>
              <w:t xml:space="preserve"> tūkst.</w:t>
            </w:r>
            <w:r w:rsidRPr="006C7577">
              <w:rPr>
                <w:rFonts w:ascii="Arial" w:hAnsi="Arial" w:cs="Arial"/>
                <w:sz w:val="20"/>
                <w:szCs w:val="20"/>
              </w:rPr>
              <w:t xml:space="preserve"> gyv.</w:t>
            </w:r>
          </w:p>
        </w:tc>
        <w:tc>
          <w:tcPr>
            <w:tcW w:w="3807" w:type="dxa"/>
          </w:tcPr>
          <w:p w14:paraId="27BA7BDD"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Marriages per 1</w:t>
            </w:r>
            <w:r>
              <w:rPr>
                <w:rFonts w:ascii="Arial" w:hAnsi="Arial" w:cs="Arial"/>
                <w:sz w:val="20"/>
                <w:szCs w:val="20"/>
              </w:rPr>
              <w:t xml:space="preserve"> </w:t>
            </w:r>
            <w:r w:rsidRPr="006C7577">
              <w:rPr>
                <w:rFonts w:ascii="Arial" w:hAnsi="Arial" w:cs="Arial"/>
                <w:sz w:val="20"/>
                <w:szCs w:val="20"/>
              </w:rPr>
              <w:t>000 pop.</w:t>
            </w:r>
          </w:p>
        </w:tc>
        <w:tc>
          <w:tcPr>
            <w:tcW w:w="709" w:type="dxa"/>
            <w:vAlign w:val="bottom"/>
          </w:tcPr>
          <w:p w14:paraId="382E9E0F" w14:textId="07764548" w:rsidR="00571D65" w:rsidRDefault="00571D65" w:rsidP="00571D65">
            <w:pPr>
              <w:spacing w:after="0"/>
              <w:jc w:val="right"/>
              <w:rPr>
                <w:rFonts w:ascii="Arial" w:hAnsi="Arial" w:cs="Arial"/>
                <w:sz w:val="20"/>
                <w:szCs w:val="20"/>
              </w:rPr>
            </w:pPr>
            <w:r>
              <w:rPr>
                <w:rFonts w:ascii="Arial" w:hAnsi="Arial" w:cs="Arial"/>
                <w:sz w:val="20"/>
                <w:szCs w:val="20"/>
              </w:rPr>
              <w:t>4.5</w:t>
            </w:r>
          </w:p>
        </w:tc>
        <w:tc>
          <w:tcPr>
            <w:tcW w:w="771" w:type="dxa"/>
            <w:vAlign w:val="bottom"/>
          </w:tcPr>
          <w:p w14:paraId="6F7277F1" w14:textId="77777777" w:rsidR="00571D65" w:rsidRDefault="00571D65" w:rsidP="00571D65">
            <w:pPr>
              <w:spacing w:after="0"/>
              <w:rPr>
                <w:rFonts w:ascii="Arial" w:hAnsi="Arial" w:cs="Arial"/>
                <w:sz w:val="20"/>
                <w:szCs w:val="20"/>
              </w:rPr>
            </w:pPr>
          </w:p>
        </w:tc>
      </w:tr>
      <w:tr w:rsidR="00571D65" w:rsidRPr="006C7577" w14:paraId="10EE0757" w14:textId="77777777" w:rsidTr="00A834A5">
        <w:trPr>
          <w:jc w:val="center"/>
        </w:trPr>
        <w:tc>
          <w:tcPr>
            <w:tcW w:w="4048" w:type="dxa"/>
            <w:shd w:val="clear" w:color="auto" w:fill="F2F2F2"/>
          </w:tcPr>
          <w:p w14:paraId="11F596B2"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Ištuokų 1</w:t>
            </w:r>
            <w:r>
              <w:rPr>
                <w:rFonts w:ascii="Arial" w:hAnsi="Arial" w:cs="Arial"/>
                <w:sz w:val="20"/>
                <w:szCs w:val="20"/>
              </w:rPr>
              <w:t xml:space="preserve"> tūkst.</w:t>
            </w:r>
            <w:r w:rsidRPr="006C7577">
              <w:rPr>
                <w:rFonts w:ascii="Arial" w:hAnsi="Arial" w:cs="Arial"/>
                <w:sz w:val="20"/>
                <w:szCs w:val="20"/>
              </w:rPr>
              <w:t xml:space="preserve"> gyv.</w:t>
            </w:r>
          </w:p>
        </w:tc>
        <w:tc>
          <w:tcPr>
            <w:tcW w:w="3807" w:type="dxa"/>
            <w:shd w:val="clear" w:color="auto" w:fill="F2F2F2"/>
          </w:tcPr>
          <w:p w14:paraId="15A2D42D"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Divorces per 1</w:t>
            </w:r>
            <w:r>
              <w:rPr>
                <w:rFonts w:ascii="Arial" w:hAnsi="Arial" w:cs="Arial"/>
                <w:sz w:val="20"/>
                <w:szCs w:val="20"/>
              </w:rPr>
              <w:t xml:space="preserve"> </w:t>
            </w:r>
            <w:r w:rsidRPr="006C7577">
              <w:rPr>
                <w:rFonts w:ascii="Arial" w:hAnsi="Arial" w:cs="Arial"/>
                <w:sz w:val="20"/>
                <w:szCs w:val="20"/>
              </w:rPr>
              <w:t>000 pop.</w:t>
            </w:r>
          </w:p>
        </w:tc>
        <w:tc>
          <w:tcPr>
            <w:tcW w:w="709" w:type="dxa"/>
            <w:shd w:val="clear" w:color="auto" w:fill="F2F2F2"/>
            <w:vAlign w:val="bottom"/>
          </w:tcPr>
          <w:p w14:paraId="22B28DF4" w14:textId="18C35A9C" w:rsidR="00571D65" w:rsidRDefault="00571D65" w:rsidP="00571D65">
            <w:pPr>
              <w:spacing w:after="0"/>
              <w:jc w:val="right"/>
              <w:rPr>
                <w:rFonts w:ascii="Arial" w:hAnsi="Arial" w:cs="Arial"/>
                <w:sz w:val="20"/>
                <w:szCs w:val="20"/>
              </w:rPr>
            </w:pPr>
            <w:r>
              <w:rPr>
                <w:rFonts w:ascii="Arial" w:hAnsi="Arial" w:cs="Arial"/>
                <w:sz w:val="20"/>
                <w:szCs w:val="20"/>
              </w:rPr>
              <w:t>2.5</w:t>
            </w:r>
          </w:p>
        </w:tc>
        <w:tc>
          <w:tcPr>
            <w:tcW w:w="771" w:type="dxa"/>
            <w:shd w:val="clear" w:color="auto" w:fill="F2F2F2"/>
            <w:vAlign w:val="bottom"/>
          </w:tcPr>
          <w:p w14:paraId="36FC87AF" w14:textId="77777777" w:rsidR="00571D65" w:rsidRDefault="00571D65" w:rsidP="00571D65">
            <w:pPr>
              <w:spacing w:after="0"/>
              <w:rPr>
                <w:rFonts w:ascii="Arial" w:hAnsi="Arial" w:cs="Arial"/>
                <w:sz w:val="20"/>
                <w:szCs w:val="20"/>
              </w:rPr>
            </w:pPr>
          </w:p>
        </w:tc>
      </w:tr>
      <w:tr w:rsidR="00571D65" w:rsidRPr="006C7577" w14:paraId="632775F4" w14:textId="77777777" w:rsidTr="00A834A5">
        <w:trPr>
          <w:jc w:val="center"/>
        </w:trPr>
        <w:tc>
          <w:tcPr>
            <w:tcW w:w="4048" w:type="dxa"/>
          </w:tcPr>
          <w:p w14:paraId="169C4204"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Mirė vaikų iki 1 m.</w:t>
            </w:r>
          </w:p>
        </w:tc>
        <w:tc>
          <w:tcPr>
            <w:tcW w:w="3807" w:type="dxa"/>
          </w:tcPr>
          <w:p w14:paraId="039D49C8"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Infant deaths</w:t>
            </w:r>
          </w:p>
        </w:tc>
        <w:tc>
          <w:tcPr>
            <w:tcW w:w="709" w:type="dxa"/>
            <w:vAlign w:val="bottom"/>
          </w:tcPr>
          <w:p w14:paraId="44242538" w14:textId="2588D3FE" w:rsidR="00571D65" w:rsidRDefault="00571D65" w:rsidP="00571D65">
            <w:pPr>
              <w:spacing w:after="0"/>
              <w:jc w:val="right"/>
              <w:rPr>
                <w:rFonts w:ascii="Arial" w:hAnsi="Arial" w:cs="Arial"/>
                <w:sz w:val="20"/>
                <w:szCs w:val="20"/>
              </w:rPr>
            </w:pPr>
            <w:r>
              <w:rPr>
                <w:rFonts w:ascii="Arial" w:hAnsi="Arial" w:cs="Arial"/>
                <w:sz w:val="20"/>
                <w:szCs w:val="20"/>
              </w:rPr>
              <w:t>56</w:t>
            </w:r>
          </w:p>
        </w:tc>
        <w:tc>
          <w:tcPr>
            <w:tcW w:w="771" w:type="dxa"/>
            <w:vAlign w:val="bottom"/>
          </w:tcPr>
          <w:p w14:paraId="39B4AB96" w14:textId="77777777" w:rsidR="00571D65" w:rsidRDefault="00571D65" w:rsidP="00571D65">
            <w:pPr>
              <w:spacing w:after="0"/>
              <w:rPr>
                <w:rFonts w:ascii="Arial" w:hAnsi="Arial" w:cs="Arial"/>
                <w:sz w:val="20"/>
                <w:szCs w:val="20"/>
              </w:rPr>
            </w:pPr>
          </w:p>
        </w:tc>
      </w:tr>
      <w:tr w:rsidR="00571D65" w:rsidRPr="006C7577" w14:paraId="00554C6D" w14:textId="77777777" w:rsidTr="00A834A5">
        <w:trPr>
          <w:jc w:val="center"/>
        </w:trPr>
        <w:tc>
          <w:tcPr>
            <w:tcW w:w="4048" w:type="dxa"/>
            <w:shd w:val="clear" w:color="auto" w:fill="F2F2F2"/>
          </w:tcPr>
          <w:p w14:paraId="7BE4F105"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Kūdikių mirtingumas 1</w:t>
            </w:r>
            <w:r>
              <w:rPr>
                <w:rFonts w:ascii="Arial" w:hAnsi="Arial" w:cs="Arial"/>
                <w:sz w:val="20"/>
                <w:szCs w:val="20"/>
              </w:rPr>
              <w:t xml:space="preserve"> tūkst.</w:t>
            </w:r>
            <w:r w:rsidRPr="006C7577">
              <w:rPr>
                <w:rFonts w:ascii="Arial" w:hAnsi="Arial" w:cs="Arial"/>
                <w:sz w:val="20"/>
                <w:szCs w:val="20"/>
              </w:rPr>
              <w:t xml:space="preserve"> gyvų gimusiųjų</w:t>
            </w:r>
          </w:p>
        </w:tc>
        <w:tc>
          <w:tcPr>
            <w:tcW w:w="3807" w:type="dxa"/>
            <w:shd w:val="clear" w:color="auto" w:fill="F2F2F2"/>
          </w:tcPr>
          <w:p w14:paraId="18FF55CA"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Infant mortality per 1</w:t>
            </w:r>
            <w:r>
              <w:rPr>
                <w:rFonts w:ascii="Arial" w:hAnsi="Arial" w:cs="Arial"/>
                <w:sz w:val="20"/>
                <w:szCs w:val="20"/>
              </w:rPr>
              <w:t xml:space="preserve"> </w:t>
            </w:r>
            <w:r w:rsidRPr="006C7577">
              <w:rPr>
                <w:rFonts w:ascii="Arial" w:hAnsi="Arial" w:cs="Arial"/>
                <w:sz w:val="20"/>
                <w:szCs w:val="20"/>
              </w:rPr>
              <w:t>000 live births</w:t>
            </w:r>
          </w:p>
        </w:tc>
        <w:tc>
          <w:tcPr>
            <w:tcW w:w="709" w:type="dxa"/>
            <w:shd w:val="clear" w:color="auto" w:fill="F2F2F2"/>
            <w:vAlign w:val="bottom"/>
          </w:tcPr>
          <w:p w14:paraId="168ADB5C" w14:textId="719B3892" w:rsidR="00571D65" w:rsidRDefault="00571D65" w:rsidP="00571D65">
            <w:pPr>
              <w:spacing w:after="0"/>
              <w:jc w:val="right"/>
              <w:rPr>
                <w:rFonts w:ascii="Arial" w:hAnsi="Arial" w:cs="Arial"/>
                <w:sz w:val="20"/>
                <w:szCs w:val="20"/>
              </w:rPr>
            </w:pPr>
            <w:r>
              <w:rPr>
                <w:rFonts w:ascii="Arial" w:hAnsi="Arial" w:cs="Arial"/>
                <w:sz w:val="20"/>
                <w:szCs w:val="20"/>
              </w:rPr>
              <w:t>2.9</w:t>
            </w:r>
          </w:p>
        </w:tc>
        <w:tc>
          <w:tcPr>
            <w:tcW w:w="771" w:type="dxa"/>
            <w:shd w:val="clear" w:color="auto" w:fill="F2F2F2"/>
            <w:vAlign w:val="bottom"/>
          </w:tcPr>
          <w:p w14:paraId="680E1C01" w14:textId="77777777" w:rsidR="00571D65" w:rsidRDefault="00571D65" w:rsidP="00571D65">
            <w:pPr>
              <w:spacing w:after="0"/>
              <w:rPr>
                <w:rFonts w:ascii="Arial" w:hAnsi="Arial" w:cs="Arial"/>
                <w:sz w:val="20"/>
                <w:szCs w:val="20"/>
              </w:rPr>
            </w:pPr>
          </w:p>
        </w:tc>
      </w:tr>
      <w:tr w:rsidR="00571D65" w:rsidRPr="006C7577" w14:paraId="4897DDEC" w14:textId="77777777" w:rsidTr="002F19A1">
        <w:trPr>
          <w:jc w:val="center"/>
        </w:trPr>
        <w:tc>
          <w:tcPr>
            <w:tcW w:w="4048" w:type="dxa"/>
          </w:tcPr>
          <w:p w14:paraId="6361A0F3"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 xml:space="preserve">Tikėtina vidutinė gyvenimo trukmė:      </w:t>
            </w:r>
          </w:p>
        </w:tc>
        <w:tc>
          <w:tcPr>
            <w:tcW w:w="3807" w:type="dxa"/>
          </w:tcPr>
          <w:p w14:paraId="336882B1" w14:textId="77777777" w:rsidR="00571D65" w:rsidRPr="006C7577" w:rsidRDefault="00571D65" w:rsidP="00571D65">
            <w:pPr>
              <w:spacing w:after="0" w:line="300" w:lineRule="exact"/>
              <w:rPr>
                <w:rFonts w:ascii="Arial" w:hAnsi="Arial" w:cs="Arial"/>
                <w:sz w:val="20"/>
                <w:szCs w:val="20"/>
              </w:rPr>
            </w:pPr>
            <w:r w:rsidRPr="006C7577">
              <w:rPr>
                <w:rFonts w:ascii="Arial" w:hAnsi="Arial" w:cs="Arial"/>
                <w:sz w:val="20"/>
                <w:szCs w:val="20"/>
              </w:rPr>
              <w:t>Life expectancy at birth</w:t>
            </w:r>
          </w:p>
        </w:tc>
        <w:tc>
          <w:tcPr>
            <w:tcW w:w="709" w:type="dxa"/>
            <w:vAlign w:val="center"/>
          </w:tcPr>
          <w:p w14:paraId="4B6A7E31" w14:textId="35A9E4EE" w:rsidR="00571D65" w:rsidRDefault="00571D65" w:rsidP="00571D65">
            <w:pPr>
              <w:spacing w:after="0"/>
              <w:jc w:val="right"/>
              <w:rPr>
                <w:rFonts w:ascii="Arial" w:hAnsi="Arial" w:cs="Arial"/>
                <w:sz w:val="20"/>
                <w:szCs w:val="20"/>
              </w:rPr>
            </w:pPr>
            <w:r>
              <w:rPr>
                <w:rFonts w:ascii="Arial" w:hAnsi="Arial" w:cs="Arial"/>
                <w:color w:val="000000"/>
                <w:sz w:val="20"/>
                <w:szCs w:val="20"/>
              </w:rPr>
              <w:t>77.46</w:t>
            </w:r>
          </w:p>
        </w:tc>
        <w:tc>
          <w:tcPr>
            <w:tcW w:w="771" w:type="dxa"/>
            <w:vAlign w:val="bottom"/>
          </w:tcPr>
          <w:p w14:paraId="4F77F8FD" w14:textId="77777777" w:rsidR="00571D65" w:rsidRDefault="00571D65" w:rsidP="00571D65">
            <w:pPr>
              <w:spacing w:after="0"/>
              <w:rPr>
                <w:rFonts w:ascii="Arial" w:hAnsi="Arial" w:cs="Arial"/>
                <w:sz w:val="20"/>
                <w:szCs w:val="20"/>
              </w:rPr>
            </w:pPr>
          </w:p>
        </w:tc>
      </w:tr>
      <w:tr w:rsidR="00571D65" w:rsidRPr="006C7577" w14:paraId="6768FA0A" w14:textId="77777777" w:rsidTr="00A834A5">
        <w:trPr>
          <w:jc w:val="center"/>
        </w:trPr>
        <w:tc>
          <w:tcPr>
            <w:tcW w:w="4048" w:type="dxa"/>
            <w:shd w:val="clear" w:color="auto" w:fill="F2F2F2"/>
          </w:tcPr>
          <w:p w14:paraId="052982AD" w14:textId="77777777" w:rsidR="00571D65" w:rsidRPr="006C7577" w:rsidRDefault="00571D65" w:rsidP="00571D65">
            <w:pPr>
              <w:spacing w:after="0" w:line="300" w:lineRule="exact"/>
              <w:ind w:firstLine="604"/>
              <w:rPr>
                <w:rFonts w:ascii="Arial" w:hAnsi="Arial" w:cs="Arial"/>
                <w:sz w:val="20"/>
                <w:szCs w:val="20"/>
              </w:rPr>
            </w:pPr>
            <w:r w:rsidRPr="006C7577">
              <w:rPr>
                <w:rFonts w:ascii="Arial" w:hAnsi="Arial" w:cs="Arial"/>
                <w:sz w:val="20"/>
                <w:szCs w:val="20"/>
              </w:rPr>
              <w:t>vyrų</w:t>
            </w:r>
          </w:p>
        </w:tc>
        <w:tc>
          <w:tcPr>
            <w:tcW w:w="3807" w:type="dxa"/>
            <w:shd w:val="clear" w:color="auto" w:fill="F2F2F2"/>
          </w:tcPr>
          <w:p w14:paraId="2486D574" w14:textId="77777777" w:rsidR="00571D65" w:rsidRPr="006C7577" w:rsidRDefault="00571D65" w:rsidP="00571D65">
            <w:pPr>
              <w:spacing w:after="0" w:line="300" w:lineRule="exact"/>
              <w:ind w:firstLine="451"/>
              <w:rPr>
                <w:rFonts w:ascii="Arial" w:hAnsi="Arial" w:cs="Arial"/>
                <w:sz w:val="20"/>
                <w:szCs w:val="20"/>
              </w:rPr>
            </w:pPr>
            <w:r w:rsidRPr="006C7577">
              <w:rPr>
                <w:rFonts w:ascii="Arial" w:hAnsi="Arial" w:cs="Arial"/>
                <w:sz w:val="20"/>
                <w:szCs w:val="20"/>
              </w:rPr>
              <w:t>males</w:t>
            </w:r>
          </w:p>
        </w:tc>
        <w:tc>
          <w:tcPr>
            <w:tcW w:w="709" w:type="dxa"/>
            <w:shd w:val="clear" w:color="auto" w:fill="F2F2F2"/>
            <w:vAlign w:val="center"/>
          </w:tcPr>
          <w:p w14:paraId="63B79C3A" w14:textId="582874C0" w:rsidR="00571D65" w:rsidRDefault="00571D65" w:rsidP="00571D65">
            <w:pPr>
              <w:spacing w:after="0"/>
              <w:jc w:val="right"/>
              <w:rPr>
                <w:rFonts w:ascii="Arial" w:hAnsi="Arial" w:cs="Arial"/>
                <w:sz w:val="20"/>
                <w:szCs w:val="20"/>
              </w:rPr>
            </w:pPr>
            <w:r>
              <w:rPr>
                <w:rFonts w:ascii="Arial" w:hAnsi="Arial" w:cs="Arial"/>
                <w:color w:val="000000"/>
                <w:sz w:val="20"/>
                <w:szCs w:val="20"/>
              </w:rPr>
              <w:t>73.02</w:t>
            </w:r>
          </w:p>
        </w:tc>
        <w:tc>
          <w:tcPr>
            <w:tcW w:w="771" w:type="dxa"/>
            <w:shd w:val="clear" w:color="auto" w:fill="F2F2F2"/>
            <w:vAlign w:val="bottom"/>
          </w:tcPr>
          <w:p w14:paraId="15F15C27" w14:textId="77777777" w:rsidR="00571D65" w:rsidRDefault="00571D65" w:rsidP="00571D65">
            <w:pPr>
              <w:spacing w:after="0"/>
              <w:rPr>
                <w:rFonts w:ascii="Arial" w:hAnsi="Arial" w:cs="Arial"/>
                <w:sz w:val="20"/>
                <w:szCs w:val="20"/>
              </w:rPr>
            </w:pPr>
          </w:p>
        </w:tc>
      </w:tr>
      <w:tr w:rsidR="00571D65" w:rsidRPr="006C7577" w14:paraId="7354C1C3" w14:textId="77777777" w:rsidTr="00A834A5">
        <w:trPr>
          <w:jc w:val="center"/>
        </w:trPr>
        <w:tc>
          <w:tcPr>
            <w:tcW w:w="4048" w:type="dxa"/>
          </w:tcPr>
          <w:p w14:paraId="414D427A" w14:textId="77777777" w:rsidR="00571D65" w:rsidRPr="006C7577" w:rsidRDefault="00571D65" w:rsidP="00571D65">
            <w:pPr>
              <w:spacing w:after="0" w:line="300" w:lineRule="exact"/>
              <w:ind w:firstLine="604"/>
              <w:rPr>
                <w:rFonts w:ascii="Arial" w:hAnsi="Arial" w:cs="Arial"/>
                <w:sz w:val="20"/>
                <w:szCs w:val="20"/>
              </w:rPr>
            </w:pPr>
            <w:r w:rsidRPr="006C7577">
              <w:rPr>
                <w:rFonts w:ascii="Arial" w:hAnsi="Arial" w:cs="Arial"/>
                <w:sz w:val="20"/>
                <w:szCs w:val="20"/>
              </w:rPr>
              <w:t>moterų</w:t>
            </w:r>
          </w:p>
        </w:tc>
        <w:tc>
          <w:tcPr>
            <w:tcW w:w="3807" w:type="dxa"/>
          </w:tcPr>
          <w:p w14:paraId="4BFC0AED" w14:textId="77777777" w:rsidR="00571D65" w:rsidRPr="006C7577" w:rsidRDefault="00571D65" w:rsidP="00571D65">
            <w:pPr>
              <w:spacing w:after="0" w:line="300" w:lineRule="exact"/>
              <w:ind w:firstLine="451"/>
              <w:rPr>
                <w:rFonts w:ascii="Arial" w:hAnsi="Arial" w:cs="Arial"/>
                <w:sz w:val="20"/>
                <w:szCs w:val="20"/>
              </w:rPr>
            </w:pPr>
            <w:r w:rsidRPr="006C7577">
              <w:rPr>
                <w:rFonts w:ascii="Arial" w:hAnsi="Arial" w:cs="Arial"/>
                <w:sz w:val="20"/>
                <w:szCs w:val="20"/>
              </w:rPr>
              <w:t>females</w:t>
            </w:r>
          </w:p>
        </w:tc>
        <w:tc>
          <w:tcPr>
            <w:tcW w:w="709" w:type="dxa"/>
            <w:vAlign w:val="center"/>
          </w:tcPr>
          <w:p w14:paraId="1F3C0050" w14:textId="4B11E932" w:rsidR="00571D65" w:rsidRDefault="00571D65" w:rsidP="00571D65">
            <w:pPr>
              <w:spacing w:after="0"/>
              <w:jc w:val="right"/>
              <w:rPr>
                <w:rFonts w:ascii="Arial" w:hAnsi="Arial" w:cs="Arial"/>
                <w:sz w:val="20"/>
                <w:szCs w:val="20"/>
              </w:rPr>
            </w:pPr>
            <w:r>
              <w:rPr>
                <w:rFonts w:ascii="Arial" w:hAnsi="Arial" w:cs="Arial"/>
                <w:color w:val="000000"/>
                <w:sz w:val="20"/>
                <w:szCs w:val="20"/>
              </w:rPr>
              <w:t>81.64</w:t>
            </w:r>
          </w:p>
        </w:tc>
        <w:tc>
          <w:tcPr>
            <w:tcW w:w="771" w:type="dxa"/>
            <w:vAlign w:val="bottom"/>
          </w:tcPr>
          <w:p w14:paraId="5BE4CB36" w14:textId="77777777" w:rsidR="00571D65" w:rsidRDefault="00571D65" w:rsidP="00571D65">
            <w:pPr>
              <w:spacing w:after="0"/>
              <w:rPr>
                <w:rFonts w:ascii="Arial" w:hAnsi="Arial" w:cs="Arial"/>
                <w:sz w:val="20"/>
                <w:szCs w:val="20"/>
              </w:rPr>
            </w:pPr>
          </w:p>
        </w:tc>
      </w:tr>
    </w:tbl>
    <w:p w14:paraId="159A4C4E" w14:textId="77777777" w:rsidR="00DF3BD4" w:rsidRDefault="00DF3BD4" w:rsidP="00DF3BD4">
      <w:pPr>
        <w:pStyle w:val="Style25"/>
        <w:widowControl/>
        <w:jc w:val="center"/>
        <w:rPr>
          <w:rStyle w:val="FontStyle317"/>
          <w:sz w:val="14"/>
          <w:szCs w:val="14"/>
        </w:rPr>
      </w:pPr>
    </w:p>
    <w:p w14:paraId="5B6E068E" w14:textId="77777777" w:rsidR="005F738C" w:rsidRPr="00573E29" w:rsidRDefault="005F738C" w:rsidP="00DF3BD4">
      <w:pPr>
        <w:pStyle w:val="Style25"/>
        <w:widowControl/>
        <w:jc w:val="center"/>
        <w:rPr>
          <w:rStyle w:val="FontStyle317"/>
          <w:rFonts w:ascii="Arial" w:hAnsi="Arial" w:cs="Arial"/>
        </w:rPr>
      </w:pPr>
      <w:r w:rsidRPr="00573E29">
        <w:rPr>
          <w:rStyle w:val="FontStyle317"/>
          <w:rFonts w:ascii="Arial" w:hAnsi="Arial" w:cs="Arial"/>
        </w:rPr>
        <w:t>Natūralus gyventojų prieaugis</w:t>
      </w:r>
    </w:p>
    <w:p w14:paraId="26FE5499" w14:textId="77777777" w:rsidR="005F738C" w:rsidRPr="00573E29" w:rsidRDefault="005F738C" w:rsidP="00CE3F6A">
      <w:pPr>
        <w:pStyle w:val="Style29"/>
        <w:widowControl/>
        <w:spacing w:before="43"/>
        <w:rPr>
          <w:rStyle w:val="FontStyle314"/>
          <w:rFonts w:ascii="Arial" w:hAnsi="Arial" w:cs="Arial"/>
          <w:lang w:val="en-US" w:eastAsia="en-US"/>
        </w:rPr>
      </w:pPr>
      <w:r w:rsidRPr="00573E29">
        <w:rPr>
          <w:rStyle w:val="FontStyle314"/>
          <w:rFonts w:ascii="Arial" w:hAnsi="Arial" w:cs="Arial"/>
          <w:lang w:val="en-US" w:eastAsia="en-US"/>
        </w:rPr>
        <w:t>Natural Increase of Population</w:t>
      </w:r>
    </w:p>
    <w:p w14:paraId="0600315A" w14:textId="17A38B78" w:rsidR="005F738C" w:rsidRDefault="00977C91" w:rsidP="007F6240">
      <w:pPr>
        <w:jc w:val="center"/>
      </w:pPr>
      <w:r>
        <w:rPr>
          <w:noProof/>
        </w:rPr>
        <w:drawing>
          <wp:inline distT="0" distB="0" distL="0" distR="0" wp14:anchorId="782A3629" wp14:editId="75616B7B">
            <wp:extent cx="6496050" cy="3981450"/>
            <wp:effectExtent l="0" t="0" r="0" b="0"/>
            <wp:docPr id="487633418" name="Chart 1">
              <a:extLst xmlns:a="http://schemas.openxmlformats.org/drawingml/2006/main">
                <a:ext uri="{FF2B5EF4-FFF2-40B4-BE49-F238E27FC236}">
                  <a16:creationId xmlns:a16="http://schemas.microsoft.com/office/drawing/2014/main" id="{3491B98F-3A88-4A33-80EB-347EAA208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620E25" w14:textId="741EAE58" w:rsidR="0071188F" w:rsidRDefault="00A834A5" w:rsidP="00E77DD4">
      <w:pPr>
        <w:spacing w:after="0" w:line="240" w:lineRule="auto"/>
        <w:jc w:val="center"/>
        <w:rPr>
          <w:rStyle w:val="FontStyle317"/>
        </w:rPr>
      </w:pPr>
      <w:r>
        <w:rPr>
          <w:noProof/>
          <w:lang w:eastAsia="lt-LT"/>
        </w:rPr>
        <mc:AlternateContent>
          <mc:Choice Requires="wps">
            <w:drawing>
              <wp:anchor distT="0" distB="0" distL="114300" distR="114300" simplePos="0" relativeHeight="251695104" behindDoc="0" locked="0" layoutInCell="1" allowOverlap="1" wp14:anchorId="5D557351" wp14:editId="20507167">
                <wp:simplePos x="0" y="0"/>
                <wp:positionH relativeFrom="column">
                  <wp:posOffset>35560</wp:posOffset>
                </wp:positionH>
                <wp:positionV relativeFrom="paragraph">
                  <wp:posOffset>16510</wp:posOffset>
                </wp:positionV>
                <wp:extent cx="4550410" cy="2971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10" cy="297180"/>
                        </a:xfrm>
                        <a:prstGeom prst="rect">
                          <a:avLst/>
                        </a:prstGeom>
                        <a:noFill/>
                        <a:ln w="9525">
                          <a:noFill/>
                          <a:miter lim="800000"/>
                          <a:headEnd/>
                          <a:tailEnd/>
                        </a:ln>
                      </wps:spPr>
                      <wps:txbx>
                        <w:txbxContent>
                          <w:p w14:paraId="5F96A9D7" w14:textId="5857776D" w:rsidR="00772644" w:rsidRPr="00573E29" w:rsidRDefault="00772644" w:rsidP="00820DA8">
                            <w:pPr>
                              <w:rPr>
                                <w:rFonts w:ascii="Arial" w:hAnsi="Arial" w:cs="Arial"/>
                                <w:sz w:val="18"/>
                                <w:szCs w:val="18"/>
                              </w:rPr>
                            </w:pPr>
                            <w:r w:rsidRPr="00573E29">
                              <w:rPr>
                                <w:rFonts w:ascii="Arial" w:hAnsi="Arial" w:cs="Arial"/>
                                <w:sz w:val="18"/>
                                <w:szCs w:val="18"/>
                              </w:rPr>
                              <w:t xml:space="preserve">Šaltinis: </w:t>
                            </w:r>
                            <w:r w:rsidR="00492B1B" w:rsidRPr="00573E29">
                              <w:rPr>
                                <w:rFonts w:ascii="Arial" w:hAnsi="Arial" w:cs="Arial"/>
                                <w:sz w:val="18"/>
                                <w:szCs w:val="18"/>
                              </w:rPr>
                              <w:t xml:space="preserve">Valstybės duomenų agentūra </w:t>
                            </w:r>
                            <w:r w:rsidRPr="00573E29">
                              <w:rPr>
                                <w:rFonts w:ascii="Arial" w:hAnsi="Arial" w:cs="Arial"/>
                                <w:sz w:val="18"/>
                                <w:szCs w:val="18"/>
                              </w:rPr>
                              <w:t>/ Source: Statistics Lithuania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57351" id="_x0000_s1030" type="#_x0000_t202" style="position:absolute;left:0;text-align:left;margin-left:2.8pt;margin-top:1.3pt;width:358.3pt;height:2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" filled="f" stroked="f">
                <v:textbox>
                  <w:txbxContent>
                    <w:p w14:paraId="5F96A9D7" w14:textId="5857776D" w:rsidR="00772644" w:rsidRPr="00573E29" w:rsidRDefault="00772644" w:rsidP="00820DA8">
                      <w:pPr>
                        <w:rPr>
                          <w:rFonts w:ascii="Arial" w:hAnsi="Arial" w:cs="Arial"/>
                          <w:sz w:val="18"/>
                          <w:szCs w:val="18"/>
                        </w:rPr>
                      </w:pPr>
                      <w:r w:rsidRPr="00573E29">
                        <w:rPr>
                          <w:rFonts w:ascii="Arial" w:hAnsi="Arial" w:cs="Arial"/>
                          <w:sz w:val="18"/>
                          <w:szCs w:val="18"/>
                        </w:rPr>
                        <w:t xml:space="preserve">Šaltinis: </w:t>
                      </w:r>
                      <w:r w:rsidR="00492B1B" w:rsidRPr="00573E29">
                        <w:rPr>
                          <w:rFonts w:ascii="Arial" w:hAnsi="Arial" w:cs="Arial"/>
                          <w:sz w:val="18"/>
                          <w:szCs w:val="18"/>
                        </w:rPr>
                        <w:t xml:space="preserve">Valstybės duomenų agentūra </w:t>
                      </w:r>
                      <w:r w:rsidRPr="00573E29">
                        <w:rPr>
                          <w:rFonts w:ascii="Arial" w:hAnsi="Arial" w:cs="Arial"/>
                          <w:sz w:val="18"/>
                          <w:szCs w:val="18"/>
                        </w:rPr>
                        <w:t>/ Source: Statistics Lithuania</w:t>
                      </w:r>
                    </w:p>
                  </w:txbxContent>
                </v:textbox>
              </v:shape>
            </w:pict>
          </mc:Fallback>
        </mc:AlternateContent>
      </w:r>
      <w:r w:rsidR="003B466E">
        <w:rPr>
          <w:rStyle w:val="FontStyle317"/>
        </w:rPr>
        <w:br w:type="page"/>
      </w:r>
    </w:p>
    <w:p w14:paraId="65C59175" w14:textId="77777777" w:rsidR="005F738C" w:rsidRPr="00573E29" w:rsidRDefault="00E458A2" w:rsidP="00F50AB1">
      <w:pPr>
        <w:spacing w:after="0" w:line="240" w:lineRule="auto"/>
        <w:jc w:val="center"/>
        <w:rPr>
          <w:rStyle w:val="FontStyle317"/>
          <w:rFonts w:ascii="Arial" w:hAnsi="Arial" w:cs="Arial"/>
          <w:b w:val="0"/>
          <w:bCs w:val="0"/>
          <w:sz w:val="22"/>
          <w:szCs w:val="22"/>
        </w:rPr>
      </w:pPr>
      <w:r w:rsidRPr="00573E29">
        <w:rPr>
          <w:rStyle w:val="FontStyle317"/>
          <w:rFonts w:ascii="Arial" w:hAnsi="Arial" w:cs="Arial"/>
        </w:rPr>
        <w:lastRenderedPageBreak/>
        <w:t>Natūralus prieaugis ir migracija 1</w:t>
      </w:r>
      <w:r w:rsidR="00B64E4E" w:rsidRPr="00573E29">
        <w:rPr>
          <w:rStyle w:val="FontStyle317"/>
          <w:rFonts w:ascii="Arial" w:hAnsi="Arial" w:cs="Arial"/>
        </w:rPr>
        <w:t xml:space="preserve"> tūkst.</w:t>
      </w:r>
      <w:r w:rsidRPr="00573E29">
        <w:rPr>
          <w:rStyle w:val="FontStyle317"/>
          <w:rFonts w:ascii="Arial" w:hAnsi="Arial" w:cs="Arial"/>
        </w:rPr>
        <w:t xml:space="preserve"> gyv</w:t>
      </w:r>
      <w:r w:rsidR="00B64E4E" w:rsidRPr="00573E29">
        <w:rPr>
          <w:rStyle w:val="FontStyle317"/>
          <w:rFonts w:ascii="Arial" w:hAnsi="Arial" w:cs="Arial"/>
        </w:rPr>
        <w:t>entojų</w:t>
      </w:r>
    </w:p>
    <w:p w14:paraId="72081911" w14:textId="012EBE56" w:rsidR="00E458A2" w:rsidRDefault="00E458A2" w:rsidP="00E77DD4">
      <w:pPr>
        <w:pStyle w:val="Style29"/>
        <w:widowControl/>
      </w:pPr>
      <w:r w:rsidRPr="00573E29">
        <w:rPr>
          <w:rStyle w:val="FontStyle314"/>
          <w:rFonts w:ascii="Arial" w:hAnsi="Arial" w:cs="Arial"/>
        </w:rPr>
        <w:t xml:space="preserve">Natural Increase </w:t>
      </w:r>
      <w:r w:rsidR="008B1ACE" w:rsidRPr="00573E29">
        <w:rPr>
          <w:rStyle w:val="FontStyle314"/>
          <w:rFonts w:ascii="Arial" w:hAnsi="Arial" w:cs="Arial"/>
        </w:rPr>
        <w:t>a</w:t>
      </w:r>
      <w:r w:rsidRPr="00573E29">
        <w:rPr>
          <w:rStyle w:val="FontStyle314"/>
          <w:rFonts w:ascii="Arial" w:hAnsi="Arial" w:cs="Arial"/>
        </w:rPr>
        <w:t>nd</w:t>
      </w:r>
      <w:r w:rsidR="005F738C" w:rsidRPr="00573E29">
        <w:rPr>
          <w:rStyle w:val="FontStyle314"/>
          <w:rFonts w:ascii="Arial" w:hAnsi="Arial" w:cs="Arial"/>
        </w:rPr>
        <w:t xml:space="preserve"> </w:t>
      </w:r>
      <w:r w:rsidRPr="00573E29">
        <w:rPr>
          <w:rStyle w:val="FontStyle314"/>
          <w:rFonts w:ascii="Arial" w:hAnsi="Arial" w:cs="Arial"/>
        </w:rPr>
        <w:t xml:space="preserve">Migration </w:t>
      </w:r>
      <w:r w:rsidR="00954C92" w:rsidRPr="00573E29">
        <w:rPr>
          <w:rStyle w:val="FontStyle314"/>
          <w:rFonts w:ascii="Arial" w:hAnsi="Arial" w:cs="Arial"/>
        </w:rPr>
        <w:t>p</w:t>
      </w:r>
      <w:r w:rsidRPr="00573E29">
        <w:rPr>
          <w:rStyle w:val="FontStyle314"/>
          <w:rFonts w:ascii="Arial" w:hAnsi="Arial" w:cs="Arial"/>
        </w:rPr>
        <w:t>er 1</w:t>
      </w:r>
      <w:r w:rsidR="00B64E4E" w:rsidRPr="00573E29">
        <w:rPr>
          <w:rStyle w:val="FontStyle314"/>
          <w:rFonts w:ascii="Arial" w:hAnsi="Arial" w:cs="Arial"/>
        </w:rPr>
        <w:t xml:space="preserve"> </w:t>
      </w:r>
      <w:r w:rsidRPr="00573E29">
        <w:rPr>
          <w:rStyle w:val="FontStyle314"/>
          <w:rFonts w:ascii="Arial" w:hAnsi="Arial" w:cs="Arial"/>
        </w:rPr>
        <w:t>000 pop</w:t>
      </w:r>
      <w:r w:rsidR="00B64E4E" w:rsidRPr="00573E29">
        <w:rPr>
          <w:rStyle w:val="FontStyle314"/>
          <w:rFonts w:ascii="Arial" w:hAnsi="Arial" w:cs="Arial"/>
        </w:rPr>
        <w:t>ulation</w:t>
      </w:r>
      <w:bookmarkStart w:id="8" w:name="amzstruk"/>
      <w:r w:rsidR="00285838">
        <w:rPr>
          <w:noProof/>
        </w:rPr>
        <w:drawing>
          <wp:inline distT="0" distB="0" distL="0" distR="0" wp14:anchorId="0261CA48" wp14:editId="077B910B">
            <wp:extent cx="6458857" cy="3585028"/>
            <wp:effectExtent l="0" t="0" r="0" b="0"/>
            <wp:docPr id="2140777244" name="Chart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702C60" w14:textId="79488915" w:rsidR="00E77DD4" w:rsidRDefault="0062370C" w:rsidP="00E77DD4">
      <w:pPr>
        <w:pStyle w:val="Style29"/>
        <w:widowControl/>
      </w:pPr>
      <w:r w:rsidRPr="00573E29">
        <w:rPr>
          <w:rFonts w:ascii="Arial" w:hAnsi="Arial" w:cs="Arial"/>
          <w:noProof/>
        </w:rPr>
        <mc:AlternateContent>
          <mc:Choice Requires="wps">
            <w:drawing>
              <wp:anchor distT="0" distB="0" distL="114300" distR="114300" simplePos="0" relativeHeight="251671040" behindDoc="0" locked="0" layoutInCell="1" allowOverlap="1" wp14:anchorId="1EB59DE4" wp14:editId="21F7BBA1">
                <wp:simplePos x="0" y="0"/>
                <wp:positionH relativeFrom="column">
                  <wp:posOffset>2540</wp:posOffset>
                </wp:positionH>
                <wp:positionV relativeFrom="paragraph">
                  <wp:posOffset>12246</wp:posOffset>
                </wp:positionV>
                <wp:extent cx="4550410" cy="27749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10" cy="277495"/>
                        </a:xfrm>
                        <a:prstGeom prst="rect">
                          <a:avLst/>
                        </a:prstGeom>
                        <a:noFill/>
                        <a:ln w="9525">
                          <a:noFill/>
                          <a:miter lim="800000"/>
                          <a:headEnd/>
                          <a:tailEnd/>
                        </a:ln>
                      </wps:spPr>
                      <wps:txbx>
                        <w:txbxContent>
                          <w:p w14:paraId="0B5056BD" w14:textId="217DE13F" w:rsidR="00772644" w:rsidRDefault="00772644" w:rsidP="00187AE3">
                            <w:pPr>
                              <w:rPr>
                                <w:rFonts w:ascii="Arial" w:hAnsi="Arial" w:cs="Arial"/>
                                <w:sz w:val="18"/>
                                <w:szCs w:val="18"/>
                              </w:rPr>
                            </w:pPr>
                            <w:r w:rsidRPr="00573E29">
                              <w:rPr>
                                <w:rFonts w:ascii="Arial" w:hAnsi="Arial" w:cs="Arial"/>
                                <w:sz w:val="18"/>
                                <w:szCs w:val="18"/>
                              </w:rPr>
                              <w:t xml:space="preserve">Šaltinis: </w:t>
                            </w:r>
                            <w:r w:rsidR="00492B1B" w:rsidRPr="00573E29">
                              <w:rPr>
                                <w:rFonts w:ascii="Arial" w:hAnsi="Arial" w:cs="Arial"/>
                                <w:sz w:val="18"/>
                                <w:szCs w:val="18"/>
                              </w:rPr>
                              <w:t>Valstybės duomenų agentūra</w:t>
                            </w:r>
                            <w:r w:rsidRPr="00573E29">
                              <w:rPr>
                                <w:rFonts w:ascii="Arial" w:hAnsi="Arial" w:cs="Arial"/>
                                <w:sz w:val="18"/>
                                <w:szCs w:val="18"/>
                              </w:rPr>
                              <w:t xml:space="preserve"> / Source: Statistics Lithuania</w:t>
                            </w:r>
                          </w:p>
                          <w:p w14:paraId="487CAFA8" w14:textId="77777777" w:rsidR="00E77DD4" w:rsidRPr="00573E29" w:rsidRDefault="00E77DD4" w:rsidP="00187AE3">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59DE4" id="_x0000_s1031" type="#_x0000_t202" style="position:absolute;left:0;text-align:left;margin-left:.2pt;margin-top:.95pt;width:358.3pt;height:21.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" filled="f" stroked="f">
                <v:textbox>
                  <w:txbxContent>
                    <w:p w14:paraId="0B5056BD" w14:textId="217DE13F" w:rsidR="00772644" w:rsidRDefault="00772644" w:rsidP="00187AE3">
                      <w:pPr>
                        <w:rPr>
                          <w:rFonts w:ascii="Arial" w:hAnsi="Arial" w:cs="Arial"/>
                          <w:sz w:val="18"/>
                          <w:szCs w:val="18"/>
                        </w:rPr>
                      </w:pPr>
                      <w:r w:rsidRPr="00573E29">
                        <w:rPr>
                          <w:rFonts w:ascii="Arial" w:hAnsi="Arial" w:cs="Arial"/>
                          <w:sz w:val="18"/>
                          <w:szCs w:val="18"/>
                        </w:rPr>
                        <w:t xml:space="preserve">Šaltinis: </w:t>
                      </w:r>
                      <w:r w:rsidR="00492B1B" w:rsidRPr="00573E29">
                        <w:rPr>
                          <w:rFonts w:ascii="Arial" w:hAnsi="Arial" w:cs="Arial"/>
                          <w:sz w:val="18"/>
                          <w:szCs w:val="18"/>
                        </w:rPr>
                        <w:t>Valstybės duomenų agentūra</w:t>
                      </w:r>
                      <w:r w:rsidRPr="00573E29">
                        <w:rPr>
                          <w:rFonts w:ascii="Arial" w:hAnsi="Arial" w:cs="Arial"/>
                          <w:sz w:val="18"/>
                          <w:szCs w:val="18"/>
                        </w:rPr>
                        <w:t xml:space="preserve"> / Source: Statistics Lithuania</w:t>
                      </w:r>
                    </w:p>
                    <w:p w14:paraId="487CAFA8" w14:textId="77777777" w:rsidR="00E77DD4" w:rsidRPr="00573E29" w:rsidRDefault="00E77DD4" w:rsidP="00187AE3">
                      <w:pPr>
                        <w:rPr>
                          <w:rFonts w:ascii="Arial" w:hAnsi="Arial" w:cs="Arial"/>
                          <w:sz w:val="18"/>
                          <w:szCs w:val="18"/>
                        </w:rPr>
                      </w:pPr>
                    </w:p>
                  </w:txbxContent>
                </v:textbox>
              </v:shape>
            </w:pict>
          </mc:Fallback>
        </mc:AlternateContent>
      </w:r>
    </w:p>
    <w:p w14:paraId="384F55F3" w14:textId="77777777" w:rsidR="00E77DD4" w:rsidRDefault="00E77DD4" w:rsidP="00E77DD4">
      <w:pPr>
        <w:pStyle w:val="Style29"/>
        <w:widowControl/>
      </w:pPr>
    </w:p>
    <w:p w14:paraId="6B890A34" w14:textId="77777777" w:rsidR="00D662C4" w:rsidRPr="00573E29" w:rsidRDefault="00D662C4" w:rsidP="00D662C4">
      <w:pPr>
        <w:tabs>
          <w:tab w:val="left" w:pos="284"/>
        </w:tabs>
        <w:spacing w:after="0"/>
        <w:jc w:val="center"/>
        <w:rPr>
          <w:rStyle w:val="FontStyle317"/>
          <w:rFonts w:ascii="Arial" w:hAnsi="Arial" w:cs="Arial"/>
          <w:b w:val="0"/>
          <w:bCs w:val="0"/>
          <w:sz w:val="22"/>
          <w:szCs w:val="22"/>
        </w:rPr>
      </w:pPr>
      <w:r w:rsidRPr="00573E29">
        <w:rPr>
          <w:rStyle w:val="FontStyle317"/>
          <w:rFonts w:ascii="Arial" w:hAnsi="Arial" w:cs="Arial"/>
        </w:rPr>
        <w:t>Išlaikomo amžiaus žmonių koeficientai metų pradžioje</w:t>
      </w:r>
    </w:p>
    <w:p w14:paraId="03596CCC" w14:textId="77777777" w:rsidR="00D662C4" w:rsidRPr="00573E29" w:rsidRDefault="00D662C4" w:rsidP="00D662C4">
      <w:pPr>
        <w:pStyle w:val="Style29"/>
        <w:widowControl/>
        <w:rPr>
          <w:rStyle w:val="FontStyle314"/>
          <w:rFonts w:ascii="Arial" w:hAnsi="Arial" w:cs="Arial"/>
        </w:rPr>
      </w:pPr>
      <w:r w:rsidRPr="00573E29">
        <w:rPr>
          <w:rStyle w:val="FontStyle314"/>
          <w:rFonts w:ascii="Arial" w:hAnsi="Arial" w:cs="Arial"/>
        </w:rPr>
        <w:t>Age Dependency Ratios at the beginning of year</w:t>
      </w:r>
    </w:p>
    <w:p w14:paraId="18AF83FC" w14:textId="77777777" w:rsidR="00D662C4" w:rsidRPr="00573E29" w:rsidRDefault="00D662C4" w:rsidP="00D662C4">
      <w:pPr>
        <w:pStyle w:val="Style29"/>
        <w:widowControl/>
        <w:spacing w:before="38"/>
        <w:rPr>
          <w:rStyle w:val="FontStyle314"/>
          <w:rFonts w:ascii="Arial" w:hAnsi="Arial" w:cs="Arial"/>
          <w:sz w:val="16"/>
          <w:szCs w:val="16"/>
        </w:rPr>
      </w:pPr>
    </w:p>
    <w:p w14:paraId="20672507" w14:textId="6C11346F" w:rsidR="00D662C4" w:rsidRPr="00573E29" w:rsidRDefault="00D662C4" w:rsidP="00D662C4">
      <w:pPr>
        <w:spacing w:after="0" w:line="240" w:lineRule="auto"/>
        <w:jc w:val="center"/>
        <w:rPr>
          <w:rFonts w:ascii="Arial" w:hAnsi="Arial" w:cs="Arial"/>
        </w:rPr>
      </w:pPr>
      <w:r w:rsidRPr="00573E29">
        <w:rPr>
          <w:rFonts w:ascii="Arial" w:hAnsi="Arial" w:cs="Arial"/>
        </w:rPr>
        <w:t xml:space="preserve">Vaikų (0-14 m.) </w:t>
      </w:r>
      <w:r w:rsidR="00B16937" w:rsidRPr="00573E29">
        <w:rPr>
          <w:rFonts w:ascii="Arial" w:hAnsi="Arial" w:cs="Arial"/>
        </w:rPr>
        <w:t>ir</w:t>
      </w:r>
      <w:r w:rsidRPr="00573E29">
        <w:rPr>
          <w:rFonts w:ascii="Arial" w:hAnsi="Arial" w:cs="Arial"/>
        </w:rPr>
        <w:t xml:space="preserve"> pagyvenusių (65 m. ir vyresnių) žmonių skaičius 100 15-64 m. amžiaus gyventojų</w:t>
      </w:r>
    </w:p>
    <w:p w14:paraId="30044626" w14:textId="3BA432D5" w:rsidR="00D662C4" w:rsidRDefault="00D662C4" w:rsidP="00F25A41">
      <w:pPr>
        <w:spacing w:after="0" w:line="240" w:lineRule="auto"/>
        <w:jc w:val="center"/>
        <w:rPr>
          <w:rStyle w:val="FontStyle317"/>
        </w:rPr>
        <w:sectPr w:rsidR="00D662C4" w:rsidSect="006242B0">
          <w:pgSz w:w="11906" w:h="16838"/>
          <w:pgMar w:top="607" w:right="851" w:bottom="624" w:left="851" w:header="425" w:footer="707" w:gutter="0"/>
          <w:cols w:space="1296"/>
          <w:docGrid w:linePitch="360"/>
        </w:sectPr>
      </w:pPr>
      <w:r w:rsidRPr="00573E29">
        <w:rPr>
          <w:rFonts w:ascii="Arial" w:hAnsi="Arial" w:cs="Arial"/>
        </w:rPr>
        <w:t xml:space="preserve">Children (aged 0-14) </w:t>
      </w:r>
      <w:r w:rsidR="00B16937" w:rsidRPr="00573E29">
        <w:rPr>
          <w:rFonts w:ascii="Arial" w:hAnsi="Arial" w:cs="Arial"/>
        </w:rPr>
        <w:t>and</w:t>
      </w:r>
      <w:r w:rsidRPr="00573E29">
        <w:rPr>
          <w:rFonts w:ascii="Arial" w:hAnsi="Arial" w:cs="Arial"/>
        </w:rPr>
        <w:t xml:space="preserve"> elderly (aged 65 and older) per 100 population aged 15-64</w:t>
      </w:r>
      <w:r w:rsidR="008E269B">
        <w:rPr>
          <w:noProof/>
        </w:rPr>
        <w:drawing>
          <wp:inline distT="0" distB="0" distL="0" distR="0" wp14:anchorId="5E937638" wp14:editId="5BD927E4">
            <wp:extent cx="6560457" cy="3657600"/>
            <wp:effectExtent l="0" t="0" r="0" b="0"/>
            <wp:docPr id="224020582" name="Chart 1">
              <a:extLst xmlns:a="http://schemas.openxmlformats.org/drawingml/2006/main">
                <a:ext uri="{FF2B5EF4-FFF2-40B4-BE49-F238E27FC236}">
                  <a16:creationId xmlns:a16="http://schemas.microsoft.com/office/drawing/2014/main" id="{00000000-0008-0000-0300-000010019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8"/>
    <w:p w14:paraId="195B7A30" w14:textId="7E3AC047" w:rsidR="007B33A5" w:rsidRPr="00821529" w:rsidRDefault="00B37DD3" w:rsidP="004F09B3">
      <w:pPr>
        <w:pStyle w:val="Style29"/>
        <w:widowControl/>
        <w:spacing w:before="38" w:after="240"/>
        <w:rPr>
          <w:rStyle w:val="FontStyle317"/>
        </w:rPr>
      </w:pPr>
      <w:r>
        <w:rPr>
          <w:noProof/>
        </w:rPr>
        <mc:AlternateContent>
          <mc:Choice Requires="wps">
            <w:drawing>
              <wp:anchor distT="0" distB="0" distL="114300" distR="114300" simplePos="0" relativeHeight="251673088" behindDoc="0" locked="0" layoutInCell="1" allowOverlap="1" wp14:anchorId="45C0EB75" wp14:editId="08A57F2B">
                <wp:simplePos x="0" y="0"/>
                <wp:positionH relativeFrom="column">
                  <wp:posOffset>-3175</wp:posOffset>
                </wp:positionH>
                <wp:positionV relativeFrom="paragraph">
                  <wp:posOffset>216898</wp:posOffset>
                </wp:positionV>
                <wp:extent cx="4550410" cy="231775"/>
                <wp:effectExtent l="0" t="0" r="0" b="0"/>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10" cy="231775"/>
                        </a:xfrm>
                        <a:prstGeom prst="rect">
                          <a:avLst/>
                        </a:prstGeom>
                        <a:noFill/>
                        <a:ln w="9525">
                          <a:noFill/>
                          <a:miter lim="800000"/>
                          <a:headEnd/>
                          <a:tailEnd/>
                        </a:ln>
                      </wps:spPr>
                      <wps:txbx>
                        <w:txbxContent>
                          <w:p w14:paraId="09DD8248" w14:textId="6F42C08D" w:rsidR="00772644" w:rsidRPr="00573E29" w:rsidRDefault="00772644" w:rsidP="0067182D">
                            <w:pPr>
                              <w:rPr>
                                <w:rFonts w:ascii="Arial" w:hAnsi="Arial" w:cs="Arial"/>
                                <w:sz w:val="18"/>
                                <w:szCs w:val="18"/>
                              </w:rPr>
                            </w:pPr>
                            <w:r w:rsidRPr="00573E29">
                              <w:rPr>
                                <w:rFonts w:ascii="Arial" w:hAnsi="Arial" w:cs="Arial"/>
                                <w:sz w:val="18"/>
                                <w:szCs w:val="18"/>
                              </w:rPr>
                              <w:t xml:space="preserve">Šaltinis: </w:t>
                            </w:r>
                            <w:r w:rsidR="00492B1B" w:rsidRPr="00573E29">
                              <w:rPr>
                                <w:rFonts w:ascii="Arial" w:hAnsi="Arial" w:cs="Arial"/>
                                <w:sz w:val="18"/>
                                <w:szCs w:val="18"/>
                              </w:rPr>
                              <w:t xml:space="preserve">Valstybės duomenų agentūra </w:t>
                            </w:r>
                            <w:r w:rsidRPr="00573E29">
                              <w:rPr>
                                <w:rFonts w:ascii="Arial" w:hAnsi="Arial" w:cs="Arial"/>
                                <w:sz w:val="18"/>
                                <w:szCs w:val="18"/>
                              </w:rPr>
                              <w:t>/ Source: Statistics Lithuania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0EB75" id="_x0000_s1032" type="#_x0000_t202" style="position:absolute;left:0;text-align:left;margin-left:-.25pt;margin-top:17.1pt;width:358.3pt;height:1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" filled="f" stroked="f">
                <v:textbox>
                  <w:txbxContent>
                    <w:p w14:paraId="09DD8248" w14:textId="6F42C08D" w:rsidR="00772644" w:rsidRPr="00573E29" w:rsidRDefault="00772644" w:rsidP="0067182D">
                      <w:pPr>
                        <w:rPr>
                          <w:rFonts w:ascii="Arial" w:hAnsi="Arial" w:cs="Arial"/>
                          <w:sz w:val="18"/>
                          <w:szCs w:val="18"/>
                        </w:rPr>
                      </w:pPr>
                      <w:r w:rsidRPr="00573E29">
                        <w:rPr>
                          <w:rFonts w:ascii="Arial" w:hAnsi="Arial" w:cs="Arial"/>
                          <w:sz w:val="18"/>
                          <w:szCs w:val="18"/>
                        </w:rPr>
                        <w:t xml:space="preserve">Šaltinis: </w:t>
                      </w:r>
                      <w:r w:rsidR="00492B1B" w:rsidRPr="00573E29">
                        <w:rPr>
                          <w:rFonts w:ascii="Arial" w:hAnsi="Arial" w:cs="Arial"/>
                          <w:sz w:val="18"/>
                          <w:szCs w:val="18"/>
                        </w:rPr>
                        <w:t xml:space="preserve">Valstybės duomenų agentūra </w:t>
                      </w:r>
                      <w:r w:rsidRPr="00573E29">
                        <w:rPr>
                          <w:rFonts w:ascii="Arial" w:hAnsi="Arial" w:cs="Arial"/>
                          <w:sz w:val="18"/>
                          <w:szCs w:val="18"/>
                        </w:rPr>
                        <w:t>/ Source: Statistics Lithuania</w:t>
                      </w:r>
                    </w:p>
                  </w:txbxContent>
                </v:textbox>
              </v:shape>
            </w:pict>
          </mc:Fallback>
        </mc:AlternateContent>
      </w:r>
    </w:p>
    <w:p w14:paraId="3ED989A5" w14:textId="77777777" w:rsidR="001F41B3" w:rsidRPr="00947736" w:rsidRDefault="001F41B3" w:rsidP="001F41B3">
      <w:pPr>
        <w:spacing w:after="0" w:line="240" w:lineRule="auto"/>
        <w:jc w:val="center"/>
        <w:rPr>
          <w:rStyle w:val="FontStyle317"/>
          <w:rFonts w:ascii="Arial" w:hAnsi="Arial" w:cs="Arial"/>
        </w:rPr>
      </w:pPr>
      <w:r w:rsidRPr="00947736">
        <w:rPr>
          <w:rStyle w:val="FontStyle317"/>
          <w:rFonts w:ascii="Arial" w:hAnsi="Arial" w:cs="Arial"/>
        </w:rPr>
        <w:lastRenderedPageBreak/>
        <w:t xml:space="preserve">Gyventojų amžiaus struktūra 2024 m. </w:t>
      </w:r>
    </w:p>
    <w:p w14:paraId="49CA3151" w14:textId="40F1258F" w:rsidR="00E77DD4" w:rsidRDefault="001F41B3" w:rsidP="001F41B3">
      <w:pPr>
        <w:pStyle w:val="Style29"/>
        <w:widowControl/>
        <w:rPr>
          <w:rStyle w:val="FontStyle317"/>
          <w:rFonts w:ascii="Arial" w:hAnsi="Arial" w:cs="Arial"/>
        </w:rPr>
      </w:pPr>
      <w:r>
        <w:rPr>
          <w:noProof/>
        </w:rPr>
        <w:drawing>
          <wp:anchor distT="0" distB="0" distL="114300" distR="114300" simplePos="0" relativeHeight="251668992" behindDoc="0" locked="0" layoutInCell="1" allowOverlap="1" wp14:anchorId="175EA73F" wp14:editId="01A13C51">
            <wp:simplePos x="0" y="0"/>
            <wp:positionH relativeFrom="column">
              <wp:posOffset>97790</wp:posOffset>
            </wp:positionH>
            <wp:positionV relativeFrom="paragraph">
              <wp:posOffset>212090</wp:posOffset>
            </wp:positionV>
            <wp:extent cx="6386195" cy="8519795"/>
            <wp:effectExtent l="0" t="0" r="0" b="0"/>
            <wp:wrapTopAndBottom/>
            <wp:docPr id="517323837" name="Chart 1">
              <a:extLst xmlns:a="http://schemas.openxmlformats.org/drawingml/2006/main">
                <a:ext uri="{FF2B5EF4-FFF2-40B4-BE49-F238E27FC236}">
                  <a16:creationId xmlns:a16="http://schemas.microsoft.com/office/drawing/2014/main" id="{00000000-0008-0000-0500-0000B0F08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947736">
        <w:rPr>
          <w:rStyle w:val="FontStyle314"/>
          <w:rFonts w:ascii="Arial" w:hAnsi="Arial" w:cs="Arial"/>
          <w:lang w:val="en-US" w:eastAsia="en-US"/>
        </w:rPr>
        <w:t xml:space="preserve">Population by Age in </w:t>
      </w:r>
      <w:r w:rsidRPr="00947736">
        <w:rPr>
          <w:rStyle w:val="FontStyle314"/>
          <w:rFonts w:ascii="Arial" w:hAnsi="Arial" w:cs="Arial"/>
          <w:lang w:eastAsia="en-US"/>
        </w:rPr>
        <w:t>2024</w:t>
      </w:r>
    </w:p>
    <w:p w14:paraId="6DE88166" w14:textId="11D7091B" w:rsidR="00E77DD4" w:rsidRDefault="00B37DD3">
      <w:pPr>
        <w:spacing w:after="0" w:line="240" w:lineRule="auto"/>
        <w:rPr>
          <w:rStyle w:val="FontStyle317"/>
          <w:rFonts w:ascii="Arial" w:hAnsi="Arial" w:cs="Arial"/>
        </w:rPr>
      </w:pPr>
      <w:r>
        <w:rPr>
          <w:noProof/>
          <w:lang w:eastAsia="lt-LT"/>
        </w:rPr>
        <mc:AlternateContent>
          <mc:Choice Requires="wps">
            <w:drawing>
              <wp:anchor distT="0" distB="0" distL="114300" distR="114300" simplePos="0" relativeHeight="251674112" behindDoc="0" locked="0" layoutInCell="1" allowOverlap="1" wp14:anchorId="01850F4E" wp14:editId="01C0DE0F">
                <wp:simplePos x="0" y="0"/>
                <wp:positionH relativeFrom="column">
                  <wp:posOffset>-3356</wp:posOffset>
                </wp:positionH>
                <wp:positionV relativeFrom="paragraph">
                  <wp:posOffset>8731069</wp:posOffset>
                </wp:positionV>
                <wp:extent cx="4550410" cy="217714"/>
                <wp:effectExtent l="0" t="0" r="0" b="0"/>
                <wp:wrapNone/>
                <wp:docPr id="988770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10" cy="217714"/>
                        </a:xfrm>
                        <a:prstGeom prst="rect">
                          <a:avLst/>
                        </a:prstGeom>
                        <a:noFill/>
                        <a:ln w="9525">
                          <a:noFill/>
                          <a:miter lim="800000"/>
                          <a:headEnd/>
                          <a:tailEnd/>
                        </a:ln>
                      </wps:spPr>
                      <wps:txbx>
                        <w:txbxContent>
                          <w:p w14:paraId="2720011A" w14:textId="77777777" w:rsidR="00B37DD3" w:rsidRPr="00573E29" w:rsidRDefault="00B37DD3" w:rsidP="00B37DD3">
                            <w:pPr>
                              <w:rPr>
                                <w:rFonts w:ascii="Arial" w:hAnsi="Arial" w:cs="Arial"/>
                                <w:sz w:val="18"/>
                                <w:szCs w:val="18"/>
                              </w:rPr>
                            </w:pPr>
                            <w:r w:rsidRPr="00573E29">
                              <w:rPr>
                                <w:rFonts w:ascii="Arial" w:hAnsi="Arial" w:cs="Arial"/>
                                <w:sz w:val="18"/>
                                <w:szCs w:val="18"/>
                              </w:rPr>
                              <w:t>Šaltinis: Valstybės duomenų agentūra / Source: Statistics Lithuania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50F4E" id="_x0000_s1033" type="#_x0000_t202" style="position:absolute;margin-left:-.25pt;margin-top:687.5pt;width:358.3pt;height:17.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" filled="f" stroked="f">
                <v:textbox>
                  <w:txbxContent>
                    <w:p w14:paraId="2720011A" w14:textId="77777777" w:rsidR="00B37DD3" w:rsidRPr="00573E29" w:rsidRDefault="00B37DD3" w:rsidP="00B37DD3">
                      <w:pPr>
                        <w:rPr>
                          <w:rFonts w:ascii="Arial" w:hAnsi="Arial" w:cs="Arial"/>
                          <w:sz w:val="18"/>
                          <w:szCs w:val="18"/>
                        </w:rPr>
                      </w:pPr>
                      <w:r w:rsidRPr="00573E29">
                        <w:rPr>
                          <w:rFonts w:ascii="Arial" w:hAnsi="Arial" w:cs="Arial"/>
                          <w:sz w:val="18"/>
                          <w:szCs w:val="18"/>
                        </w:rPr>
                        <w:t>Šaltinis: Valstybės duomenų agentūra / Source: Statistics Lithuania</w:t>
                      </w:r>
                    </w:p>
                  </w:txbxContent>
                </v:textbox>
              </v:shape>
            </w:pict>
          </mc:Fallback>
        </mc:AlternateContent>
      </w:r>
      <w:r w:rsidR="00E77DD4">
        <w:rPr>
          <w:rStyle w:val="FontStyle317"/>
          <w:rFonts w:ascii="Arial" w:hAnsi="Arial" w:cs="Arial"/>
        </w:rPr>
        <w:br w:type="page"/>
      </w:r>
    </w:p>
    <w:p w14:paraId="5C350B8B" w14:textId="6CD2CBFC" w:rsidR="005F738C" w:rsidRPr="00947736" w:rsidRDefault="005F738C" w:rsidP="003A51AB">
      <w:pPr>
        <w:spacing w:after="0" w:line="240" w:lineRule="auto"/>
        <w:jc w:val="center"/>
        <w:rPr>
          <w:rStyle w:val="FontStyle317"/>
          <w:rFonts w:ascii="Arial" w:hAnsi="Arial" w:cs="Arial"/>
        </w:rPr>
      </w:pPr>
      <w:r w:rsidRPr="00947736">
        <w:rPr>
          <w:rStyle w:val="FontStyle317"/>
          <w:rFonts w:ascii="Arial" w:hAnsi="Arial" w:cs="Arial"/>
        </w:rPr>
        <w:lastRenderedPageBreak/>
        <w:t>Gyventojų amžiaus struktūra 20</w:t>
      </w:r>
      <w:r w:rsidR="00912732" w:rsidRPr="00947736">
        <w:rPr>
          <w:rStyle w:val="FontStyle317"/>
          <w:rFonts w:ascii="Arial" w:hAnsi="Arial" w:cs="Arial"/>
        </w:rPr>
        <w:t>2</w:t>
      </w:r>
      <w:r w:rsidR="00821529" w:rsidRPr="00947736">
        <w:rPr>
          <w:rStyle w:val="FontStyle317"/>
          <w:rFonts w:ascii="Arial" w:hAnsi="Arial" w:cs="Arial"/>
        </w:rPr>
        <w:t>4</w:t>
      </w:r>
      <w:r w:rsidRPr="00947736">
        <w:rPr>
          <w:rStyle w:val="FontStyle317"/>
          <w:rFonts w:ascii="Arial" w:hAnsi="Arial" w:cs="Arial"/>
        </w:rPr>
        <w:t xml:space="preserve"> m.</w:t>
      </w:r>
      <w:r w:rsidR="00222157" w:rsidRPr="00947736">
        <w:rPr>
          <w:rStyle w:val="FontStyle317"/>
          <w:rFonts w:ascii="Arial" w:hAnsi="Arial" w:cs="Arial"/>
        </w:rPr>
        <w:t xml:space="preserve"> </w:t>
      </w:r>
    </w:p>
    <w:p w14:paraId="7A08ADC8" w14:textId="0F573EE2" w:rsidR="005F738C" w:rsidRPr="00947736" w:rsidRDefault="005F738C" w:rsidP="00967346">
      <w:pPr>
        <w:pStyle w:val="Style29"/>
        <w:widowControl/>
        <w:rPr>
          <w:rStyle w:val="FontStyle314"/>
          <w:rFonts w:ascii="Arial" w:hAnsi="Arial" w:cs="Arial"/>
          <w:lang w:eastAsia="en-US"/>
        </w:rPr>
      </w:pPr>
      <w:r w:rsidRPr="00947736">
        <w:rPr>
          <w:rStyle w:val="FontStyle314"/>
          <w:rFonts w:ascii="Arial" w:hAnsi="Arial" w:cs="Arial"/>
          <w:lang w:val="en-US" w:eastAsia="en-US"/>
        </w:rPr>
        <w:t xml:space="preserve">Population by Age </w:t>
      </w:r>
      <w:r w:rsidR="00C43ED3" w:rsidRPr="00947736">
        <w:rPr>
          <w:rStyle w:val="FontStyle314"/>
          <w:rFonts w:ascii="Arial" w:hAnsi="Arial" w:cs="Arial"/>
          <w:lang w:val="en-US" w:eastAsia="en-US"/>
        </w:rPr>
        <w:t>in</w:t>
      </w:r>
      <w:r w:rsidR="00B57B60" w:rsidRPr="00947736">
        <w:rPr>
          <w:rStyle w:val="FontStyle314"/>
          <w:rFonts w:ascii="Arial" w:hAnsi="Arial" w:cs="Arial"/>
          <w:lang w:val="en-US" w:eastAsia="en-US"/>
        </w:rPr>
        <w:t xml:space="preserve"> </w:t>
      </w:r>
      <w:r w:rsidRPr="00947736">
        <w:rPr>
          <w:rStyle w:val="FontStyle314"/>
          <w:rFonts w:ascii="Arial" w:hAnsi="Arial" w:cs="Arial"/>
          <w:lang w:eastAsia="en-US"/>
        </w:rPr>
        <w:t>20</w:t>
      </w:r>
      <w:r w:rsidR="00912732" w:rsidRPr="00947736">
        <w:rPr>
          <w:rStyle w:val="FontStyle314"/>
          <w:rFonts w:ascii="Arial" w:hAnsi="Arial" w:cs="Arial"/>
          <w:lang w:eastAsia="en-US"/>
        </w:rPr>
        <w:t>2</w:t>
      </w:r>
      <w:r w:rsidR="00821529" w:rsidRPr="00947736">
        <w:rPr>
          <w:rStyle w:val="FontStyle314"/>
          <w:rFonts w:ascii="Arial" w:hAnsi="Arial" w:cs="Arial"/>
          <w:lang w:eastAsia="en-US"/>
        </w:rPr>
        <w:t>4</w:t>
      </w:r>
    </w:p>
    <w:p w14:paraId="39FFCD24" w14:textId="77777777" w:rsidR="005F738C" w:rsidRPr="00222157" w:rsidRDefault="005F738C" w:rsidP="00583872">
      <w:pPr>
        <w:pStyle w:val="Style29"/>
        <w:widowControl/>
        <w:spacing w:before="43"/>
        <w:jc w:val="left"/>
        <w:rPr>
          <w:rStyle w:val="FontStyle314"/>
          <w:lang w:eastAsia="en-US"/>
        </w:rPr>
      </w:pPr>
    </w:p>
    <w:tbl>
      <w:tblPr>
        <w:tblW w:w="0" w:type="auto"/>
        <w:jc w:val="center"/>
        <w:tblCellMar>
          <w:left w:w="40" w:type="dxa"/>
          <w:right w:w="40" w:type="dxa"/>
        </w:tblCellMar>
        <w:tblLook w:val="0000" w:firstRow="0" w:lastRow="0" w:firstColumn="0" w:lastColumn="0" w:noHBand="0" w:noVBand="0"/>
      </w:tblPr>
      <w:tblGrid>
        <w:gridCol w:w="1942"/>
        <w:gridCol w:w="1081"/>
        <w:gridCol w:w="1484"/>
        <w:gridCol w:w="1239"/>
        <w:gridCol w:w="1290"/>
        <w:gridCol w:w="1160"/>
        <w:gridCol w:w="1115"/>
      </w:tblGrid>
      <w:tr w:rsidR="005F738C" w:rsidRPr="006C7577" w14:paraId="6A725482" w14:textId="77777777" w:rsidTr="002F36AC">
        <w:trPr>
          <w:trHeight w:val="557"/>
          <w:jc w:val="center"/>
        </w:trPr>
        <w:tc>
          <w:tcPr>
            <w:tcW w:w="1942" w:type="dxa"/>
            <w:vMerge w:val="restart"/>
            <w:tcBorders>
              <w:top w:val="single" w:sz="4" w:space="0" w:color="auto"/>
              <w:left w:val="single" w:sz="4" w:space="0" w:color="A6A6A6"/>
              <w:right w:val="single" w:sz="4" w:space="0" w:color="A6A6A6"/>
            </w:tcBorders>
            <w:shd w:val="clear" w:color="auto" w:fill="D9D9D9"/>
            <w:vAlign w:val="center"/>
          </w:tcPr>
          <w:p w14:paraId="256D9EBE" w14:textId="77777777" w:rsidR="005F738C" w:rsidRPr="00766A7B" w:rsidRDefault="005F738C" w:rsidP="001C5BE7">
            <w:pPr>
              <w:spacing w:after="0" w:line="240" w:lineRule="exact"/>
              <w:jc w:val="center"/>
              <w:rPr>
                <w:rFonts w:ascii="Arial" w:hAnsi="Arial" w:cs="Arial"/>
                <w:b/>
                <w:bCs/>
                <w:sz w:val="20"/>
                <w:szCs w:val="20"/>
              </w:rPr>
            </w:pPr>
            <w:r w:rsidRPr="00766A7B">
              <w:rPr>
                <w:rFonts w:ascii="Arial" w:hAnsi="Arial" w:cs="Arial"/>
                <w:b/>
                <w:bCs/>
                <w:sz w:val="20"/>
                <w:szCs w:val="20"/>
              </w:rPr>
              <w:t>Amžiaus</w:t>
            </w:r>
          </w:p>
          <w:p w14:paraId="796FAF7E" w14:textId="77777777" w:rsidR="005F738C" w:rsidRPr="00766A7B" w:rsidRDefault="005F738C" w:rsidP="001C5BE7">
            <w:pPr>
              <w:spacing w:after="0" w:line="240" w:lineRule="exact"/>
              <w:jc w:val="center"/>
              <w:rPr>
                <w:rFonts w:ascii="Arial" w:hAnsi="Arial" w:cs="Arial"/>
                <w:b/>
                <w:bCs/>
                <w:sz w:val="20"/>
                <w:szCs w:val="20"/>
              </w:rPr>
            </w:pPr>
            <w:r w:rsidRPr="00766A7B">
              <w:rPr>
                <w:rFonts w:ascii="Arial" w:hAnsi="Arial" w:cs="Arial"/>
                <w:b/>
                <w:bCs/>
                <w:sz w:val="20"/>
                <w:szCs w:val="20"/>
              </w:rPr>
              <w:t>grupė</w:t>
            </w:r>
          </w:p>
          <w:p w14:paraId="4CAC781F" w14:textId="77777777" w:rsidR="005F738C" w:rsidRPr="00766A7B" w:rsidRDefault="005F738C" w:rsidP="001C5BE7">
            <w:pPr>
              <w:spacing w:after="0" w:line="240" w:lineRule="exact"/>
              <w:jc w:val="center"/>
              <w:rPr>
                <w:rFonts w:ascii="Arial" w:hAnsi="Arial" w:cs="Arial"/>
                <w:b/>
                <w:bCs/>
                <w:sz w:val="20"/>
                <w:szCs w:val="20"/>
              </w:rPr>
            </w:pPr>
          </w:p>
          <w:p w14:paraId="0F892724" w14:textId="77777777" w:rsidR="005F738C" w:rsidRPr="00766A7B" w:rsidRDefault="005F738C" w:rsidP="001C5BE7">
            <w:pPr>
              <w:spacing w:after="0" w:line="240" w:lineRule="exact"/>
              <w:jc w:val="center"/>
              <w:rPr>
                <w:rFonts w:ascii="Arial" w:hAnsi="Arial" w:cs="Arial"/>
                <w:b/>
                <w:bCs/>
                <w:sz w:val="20"/>
                <w:szCs w:val="20"/>
              </w:rPr>
            </w:pPr>
            <w:r w:rsidRPr="00766A7B">
              <w:rPr>
                <w:rFonts w:ascii="Arial" w:hAnsi="Arial" w:cs="Arial"/>
                <w:b/>
                <w:bCs/>
                <w:sz w:val="20"/>
                <w:szCs w:val="20"/>
              </w:rPr>
              <w:t>Age</w:t>
            </w:r>
          </w:p>
          <w:p w14:paraId="1BAF3672" w14:textId="77777777" w:rsidR="005F738C" w:rsidRPr="00766A7B" w:rsidRDefault="005F738C" w:rsidP="001C5BE7">
            <w:pPr>
              <w:spacing w:after="0" w:line="240" w:lineRule="exact"/>
              <w:jc w:val="center"/>
              <w:rPr>
                <w:rFonts w:ascii="Arial" w:hAnsi="Arial" w:cs="Arial"/>
                <w:b/>
                <w:bCs/>
                <w:sz w:val="20"/>
                <w:szCs w:val="20"/>
              </w:rPr>
            </w:pPr>
            <w:r w:rsidRPr="00766A7B">
              <w:rPr>
                <w:rFonts w:ascii="Arial" w:hAnsi="Arial" w:cs="Arial"/>
                <w:b/>
                <w:bCs/>
                <w:sz w:val="20"/>
                <w:szCs w:val="20"/>
              </w:rPr>
              <w:t>group</w:t>
            </w:r>
          </w:p>
        </w:tc>
        <w:tc>
          <w:tcPr>
            <w:tcW w:w="2565" w:type="dxa"/>
            <w:gridSpan w:val="2"/>
            <w:tcBorders>
              <w:top w:val="single" w:sz="4" w:space="0" w:color="auto"/>
              <w:left w:val="single" w:sz="4" w:space="0" w:color="A6A6A6"/>
              <w:bottom w:val="single" w:sz="4" w:space="0" w:color="auto"/>
              <w:right w:val="single" w:sz="4" w:space="0" w:color="A6A6A6"/>
            </w:tcBorders>
            <w:shd w:val="clear" w:color="auto" w:fill="D9D9D9"/>
            <w:vAlign w:val="center"/>
          </w:tcPr>
          <w:p w14:paraId="2BC866E4"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Vyrai</w:t>
            </w:r>
          </w:p>
          <w:p w14:paraId="42200A80"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Males</w:t>
            </w:r>
          </w:p>
        </w:tc>
        <w:tc>
          <w:tcPr>
            <w:tcW w:w="2529" w:type="dxa"/>
            <w:gridSpan w:val="2"/>
            <w:tcBorders>
              <w:top w:val="single" w:sz="4" w:space="0" w:color="auto"/>
              <w:left w:val="single" w:sz="4" w:space="0" w:color="A6A6A6"/>
              <w:bottom w:val="single" w:sz="4" w:space="0" w:color="auto"/>
              <w:right w:val="single" w:sz="4" w:space="0" w:color="A6A6A6"/>
            </w:tcBorders>
            <w:shd w:val="clear" w:color="auto" w:fill="D9D9D9"/>
            <w:vAlign w:val="center"/>
          </w:tcPr>
          <w:p w14:paraId="623FA9E3"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Moterys</w:t>
            </w:r>
          </w:p>
          <w:p w14:paraId="3F655E0E"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Females</w:t>
            </w:r>
          </w:p>
        </w:tc>
        <w:tc>
          <w:tcPr>
            <w:tcW w:w="2275" w:type="dxa"/>
            <w:gridSpan w:val="2"/>
            <w:tcBorders>
              <w:top w:val="single" w:sz="4" w:space="0" w:color="auto"/>
              <w:left w:val="single" w:sz="4" w:space="0" w:color="A6A6A6"/>
              <w:bottom w:val="single" w:sz="4" w:space="0" w:color="auto"/>
              <w:right w:val="single" w:sz="4" w:space="0" w:color="A6A6A6"/>
            </w:tcBorders>
            <w:shd w:val="clear" w:color="auto" w:fill="D9D9D9"/>
            <w:vAlign w:val="center"/>
          </w:tcPr>
          <w:p w14:paraId="2ED60AD7"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Iš viso</w:t>
            </w:r>
          </w:p>
          <w:p w14:paraId="646AA615"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Total</w:t>
            </w:r>
          </w:p>
        </w:tc>
      </w:tr>
      <w:tr w:rsidR="005F738C" w:rsidRPr="006C7577" w14:paraId="69771A30" w14:textId="77777777" w:rsidTr="002F36AC">
        <w:trPr>
          <w:trHeight w:val="565"/>
          <w:jc w:val="center"/>
        </w:trPr>
        <w:tc>
          <w:tcPr>
            <w:tcW w:w="1942" w:type="dxa"/>
            <w:vMerge/>
            <w:tcBorders>
              <w:left w:val="single" w:sz="4" w:space="0" w:color="A6A6A6"/>
              <w:bottom w:val="single" w:sz="4" w:space="0" w:color="auto"/>
              <w:right w:val="single" w:sz="4" w:space="0" w:color="A6A6A6"/>
            </w:tcBorders>
            <w:shd w:val="clear" w:color="auto" w:fill="D9D9D9"/>
            <w:vAlign w:val="center"/>
          </w:tcPr>
          <w:p w14:paraId="3F20FA1C" w14:textId="77777777" w:rsidR="005F738C" w:rsidRPr="00766A7B" w:rsidRDefault="005F738C" w:rsidP="001C5BE7">
            <w:pPr>
              <w:spacing w:after="0" w:line="240" w:lineRule="exact"/>
              <w:jc w:val="center"/>
              <w:rPr>
                <w:rFonts w:ascii="Arial" w:hAnsi="Arial" w:cs="Arial"/>
                <w:b/>
                <w:bCs/>
                <w:sz w:val="20"/>
                <w:szCs w:val="20"/>
              </w:rPr>
            </w:pPr>
          </w:p>
        </w:tc>
        <w:tc>
          <w:tcPr>
            <w:tcW w:w="0" w:type="auto"/>
            <w:tcBorders>
              <w:top w:val="single" w:sz="4" w:space="0" w:color="auto"/>
              <w:left w:val="single" w:sz="4" w:space="0" w:color="A6A6A6"/>
              <w:bottom w:val="single" w:sz="4" w:space="0" w:color="auto"/>
              <w:right w:val="single" w:sz="4" w:space="0" w:color="A6A6A6"/>
            </w:tcBorders>
            <w:shd w:val="clear" w:color="auto" w:fill="D9D9D9"/>
            <w:vAlign w:val="center"/>
          </w:tcPr>
          <w:p w14:paraId="6F27D9D0"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abs.sk.</w:t>
            </w:r>
          </w:p>
          <w:p w14:paraId="66DBF200"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abs.numb.</w:t>
            </w:r>
          </w:p>
        </w:tc>
        <w:tc>
          <w:tcPr>
            <w:tcW w:w="1484" w:type="dxa"/>
            <w:tcBorders>
              <w:top w:val="single" w:sz="4" w:space="0" w:color="auto"/>
              <w:left w:val="single" w:sz="4" w:space="0" w:color="A6A6A6"/>
              <w:bottom w:val="single" w:sz="4" w:space="0" w:color="auto"/>
              <w:right w:val="single" w:sz="4" w:space="0" w:color="A6A6A6"/>
            </w:tcBorders>
            <w:shd w:val="clear" w:color="auto" w:fill="D9D9D9"/>
            <w:vAlign w:val="center"/>
          </w:tcPr>
          <w:p w14:paraId="1EDFEA81"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proc.</w:t>
            </w:r>
          </w:p>
          <w:p w14:paraId="0F341E0C"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w:t>
            </w:r>
          </w:p>
        </w:tc>
        <w:tc>
          <w:tcPr>
            <w:tcW w:w="1239" w:type="dxa"/>
            <w:tcBorders>
              <w:top w:val="single" w:sz="4" w:space="0" w:color="auto"/>
              <w:left w:val="single" w:sz="4" w:space="0" w:color="A6A6A6"/>
              <w:bottom w:val="single" w:sz="4" w:space="0" w:color="auto"/>
              <w:right w:val="single" w:sz="4" w:space="0" w:color="A6A6A6"/>
            </w:tcBorders>
            <w:shd w:val="clear" w:color="auto" w:fill="D9D9D9"/>
            <w:vAlign w:val="center"/>
          </w:tcPr>
          <w:p w14:paraId="5D717B43"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abs.sk.</w:t>
            </w:r>
          </w:p>
          <w:p w14:paraId="6592AF6D"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abs.numb.</w:t>
            </w:r>
          </w:p>
        </w:tc>
        <w:tc>
          <w:tcPr>
            <w:tcW w:w="1290" w:type="dxa"/>
            <w:tcBorders>
              <w:top w:val="single" w:sz="4" w:space="0" w:color="auto"/>
              <w:left w:val="single" w:sz="4" w:space="0" w:color="A6A6A6"/>
              <w:bottom w:val="single" w:sz="4" w:space="0" w:color="auto"/>
              <w:right w:val="single" w:sz="4" w:space="0" w:color="A6A6A6"/>
            </w:tcBorders>
            <w:shd w:val="clear" w:color="auto" w:fill="D9D9D9"/>
            <w:vAlign w:val="center"/>
          </w:tcPr>
          <w:p w14:paraId="4760CCA0"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proc.</w:t>
            </w:r>
          </w:p>
          <w:p w14:paraId="679702C5"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w:t>
            </w:r>
          </w:p>
        </w:tc>
        <w:tc>
          <w:tcPr>
            <w:tcW w:w="1160" w:type="dxa"/>
            <w:tcBorders>
              <w:top w:val="single" w:sz="4" w:space="0" w:color="auto"/>
              <w:left w:val="single" w:sz="4" w:space="0" w:color="A6A6A6"/>
              <w:bottom w:val="single" w:sz="4" w:space="0" w:color="auto"/>
              <w:right w:val="single" w:sz="4" w:space="0" w:color="A6A6A6"/>
            </w:tcBorders>
            <w:shd w:val="clear" w:color="auto" w:fill="D9D9D9"/>
            <w:vAlign w:val="center"/>
          </w:tcPr>
          <w:p w14:paraId="275227F1"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abs.sk.</w:t>
            </w:r>
          </w:p>
          <w:p w14:paraId="15D3235E"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abs.numb.</w:t>
            </w:r>
          </w:p>
        </w:tc>
        <w:tc>
          <w:tcPr>
            <w:tcW w:w="1115" w:type="dxa"/>
            <w:tcBorders>
              <w:top w:val="single" w:sz="4" w:space="0" w:color="auto"/>
              <w:left w:val="single" w:sz="4" w:space="0" w:color="A6A6A6"/>
              <w:bottom w:val="single" w:sz="4" w:space="0" w:color="auto"/>
              <w:right w:val="single" w:sz="4" w:space="0" w:color="A6A6A6"/>
            </w:tcBorders>
            <w:shd w:val="clear" w:color="auto" w:fill="D9D9D9"/>
            <w:vAlign w:val="center"/>
          </w:tcPr>
          <w:p w14:paraId="60008651"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proc.</w:t>
            </w:r>
          </w:p>
          <w:p w14:paraId="0F2DC1F9" w14:textId="77777777" w:rsidR="005F738C" w:rsidRPr="00766A7B" w:rsidRDefault="005F738C" w:rsidP="001F4D47">
            <w:pPr>
              <w:spacing w:after="0"/>
              <w:jc w:val="center"/>
              <w:rPr>
                <w:rFonts w:ascii="Arial" w:hAnsi="Arial" w:cs="Arial"/>
                <w:b/>
                <w:bCs/>
                <w:sz w:val="20"/>
                <w:szCs w:val="20"/>
              </w:rPr>
            </w:pPr>
            <w:r w:rsidRPr="00766A7B">
              <w:rPr>
                <w:rFonts w:ascii="Arial" w:hAnsi="Arial" w:cs="Arial"/>
                <w:b/>
                <w:bCs/>
                <w:sz w:val="20"/>
                <w:szCs w:val="20"/>
              </w:rPr>
              <w:t>%</w:t>
            </w:r>
          </w:p>
        </w:tc>
      </w:tr>
      <w:tr w:rsidR="00603D23" w:rsidRPr="00594CC9" w14:paraId="192E58EE" w14:textId="77777777" w:rsidTr="002F36AC">
        <w:trPr>
          <w:trHeight w:val="339"/>
          <w:jc w:val="center"/>
        </w:trPr>
        <w:tc>
          <w:tcPr>
            <w:tcW w:w="1942" w:type="dxa"/>
            <w:tcBorders>
              <w:top w:val="single" w:sz="4" w:space="0" w:color="auto"/>
              <w:left w:val="single" w:sz="4" w:space="0" w:color="A6A6A6"/>
              <w:bottom w:val="single" w:sz="4" w:space="0" w:color="A6A6A6"/>
              <w:right w:val="single" w:sz="4" w:space="0" w:color="A6A6A6"/>
            </w:tcBorders>
            <w:vAlign w:val="center"/>
          </w:tcPr>
          <w:p w14:paraId="19348E23"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0</w:t>
            </w:r>
          </w:p>
        </w:tc>
        <w:tc>
          <w:tcPr>
            <w:tcW w:w="0" w:type="auto"/>
            <w:tcBorders>
              <w:top w:val="single" w:sz="4" w:space="0" w:color="auto"/>
              <w:left w:val="single" w:sz="4" w:space="0" w:color="A6A6A6"/>
              <w:bottom w:val="single" w:sz="4" w:space="0" w:color="A6A6A6"/>
              <w:right w:val="single" w:sz="4" w:space="0" w:color="A6A6A6"/>
            </w:tcBorders>
            <w:vAlign w:val="center"/>
          </w:tcPr>
          <w:p w14:paraId="103DA15F" w14:textId="4182510A"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10 148</w:t>
            </w:r>
          </w:p>
        </w:tc>
        <w:tc>
          <w:tcPr>
            <w:tcW w:w="1484" w:type="dxa"/>
            <w:tcBorders>
              <w:top w:val="single" w:sz="4" w:space="0" w:color="auto"/>
              <w:left w:val="single" w:sz="4" w:space="0" w:color="A6A6A6"/>
              <w:bottom w:val="single" w:sz="4" w:space="0" w:color="A6A6A6"/>
              <w:right w:val="single" w:sz="4" w:space="0" w:color="A6A6A6"/>
            </w:tcBorders>
            <w:vAlign w:val="center"/>
          </w:tcPr>
          <w:p w14:paraId="27646605" w14:textId="241FE7D7"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0.74</w:t>
            </w:r>
          </w:p>
        </w:tc>
        <w:tc>
          <w:tcPr>
            <w:tcW w:w="1239" w:type="dxa"/>
            <w:tcBorders>
              <w:top w:val="single" w:sz="4" w:space="0" w:color="auto"/>
              <w:left w:val="single" w:sz="4" w:space="0" w:color="A6A6A6"/>
              <w:bottom w:val="single" w:sz="4" w:space="0" w:color="A6A6A6"/>
              <w:right w:val="single" w:sz="4" w:space="0" w:color="A6A6A6"/>
            </w:tcBorders>
            <w:vAlign w:val="center"/>
          </w:tcPr>
          <w:p w14:paraId="51AAA39C" w14:textId="69C29A3A"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9 658</w:t>
            </w:r>
          </w:p>
        </w:tc>
        <w:tc>
          <w:tcPr>
            <w:tcW w:w="1290" w:type="dxa"/>
            <w:tcBorders>
              <w:top w:val="single" w:sz="4" w:space="0" w:color="auto"/>
              <w:left w:val="single" w:sz="4" w:space="0" w:color="A6A6A6"/>
              <w:bottom w:val="single" w:sz="4" w:space="0" w:color="A6A6A6"/>
              <w:right w:val="single" w:sz="4" w:space="0" w:color="A6A6A6"/>
            </w:tcBorders>
            <w:vAlign w:val="center"/>
          </w:tcPr>
          <w:p w14:paraId="1A5370B0" w14:textId="45F50384"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0.64</w:t>
            </w:r>
          </w:p>
        </w:tc>
        <w:tc>
          <w:tcPr>
            <w:tcW w:w="1160" w:type="dxa"/>
            <w:tcBorders>
              <w:top w:val="single" w:sz="4" w:space="0" w:color="auto"/>
              <w:left w:val="single" w:sz="4" w:space="0" w:color="A6A6A6"/>
              <w:bottom w:val="single" w:sz="4" w:space="0" w:color="A6A6A6"/>
              <w:right w:val="single" w:sz="4" w:space="0" w:color="A6A6A6"/>
            </w:tcBorders>
            <w:vAlign w:val="center"/>
          </w:tcPr>
          <w:p w14:paraId="0E16E1B0" w14:textId="5A966005"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19 805</w:t>
            </w:r>
          </w:p>
        </w:tc>
        <w:tc>
          <w:tcPr>
            <w:tcW w:w="1115" w:type="dxa"/>
            <w:tcBorders>
              <w:top w:val="single" w:sz="4" w:space="0" w:color="auto"/>
              <w:left w:val="single" w:sz="4" w:space="0" w:color="A6A6A6"/>
              <w:bottom w:val="single" w:sz="4" w:space="0" w:color="A6A6A6"/>
              <w:right w:val="single" w:sz="4" w:space="0" w:color="A6A6A6"/>
            </w:tcBorders>
            <w:vAlign w:val="center"/>
          </w:tcPr>
          <w:p w14:paraId="1EDCD6EF" w14:textId="3D52BEF0"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0.69</w:t>
            </w:r>
          </w:p>
        </w:tc>
      </w:tr>
      <w:tr w:rsidR="00603D23" w:rsidRPr="00594CC9" w14:paraId="696F85CB" w14:textId="77777777" w:rsidTr="002F36AC">
        <w:trPr>
          <w:trHeight w:val="339"/>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22166E97"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1-4</w:t>
            </w:r>
          </w:p>
        </w:tc>
        <w:tc>
          <w:tcPr>
            <w:tcW w:w="0" w:type="auto"/>
            <w:tcBorders>
              <w:top w:val="single" w:sz="4" w:space="0" w:color="A6A6A6"/>
              <w:left w:val="single" w:sz="4" w:space="0" w:color="A6A6A6"/>
              <w:bottom w:val="single" w:sz="4" w:space="0" w:color="A6A6A6"/>
              <w:right w:val="single" w:sz="4" w:space="0" w:color="A6A6A6"/>
            </w:tcBorders>
            <w:vAlign w:val="center"/>
          </w:tcPr>
          <w:p w14:paraId="519D5F4F" w14:textId="39F8AE9C"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49 254</w:t>
            </w:r>
          </w:p>
        </w:tc>
        <w:tc>
          <w:tcPr>
            <w:tcW w:w="1484" w:type="dxa"/>
            <w:tcBorders>
              <w:top w:val="single" w:sz="4" w:space="0" w:color="A6A6A6"/>
              <w:left w:val="single" w:sz="4" w:space="0" w:color="A6A6A6"/>
              <w:bottom w:val="single" w:sz="4" w:space="0" w:color="A6A6A6"/>
              <w:right w:val="single" w:sz="4" w:space="0" w:color="A6A6A6"/>
            </w:tcBorders>
            <w:vAlign w:val="center"/>
          </w:tcPr>
          <w:p w14:paraId="1D5E4C58" w14:textId="47A4975D"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3.60</w:t>
            </w:r>
          </w:p>
        </w:tc>
        <w:tc>
          <w:tcPr>
            <w:tcW w:w="1239" w:type="dxa"/>
            <w:tcBorders>
              <w:top w:val="single" w:sz="4" w:space="0" w:color="A6A6A6"/>
              <w:left w:val="single" w:sz="4" w:space="0" w:color="A6A6A6"/>
              <w:bottom w:val="single" w:sz="4" w:space="0" w:color="A6A6A6"/>
              <w:right w:val="single" w:sz="4" w:space="0" w:color="A6A6A6"/>
            </w:tcBorders>
            <w:vAlign w:val="center"/>
          </w:tcPr>
          <w:p w14:paraId="45A37BFF" w14:textId="5B0698D0"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46 965</w:t>
            </w:r>
          </w:p>
        </w:tc>
        <w:tc>
          <w:tcPr>
            <w:tcW w:w="1290" w:type="dxa"/>
            <w:tcBorders>
              <w:top w:val="single" w:sz="4" w:space="0" w:color="A6A6A6"/>
              <w:left w:val="single" w:sz="4" w:space="0" w:color="A6A6A6"/>
              <w:bottom w:val="single" w:sz="4" w:space="0" w:color="A6A6A6"/>
              <w:right w:val="single" w:sz="4" w:space="0" w:color="A6A6A6"/>
            </w:tcBorders>
            <w:vAlign w:val="center"/>
          </w:tcPr>
          <w:p w14:paraId="2BD8D009" w14:textId="42515DAD"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3.09</w:t>
            </w:r>
          </w:p>
        </w:tc>
        <w:tc>
          <w:tcPr>
            <w:tcW w:w="1160" w:type="dxa"/>
            <w:tcBorders>
              <w:top w:val="single" w:sz="4" w:space="0" w:color="A6A6A6"/>
              <w:left w:val="single" w:sz="4" w:space="0" w:color="A6A6A6"/>
              <w:bottom w:val="single" w:sz="4" w:space="0" w:color="A6A6A6"/>
              <w:right w:val="single" w:sz="4" w:space="0" w:color="A6A6A6"/>
            </w:tcBorders>
            <w:vAlign w:val="center"/>
          </w:tcPr>
          <w:p w14:paraId="37B1C069" w14:textId="3E4EFA14"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96 219</w:t>
            </w:r>
          </w:p>
        </w:tc>
        <w:tc>
          <w:tcPr>
            <w:tcW w:w="1115" w:type="dxa"/>
            <w:tcBorders>
              <w:top w:val="single" w:sz="4" w:space="0" w:color="A6A6A6"/>
              <w:left w:val="single" w:sz="4" w:space="0" w:color="A6A6A6"/>
              <w:bottom w:val="single" w:sz="4" w:space="0" w:color="A6A6A6"/>
              <w:right w:val="single" w:sz="4" w:space="0" w:color="A6A6A6"/>
            </w:tcBorders>
            <w:vAlign w:val="center"/>
          </w:tcPr>
          <w:p w14:paraId="392F5F80" w14:textId="09948862"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3.33</w:t>
            </w:r>
          </w:p>
        </w:tc>
      </w:tr>
      <w:tr w:rsidR="00603D23" w:rsidRPr="00594CC9" w14:paraId="50FEA070" w14:textId="77777777" w:rsidTr="002F36AC">
        <w:trPr>
          <w:trHeight w:val="339"/>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766CA3D8"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5-9</w:t>
            </w:r>
          </w:p>
        </w:tc>
        <w:tc>
          <w:tcPr>
            <w:tcW w:w="0" w:type="auto"/>
            <w:tcBorders>
              <w:top w:val="single" w:sz="4" w:space="0" w:color="A6A6A6"/>
              <w:left w:val="single" w:sz="4" w:space="0" w:color="A6A6A6"/>
              <w:bottom w:val="single" w:sz="4" w:space="0" w:color="A6A6A6"/>
              <w:right w:val="single" w:sz="4" w:space="0" w:color="A6A6A6"/>
            </w:tcBorders>
            <w:vAlign w:val="center"/>
          </w:tcPr>
          <w:p w14:paraId="40D69346" w14:textId="2A039837"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75 988</w:t>
            </w:r>
          </w:p>
        </w:tc>
        <w:tc>
          <w:tcPr>
            <w:tcW w:w="1484" w:type="dxa"/>
            <w:tcBorders>
              <w:top w:val="single" w:sz="4" w:space="0" w:color="A6A6A6"/>
              <w:left w:val="single" w:sz="4" w:space="0" w:color="A6A6A6"/>
              <w:bottom w:val="single" w:sz="4" w:space="0" w:color="A6A6A6"/>
              <w:right w:val="single" w:sz="4" w:space="0" w:color="A6A6A6"/>
            </w:tcBorders>
            <w:vAlign w:val="center"/>
          </w:tcPr>
          <w:p w14:paraId="02DCBD60" w14:textId="1E80C604"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5.55</w:t>
            </w:r>
          </w:p>
        </w:tc>
        <w:tc>
          <w:tcPr>
            <w:tcW w:w="1239" w:type="dxa"/>
            <w:tcBorders>
              <w:top w:val="single" w:sz="4" w:space="0" w:color="A6A6A6"/>
              <w:left w:val="single" w:sz="4" w:space="0" w:color="A6A6A6"/>
              <w:bottom w:val="single" w:sz="4" w:space="0" w:color="A6A6A6"/>
              <w:right w:val="single" w:sz="4" w:space="0" w:color="A6A6A6"/>
            </w:tcBorders>
            <w:vAlign w:val="center"/>
          </w:tcPr>
          <w:p w14:paraId="6959B04A" w14:textId="2A81EC82"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71 756</w:t>
            </w:r>
          </w:p>
        </w:tc>
        <w:tc>
          <w:tcPr>
            <w:tcW w:w="1290" w:type="dxa"/>
            <w:tcBorders>
              <w:top w:val="single" w:sz="4" w:space="0" w:color="A6A6A6"/>
              <w:left w:val="single" w:sz="4" w:space="0" w:color="A6A6A6"/>
              <w:bottom w:val="single" w:sz="4" w:space="0" w:color="A6A6A6"/>
              <w:right w:val="single" w:sz="4" w:space="0" w:color="A6A6A6"/>
            </w:tcBorders>
            <w:vAlign w:val="center"/>
          </w:tcPr>
          <w:p w14:paraId="30CCEB5E" w14:textId="2200C6F8"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4.73</w:t>
            </w:r>
          </w:p>
        </w:tc>
        <w:tc>
          <w:tcPr>
            <w:tcW w:w="1160" w:type="dxa"/>
            <w:tcBorders>
              <w:top w:val="single" w:sz="4" w:space="0" w:color="A6A6A6"/>
              <w:left w:val="single" w:sz="4" w:space="0" w:color="A6A6A6"/>
              <w:bottom w:val="single" w:sz="4" w:space="0" w:color="A6A6A6"/>
              <w:right w:val="single" w:sz="4" w:space="0" w:color="A6A6A6"/>
            </w:tcBorders>
            <w:vAlign w:val="center"/>
          </w:tcPr>
          <w:p w14:paraId="406E2F85" w14:textId="663E3F03"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147 743</w:t>
            </w:r>
          </w:p>
        </w:tc>
        <w:tc>
          <w:tcPr>
            <w:tcW w:w="1115" w:type="dxa"/>
            <w:tcBorders>
              <w:top w:val="single" w:sz="4" w:space="0" w:color="A6A6A6"/>
              <w:left w:val="single" w:sz="4" w:space="0" w:color="A6A6A6"/>
              <w:bottom w:val="single" w:sz="4" w:space="0" w:color="A6A6A6"/>
              <w:right w:val="single" w:sz="4" w:space="0" w:color="A6A6A6"/>
            </w:tcBorders>
            <w:vAlign w:val="center"/>
          </w:tcPr>
          <w:p w14:paraId="5E21C7E6" w14:textId="29BD14F0"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5.12</w:t>
            </w:r>
          </w:p>
        </w:tc>
      </w:tr>
      <w:tr w:rsidR="00603D23" w:rsidRPr="00594CC9" w14:paraId="6FD5D106" w14:textId="77777777" w:rsidTr="002F36AC">
        <w:trPr>
          <w:trHeight w:val="339"/>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535DD961"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10-14</w:t>
            </w:r>
          </w:p>
        </w:tc>
        <w:tc>
          <w:tcPr>
            <w:tcW w:w="0" w:type="auto"/>
            <w:tcBorders>
              <w:top w:val="single" w:sz="4" w:space="0" w:color="A6A6A6"/>
              <w:left w:val="single" w:sz="4" w:space="0" w:color="A6A6A6"/>
              <w:bottom w:val="single" w:sz="4" w:space="0" w:color="A6A6A6"/>
              <w:right w:val="single" w:sz="4" w:space="0" w:color="A6A6A6"/>
            </w:tcBorders>
            <w:vAlign w:val="center"/>
          </w:tcPr>
          <w:p w14:paraId="52693F45" w14:textId="0203167F"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76 674</w:t>
            </w:r>
          </w:p>
        </w:tc>
        <w:tc>
          <w:tcPr>
            <w:tcW w:w="1484" w:type="dxa"/>
            <w:tcBorders>
              <w:top w:val="single" w:sz="4" w:space="0" w:color="A6A6A6"/>
              <w:left w:val="single" w:sz="4" w:space="0" w:color="A6A6A6"/>
              <w:bottom w:val="single" w:sz="4" w:space="0" w:color="A6A6A6"/>
              <w:right w:val="single" w:sz="4" w:space="0" w:color="A6A6A6"/>
            </w:tcBorders>
            <w:vAlign w:val="center"/>
          </w:tcPr>
          <w:p w14:paraId="2AAD1C86" w14:textId="72F4B83D"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5.60</w:t>
            </w:r>
          </w:p>
        </w:tc>
        <w:tc>
          <w:tcPr>
            <w:tcW w:w="1239" w:type="dxa"/>
            <w:tcBorders>
              <w:top w:val="single" w:sz="4" w:space="0" w:color="A6A6A6"/>
              <w:left w:val="single" w:sz="4" w:space="0" w:color="A6A6A6"/>
              <w:bottom w:val="single" w:sz="4" w:space="0" w:color="A6A6A6"/>
              <w:right w:val="single" w:sz="4" w:space="0" w:color="A6A6A6"/>
            </w:tcBorders>
            <w:vAlign w:val="center"/>
          </w:tcPr>
          <w:p w14:paraId="4E2C0E14" w14:textId="7012FDC5"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73 132</w:t>
            </w:r>
          </w:p>
        </w:tc>
        <w:tc>
          <w:tcPr>
            <w:tcW w:w="1290" w:type="dxa"/>
            <w:tcBorders>
              <w:top w:val="single" w:sz="4" w:space="0" w:color="A6A6A6"/>
              <w:left w:val="single" w:sz="4" w:space="0" w:color="A6A6A6"/>
              <w:bottom w:val="single" w:sz="4" w:space="0" w:color="A6A6A6"/>
              <w:right w:val="single" w:sz="4" w:space="0" w:color="A6A6A6"/>
            </w:tcBorders>
            <w:vAlign w:val="center"/>
          </w:tcPr>
          <w:p w14:paraId="0B250776" w14:textId="0EC77C01"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4.82</w:t>
            </w:r>
          </w:p>
        </w:tc>
        <w:tc>
          <w:tcPr>
            <w:tcW w:w="1160" w:type="dxa"/>
            <w:tcBorders>
              <w:top w:val="single" w:sz="4" w:space="0" w:color="A6A6A6"/>
              <w:left w:val="single" w:sz="4" w:space="0" w:color="A6A6A6"/>
              <w:bottom w:val="single" w:sz="4" w:space="0" w:color="A6A6A6"/>
              <w:right w:val="single" w:sz="4" w:space="0" w:color="A6A6A6"/>
            </w:tcBorders>
            <w:vAlign w:val="center"/>
          </w:tcPr>
          <w:p w14:paraId="269BE674" w14:textId="3F0BBA51"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149 806</w:t>
            </w:r>
          </w:p>
        </w:tc>
        <w:tc>
          <w:tcPr>
            <w:tcW w:w="1115" w:type="dxa"/>
            <w:tcBorders>
              <w:top w:val="single" w:sz="4" w:space="0" w:color="A6A6A6"/>
              <w:left w:val="single" w:sz="4" w:space="0" w:color="A6A6A6"/>
              <w:bottom w:val="single" w:sz="4" w:space="0" w:color="A6A6A6"/>
              <w:right w:val="single" w:sz="4" w:space="0" w:color="A6A6A6"/>
            </w:tcBorders>
            <w:vAlign w:val="center"/>
          </w:tcPr>
          <w:p w14:paraId="45E4A68A" w14:textId="176553B2"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5.19</w:t>
            </w:r>
          </w:p>
        </w:tc>
      </w:tr>
      <w:tr w:rsidR="00603D23" w:rsidRPr="00594CC9" w14:paraId="3B147246" w14:textId="77777777" w:rsidTr="002F36AC">
        <w:trPr>
          <w:trHeight w:val="339"/>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78C0CBA9"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15-19</w:t>
            </w:r>
          </w:p>
        </w:tc>
        <w:tc>
          <w:tcPr>
            <w:tcW w:w="0" w:type="auto"/>
            <w:tcBorders>
              <w:top w:val="single" w:sz="4" w:space="0" w:color="A6A6A6"/>
              <w:left w:val="single" w:sz="4" w:space="0" w:color="A6A6A6"/>
              <w:bottom w:val="single" w:sz="4" w:space="0" w:color="A6A6A6"/>
              <w:right w:val="single" w:sz="4" w:space="0" w:color="A6A6A6"/>
            </w:tcBorders>
            <w:vAlign w:val="center"/>
          </w:tcPr>
          <w:p w14:paraId="17521599" w14:textId="6DDC3A90"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72 280</w:t>
            </w:r>
          </w:p>
        </w:tc>
        <w:tc>
          <w:tcPr>
            <w:tcW w:w="1484" w:type="dxa"/>
            <w:tcBorders>
              <w:top w:val="single" w:sz="4" w:space="0" w:color="A6A6A6"/>
              <w:left w:val="single" w:sz="4" w:space="0" w:color="A6A6A6"/>
              <w:bottom w:val="single" w:sz="4" w:space="0" w:color="A6A6A6"/>
              <w:right w:val="single" w:sz="4" w:space="0" w:color="A6A6A6"/>
            </w:tcBorders>
            <w:vAlign w:val="center"/>
          </w:tcPr>
          <w:p w14:paraId="43134428" w14:textId="342AECBE"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5.28</w:t>
            </w:r>
          </w:p>
        </w:tc>
        <w:tc>
          <w:tcPr>
            <w:tcW w:w="1239" w:type="dxa"/>
            <w:tcBorders>
              <w:top w:val="single" w:sz="4" w:space="0" w:color="A6A6A6"/>
              <w:left w:val="single" w:sz="4" w:space="0" w:color="A6A6A6"/>
              <w:bottom w:val="single" w:sz="4" w:space="0" w:color="A6A6A6"/>
              <w:right w:val="single" w:sz="4" w:space="0" w:color="A6A6A6"/>
            </w:tcBorders>
            <w:vAlign w:val="center"/>
          </w:tcPr>
          <w:p w14:paraId="552A8780" w14:textId="5440B1FC"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69 052</w:t>
            </w:r>
          </w:p>
        </w:tc>
        <w:tc>
          <w:tcPr>
            <w:tcW w:w="1290" w:type="dxa"/>
            <w:tcBorders>
              <w:top w:val="single" w:sz="4" w:space="0" w:color="A6A6A6"/>
              <w:left w:val="single" w:sz="4" w:space="0" w:color="A6A6A6"/>
              <w:bottom w:val="single" w:sz="4" w:space="0" w:color="A6A6A6"/>
              <w:right w:val="single" w:sz="4" w:space="0" w:color="A6A6A6"/>
            </w:tcBorders>
            <w:vAlign w:val="center"/>
          </w:tcPr>
          <w:p w14:paraId="5B9D1297" w14:textId="7827EAED"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4.55</w:t>
            </w:r>
          </w:p>
        </w:tc>
        <w:tc>
          <w:tcPr>
            <w:tcW w:w="1160" w:type="dxa"/>
            <w:tcBorders>
              <w:top w:val="single" w:sz="4" w:space="0" w:color="A6A6A6"/>
              <w:left w:val="single" w:sz="4" w:space="0" w:color="A6A6A6"/>
              <w:bottom w:val="single" w:sz="4" w:space="0" w:color="A6A6A6"/>
              <w:right w:val="single" w:sz="4" w:space="0" w:color="A6A6A6"/>
            </w:tcBorders>
            <w:vAlign w:val="center"/>
          </w:tcPr>
          <w:p w14:paraId="33DF0392" w14:textId="14C50595"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141 332</w:t>
            </w:r>
          </w:p>
        </w:tc>
        <w:tc>
          <w:tcPr>
            <w:tcW w:w="1115" w:type="dxa"/>
            <w:tcBorders>
              <w:top w:val="single" w:sz="4" w:space="0" w:color="A6A6A6"/>
              <w:left w:val="single" w:sz="4" w:space="0" w:color="A6A6A6"/>
              <w:bottom w:val="single" w:sz="4" w:space="0" w:color="A6A6A6"/>
              <w:right w:val="single" w:sz="4" w:space="0" w:color="A6A6A6"/>
            </w:tcBorders>
            <w:vAlign w:val="center"/>
          </w:tcPr>
          <w:p w14:paraId="0D98D447" w14:textId="2C7F737C"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4.89</w:t>
            </w:r>
          </w:p>
        </w:tc>
      </w:tr>
      <w:tr w:rsidR="00603D23" w:rsidRPr="00594CC9" w14:paraId="1A52466C" w14:textId="77777777" w:rsidTr="002F36AC">
        <w:trPr>
          <w:trHeight w:val="325"/>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1A70B00A"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20-24</w:t>
            </w:r>
          </w:p>
        </w:tc>
        <w:tc>
          <w:tcPr>
            <w:tcW w:w="0" w:type="auto"/>
            <w:tcBorders>
              <w:top w:val="single" w:sz="4" w:space="0" w:color="A6A6A6"/>
              <w:left w:val="single" w:sz="4" w:space="0" w:color="A6A6A6"/>
              <w:bottom w:val="single" w:sz="4" w:space="0" w:color="A6A6A6"/>
              <w:right w:val="single" w:sz="4" w:space="0" w:color="A6A6A6"/>
            </w:tcBorders>
            <w:vAlign w:val="center"/>
          </w:tcPr>
          <w:p w14:paraId="701E237B" w14:textId="73340AA9"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70 370</w:t>
            </w:r>
          </w:p>
        </w:tc>
        <w:tc>
          <w:tcPr>
            <w:tcW w:w="1484" w:type="dxa"/>
            <w:tcBorders>
              <w:top w:val="single" w:sz="4" w:space="0" w:color="A6A6A6"/>
              <w:left w:val="single" w:sz="4" w:space="0" w:color="A6A6A6"/>
              <w:bottom w:val="single" w:sz="4" w:space="0" w:color="A6A6A6"/>
              <w:right w:val="single" w:sz="4" w:space="0" w:color="A6A6A6"/>
            </w:tcBorders>
            <w:vAlign w:val="center"/>
          </w:tcPr>
          <w:p w14:paraId="4F441A32" w14:textId="7ED35290"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5.14</w:t>
            </w:r>
          </w:p>
        </w:tc>
        <w:tc>
          <w:tcPr>
            <w:tcW w:w="1239" w:type="dxa"/>
            <w:tcBorders>
              <w:top w:val="single" w:sz="4" w:space="0" w:color="A6A6A6"/>
              <w:left w:val="single" w:sz="4" w:space="0" w:color="A6A6A6"/>
              <w:bottom w:val="single" w:sz="4" w:space="0" w:color="A6A6A6"/>
              <w:right w:val="single" w:sz="4" w:space="0" w:color="A6A6A6"/>
            </w:tcBorders>
            <w:vAlign w:val="center"/>
          </w:tcPr>
          <w:p w14:paraId="02ADDB64" w14:textId="5D4BE937"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65 371</w:t>
            </w:r>
          </w:p>
        </w:tc>
        <w:tc>
          <w:tcPr>
            <w:tcW w:w="1290" w:type="dxa"/>
            <w:tcBorders>
              <w:top w:val="single" w:sz="4" w:space="0" w:color="A6A6A6"/>
              <w:left w:val="single" w:sz="4" w:space="0" w:color="A6A6A6"/>
              <w:bottom w:val="single" w:sz="4" w:space="0" w:color="A6A6A6"/>
              <w:right w:val="single" w:sz="4" w:space="0" w:color="A6A6A6"/>
            </w:tcBorders>
            <w:vAlign w:val="center"/>
          </w:tcPr>
          <w:p w14:paraId="62C63C08" w14:textId="36FB2929"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4.30</w:t>
            </w:r>
          </w:p>
        </w:tc>
        <w:tc>
          <w:tcPr>
            <w:tcW w:w="1160" w:type="dxa"/>
            <w:tcBorders>
              <w:top w:val="single" w:sz="4" w:space="0" w:color="A6A6A6"/>
              <w:left w:val="single" w:sz="4" w:space="0" w:color="A6A6A6"/>
              <w:bottom w:val="single" w:sz="4" w:space="0" w:color="A6A6A6"/>
              <w:right w:val="single" w:sz="4" w:space="0" w:color="A6A6A6"/>
            </w:tcBorders>
            <w:vAlign w:val="center"/>
          </w:tcPr>
          <w:p w14:paraId="69F9DB4B" w14:textId="6E83FFC6"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135 741</w:t>
            </w:r>
          </w:p>
        </w:tc>
        <w:tc>
          <w:tcPr>
            <w:tcW w:w="1115" w:type="dxa"/>
            <w:tcBorders>
              <w:top w:val="single" w:sz="4" w:space="0" w:color="A6A6A6"/>
              <w:left w:val="single" w:sz="4" w:space="0" w:color="A6A6A6"/>
              <w:bottom w:val="single" w:sz="4" w:space="0" w:color="A6A6A6"/>
              <w:right w:val="single" w:sz="4" w:space="0" w:color="A6A6A6"/>
            </w:tcBorders>
            <w:vAlign w:val="center"/>
          </w:tcPr>
          <w:p w14:paraId="315EBBAA" w14:textId="4662DB4E"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4.70</w:t>
            </w:r>
          </w:p>
        </w:tc>
      </w:tr>
      <w:tr w:rsidR="00603D23" w:rsidRPr="00594CC9" w14:paraId="5AF0F03A" w14:textId="77777777" w:rsidTr="002F36AC">
        <w:trPr>
          <w:trHeight w:val="339"/>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616452A8"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25-29</w:t>
            </w:r>
          </w:p>
        </w:tc>
        <w:tc>
          <w:tcPr>
            <w:tcW w:w="0" w:type="auto"/>
            <w:tcBorders>
              <w:top w:val="single" w:sz="4" w:space="0" w:color="A6A6A6"/>
              <w:left w:val="single" w:sz="4" w:space="0" w:color="A6A6A6"/>
              <w:bottom w:val="single" w:sz="4" w:space="0" w:color="A6A6A6"/>
              <w:right w:val="single" w:sz="4" w:space="0" w:color="A6A6A6"/>
            </w:tcBorders>
            <w:vAlign w:val="center"/>
          </w:tcPr>
          <w:p w14:paraId="60C3E46D" w14:textId="3DF72BCD"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84 029</w:t>
            </w:r>
          </w:p>
        </w:tc>
        <w:tc>
          <w:tcPr>
            <w:tcW w:w="1484" w:type="dxa"/>
            <w:tcBorders>
              <w:top w:val="single" w:sz="4" w:space="0" w:color="A6A6A6"/>
              <w:left w:val="single" w:sz="4" w:space="0" w:color="A6A6A6"/>
              <w:bottom w:val="single" w:sz="4" w:space="0" w:color="A6A6A6"/>
              <w:right w:val="single" w:sz="4" w:space="0" w:color="A6A6A6"/>
            </w:tcBorders>
            <w:vAlign w:val="center"/>
          </w:tcPr>
          <w:p w14:paraId="561F0AEE" w14:textId="28A4F905"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6.13</w:t>
            </w:r>
          </w:p>
        </w:tc>
        <w:tc>
          <w:tcPr>
            <w:tcW w:w="1239" w:type="dxa"/>
            <w:tcBorders>
              <w:top w:val="single" w:sz="4" w:space="0" w:color="A6A6A6"/>
              <w:left w:val="single" w:sz="4" w:space="0" w:color="A6A6A6"/>
              <w:bottom w:val="single" w:sz="4" w:space="0" w:color="A6A6A6"/>
              <w:right w:val="single" w:sz="4" w:space="0" w:color="A6A6A6"/>
            </w:tcBorders>
            <w:vAlign w:val="center"/>
          </w:tcPr>
          <w:p w14:paraId="7FF3246C" w14:textId="6E9F466B"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74 995</w:t>
            </w:r>
          </w:p>
        </w:tc>
        <w:tc>
          <w:tcPr>
            <w:tcW w:w="1290" w:type="dxa"/>
            <w:tcBorders>
              <w:top w:val="single" w:sz="4" w:space="0" w:color="A6A6A6"/>
              <w:left w:val="single" w:sz="4" w:space="0" w:color="A6A6A6"/>
              <w:bottom w:val="single" w:sz="4" w:space="0" w:color="A6A6A6"/>
              <w:right w:val="single" w:sz="4" w:space="0" w:color="A6A6A6"/>
            </w:tcBorders>
            <w:vAlign w:val="center"/>
          </w:tcPr>
          <w:p w14:paraId="2DC94CE1" w14:textId="6DFBD91A"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4.94</w:t>
            </w:r>
          </w:p>
        </w:tc>
        <w:tc>
          <w:tcPr>
            <w:tcW w:w="1160" w:type="dxa"/>
            <w:tcBorders>
              <w:top w:val="single" w:sz="4" w:space="0" w:color="A6A6A6"/>
              <w:left w:val="single" w:sz="4" w:space="0" w:color="A6A6A6"/>
              <w:bottom w:val="single" w:sz="4" w:space="0" w:color="A6A6A6"/>
              <w:right w:val="single" w:sz="4" w:space="0" w:color="A6A6A6"/>
            </w:tcBorders>
            <w:vAlign w:val="center"/>
          </w:tcPr>
          <w:p w14:paraId="1E972124" w14:textId="1EAFF84D"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159 023</w:t>
            </w:r>
          </w:p>
        </w:tc>
        <w:tc>
          <w:tcPr>
            <w:tcW w:w="1115" w:type="dxa"/>
            <w:tcBorders>
              <w:top w:val="single" w:sz="4" w:space="0" w:color="A6A6A6"/>
              <w:left w:val="single" w:sz="4" w:space="0" w:color="A6A6A6"/>
              <w:bottom w:val="single" w:sz="4" w:space="0" w:color="A6A6A6"/>
              <w:right w:val="single" w:sz="4" w:space="0" w:color="A6A6A6"/>
            </w:tcBorders>
            <w:vAlign w:val="center"/>
          </w:tcPr>
          <w:p w14:paraId="26DF2DE8" w14:textId="198348B0"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5.51</w:t>
            </w:r>
          </w:p>
        </w:tc>
      </w:tr>
      <w:tr w:rsidR="00603D23" w:rsidRPr="00594CC9" w14:paraId="597CC185" w14:textId="77777777" w:rsidTr="002F36AC">
        <w:trPr>
          <w:trHeight w:val="339"/>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683CBDD4"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30-34</w:t>
            </w:r>
          </w:p>
        </w:tc>
        <w:tc>
          <w:tcPr>
            <w:tcW w:w="0" w:type="auto"/>
            <w:tcBorders>
              <w:top w:val="single" w:sz="4" w:space="0" w:color="A6A6A6"/>
              <w:left w:val="single" w:sz="4" w:space="0" w:color="A6A6A6"/>
              <w:bottom w:val="single" w:sz="4" w:space="0" w:color="A6A6A6"/>
              <w:right w:val="single" w:sz="4" w:space="0" w:color="A6A6A6"/>
            </w:tcBorders>
            <w:vAlign w:val="center"/>
          </w:tcPr>
          <w:p w14:paraId="7D4B6945" w14:textId="74EE3A0D"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108 163</w:t>
            </w:r>
          </w:p>
        </w:tc>
        <w:tc>
          <w:tcPr>
            <w:tcW w:w="1484" w:type="dxa"/>
            <w:tcBorders>
              <w:top w:val="single" w:sz="4" w:space="0" w:color="A6A6A6"/>
              <w:left w:val="single" w:sz="4" w:space="0" w:color="A6A6A6"/>
              <w:bottom w:val="single" w:sz="4" w:space="0" w:color="A6A6A6"/>
              <w:right w:val="single" w:sz="4" w:space="0" w:color="A6A6A6"/>
            </w:tcBorders>
            <w:vAlign w:val="center"/>
          </w:tcPr>
          <w:p w14:paraId="5112748D" w14:textId="1C6AD53A"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7.90</w:t>
            </w:r>
          </w:p>
        </w:tc>
        <w:tc>
          <w:tcPr>
            <w:tcW w:w="1239" w:type="dxa"/>
            <w:tcBorders>
              <w:top w:val="single" w:sz="4" w:space="0" w:color="A6A6A6"/>
              <w:left w:val="single" w:sz="4" w:space="0" w:color="A6A6A6"/>
              <w:bottom w:val="single" w:sz="4" w:space="0" w:color="A6A6A6"/>
              <w:right w:val="single" w:sz="4" w:space="0" w:color="A6A6A6"/>
            </w:tcBorders>
            <w:vAlign w:val="center"/>
          </w:tcPr>
          <w:p w14:paraId="4C0E220F" w14:textId="3C793426"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95 747</w:t>
            </w:r>
          </w:p>
        </w:tc>
        <w:tc>
          <w:tcPr>
            <w:tcW w:w="1290" w:type="dxa"/>
            <w:tcBorders>
              <w:top w:val="single" w:sz="4" w:space="0" w:color="A6A6A6"/>
              <w:left w:val="single" w:sz="4" w:space="0" w:color="A6A6A6"/>
              <w:bottom w:val="single" w:sz="4" w:space="0" w:color="A6A6A6"/>
              <w:right w:val="single" w:sz="4" w:space="0" w:color="A6A6A6"/>
            </w:tcBorders>
            <w:vAlign w:val="center"/>
          </w:tcPr>
          <w:p w14:paraId="553D754F" w14:textId="71D8B838"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6.31</w:t>
            </w:r>
          </w:p>
        </w:tc>
        <w:tc>
          <w:tcPr>
            <w:tcW w:w="1160" w:type="dxa"/>
            <w:tcBorders>
              <w:top w:val="single" w:sz="4" w:space="0" w:color="A6A6A6"/>
              <w:left w:val="single" w:sz="4" w:space="0" w:color="A6A6A6"/>
              <w:bottom w:val="single" w:sz="4" w:space="0" w:color="A6A6A6"/>
              <w:right w:val="single" w:sz="4" w:space="0" w:color="A6A6A6"/>
            </w:tcBorders>
            <w:vAlign w:val="center"/>
          </w:tcPr>
          <w:p w14:paraId="31CA4C10" w14:textId="457B49C0"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203 910</w:t>
            </w:r>
          </w:p>
        </w:tc>
        <w:tc>
          <w:tcPr>
            <w:tcW w:w="1115" w:type="dxa"/>
            <w:tcBorders>
              <w:top w:val="single" w:sz="4" w:space="0" w:color="A6A6A6"/>
              <w:left w:val="single" w:sz="4" w:space="0" w:color="A6A6A6"/>
              <w:bottom w:val="single" w:sz="4" w:space="0" w:color="A6A6A6"/>
              <w:right w:val="single" w:sz="4" w:space="0" w:color="A6A6A6"/>
            </w:tcBorders>
            <w:vAlign w:val="center"/>
          </w:tcPr>
          <w:p w14:paraId="38D4DF06" w14:textId="307F272D"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7.06</w:t>
            </w:r>
          </w:p>
        </w:tc>
      </w:tr>
      <w:tr w:rsidR="00603D23" w:rsidRPr="00594CC9" w14:paraId="7A8B8E8E" w14:textId="77777777" w:rsidTr="002F36AC">
        <w:trPr>
          <w:trHeight w:val="339"/>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2218EB14"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35-39</w:t>
            </w:r>
          </w:p>
        </w:tc>
        <w:tc>
          <w:tcPr>
            <w:tcW w:w="0" w:type="auto"/>
            <w:tcBorders>
              <w:top w:val="single" w:sz="4" w:space="0" w:color="A6A6A6"/>
              <w:left w:val="single" w:sz="4" w:space="0" w:color="A6A6A6"/>
              <w:bottom w:val="single" w:sz="4" w:space="0" w:color="A6A6A6"/>
              <w:right w:val="single" w:sz="4" w:space="0" w:color="A6A6A6"/>
            </w:tcBorders>
            <w:vAlign w:val="center"/>
          </w:tcPr>
          <w:p w14:paraId="30FF16FD" w14:textId="63A85989"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116 842</w:t>
            </w:r>
          </w:p>
        </w:tc>
        <w:tc>
          <w:tcPr>
            <w:tcW w:w="1484" w:type="dxa"/>
            <w:tcBorders>
              <w:top w:val="single" w:sz="4" w:space="0" w:color="A6A6A6"/>
              <w:left w:val="single" w:sz="4" w:space="0" w:color="A6A6A6"/>
              <w:bottom w:val="single" w:sz="4" w:space="0" w:color="A6A6A6"/>
              <w:right w:val="single" w:sz="4" w:space="0" w:color="A6A6A6"/>
            </w:tcBorders>
            <w:vAlign w:val="center"/>
          </w:tcPr>
          <w:p w14:paraId="4521AEA4" w14:textId="5B146A44"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8.53</w:t>
            </w:r>
          </w:p>
        </w:tc>
        <w:tc>
          <w:tcPr>
            <w:tcW w:w="1239" w:type="dxa"/>
            <w:tcBorders>
              <w:top w:val="single" w:sz="4" w:space="0" w:color="A6A6A6"/>
              <w:left w:val="single" w:sz="4" w:space="0" w:color="A6A6A6"/>
              <w:bottom w:val="single" w:sz="4" w:space="0" w:color="A6A6A6"/>
              <w:right w:val="single" w:sz="4" w:space="0" w:color="A6A6A6"/>
            </w:tcBorders>
            <w:vAlign w:val="center"/>
          </w:tcPr>
          <w:p w14:paraId="3835B567" w14:textId="08EC662E"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103 284</w:t>
            </w:r>
          </w:p>
        </w:tc>
        <w:tc>
          <w:tcPr>
            <w:tcW w:w="1290" w:type="dxa"/>
            <w:tcBorders>
              <w:top w:val="single" w:sz="4" w:space="0" w:color="A6A6A6"/>
              <w:left w:val="single" w:sz="4" w:space="0" w:color="A6A6A6"/>
              <w:bottom w:val="single" w:sz="4" w:space="0" w:color="A6A6A6"/>
              <w:right w:val="single" w:sz="4" w:space="0" w:color="A6A6A6"/>
            </w:tcBorders>
            <w:vAlign w:val="center"/>
          </w:tcPr>
          <w:p w14:paraId="7F7CF280" w14:textId="7E80DC07"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6.80</w:t>
            </w:r>
          </w:p>
        </w:tc>
        <w:tc>
          <w:tcPr>
            <w:tcW w:w="1160" w:type="dxa"/>
            <w:tcBorders>
              <w:top w:val="single" w:sz="4" w:space="0" w:color="A6A6A6"/>
              <w:left w:val="single" w:sz="4" w:space="0" w:color="A6A6A6"/>
              <w:bottom w:val="single" w:sz="4" w:space="0" w:color="A6A6A6"/>
              <w:right w:val="single" w:sz="4" w:space="0" w:color="A6A6A6"/>
            </w:tcBorders>
            <w:vAlign w:val="center"/>
          </w:tcPr>
          <w:p w14:paraId="777020A4" w14:textId="1BA7EB89"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220 126</w:t>
            </w:r>
          </w:p>
        </w:tc>
        <w:tc>
          <w:tcPr>
            <w:tcW w:w="1115" w:type="dxa"/>
            <w:tcBorders>
              <w:top w:val="single" w:sz="4" w:space="0" w:color="A6A6A6"/>
              <w:left w:val="single" w:sz="4" w:space="0" w:color="A6A6A6"/>
              <w:bottom w:val="single" w:sz="4" w:space="0" w:color="A6A6A6"/>
              <w:right w:val="single" w:sz="4" w:space="0" w:color="A6A6A6"/>
            </w:tcBorders>
            <w:vAlign w:val="center"/>
          </w:tcPr>
          <w:p w14:paraId="23A1356E" w14:textId="6D886348"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7.62</w:t>
            </w:r>
          </w:p>
        </w:tc>
      </w:tr>
      <w:tr w:rsidR="00603D23" w:rsidRPr="00594CC9" w14:paraId="0F6BD598" w14:textId="77777777" w:rsidTr="002F36AC">
        <w:trPr>
          <w:trHeight w:val="339"/>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56E8D65F"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40-44</w:t>
            </w:r>
          </w:p>
        </w:tc>
        <w:tc>
          <w:tcPr>
            <w:tcW w:w="0" w:type="auto"/>
            <w:tcBorders>
              <w:top w:val="single" w:sz="4" w:space="0" w:color="A6A6A6"/>
              <w:left w:val="single" w:sz="4" w:space="0" w:color="A6A6A6"/>
              <w:bottom w:val="single" w:sz="4" w:space="0" w:color="A6A6A6"/>
              <w:right w:val="single" w:sz="4" w:space="0" w:color="A6A6A6"/>
            </w:tcBorders>
            <w:vAlign w:val="center"/>
          </w:tcPr>
          <w:p w14:paraId="3D74CCDC" w14:textId="0940D43D"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104 554</w:t>
            </w:r>
          </w:p>
        </w:tc>
        <w:tc>
          <w:tcPr>
            <w:tcW w:w="1484" w:type="dxa"/>
            <w:tcBorders>
              <w:top w:val="single" w:sz="4" w:space="0" w:color="A6A6A6"/>
              <w:left w:val="single" w:sz="4" w:space="0" w:color="A6A6A6"/>
              <w:bottom w:val="single" w:sz="4" w:space="0" w:color="A6A6A6"/>
              <w:right w:val="single" w:sz="4" w:space="0" w:color="A6A6A6"/>
            </w:tcBorders>
            <w:vAlign w:val="center"/>
          </w:tcPr>
          <w:p w14:paraId="44E3DF4D" w14:textId="7C886C76"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7.63</w:t>
            </w:r>
          </w:p>
        </w:tc>
        <w:tc>
          <w:tcPr>
            <w:tcW w:w="1239" w:type="dxa"/>
            <w:tcBorders>
              <w:top w:val="single" w:sz="4" w:space="0" w:color="A6A6A6"/>
              <w:left w:val="single" w:sz="4" w:space="0" w:color="A6A6A6"/>
              <w:bottom w:val="single" w:sz="4" w:space="0" w:color="A6A6A6"/>
              <w:right w:val="single" w:sz="4" w:space="0" w:color="A6A6A6"/>
            </w:tcBorders>
            <w:vAlign w:val="center"/>
          </w:tcPr>
          <w:p w14:paraId="74FA5C78" w14:textId="14EB5004"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94 725</w:t>
            </w:r>
          </w:p>
        </w:tc>
        <w:tc>
          <w:tcPr>
            <w:tcW w:w="1290" w:type="dxa"/>
            <w:tcBorders>
              <w:top w:val="single" w:sz="4" w:space="0" w:color="A6A6A6"/>
              <w:left w:val="single" w:sz="4" w:space="0" w:color="A6A6A6"/>
              <w:bottom w:val="single" w:sz="4" w:space="0" w:color="A6A6A6"/>
              <w:right w:val="single" w:sz="4" w:space="0" w:color="A6A6A6"/>
            </w:tcBorders>
            <w:vAlign w:val="center"/>
          </w:tcPr>
          <w:p w14:paraId="43BA5D15" w14:textId="42B3DEE1"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6.24</w:t>
            </w:r>
          </w:p>
        </w:tc>
        <w:tc>
          <w:tcPr>
            <w:tcW w:w="1160" w:type="dxa"/>
            <w:tcBorders>
              <w:top w:val="single" w:sz="4" w:space="0" w:color="A6A6A6"/>
              <w:left w:val="single" w:sz="4" w:space="0" w:color="A6A6A6"/>
              <w:bottom w:val="single" w:sz="4" w:space="0" w:color="A6A6A6"/>
              <w:right w:val="single" w:sz="4" w:space="0" w:color="A6A6A6"/>
            </w:tcBorders>
            <w:vAlign w:val="center"/>
          </w:tcPr>
          <w:p w14:paraId="5F91C146" w14:textId="2F17ECEF"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199 279</w:t>
            </w:r>
          </w:p>
        </w:tc>
        <w:tc>
          <w:tcPr>
            <w:tcW w:w="1115" w:type="dxa"/>
            <w:tcBorders>
              <w:top w:val="single" w:sz="4" w:space="0" w:color="A6A6A6"/>
              <w:left w:val="single" w:sz="4" w:space="0" w:color="A6A6A6"/>
              <w:bottom w:val="single" w:sz="4" w:space="0" w:color="A6A6A6"/>
              <w:right w:val="single" w:sz="4" w:space="0" w:color="A6A6A6"/>
            </w:tcBorders>
            <w:vAlign w:val="center"/>
          </w:tcPr>
          <w:p w14:paraId="75B081AE" w14:textId="6857247E"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6.90</w:t>
            </w:r>
          </w:p>
        </w:tc>
      </w:tr>
      <w:tr w:rsidR="00603D23" w:rsidRPr="00594CC9" w14:paraId="57C6CF64" w14:textId="77777777" w:rsidTr="002F36AC">
        <w:trPr>
          <w:trHeight w:val="325"/>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36EDD28E"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45-49</w:t>
            </w:r>
          </w:p>
        </w:tc>
        <w:tc>
          <w:tcPr>
            <w:tcW w:w="0" w:type="auto"/>
            <w:tcBorders>
              <w:top w:val="single" w:sz="4" w:space="0" w:color="A6A6A6"/>
              <w:left w:val="single" w:sz="4" w:space="0" w:color="A6A6A6"/>
              <w:bottom w:val="single" w:sz="4" w:space="0" w:color="A6A6A6"/>
              <w:right w:val="single" w:sz="4" w:space="0" w:color="A6A6A6"/>
            </w:tcBorders>
            <w:vAlign w:val="center"/>
          </w:tcPr>
          <w:p w14:paraId="5CB35D1D" w14:textId="4DCAB966"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96 700</w:t>
            </w:r>
          </w:p>
        </w:tc>
        <w:tc>
          <w:tcPr>
            <w:tcW w:w="1484" w:type="dxa"/>
            <w:tcBorders>
              <w:top w:val="single" w:sz="4" w:space="0" w:color="A6A6A6"/>
              <w:left w:val="single" w:sz="4" w:space="0" w:color="A6A6A6"/>
              <w:bottom w:val="single" w:sz="4" w:space="0" w:color="A6A6A6"/>
              <w:right w:val="single" w:sz="4" w:space="0" w:color="A6A6A6"/>
            </w:tcBorders>
            <w:vAlign w:val="center"/>
          </w:tcPr>
          <w:p w14:paraId="6807FEF8" w14:textId="685EB069"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7.06</w:t>
            </w:r>
          </w:p>
        </w:tc>
        <w:tc>
          <w:tcPr>
            <w:tcW w:w="1239" w:type="dxa"/>
            <w:tcBorders>
              <w:top w:val="single" w:sz="4" w:space="0" w:color="A6A6A6"/>
              <w:left w:val="single" w:sz="4" w:space="0" w:color="A6A6A6"/>
              <w:bottom w:val="single" w:sz="4" w:space="0" w:color="A6A6A6"/>
              <w:right w:val="single" w:sz="4" w:space="0" w:color="A6A6A6"/>
            </w:tcBorders>
            <w:vAlign w:val="center"/>
          </w:tcPr>
          <w:p w14:paraId="15CD5D58" w14:textId="61B22FE6"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95 354</w:t>
            </w:r>
          </w:p>
        </w:tc>
        <w:tc>
          <w:tcPr>
            <w:tcW w:w="1290" w:type="dxa"/>
            <w:tcBorders>
              <w:top w:val="single" w:sz="4" w:space="0" w:color="A6A6A6"/>
              <w:left w:val="single" w:sz="4" w:space="0" w:color="A6A6A6"/>
              <w:bottom w:val="single" w:sz="4" w:space="0" w:color="A6A6A6"/>
              <w:right w:val="single" w:sz="4" w:space="0" w:color="A6A6A6"/>
            </w:tcBorders>
            <w:vAlign w:val="center"/>
          </w:tcPr>
          <w:p w14:paraId="0282A601" w14:textId="58EE4EAF"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6.28</w:t>
            </w:r>
          </w:p>
        </w:tc>
        <w:tc>
          <w:tcPr>
            <w:tcW w:w="1160" w:type="dxa"/>
            <w:tcBorders>
              <w:top w:val="single" w:sz="4" w:space="0" w:color="A6A6A6"/>
              <w:left w:val="single" w:sz="4" w:space="0" w:color="A6A6A6"/>
              <w:bottom w:val="single" w:sz="4" w:space="0" w:color="A6A6A6"/>
              <w:right w:val="single" w:sz="4" w:space="0" w:color="A6A6A6"/>
            </w:tcBorders>
            <w:vAlign w:val="center"/>
          </w:tcPr>
          <w:p w14:paraId="69272E35" w14:textId="3A44D402"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192 054</w:t>
            </w:r>
          </w:p>
        </w:tc>
        <w:tc>
          <w:tcPr>
            <w:tcW w:w="1115" w:type="dxa"/>
            <w:tcBorders>
              <w:top w:val="single" w:sz="4" w:space="0" w:color="A6A6A6"/>
              <w:left w:val="single" w:sz="4" w:space="0" w:color="A6A6A6"/>
              <w:bottom w:val="single" w:sz="4" w:space="0" w:color="A6A6A6"/>
              <w:right w:val="single" w:sz="4" w:space="0" w:color="A6A6A6"/>
            </w:tcBorders>
            <w:vAlign w:val="center"/>
          </w:tcPr>
          <w:p w14:paraId="1F2489CA" w14:textId="1D55A2C9"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6.65</w:t>
            </w:r>
          </w:p>
        </w:tc>
      </w:tr>
      <w:tr w:rsidR="00603D23" w:rsidRPr="00594CC9" w14:paraId="32C08FEF" w14:textId="77777777" w:rsidTr="002F36AC">
        <w:trPr>
          <w:trHeight w:val="339"/>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010F1456"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50-54</w:t>
            </w:r>
          </w:p>
        </w:tc>
        <w:tc>
          <w:tcPr>
            <w:tcW w:w="0" w:type="auto"/>
            <w:tcBorders>
              <w:top w:val="single" w:sz="4" w:space="0" w:color="A6A6A6"/>
              <w:left w:val="single" w:sz="4" w:space="0" w:color="A6A6A6"/>
              <w:bottom w:val="single" w:sz="4" w:space="0" w:color="A6A6A6"/>
              <w:right w:val="single" w:sz="4" w:space="0" w:color="A6A6A6"/>
            </w:tcBorders>
            <w:vAlign w:val="center"/>
          </w:tcPr>
          <w:p w14:paraId="3A8BD506" w14:textId="7376D864"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98 724</w:t>
            </w:r>
          </w:p>
        </w:tc>
        <w:tc>
          <w:tcPr>
            <w:tcW w:w="1484" w:type="dxa"/>
            <w:tcBorders>
              <w:top w:val="single" w:sz="4" w:space="0" w:color="A6A6A6"/>
              <w:left w:val="single" w:sz="4" w:space="0" w:color="A6A6A6"/>
              <w:bottom w:val="single" w:sz="4" w:space="0" w:color="A6A6A6"/>
              <w:right w:val="single" w:sz="4" w:space="0" w:color="A6A6A6"/>
            </w:tcBorders>
            <w:vAlign w:val="center"/>
          </w:tcPr>
          <w:p w14:paraId="21782059" w14:textId="2A4A4DD8"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7.21</w:t>
            </w:r>
          </w:p>
        </w:tc>
        <w:tc>
          <w:tcPr>
            <w:tcW w:w="1239" w:type="dxa"/>
            <w:tcBorders>
              <w:top w:val="single" w:sz="4" w:space="0" w:color="A6A6A6"/>
              <w:left w:val="single" w:sz="4" w:space="0" w:color="A6A6A6"/>
              <w:bottom w:val="single" w:sz="4" w:space="0" w:color="A6A6A6"/>
              <w:right w:val="single" w:sz="4" w:space="0" w:color="A6A6A6"/>
            </w:tcBorders>
            <w:vAlign w:val="center"/>
          </w:tcPr>
          <w:p w14:paraId="187DBB1E" w14:textId="2FC6BABF"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105 035</w:t>
            </w:r>
          </w:p>
        </w:tc>
        <w:tc>
          <w:tcPr>
            <w:tcW w:w="1290" w:type="dxa"/>
            <w:tcBorders>
              <w:top w:val="single" w:sz="4" w:space="0" w:color="A6A6A6"/>
              <w:left w:val="single" w:sz="4" w:space="0" w:color="A6A6A6"/>
              <w:bottom w:val="single" w:sz="4" w:space="0" w:color="A6A6A6"/>
              <w:right w:val="single" w:sz="4" w:space="0" w:color="A6A6A6"/>
            </w:tcBorders>
            <w:vAlign w:val="center"/>
          </w:tcPr>
          <w:p w14:paraId="2A803E00" w14:textId="21AA3F6B"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6.92</w:t>
            </w:r>
          </w:p>
        </w:tc>
        <w:tc>
          <w:tcPr>
            <w:tcW w:w="1160" w:type="dxa"/>
            <w:tcBorders>
              <w:top w:val="single" w:sz="4" w:space="0" w:color="A6A6A6"/>
              <w:left w:val="single" w:sz="4" w:space="0" w:color="A6A6A6"/>
              <w:bottom w:val="single" w:sz="4" w:space="0" w:color="A6A6A6"/>
              <w:right w:val="single" w:sz="4" w:space="0" w:color="A6A6A6"/>
            </w:tcBorders>
            <w:vAlign w:val="center"/>
          </w:tcPr>
          <w:p w14:paraId="14D74026" w14:textId="58F16762"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203 759</w:t>
            </w:r>
          </w:p>
        </w:tc>
        <w:tc>
          <w:tcPr>
            <w:tcW w:w="1115" w:type="dxa"/>
            <w:tcBorders>
              <w:top w:val="single" w:sz="4" w:space="0" w:color="A6A6A6"/>
              <w:left w:val="single" w:sz="4" w:space="0" w:color="A6A6A6"/>
              <w:bottom w:val="single" w:sz="4" w:space="0" w:color="A6A6A6"/>
              <w:right w:val="single" w:sz="4" w:space="0" w:color="A6A6A6"/>
            </w:tcBorders>
            <w:vAlign w:val="center"/>
          </w:tcPr>
          <w:p w14:paraId="20C4A37C" w14:textId="71ECA603"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7.05</w:t>
            </w:r>
          </w:p>
        </w:tc>
      </w:tr>
      <w:tr w:rsidR="00603D23" w:rsidRPr="00594CC9" w14:paraId="20A1A7B8" w14:textId="77777777" w:rsidTr="002F36AC">
        <w:trPr>
          <w:trHeight w:val="339"/>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205E8D08"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55-59</w:t>
            </w:r>
          </w:p>
        </w:tc>
        <w:tc>
          <w:tcPr>
            <w:tcW w:w="0" w:type="auto"/>
            <w:tcBorders>
              <w:top w:val="single" w:sz="4" w:space="0" w:color="A6A6A6"/>
              <w:left w:val="single" w:sz="4" w:space="0" w:color="A6A6A6"/>
              <w:bottom w:val="single" w:sz="4" w:space="0" w:color="A6A6A6"/>
              <w:right w:val="single" w:sz="4" w:space="0" w:color="A6A6A6"/>
            </w:tcBorders>
            <w:vAlign w:val="center"/>
          </w:tcPr>
          <w:p w14:paraId="66553123" w14:textId="71C527DA"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96 270</w:t>
            </w:r>
          </w:p>
        </w:tc>
        <w:tc>
          <w:tcPr>
            <w:tcW w:w="1484" w:type="dxa"/>
            <w:tcBorders>
              <w:top w:val="single" w:sz="4" w:space="0" w:color="A6A6A6"/>
              <w:left w:val="single" w:sz="4" w:space="0" w:color="A6A6A6"/>
              <w:bottom w:val="single" w:sz="4" w:space="0" w:color="A6A6A6"/>
              <w:right w:val="single" w:sz="4" w:space="0" w:color="A6A6A6"/>
            </w:tcBorders>
            <w:vAlign w:val="center"/>
          </w:tcPr>
          <w:p w14:paraId="6D4B059F" w14:textId="3B220A98"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7.03</w:t>
            </w:r>
          </w:p>
        </w:tc>
        <w:tc>
          <w:tcPr>
            <w:tcW w:w="1239" w:type="dxa"/>
            <w:tcBorders>
              <w:top w:val="single" w:sz="4" w:space="0" w:color="A6A6A6"/>
              <w:left w:val="single" w:sz="4" w:space="0" w:color="A6A6A6"/>
              <w:bottom w:val="single" w:sz="4" w:space="0" w:color="A6A6A6"/>
              <w:right w:val="single" w:sz="4" w:space="0" w:color="A6A6A6"/>
            </w:tcBorders>
            <w:vAlign w:val="center"/>
          </w:tcPr>
          <w:p w14:paraId="722392E7" w14:textId="46670398"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109 057</w:t>
            </w:r>
          </w:p>
        </w:tc>
        <w:tc>
          <w:tcPr>
            <w:tcW w:w="1290" w:type="dxa"/>
            <w:tcBorders>
              <w:top w:val="single" w:sz="4" w:space="0" w:color="A6A6A6"/>
              <w:left w:val="single" w:sz="4" w:space="0" w:color="A6A6A6"/>
              <w:bottom w:val="single" w:sz="4" w:space="0" w:color="A6A6A6"/>
              <w:right w:val="single" w:sz="4" w:space="0" w:color="A6A6A6"/>
            </w:tcBorders>
            <w:vAlign w:val="center"/>
          </w:tcPr>
          <w:p w14:paraId="59C7A8B8" w14:textId="534F39FD"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7.18</w:t>
            </w:r>
          </w:p>
        </w:tc>
        <w:tc>
          <w:tcPr>
            <w:tcW w:w="1160" w:type="dxa"/>
            <w:tcBorders>
              <w:top w:val="single" w:sz="4" w:space="0" w:color="A6A6A6"/>
              <w:left w:val="single" w:sz="4" w:space="0" w:color="A6A6A6"/>
              <w:bottom w:val="single" w:sz="4" w:space="0" w:color="A6A6A6"/>
              <w:right w:val="single" w:sz="4" w:space="0" w:color="A6A6A6"/>
            </w:tcBorders>
            <w:vAlign w:val="center"/>
          </w:tcPr>
          <w:p w14:paraId="5BA07DF9" w14:textId="7542137C"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205 326</w:t>
            </w:r>
          </w:p>
        </w:tc>
        <w:tc>
          <w:tcPr>
            <w:tcW w:w="1115" w:type="dxa"/>
            <w:tcBorders>
              <w:top w:val="single" w:sz="4" w:space="0" w:color="A6A6A6"/>
              <w:left w:val="single" w:sz="4" w:space="0" w:color="A6A6A6"/>
              <w:bottom w:val="single" w:sz="4" w:space="0" w:color="A6A6A6"/>
              <w:right w:val="single" w:sz="4" w:space="0" w:color="A6A6A6"/>
            </w:tcBorders>
            <w:vAlign w:val="center"/>
          </w:tcPr>
          <w:p w14:paraId="370D9F36" w14:textId="2A594339"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7.11</w:t>
            </w:r>
          </w:p>
        </w:tc>
      </w:tr>
      <w:tr w:rsidR="00603D23" w:rsidRPr="00594CC9" w14:paraId="6662A348" w14:textId="77777777" w:rsidTr="002F36AC">
        <w:trPr>
          <w:trHeight w:val="339"/>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74AC1429"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60-64</w:t>
            </w:r>
          </w:p>
        </w:tc>
        <w:tc>
          <w:tcPr>
            <w:tcW w:w="0" w:type="auto"/>
            <w:tcBorders>
              <w:top w:val="single" w:sz="4" w:space="0" w:color="A6A6A6"/>
              <w:left w:val="single" w:sz="4" w:space="0" w:color="A6A6A6"/>
              <w:bottom w:val="single" w:sz="4" w:space="0" w:color="A6A6A6"/>
              <w:right w:val="single" w:sz="4" w:space="0" w:color="A6A6A6"/>
            </w:tcBorders>
            <w:vAlign w:val="center"/>
          </w:tcPr>
          <w:p w14:paraId="088E4C54" w14:textId="4237B371"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98 316</w:t>
            </w:r>
          </w:p>
        </w:tc>
        <w:tc>
          <w:tcPr>
            <w:tcW w:w="1484" w:type="dxa"/>
            <w:tcBorders>
              <w:top w:val="single" w:sz="4" w:space="0" w:color="A6A6A6"/>
              <w:left w:val="single" w:sz="4" w:space="0" w:color="A6A6A6"/>
              <w:bottom w:val="single" w:sz="4" w:space="0" w:color="A6A6A6"/>
              <w:right w:val="single" w:sz="4" w:space="0" w:color="A6A6A6"/>
            </w:tcBorders>
            <w:vAlign w:val="center"/>
          </w:tcPr>
          <w:p w14:paraId="5612E77D" w14:textId="07B9105A"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7.18</w:t>
            </w:r>
          </w:p>
        </w:tc>
        <w:tc>
          <w:tcPr>
            <w:tcW w:w="1239" w:type="dxa"/>
            <w:tcBorders>
              <w:top w:val="single" w:sz="4" w:space="0" w:color="A6A6A6"/>
              <w:left w:val="single" w:sz="4" w:space="0" w:color="A6A6A6"/>
              <w:bottom w:val="single" w:sz="4" w:space="0" w:color="A6A6A6"/>
              <w:right w:val="single" w:sz="4" w:space="0" w:color="A6A6A6"/>
            </w:tcBorders>
            <w:vAlign w:val="center"/>
          </w:tcPr>
          <w:p w14:paraId="2E47905C" w14:textId="7966D78C"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120 596</w:t>
            </w:r>
          </w:p>
        </w:tc>
        <w:tc>
          <w:tcPr>
            <w:tcW w:w="1290" w:type="dxa"/>
            <w:tcBorders>
              <w:top w:val="single" w:sz="4" w:space="0" w:color="A6A6A6"/>
              <w:left w:val="single" w:sz="4" w:space="0" w:color="A6A6A6"/>
              <w:bottom w:val="single" w:sz="4" w:space="0" w:color="A6A6A6"/>
              <w:right w:val="single" w:sz="4" w:space="0" w:color="A6A6A6"/>
            </w:tcBorders>
            <w:vAlign w:val="center"/>
          </w:tcPr>
          <w:p w14:paraId="0A79ED1F" w14:textId="28D878EC"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7.94</w:t>
            </w:r>
          </w:p>
        </w:tc>
        <w:tc>
          <w:tcPr>
            <w:tcW w:w="1160" w:type="dxa"/>
            <w:tcBorders>
              <w:top w:val="single" w:sz="4" w:space="0" w:color="A6A6A6"/>
              <w:left w:val="single" w:sz="4" w:space="0" w:color="A6A6A6"/>
              <w:bottom w:val="single" w:sz="4" w:space="0" w:color="A6A6A6"/>
              <w:right w:val="single" w:sz="4" w:space="0" w:color="A6A6A6"/>
            </w:tcBorders>
            <w:vAlign w:val="center"/>
          </w:tcPr>
          <w:p w14:paraId="028A6D9F" w14:textId="0E2B4E68"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218 911</w:t>
            </w:r>
          </w:p>
        </w:tc>
        <w:tc>
          <w:tcPr>
            <w:tcW w:w="1115" w:type="dxa"/>
            <w:tcBorders>
              <w:top w:val="single" w:sz="4" w:space="0" w:color="A6A6A6"/>
              <w:left w:val="single" w:sz="4" w:space="0" w:color="A6A6A6"/>
              <w:bottom w:val="single" w:sz="4" w:space="0" w:color="A6A6A6"/>
              <w:right w:val="single" w:sz="4" w:space="0" w:color="A6A6A6"/>
            </w:tcBorders>
            <w:vAlign w:val="center"/>
          </w:tcPr>
          <w:p w14:paraId="139C1873" w14:textId="71567DD2"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7.58</w:t>
            </w:r>
          </w:p>
        </w:tc>
      </w:tr>
      <w:tr w:rsidR="00603D23" w:rsidRPr="00594CC9" w14:paraId="54C4DB51" w14:textId="77777777" w:rsidTr="002F36AC">
        <w:trPr>
          <w:trHeight w:val="339"/>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711EF824"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65-69</w:t>
            </w:r>
          </w:p>
        </w:tc>
        <w:tc>
          <w:tcPr>
            <w:tcW w:w="0" w:type="auto"/>
            <w:tcBorders>
              <w:top w:val="single" w:sz="4" w:space="0" w:color="A6A6A6"/>
              <w:left w:val="single" w:sz="4" w:space="0" w:color="A6A6A6"/>
              <w:bottom w:val="single" w:sz="4" w:space="0" w:color="A6A6A6"/>
              <w:right w:val="single" w:sz="4" w:space="0" w:color="A6A6A6"/>
            </w:tcBorders>
            <w:vAlign w:val="center"/>
          </w:tcPr>
          <w:p w14:paraId="4C226800" w14:textId="2A2C5FDB"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77 727</w:t>
            </w:r>
          </w:p>
        </w:tc>
        <w:tc>
          <w:tcPr>
            <w:tcW w:w="1484" w:type="dxa"/>
            <w:tcBorders>
              <w:top w:val="single" w:sz="4" w:space="0" w:color="A6A6A6"/>
              <w:left w:val="single" w:sz="4" w:space="0" w:color="A6A6A6"/>
              <w:bottom w:val="single" w:sz="4" w:space="0" w:color="A6A6A6"/>
              <w:right w:val="single" w:sz="4" w:space="0" w:color="A6A6A6"/>
            </w:tcBorders>
            <w:vAlign w:val="center"/>
          </w:tcPr>
          <w:p w14:paraId="5EFCA9A1" w14:textId="7F1AD2BC"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5.67</w:t>
            </w:r>
          </w:p>
        </w:tc>
        <w:tc>
          <w:tcPr>
            <w:tcW w:w="1239" w:type="dxa"/>
            <w:tcBorders>
              <w:top w:val="single" w:sz="4" w:space="0" w:color="A6A6A6"/>
              <w:left w:val="single" w:sz="4" w:space="0" w:color="A6A6A6"/>
              <w:bottom w:val="single" w:sz="4" w:space="0" w:color="A6A6A6"/>
              <w:right w:val="single" w:sz="4" w:space="0" w:color="A6A6A6"/>
            </w:tcBorders>
            <w:vAlign w:val="center"/>
          </w:tcPr>
          <w:p w14:paraId="1E047954" w14:textId="5E176E6A"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107 316</w:t>
            </w:r>
          </w:p>
        </w:tc>
        <w:tc>
          <w:tcPr>
            <w:tcW w:w="1290" w:type="dxa"/>
            <w:tcBorders>
              <w:top w:val="single" w:sz="4" w:space="0" w:color="A6A6A6"/>
              <w:left w:val="single" w:sz="4" w:space="0" w:color="A6A6A6"/>
              <w:bottom w:val="single" w:sz="4" w:space="0" w:color="A6A6A6"/>
              <w:right w:val="single" w:sz="4" w:space="0" w:color="A6A6A6"/>
            </w:tcBorders>
            <w:vAlign w:val="center"/>
          </w:tcPr>
          <w:p w14:paraId="2CAF5E50" w14:textId="77D9E8D2"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7.07</w:t>
            </w:r>
          </w:p>
        </w:tc>
        <w:tc>
          <w:tcPr>
            <w:tcW w:w="1160" w:type="dxa"/>
            <w:tcBorders>
              <w:top w:val="single" w:sz="4" w:space="0" w:color="A6A6A6"/>
              <w:left w:val="single" w:sz="4" w:space="0" w:color="A6A6A6"/>
              <w:bottom w:val="single" w:sz="4" w:space="0" w:color="A6A6A6"/>
              <w:right w:val="single" w:sz="4" w:space="0" w:color="A6A6A6"/>
            </w:tcBorders>
            <w:vAlign w:val="center"/>
          </w:tcPr>
          <w:p w14:paraId="5EC1F1E3" w14:textId="22CA7DBD"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185 043</w:t>
            </w:r>
          </w:p>
        </w:tc>
        <w:tc>
          <w:tcPr>
            <w:tcW w:w="1115" w:type="dxa"/>
            <w:tcBorders>
              <w:top w:val="single" w:sz="4" w:space="0" w:color="A6A6A6"/>
              <w:left w:val="single" w:sz="4" w:space="0" w:color="A6A6A6"/>
              <w:bottom w:val="single" w:sz="4" w:space="0" w:color="A6A6A6"/>
              <w:right w:val="single" w:sz="4" w:space="0" w:color="A6A6A6"/>
            </w:tcBorders>
            <w:vAlign w:val="center"/>
          </w:tcPr>
          <w:p w14:paraId="51696E9A" w14:textId="22CEDBA1"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6.41</w:t>
            </w:r>
          </w:p>
        </w:tc>
      </w:tr>
      <w:tr w:rsidR="00603D23" w:rsidRPr="00594CC9" w14:paraId="2B90060D" w14:textId="77777777" w:rsidTr="002F36AC">
        <w:trPr>
          <w:trHeight w:val="325"/>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1F1E964F"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70-74</w:t>
            </w:r>
          </w:p>
        </w:tc>
        <w:tc>
          <w:tcPr>
            <w:tcW w:w="0" w:type="auto"/>
            <w:tcBorders>
              <w:top w:val="single" w:sz="4" w:space="0" w:color="A6A6A6"/>
              <w:left w:val="single" w:sz="4" w:space="0" w:color="A6A6A6"/>
              <w:bottom w:val="single" w:sz="4" w:space="0" w:color="A6A6A6"/>
              <w:right w:val="single" w:sz="4" w:space="0" w:color="A6A6A6"/>
            </w:tcBorders>
            <w:vAlign w:val="center"/>
          </w:tcPr>
          <w:p w14:paraId="73790D0B" w14:textId="631C8B73"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53 705</w:t>
            </w:r>
          </w:p>
        </w:tc>
        <w:tc>
          <w:tcPr>
            <w:tcW w:w="1484" w:type="dxa"/>
            <w:tcBorders>
              <w:top w:val="single" w:sz="4" w:space="0" w:color="A6A6A6"/>
              <w:left w:val="single" w:sz="4" w:space="0" w:color="A6A6A6"/>
              <w:bottom w:val="single" w:sz="4" w:space="0" w:color="A6A6A6"/>
              <w:right w:val="single" w:sz="4" w:space="0" w:color="A6A6A6"/>
            </w:tcBorders>
            <w:vAlign w:val="center"/>
          </w:tcPr>
          <w:p w14:paraId="05F64F9E" w14:textId="05F03ACC"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3.92</w:t>
            </w:r>
          </w:p>
        </w:tc>
        <w:tc>
          <w:tcPr>
            <w:tcW w:w="1239" w:type="dxa"/>
            <w:tcBorders>
              <w:top w:val="single" w:sz="4" w:space="0" w:color="A6A6A6"/>
              <w:left w:val="single" w:sz="4" w:space="0" w:color="A6A6A6"/>
              <w:bottom w:val="single" w:sz="4" w:space="0" w:color="A6A6A6"/>
              <w:right w:val="single" w:sz="4" w:space="0" w:color="A6A6A6"/>
            </w:tcBorders>
            <w:vAlign w:val="center"/>
          </w:tcPr>
          <w:p w14:paraId="5559142C" w14:textId="312F9FAA"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87 370</w:t>
            </w:r>
          </w:p>
        </w:tc>
        <w:tc>
          <w:tcPr>
            <w:tcW w:w="1290" w:type="dxa"/>
            <w:tcBorders>
              <w:top w:val="single" w:sz="4" w:space="0" w:color="A6A6A6"/>
              <w:left w:val="single" w:sz="4" w:space="0" w:color="A6A6A6"/>
              <w:bottom w:val="single" w:sz="4" w:space="0" w:color="A6A6A6"/>
              <w:right w:val="single" w:sz="4" w:space="0" w:color="A6A6A6"/>
            </w:tcBorders>
            <w:vAlign w:val="center"/>
          </w:tcPr>
          <w:p w14:paraId="5567C987" w14:textId="0EC44D4B"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5.75</w:t>
            </w:r>
          </w:p>
        </w:tc>
        <w:tc>
          <w:tcPr>
            <w:tcW w:w="1160" w:type="dxa"/>
            <w:tcBorders>
              <w:top w:val="single" w:sz="4" w:space="0" w:color="A6A6A6"/>
              <w:left w:val="single" w:sz="4" w:space="0" w:color="A6A6A6"/>
              <w:bottom w:val="single" w:sz="4" w:space="0" w:color="A6A6A6"/>
              <w:right w:val="single" w:sz="4" w:space="0" w:color="A6A6A6"/>
            </w:tcBorders>
            <w:vAlign w:val="center"/>
          </w:tcPr>
          <w:p w14:paraId="09AB2F51" w14:textId="7A3A5B71"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141 075</w:t>
            </w:r>
          </w:p>
        </w:tc>
        <w:tc>
          <w:tcPr>
            <w:tcW w:w="1115" w:type="dxa"/>
            <w:tcBorders>
              <w:top w:val="single" w:sz="4" w:space="0" w:color="A6A6A6"/>
              <w:left w:val="single" w:sz="4" w:space="0" w:color="A6A6A6"/>
              <w:bottom w:val="single" w:sz="4" w:space="0" w:color="A6A6A6"/>
              <w:right w:val="single" w:sz="4" w:space="0" w:color="A6A6A6"/>
            </w:tcBorders>
            <w:vAlign w:val="center"/>
          </w:tcPr>
          <w:p w14:paraId="0742DFCA" w14:textId="5887D453"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4.88</w:t>
            </w:r>
          </w:p>
        </w:tc>
      </w:tr>
      <w:tr w:rsidR="00603D23" w:rsidRPr="00594CC9" w14:paraId="74F2BE3B" w14:textId="77777777" w:rsidTr="002F36AC">
        <w:trPr>
          <w:trHeight w:val="339"/>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4F44E701"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75-79</w:t>
            </w:r>
          </w:p>
        </w:tc>
        <w:tc>
          <w:tcPr>
            <w:tcW w:w="0" w:type="auto"/>
            <w:tcBorders>
              <w:top w:val="single" w:sz="4" w:space="0" w:color="A6A6A6"/>
              <w:left w:val="single" w:sz="4" w:space="0" w:color="A6A6A6"/>
              <w:bottom w:val="single" w:sz="4" w:space="0" w:color="A6A6A6"/>
              <w:right w:val="single" w:sz="4" w:space="0" w:color="A6A6A6"/>
            </w:tcBorders>
            <w:vAlign w:val="center"/>
          </w:tcPr>
          <w:p w14:paraId="215EF9BE" w14:textId="2C2AE662"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35 755</w:t>
            </w:r>
          </w:p>
        </w:tc>
        <w:tc>
          <w:tcPr>
            <w:tcW w:w="1484" w:type="dxa"/>
            <w:tcBorders>
              <w:top w:val="single" w:sz="4" w:space="0" w:color="A6A6A6"/>
              <w:left w:val="single" w:sz="4" w:space="0" w:color="A6A6A6"/>
              <w:bottom w:val="single" w:sz="4" w:space="0" w:color="A6A6A6"/>
              <w:right w:val="single" w:sz="4" w:space="0" w:color="A6A6A6"/>
            </w:tcBorders>
            <w:vAlign w:val="center"/>
          </w:tcPr>
          <w:p w14:paraId="539FA279" w14:textId="7D6CE1AB"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2.61</w:t>
            </w:r>
          </w:p>
        </w:tc>
        <w:tc>
          <w:tcPr>
            <w:tcW w:w="1239" w:type="dxa"/>
            <w:tcBorders>
              <w:top w:val="single" w:sz="4" w:space="0" w:color="A6A6A6"/>
              <w:left w:val="single" w:sz="4" w:space="0" w:color="A6A6A6"/>
              <w:bottom w:val="single" w:sz="4" w:space="0" w:color="A6A6A6"/>
              <w:right w:val="single" w:sz="4" w:space="0" w:color="A6A6A6"/>
            </w:tcBorders>
            <w:vAlign w:val="center"/>
          </w:tcPr>
          <w:p w14:paraId="2E28DB7E" w14:textId="6F138F8D"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70 194</w:t>
            </w:r>
          </w:p>
        </w:tc>
        <w:tc>
          <w:tcPr>
            <w:tcW w:w="1290" w:type="dxa"/>
            <w:tcBorders>
              <w:top w:val="single" w:sz="4" w:space="0" w:color="A6A6A6"/>
              <w:left w:val="single" w:sz="4" w:space="0" w:color="A6A6A6"/>
              <w:bottom w:val="single" w:sz="4" w:space="0" w:color="A6A6A6"/>
              <w:right w:val="single" w:sz="4" w:space="0" w:color="A6A6A6"/>
            </w:tcBorders>
            <w:vAlign w:val="center"/>
          </w:tcPr>
          <w:p w14:paraId="70793AF3" w14:textId="5F8E08F6"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4.62</w:t>
            </w:r>
          </w:p>
        </w:tc>
        <w:tc>
          <w:tcPr>
            <w:tcW w:w="1160" w:type="dxa"/>
            <w:tcBorders>
              <w:top w:val="single" w:sz="4" w:space="0" w:color="A6A6A6"/>
              <w:left w:val="single" w:sz="4" w:space="0" w:color="A6A6A6"/>
              <w:bottom w:val="single" w:sz="4" w:space="0" w:color="A6A6A6"/>
              <w:right w:val="single" w:sz="4" w:space="0" w:color="A6A6A6"/>
            </w:tcBorders>
            <w:vAlign w:val="center"/>
          </w:tcPr>
          <w:p w14:paraId="75D775BC" w14:textId="3983915D"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105 949</w:t>
            </w:r>
          </w:p>
        </w:tc>
        <w:tc>
          <w:tcPr>
            <w:tcW w:w="1115" w:type="dxa"/>
            <w:tcBorders>
              <w:top w:val="single" w:sz="4" w:space="0" w:color="A6A6A6"/>
              <w:left w:val="single" w:sz="4" w:space="0" w:color="A6A6A6"/>
              <w:bottom w:val="single" w:sz="4" w:space="0" w:color="A6A6A6"/>
              <w:right w:val="single" w:sz="4" w:space="0" w:color="A6A6A6"/>
            </w:tcBorders>
            <w:vAlign w:val="center"/>
          </w:tcPr>
          <w:p w14:paraId="65CC9811" w14:textId="66888FE0"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3.67</w:t>
            </w:r>
          </w:p>
        </w:tc>
      </w:tr>
      <w:tr w:rsidR="00603D23" w:rsidRPr="00594CC9" w14:paraId="71300486" w14:textId="77777777" w:rsidTr="002F36AC">
        <w:trPr>
          <w:trHeight w:val="339"/>
          <w:jc w:val="center"/>
        </w:trPr>
        <w:tc>
          <w:tcPr>
            <w:tcW w:w="1942" w:type="dxa"/>
            <w:tcBorders>
              <w:top w:val="single" w:sz="4" w:space="0" w:color="A6A6A6"/>
              <w:left w:val="single" w:sz="4" w:space="0" w:color="A6A6A6"/>
              <w:bottom w:val="single" w:sz="4" w:space="0" w:color="A6A6A6"/>
              <w:right w:val="single" w:sz="4" w:space="0" w:color="A6A6A6"/>
            </w:tcBorders>
            <w:vAlign w:val="center"/>
          </w:tcPr>
          <w:p w14:paraId="1F78D984"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80-84</w:t>
            </w:r>
          </w:p>
        </w:tc>
        <w:tc>
          <w:tcPr>
            <w:tcW w:w="0" w:type="auto"/>
            <w:tcBorders>
              <w:top w:val="single" w:sz="4" w:space="0" w:color="A6A6A6"/>
              <w:left w:val="single" w:sz="4" w:space="0" w:color="A6A6A6"/>
              <w:bottom w:val="single" w:sz="4" w:space="0" w:color="A6A6A6"/>
              <w:right w:val="single" w:sz="4" w:space="0" w:color="A6A6A6"/>
            </w:tcBorders>
            <w:vAlign w:val="center"/>
          </w:tcPr>
          <w:p w14:paraId="7A3D6EFF" w14:textId="62D5D331"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25 383</w:t>
            </w:r>
          </w:p>
        </w:tc>
        <w:tc>
          <w:tcPr>
            <w:tcW w:w="1484" w:type="dxa"/>
            <w:tcBorders>
              <w:top w:val="single" w:sz="4" w:space="0" w:color="A6A6A6"/>
              <w:left w:val="single" w:sz="4" w:space="0" w:color="A6A6A6"/>
              <w:bottom w:val="single" w:sz="4" w:space="0" w:color="A6A6A6"/>
              <w:right w:val="single" w:sz="4" w:space="0" w:color="A6A6A6"/>
            </w:tcBorders>
            <w:vAlign w:val="center"/>
          </w:tcPr>
          <w:p w14:paraId="21D828DF" w14:textId="59DCFE87"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1.85</w:t>
            </w:r>
          </w:p>
        </w:tc>
        <w:tc>
          <w:tcPr>
            <w:tcW w:w="1239" w:type="dxa"/>
            <w:tcBorders>
              <w:top w:val="single" w:sz="4" w:space="0" w:color="A6A6A6"/>
              <w:left w:val="single" w:sz="4" w:space="0" w:color="A6A6A6"/>
              <w:bottom w:val="single" w:sz="4" w:space="0" w:color="A6A6A6"/>
              <w:right w:val="single" w:sz="4" w:space="0" w:color="A6A6A6"/>
            </w:tcBorders>
            <w:vAlign w:val="center"/>
          </w:tcPr>
          <w:p w14:paraId="7CA4ACC7" w14:textId="16908926"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60 382</w:t>
            </w:r>
          </w:p>
        </w:tc>
        <w:tc>
          <w:tcPr>
            <w:tcW w:w="1290" w:type="dxa"/>
            <w:tcBorders>
              <w:top w:val="single" w:sz="4" w:space="0" w:color="A6A6A6"/>
              <w:left w:val="single" w:sz="4" w:space="0" w:color="A6A6A6"/>
              <w:bottom w:val="single" w:sz="4" w:space="0" w:color="A6A6A6"/>
              <w:right w:val="single" w:sz="4" w:space="0" w:color="A6A6A6"/>
            </w:tcBorders>
            <w:vAlign w:val="center"/>
          </w:tcPr>
          <w:p w14:paraId="54855038" w14:textId="5008B675"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3.98</w:t>
            </w:r>
          </w:p>
        </w:tc>
        <w:tc>
          <w:tcPr>
            <w:tcW w:w="1160" w:type="dxa"/>
            <w:tcBorders>
              <w:top w:val="single" w:sz="4" w:space="0" w:color="A6A6A6"/>
              <w:left w:val="single" w:sz="4" w:space="0" w:color="A6A6A6"/>
              <w:bottom w:val="single" w:sz="4" w:space="0" w:color="A6A6A6"/>
              <w:right w:val="single" w:sz="4" w:space="0" w:color="A6A6A6"/>
            </w:tcBorders>
            <w:vAlign w:val="center"/>
          </w:tcPr>
          <w:p w14:paraId="19634CFD" w14:textId="061E2A91"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85 764</w:t>
            </w:r>
          </w:p>
        </w:tc>
        <w:tc>
          <w:tcPr>
            <w:tcW w:w="1115" w:type="dxa"/>
            <w:tcBorders>
              <w:top w:val="single" w:sz="4" w:space="0" w:color="A6A6A6"/>
              <w:left w:val="single" w:sz="4" w:space="0" w:color="A6A6A6"/>
              <w:bottom w:val="single" w:sz="4" w:space="0" w:color="A6A6A6"/>
              <w:right w:val="single" w:sz="4" w:space="0" w:color="A6A6A6"/>
            </w:tcBorders>
            <w:vAlign w:val="center"/>
          </w:tcPr>
          <w:p w14:paraId="118D34D2" w14:textId="7DE9BF32"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2.97</w:t>
            </w:r>
          </w:p>
        </w:tc>
      </w:tr>
      <w:tr w:rsidR="00603D23" w:rsidRPr="00594CC9" w14:paraId="1B478003" w14:textId="77777777" w:rsidTr="002F36AC">
        <w:trPr>
          <w:trHeight w:val="339"/>
          <w:jc w:val="center"/>
        </w:trPr>
        <w:tc>
          <w:tcPr>
            <w:tcW w:w="1942" w:type="dxa"/>
            <w:tcBorders>
              <w:top w:val="single" w:sz="4" w:space="0" w:color="A6A6A6"/>
              <w:left w:val="single" w:sz="4" w:space="0" w:color="A6A6A6"/>
              <w:bottom w:val="single" w:sz="4" w:space="0" w:color="auto"/>
              <w:right w:val="single" w:sz="4" w:space="0" w:color="A6A6A6"/>
            </w:tcBorders>
            <w:vAlign w:val="center"/>
          </w:tcPr>
          <w:p w14:paraId="5A2A7746"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85-89</w:t>
            </w:r>
          </w:p>
        </w:tc>
        <w:tc>
          <w:tcPr>
            <w:tcW w:w="0" w:type="auto"/>
            <w:tcBorders>
              <w:top w:val="single" w:sz="4" w:space="0" w:color="A6A6A6"/>
              <w:left w:val="single" w:sz="4" w:space="0" w:color="A6A6A6"/>
              <w:bottom w:val="single" w:sz="4" w:space="0" w:color="auto"/>
              <w:right w:val="single" w:sz="4" w:space="0" w:color="A6A6A6"/>
            </w:tcBorders>
            <w:vAlign w:val="center"/>
          </w:tcPr>
          <w:p w14:paraId="2A2E962B" w14:textId="6AFBAE34"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13 562</w:t>
            </w:r>
          </w:p>
        </w:tc>
        <w:tc>
          <w:tcPr>
            <w:tcW w:w="1484" w:type="dxa"/>
            <w:tcBorders>
              <w:top w:val="single" w:sz="4" w:space="0" w:color="A6A6A6"/>
              <w:left w:val="single" w:sz="4" w:space="0" w:color="A6A6A6"/>
              <w:bottom w:val="single" w:sz="4" w:space="0" w:color="auto"/>
              <w:right w:val="single" w:sz="4" w:space="0" w:color="A6A6A6"/>
            </w:tcBorders>
            <w:vAlign w:val="center"/>
          </w:tcPr>
          <w:p w14:paraId="5843AC03" w14:textId="2844EDE1"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0.99</w:t>
            </w:r>
          </w:p>
        </w:tc>
        <w:tc>
          <w:tcPr>
            <w:tcW w:w="1239" w:type="dxa"/>
            <w:tcBorders>
              <w:top w:val="single" w:sz="4" w:space="0" w:color="A6A6A6"/>
              <w:left w:val="single" w:sz="4" w:space="0" w:color="A6A6A6"/>
              <w:bottom w:val="single" w:sz="4" w:space="0" w:color="auto"/>
              <w:right w:val="single" w:sz="4" w:space="0" w:color="A6A6A6"/>
            </w:tcBorders>
            <w:vAlign w:val="center"/>
          </w:tcPr>
          <w:p w14:paraId="372AD85D" w14:textId="36747AEA"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39 125</w:t>
            </w:r>
          </w:p>
        </w:tc>
        <w:tc>
          <w:tcPr>
            <w:tcW w:w="1290" w:type="dxa"/>
            <w:tcBorders>
              <w:top w:val="single" w:sz="4" w:space="0" w:color="A6A6A6"/>
              <w:left w:val="single" w:sz="4" w:space="0" w:color="A6A6A6"/>
              <w:bottom w:val="single" w:sz="4" w:space="0" w:color="auto"/>
              <w:right w:val="single" w:sz="4" w:space="0" w:color="A6A6A6"/>
            </w:tcBorders>
            <w:vAlign w:val="center"/>
          </w:tcPr>
          <w:p w14:paraId="01BB497F" w14:textId="5EB7586A"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2.58</w:t>
            </w:r>
          </w:p>
        </w:tc>
        <w:tc>
          <w:tcPr>
            <w:tcW w:w="1160" w:type="dxa"/>
            <w:tcBorders>
              <w:top w:val="single" w:sz="4" w:space="0" w:color="A6A6A6"/>
              <w:left w:val="single" w:sz="4" w:space="0" w:color="A6A6A6"/>
              <w:bottom w:val="single" w:sz="4" w:space="0" w:color="auto"/>
              <w:right w:val="single" w:sz="4" w:space="0" w:color="A6A6A6"/>
            </w:tcBorders>
            <w:vAlign w:val="center"/>
          </w:tcPr>
          <w:p w14:paraId="08FF3B39" w14:textId="1DDF63A8"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52 687</w:t>
            </w:r>
          </w:p>
        </w:tc>
        <w:tc>
          <w:tcPr>
            <w:tcW w:w="1115" w:type="dxa"/>
            <w:tcBorders>
              <w:top w:val="single" w:sz="4" w:space="0" w:color="A6A6A6"/>
              <w:left w:val="single" w:sz="4" w:space="0" w:color="A6A6A6"/>
              <w:bottom w:val="single" w:sz="4" w:space="0" w:color="auto"/>
              <w:right w:val="single" w:sz="4" w:space="0" w:color="A6A6A6"/>
            </w:tcBorders>
            <w:vAlign w:val="center"/>
          </w:tcPr>
          <w:p w14:paraId="428FA205" w14:textId="5756089A"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1.82</w:t>
            </w:r>
          </w:p>
        </w:tc>
      </w:tr>
      <w:tr w:rsidR="00603D23" w:rsidRPr="00594CC9" w14:paraId="11A6E028" w14:textId="77777777" w:rsidTr="002F36AC">
        <w:trPr>
          <w:trHeight w:val="339"/>
          <w:jc w:val="center"/>
        </w:trPr>
        <w:tc>
          <w:tcPr>
            <w:tcW w:w="1942" w:type="dxa"/>
            <w:tcBorders>
              <w:top w:val="single" w:sz="4" w:space="0" w:color="A6A6A6"/>
              <w:left w:val="single" w:sz="4" w:space="0" w:color="A6A6A6"/>
              <w:bottom w:val="single" w:sz="4" w:space="0" w:color="auto"/>
              <w:right w:val="single" w:sz="4" w:space="0" w:color="A6A6A6"/>
            </w:tcBorders>
            <w:vAlign w:val="center"/>
          </w:tcPr>
          <w:p w14:paraId="2106B45B"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90-94</w:t>
            </w:r>
          </w:p>
        </w:tc>
        <w:tc>
          <w:tcPr>
            <w:tcW w:w="0" w:type="auto"/>
            <w:tcBorders>
              <w:top w:val="single" w:sz="4" w:space="0" w:color="A6A6A6"/>
              <w:left w:val="single" w:sz="4" w:space="0" w:color="A6A6A6"/>
              <w:bottom w:val="single" w:sz="4" w:space="0" w:color="auto"/>
              <w:right w:val="single" w:sz="4" w:space="0" w:color="A6A6A6"/>
            </w:tcBorders>
            <w:vAlign w:val="center"/>
          </w:tcPr>
          <w:p w14:paraId="1941C28E" w14:textId="5ACED235"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4 534</w:t>
            </w:r>
          </w:p>
        </w:tc>
        <w:tc>
          <w:tcPr>
            <w:tcW w:w="1484" w:type="dxa"/>
            <w:tcBorders>
              <w:top w:val="single" w:sz="4" w:space="0" w:color="A6A6A6"/>
              <w:left w:val="single" w:sz="4" w:space="0" w:color="A6A6A6"/>
              <w:bottom w:val="single" w:sz="4" w:space="0" w:color="auto"/>
              <w:right w:val="single" w:sz="4" w:space="0" w:color="A6A6A6"/>
            </w:tcBorders>
            <w:vAlign w:val="center"/>
          </w:tcPr>
          <w:p w14:paraId="0AD17D9B" w14:textId="35942FB7"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0.33</w:t>
            </w:r>
          </w:p>
        </w:tc>
        <w:tc>
          <w:tcPr>
            <w:tcW w:w="1239" w:type="dxa"/>
            <w:tcBorders>
              <w:top w:val="single" w:sz="4" w:space="0" w:color="A6A6A6"/>
              <w:left w:val="single" w:sz="4" w:space="0" w:color="A6A6A6"/>
              <w:bottom w:val="single" w:sz="4" w:space="0" w:color="auto"/>
              <w:right w:val="single" w:sz="4" w:space="0" w:color="A6A6A6"/>
            </w:tcBorders>
            <w:vAlign w:val="center"/>
          </w:tcPr>
          <w:p w14:paraId="21CC69BE" w14:textId="7C2A7075"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15 736</w:t>
            </w:r>
          </w:p>
        </w:tc>
        <w:tc>
          <w:tcPr>
            <w:tcW w:w="1290" w:type="dxa"/>
            <w:tcBorders>
              <w:top w:val="single" w:sz="4" w:space="0" w:color="A6A6A6"/>
              <w:left w:val="single" w:sz="4" w:space="0" w:color="A6A6A6"/>
              <w:bottom w:val="single" w:sz="4" w:space="0" w:color="auto"/>
              <w:right w:val="single" w:sz="4" w:space="0" w:color="A6A6A6"/>
            </w:tcBorders>
            <w:vAlign w:val="center"/>
          </w:tcPr>
          <w:p w14:paraId="3A016DF9" w14:textId="5F600A46"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1.04</w:t>
            </w:r>
          </w:p>
        </w:tc>
        <w:tc>
          <w:tcPr>
            <w:tcW w:w="1160" w:type="dxa"/>
            <w:tcBorders>
              <w:top w:val="single" w:sz="4" w:space="0" w:color="A6A6A6"/>
              <w:left w:val="single" w:sz="4" w:space="0" w:color="A6A6A6"/>
              <w:bottom w:val="single" w:sz="4" w:space="0" w:color="auto"/>
              <w:right w:val="single" w:sz="4" w:space="0" w:color="A6A6A6"/>
            </w:tcBorders>
            <w:vAlign w:val="center"/>
          </w:tcPr>
          <w:p w14:paraId="63E4BC07" w14:textId="2DF45ED0"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20 270</w:t>
            </w:r>
          </w:p>
        </w:tc>
        <w:tc>
          <w:tcPr>
            <w:tcW w:w="1115" w:type="dxa"/>
            <w:tcBorders>
              <w:top w:val="single" w:sz="4" w:space="0" w:color="A6A6A6"/>
              <w:left w:val="single" w:sz="4" w:space="0" w:color="A6A6A6"/>
              <w:bottom w:val="single" w:sz="4" w:space="0" w:color="auto"/>
              <w:right w:val="single" w:sz="4" w:space="0" w:color="A6A6A6"/>
            </w:tcBorders>
            <w:vAlign w:val="center"/>
          </w:tcPr>
          <w:p w14:paraId="590E38D3" w14:textId="22DCB9F1"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0.70</w:t>
            </w:r>
          </w:p>
        </w:tc>
      </w:tr>
      <w:tr w:rsidR="00603D23" w:rsidRPr="00594CC9" w14:paraId="6983CF69" w14:textId="77777777" w:rsidTr="002F36AC">
        <w:trPr>
          <w:trHeight w:val="339"/>
          <w:jc w:val="center"/>
        </w:trPr>
        <w:tc>
          <w:tcPr>
            <w:tcW w:w="1942" w:type="dxa"/>
            <w:tcBorders>
              <w:top w:val="single" w:sz="4" w:space="0" w:color="A6A6A6"/>
              <w:left w:val="single" w:sz="4" w:space="0" w:color="A6A6A6"/>
              <w:bottom w:val="single" w:sz="4" w:space="0" w:color="auto"/>
              <w:right w:val="single" w:sz="4" w:space="0" w:color="A6A6A6"/>
            </w:tcBorders>
            <w:vAlign w:val="center"/>
          </w:tcPr>
          <w:p w14:paraId="49F2086A" w14:textId="77777777" w:rsidR="00603D23" w:rsidRPr="00947736" w:rsidRDefault="00603D23" w:rsidP="00603D23">
            <w:pPr>
              <w:spacing w:before="80" w:after="80" w:line="260" w:lineRule="exact"/>
              <w:jc w:val="center"/>
              <w:rPr>
                <w:rFonts w:ascii="Arial" w:hAnsi="Arial" w:cs="Arial"/>
                <w:sz w:val="20"/>
                <w:szCs w:val="20"/>
              </w:rPr>
            </w:pPr>
            <w:r w:rsidRPr="00947736">
              <w:rPr>
                <w:rFonts w:ascii="Arial" w:hAnsi="Arial" w:cs="Arial"/>
                <w:sz w:val="20"/>
                <w:szCs w:val="20"/>
              </w:rPr>
              <w:t>95+</w:t>
            </w:r>
          </w:p>
        </w:tc>
        <w:tc>
          <w:tcPr>
            <w:tcW w:w="0" w:type="auto"/>
            <w:tcBorders>
              <w:top w:val="single" w:sz="4" w:space="0" w:color="A6A6A6"/>
              <w:left w:val="single" w:sz="4" w:space="0" w:color="A6A6A6"/>
              <w:bottom w:val="single" w:sz="4" w:space="0" w:color="auto"/>
              <w:right w:val="single" w:sz="4" w:space="0" w:color="A6A6A6"/>
            </w:tcBorders>
            <w:vAlign w:val="center"/>
          </w:tcPr>
          <w:p w14:paraId="6539B8F3" w14:textId="165BA496"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822</w:t>
            </w:r>
          </w:p>
        </w:tc>
        <w:tc>
          <w:tcPr>
            <w:tcW w:w="1484" w:type="dxa"/>
            <w:tcBorders>
              <w:top w:val="single" w:sz="4" w:space="0" w:color="A6A6A6"/>
              <w:left w:val="single" w:sz="4" w:space="0" w:color="A6A6A6"/>
              <w:bottom w:val="single" w:sz="4" w:space="0" w:color="auto"/>
              <w:right w:val="single" w:sz="4" w:space="0" w:color="A6A6A6"/>
            </w:tcBorders>
            <w:vAlign w:val="center"/>
          </w:tcPr>
          <w:p w14:paraId="72793870" w14:textId="456C4DB3"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0.06</w:t>
            </w:r>
          </w:p>
        </w:tc>
        <w:tc>
          <w:tcPr>
            <w:tcW w:w="1239" w:type="dxa"/>
            <w:tcBorders>
              <w:top w:val="single" w:sz="4" w:space="0" w:color="A6A6A6"/>
              <w:left w:val="single" w:sz="4" w:space="0" w:color="A6A6A6"/>
              <w:bottom w:val="single" w:sz="4" w:space="0" w:color="auto"/>
              <w:right w:val="single" w:sz="4" w:space="0" w:color="A6A6A6"/>
            </w:tcBorders>
            <w:vAlign w:val="center"/>
          </w:tcPr>
          <w:p w14:paraId="2F770BB0" w14:textId="474018F7"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3 640</w:t>
            </w:r>
          </w:p>
        </w:tc>
        <w:tc>
          <w:tcPr>
            <w:tcW w:w="1290" w:type="dxa"/>
            <w:tcBorders>
              <w:top w:val="single" w:sz="4" w:space="0" w:color="A6A6A6"/>
              <w:left w:val="single" w:sz="4" w:space="0" w:color="A6A6A6"/>
              <w:bottom w:val="single" w:sz="4" w:space="0" w:color="auto"/>
              <w:right w:val="single" w:sz="4" w:space="0" w:color="A6A6A6"/>
            </w:tcBorders>
            <w:vAlign w:val="center"/>
          </w:tcPr>
          <w:p w14:paraId="0508211A" w14:textId="0E77AF72"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0.24</w:t>
            </w:r>
          </w:p>
        </w:tc>
        <w:tc>
          <w:tcPr>
            <w:tcW w:w="1160" w:type="dxa"/>
            <w:tcBorders>
              <w:top w:val="single" w:sz="4" w:space="0" w:color="A6A6A6"/>
              <w:left w:val="single" w:sz="4" w:space="0" w:color="A6A6A6"/>
              <w:bottom w:val="single" w:sz="4" w:space="0" w:color="auto"/>
              <w:right w:val="single" w:sz="4" w:space="0" w:color="A6A6A6"/>
            </w:tcBorders>
            <w:vAlign w:val="center"/>
          </w:tcPr>
          <w:p w14:paraId="23EAA4D5" w14:textId="2C6899A5" w:rsidR="00603D23" w:rsidRPr="00947736" w:rsidRDefault="00603D23" w:rsidP="00603D23">
            <w:pPr>
              <w:spacing w:after="0"/>
              <w:jc w:val="center"/>
              <w:rPr>
                <w:rFonts w:ascii="Arial" w:hAnsi="Arial" w:cs="Arial"/>
                <w:color w:val="000000"/>
                <w:sz w:val="20"/>
                <w:szCs w:val="20"/>
              </w:rPr>
            </w:pPr>
            <w:r w:rsidRPr="00947736">
              <w:rPr>
                <w:rFonts w:ascii="Arial" w:hAnsi="Arial" w:cs="Arial"/>
                <w:color w:val="000000"/>
                <w:sz w:val="20"/>
                <w:szCs w:val="20"/>
              </w:rPr>
              <w:t>4 461</w:t>
            </w:r>
          </w:p>
        </w:tc>
        <w:tc>
          <w:tcPr>
            <w:tcW w:w="1115" w:type="dxa"/>
            <w:tcBorders>
              <w:top w:val="single" w:sz="4" w:space="0" w:color="A6A6A6"/>
              <w:left w:val="single" w:sz="4" w:space="0" w:color="A6A6A6"/>
              <w:bottom w:val="single" w:sz="4" w:space="0" w:color="auto"/>
              <w:right w:val="single" w:sz="4" w:space="0" w:color="A6A6A6"/>
            </w:tcBorders>
            <w:vAlign w:val="center"/>
          </w:tcPr>
          <w:p w14:paraId="7BC256AB" w14:textId="49A2C34C"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0.15</w:t>
            </w:r>
          </w:p>
        </w:tc>
      </w:tr>
      <w:tr w:rsidR="00603D23" w:rsidRPr="00594CC9" w14:paraId="3239EC86" w14:textId="77777777" w:rsidTr="002F36AC">
        <w:trPr>
          <w:trHeight w:val="661"/>
          <w:jc w:val="center"/>
        </w:trPr>
        <w:tc>
          <w:tcPr>
            <w:tcW w:w="1942" w:type="dxa"/>
            <w:tcBorders>
              <w:top w:val="single" w:sz="4" w:space="0" w:color="auto"/>
              <w:left w:val="single" w:sz="4" w:space="0" w:color="A6A6A6"/>
              <w:bottom w:val="single" w:sz="4" w:space="0" w:color="auto"/>
              <w:right w:val="single" w:sz="4" w:space="0" w:color="A6A6A6"/>
            </w:tcBorders>
            <w:shd w:val="clear" w:color="auto" w:fill="F2F2F2"/>
            <w:vAlign w:val="center"/>
          </w:tcPr>
          <w:p w14:paraId="00B8E190" w14:textId="77777777" w:rsidR="00603D23" w:rsidRPr="00947736" w:rsidRDefault="00603D23" w:rsidP="00603D23">
            <w:pPr>
              <w:spacing w:before="80" w:after="0" w:line="260" w:lineRule="exact"/>
              <w:ind w:firstLine="174"/>
              <w:jc w:val="center"/>
              <w:rPr>
                <w:rFonts w:ascii="Arial" w:hAnsi="Arial" w:cs="Arial"/>
                <w:b/>
                <w:bCs/>
                <w:sz w:val="20"/>
                <w:szCs w:val="20"/>
              </w:rPr>
            </w:pPr>
            <w:r w:rsidRPr="00947736">
              <w:rPr>
                <w:rFonts w:ascii="Arial" w:hAnsi="Arial" w:cs="Arial"/>
                <w:b/>
                <w:bCs/>
                <w:sz w:val="20"/>
                <w:szCs w:val="20"/>
              </w:rPr>
              <w:t>Iš viso</w:t>
            </w:r>
          </w:p>
          <w:p w14:paraId="4FB212CD" w14:textId="77777777" w:rsidR="00603D23" w:rsidRPr="00947736" w:rsidRDefault="00603D23" w:rsidP="00603D23">
            <w:pPr>
              <w:spacing w:before="80" w:after="0" w:line="260" w:lineRule="exact"/>
              <w:ind w:firstLine="174"/>
              <w:jc w:val="center"/>
              <w:rPr>
                <w:rFonts w:ascii="Arial" w:hAnsi="Arial" w:cs="Arial"/>
                <w:b/>
                <w:bCs/>
                <w:sz w:val="20"/>
                <w:szCs w:val="20"/>
              </w:rPr>
            </w:pPr>
            <w:r w:rsidRPr="00947736">
              <w:rPr>
                <w:rFonts w:ascii="Arial" w:hAnsi="Arial" w:cs="Arial"/>
                <w:b/>
                <w:bCs/>
                <w:sz w:val="20"/>
                <w:szCs w:val="20"/>
              </w:rPr>
              <w:t>Total</w:t>
            </w:r>
          </w:p>
        </w:tc>
        <w:tc>
          <w:tcPr>
            <w:tcW w:w="0" w:type="auto"/>
            <w:tcBorders>
              <w:top w:val="single" w:sz="4" w:space="0" w:color="auto"/>
              <w:left w:val="single" w:sz="4" w:space="0" w:color="A6A6A6"/>
              <w:bottom w:val="single" w:sz="4" w:space="0" w:color="auto"/>
              <w:right w:val="single" w:sz="4" w:space="0" w:color="A6A6A6"/>
            </w:tcBorders>
            <w:shd w:val="clear" w:color="auto" w:fill="F2F2F2"/>
            <w:vAlign w:val="center"/>
          </w:tcPr>
          <w:p w14:paraId="7D8812DE" w14:textId="056E5DED" w:rsidR="00603D23" w:rsidRPr="00947736" w:rsidRDefault="00603D23" w:rsidP="00603D23">
            <w:pPr>
              <w:spacing w:after="0"/>
              <w:jc w:val="center"/>
              <w:rPr>
                <w:rFonts w:ascii="Arial" w:hAnsi="Arial" w:cs="Arial"/>
                <w:sz w:val="20"/>
                <w:szCs w:val="20"/>
              </w:rPr>
            </w:pPr>
            <w:r w:rsidRPr="00947736">
              <w:rPr>
                <w:rFonts w:ascii="Arial" w:hAnsi="Arial" w:cs="Arial"/>
                <w:color w:val="000000"/>
                <w:sz w:val="20"/>
                <w:szCs w:val="20"/>
              </w:rPr>
              <w:t>1 369 794</w:t>
            </w:r>
          </w:p>
        </w:tc>
        <w:tc>
          <w:tcPr>
            <w:tcW w:w="1484" w:type="dxa"/>
            <w:tcBorders>
              <w:top w:val="single" w:sz="4" w:space="0" w:color="auto"/>
              <w:left w:val="single" w:sz="4" w:space="0" w:color="A6A6A6"/>
              <w:bottom w:val="single" w:sz="4" w:space="0" w:color="auto"/>
              <w:right w:val="single" w:sz="4" w:space="0" w:color="A6A6A6"/>
            </w:tcBorders>
            <w:shd w:val="clear" w:color="auto" w:fill="F2F2F2"/>
            <w:vAlign w:val="center"/>
          </w:tcPr>
          <w:p w14:paraId="6848D67E" w14:textId="43CAC877"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100.00</w:t>
            </w:r>
          </w:p>
        </w:tc>
        <w:tc>
          <w:tcPr>
            <w:tcW w:w="1239" w:type="dxa"/>
            <w:tcBorders>
              <w:top w:val="single" w:sz="4" w:space="0" w:color="auto"/>
              <w:left w:val="single" w:sz="4" w:space="0" w:color="A6A6A6"/>
              <w:bottom w:val="single" w:sz="4" w:space="0" w:color="auto"/>
              <w:right w:val="single" w:sz="4" w:space="0" w:color="A6A6A6"/>
            </w:tcBorders>
            <w:shd w:val="clear" w:color="auto" w:fill="F2F2F2"/>
            <w:vAlign w:val="center"/>
          </w:tcPr>
          <w:p w14:paraId="4D5985C0" w14:textId="29C0AE37" w:rsidR="00603D23" w:rsidRPr="00947736" w:rsidRDefault="00603D23" w:rsidP="00603D23">
            <w:pPr>
              <w:spacing w:after="0"/>
              <w:jc w:val="center"/>
              <w:rPr>
                <w:rFonts w:ascii="Arial" w:hAnsi="Arial" w:cs="Arial"/>
                <w:sz w:val="20"/>
                <w:szCs w:val="20"/>
              </w:rPr>
            </w:pPr>
            <w:r w:rsidRPr="00947736">
              <w:rPr>
                <w:rFonts w:ascii="Arial" w:hAnsi="Arial" w:cs="Arial"/>
                <w:color w:val="000000"/>
                <w:sz w:val="20"/>
                <w:szCs w:val="20"/>
              </w:rPr>
              <w:t>1 518 484</w:t>
            </w:r>
          </w:p>
        </w:tc>
        <w:tc>
          <w:tcPr>
            <w:tcW w:w="1290" w:type="dxa"/>
            <w:tcBorders>
              <w:top w:val="single" w:sz="4" w:space="0" w:color="auto"/>
              <w:left w:val="single" w:sz="4" w:space="0" w:color="A6A6A6"/>
              <w:bottom w:val="single" w:sz="4" w:space="0" w:color="auto"/>
              <w:right w:val="single" w:sz="4" w:space="0" w:color="A6A6A6"/>
            </w:tcBorders>
            <w:shd w:val="clear" w:color="auto" w:fill="F2F2F2"/>
            <w:vAlign w:val="center"/>
          </w:tcPr>
          <w:p w14:paraId="7E6CF8C1" w14:textId="6AD3A76E"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100.00</w:t>
            </w:r>
          </w:p>
        </w:tc>
        <w:tc>
          <w:tcPr>
            <w:tcW w:w="1160" w:type="dxa"/>
            <w:tcBorders>
              <w:top w:val="single" w:sz="4" w:space="0" w:color="auto"/>
              <w:left w:val="single" w:sz="4" w:space="0" w:color="A6A6A6"/>
              <w:bottom w:val="single" w:sz="4" w:space="0" w:color="auto"/>
              <w:right w:val="single" w:sz="4" w:space="0" w:color="A6A6A6"/>
            </w:tcBorders>
            <w:shd w:val="clear" w:color="auto" w:fill="F2F2F2"/>
            <w:vAlign w:val="center"/>
          </w:tcPr>
          <w:p w14:paraId="358FF46F" w14:textId="0C88779A" w:rsidR="00603D23" w:rsidRPr="00947736" w:rsidRDefault="00603D23" w:rsidP="00603D23">
            <w:pPr>
              <w:spacing w:after="0"/>
              <w:jc w:val="center"/>
              <w:rPr>
                <w:rFonts w:ascii="Arial" w:hAnsi="Arial" w:cs="Arial"/>
                <w:sz w:val="20"/>
                <w:szCs w:val="20"/>
              </w:rPr>
            </w:pPr>
            <w:r w:rsidRPr="00947736">
              <w:rPr>
                <w:rFonts w:ascii="Arial" w:hAnsi="Arial" w:cs="Arial"/>
                <w:color w:val="000000"/>
                <w:sz w:val="20"/>
                <w:szCs w:val="20"/>
              </w:rPr>
              <w:t>2 888 278</w:t>
            </w:r>
          </w:p>
        </w:tc>
        <w:tc>
          <w:tcPr>
            <w:tcW w:w="1115" w:type="dxa"/>
            <w:tcBorders>
              <w:top w:val="single" w:sz="4" w:space="0" w:color="auto"/>
              <w:left w:val="single" w:sz="4" w:space="0" w:color="A6A6A6"/>
              <w:bottom w:val="single" w:sz="4" w:space="0" w:color="auto"/>
              <w:right w:val="single" w:sz="4" w:space="0" w:color="A6A6A6"/>
            </w:tcBorders>
            <w:shd w:val="clear" w:color="auto" w:fill="F2F2F2"/>
            <w:vAlign w:val="center"/>
          </w:tcPr>
          <w:p w14:paraId="6EA10496" w14:textId="24EEEEB2"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100.00</w:t>
            </w:r>
          </w:p>
        </w:tc>
      </w:tr>
      <w:tr w:rsidR="00603D23" w:rsidRPr="00594CC9" w14:paraId="1A44B3B6" w14:textId="77777777" w:rsidTr="003826F9">
        <w:trPr>
          <w:trHeight w:val="325"/>
          <w:jc w:val="center"/>
        </w:trPr>
        <w:tc>
          <w:tcPr>
            <w:tcW w:w="1942" w:type="dxa"/>
            <w:tcBorders>
              <w:top w:val="single" w:sz="4" w:space="0" w:color="auto"/>
              <w:left w:val="single" w:sz="4" w:space="0" w:color="A6A6A6"/>
              <w:bottom w:val="single" w:sz="4" w:space="0" w:color="A6A6A6"/>
              <w:right w:val="single" w:sz="4" w:space="0" w:color="A6A6A6"/>
            </w:tcBorders>
            <w:vAlign w:val="center"/>
          </w:tcPr>
          <w:p w14:paraId="7333983C" w14:textId="77777777" w:rsidR="00603D23" w:rsidRPr="00947736" w:rsidRDefault="00603D23" w:rsidP="00603D23">
            <w:pPr>
              <w:spacing w:after="0" w:line="260" w:lineRule="exact"/>
              <w:ind w:firstLine="174"/>
              <w:jc w:val="center"/>
              <w:rPr>
                <w:rFonts w:ascii="Arial" w:hAnsi="Arial" w:cs="Arial"/>
                <w:sz w:val="20"/>
                <w:szCs w:val="20"/>
              </w:rPr>
            </w:pPr>
            <w:r w:rsidRPr="00947736">
              <w:rPr>
                <w:rFonts w:ascii="Arial" w:hAnsi="Arial" w:cs="Arial"/>
                <w:sz w:val="20"/>
                <w:szCs w:val="20"/>
              </w:rPr>
              <w:t>0-15 m.</w:t>
            </w:r>
          </w:p>
          <w:p w14:paraId="1D64218C" w14:textId="77777777" w:rsidR="00603D23" w:rsidRPr="00947736" w:rsidRDefault="00603D23" w:rsidP="00603D23">
            <w:pPr>
              <w:spacing w:after="0" w:line="260" w:lineRule="exact"/>
              <w:ind w:firstLine="174"/>
              <w:jc w:val="center"/>
              <w:rPr>
                <w:rFonts w:ascii="Arial" w:hAnsi="Arial" w:cs="Arial"/>
                <w:sz w:val="20"/>
                <w:szCs w:val="20"/>
              </w:rPr>
            </w:pPr>
            <w:r w:rsidRPr="00947736">
              <w:rPr>
                <w:rFonts w:ascii="Arial" w:hAnsi="Arial" w:cs="Arial"/>
                <w:sz w:val="20"/>
                <w:szCs w:val="20"/>
              </w:rPr>
              <w:t>0-15</w:t>
            </w:r>
          </w:p>
        </w:tc>
        <w:tc>
          <w:tcPr>
            <w:tcW w:w="0" w:type="auto"/>
            <w:tcBorders>
              <w:top w:val="single" w:sz="4" w:space="0" w:color="auto"/>
              <w:left w:val="single" w:sz="4" w:space="0" w:color="A6A6A6"/>
              <w:bottom w:val="single" w:sz="4" w:space="0" w:color="A6A6A6"/>
              <w:right w:val="single" w:sz="4" w:space="0" w:color="A6A6A6"/>
            </w:tcBorders>
            <w:vAlign w:val="center"/>
          </w:tcPr>
          <w:p w14:paraId="2567B321" w14:textId="4A5EB8B0" w:rsidR="00603D23" w:rsidRPr="00947736" w:rsidRDefault="00603D23" w:rsidP="00603D23">
            <w:pPr>
              <w:spacing w:after="0"/>
              <w:jc w:val="center"/>
              <w:rPr>
                <w:rFonts w:ascii="Arial" w:hAnsi="Arial" w:cs="Arial"/>
                <w:sz w:val="20"/>
                <w:szCs w:val="20"/>
              </w:rPr>
            </w:pPr>
            <w:r w:rsidRPr="00947736">
              <w:rPr>
                <w:rFonts w:ascii="Arial" w:hAnsi="Arial" w:cs="Arial"/>
                <w:color w:val="000000"/>
                <w:sz w:val="20"/>
                <w:szCs w:val="20"/>
              </w:rPr>
              <w:t>227 636</w:t>
            </w:r>
          </w:p>
        </w:tc>
        <w:tc>
          <w:tcPr>
            <w:tcW w:w="1484" w:type="dxa"/>
            <w:tcBorders>
              <w:top w:val="single" w:sz="4" w:space="0" w:color="auto"/>
              <w:left w:val="single" w:sz="4" w:space="0" w:color="A6A6A6"/>
              <w:bottom w:val="single" w:sz="4" w:space="0" w:color="A6A6A6"/>
              <w:right w:val="single" w:sz="4" w:space="0" w:color="A6A6A6"/>
            </w:tcBorders>
            <w:vAlign w:val="center"/>
          </w:tcPr>
          <w:p w14:paraId="164FC678" w14:textId="633F662C"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16.62</w:t>
            </w:r>
          </w:p>
        </w:tc>
        <w:tc>
          <w:tcPr>
            <w:tcW w:w="1239" w:type="dxa"/>
            <w:tcBorders>
              <w:top w:val="single" w:sz="4" w:space="0" w:color="auto"/>
              <w:left w:val="single" w:sz="4" w:space="0" w:color="A6A6A6"/>
              <w:bottom w:val="single" w:sz="4" w:space="0" w:color="A6A6A6"/>
              <w:right w:val="single" w:sz="4" w:space="0" w:color="A6A6A6"/>
            </w:tcBorders>
            <w:vAlign w:val="center"/>
          </w:tcPr>
          <w:p w14:paraId="0D7D9608" w14:textId="2C92AB3C" w:rsidR="00603D23" w:rsidRPr="00947736" w:rsidRDefault="00603D23" w:rsidP="00603D23">
            <w:pPr>
              <w:spacing w:after="0"/>
              <w:jc w:val="center"/>
              <w:rPr>
                <w:rFonts w:ascii="Arial" w:hAnsi="Arial" w:cs="Arial"/>
                <w:sz w:val="20"/>
                <w:szCs w:val="20"/>
              </w:rPr>
            </w:pPr>
            <w:r w:rsidRPr="00947736">
              <w:rPr>
                <w:rFonts w:ascii="Arial" w:hAnsi="Arial" w:cs="Arial"/>
                <w:color w:val="000000"/>
                <w:sz w:val="20"/>
                <w:szCs w:val="20"/>
              </w:rPr>
              <w:t>216 386</w:t>
            </w:r>
          </w:p>
        </w:tc>
        <w:tc>
          <w:tcPr>
            <w:tcW w:w="1290" w:type="dxa"/>
            <w:tcBorders>
              <w:top w:val="single" w:sz="4" w:space="0" w:color="auto"/>
              <w:left w:val="single" w:sz="4" w:space="0" w:color="A6A6A6"/>
              <w:bottom w:val="single" w:sz="4" w:space="0" w:color="A6A6A6"/>
              <w:right w:val="single" w:sz="4" w:space="0" w:color="A6A6A6"/>
            </w:tcBorders>
            <w:vAlign w:val="center"/>
          </w:tcPr>
          <w:p w14:paraId="25F1595F" w14:textId="0A99B195"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14.25</w:t>
            </w:r>
          </w:p>
        </w:tc>
        <w:tc>
          <w:tcPr>
            <w:tcW w:w="1160" w:type="dxa"/>
            <w:tcBorders>
              <w:top w:val="single" w:sz="4" w:space="0" w:color="auto"/>
              <w:left w:val="single" w:sz="4" w:space="0" w:color="A6A6A6"/>
              <w:bottom w:val="single" w:sz="4" w:space="0" w:color="A6A6A6"/>
              <w:right w:val="single" w:sz="4" w:space="0" w:color="A6A6A6"/>
            </w:tcBorders>
            <w:vAlign w:val="center"/>
          </w:tcPr>
          <w:p w14:paraId="36FE4849" w14:textId="04434458" w:rsidR="00603D23" w:rsidRPr="00947736" w:rsidRDefault="00603D23" w:rsidP="00603D23">
            <w:pPr>
              <w:spacing w:after="0"/>
              <w:jc w:val="center"/>
              <w:rPr>
                <w:rFonts w:ascii="Arial" w:hAnsi="Arial" w:cs="Arial"/>
                <w:sz w:val="20"/>
                <w:szCs w:val="20"/>
              </w:rPr>
            </w:pPr>
            <w:r w:rsidRPr="00947736">
              <w:rPr>
                <w:rFonts w:ascii="Arial" w:hAnsi="Arial" w:cs="Arial"/>
                <w:color w:val="000000"/>
                <w:sz w:val="20"/>
                <w:szCs w:val="20"/>
              </w:rPr>
              <w:t>444 022</w:t>
            </w:r>
          </w:p>
        </w:tc>
        <w:tc>
          <w:tcPr>
            <w:tcW w:w="1115" w:type="dxa"/>
            <w:tcBorders>
              <w:top w:val="single" w:sz="4" w:space="0" w:color="auto"/>
              <w:left w:val="single" w:sz="4" w:space="0" w:color="A6A6A6"/>
              <w:bottom w:val="single" w:sz="4" w:space="0" w:color="A6A6A6"/>
              <w:right w:val="single" w:sz="4" w:space="0" w:color="A6A6A6"/>
            </w:tcBorders>
            <w:vAlign w:val="center"/>
          </w:tcPr>
          <w:p w14:paraId="5427E9E4" w14:textId="0B132CE1"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15.37</w:t>
            </w:r>
          </w:p>
        </w:tc>
      </w:tr>
      <w:tr w:rsidR="00603D23" w:rsidRPr="00594CC9" w14:paraId="2908BCE1" w14:textId="77777777" w:rsidTr="00222157">
        <w:trPr>
          <w:trHeight w:val="325"/>
          <w:jc w:val="center"/>
        </w:trPr>
        <w:tc>
          <w:tcPr>
            <w:tcW w:w="1942" w:type="dxa"/>
            <w:tcBorders>
              <w:top w:val="single" w:sz="4" w:space="0" w:color="auto"/>
              <w:left w:val="single" w:sz="4" w:space="0" w:color="A6A6A6"/>
              <w:bottom w:val="single" w:sz="4" w:space="0" w:color="A6A6A6"/>
              <w:right w:val="single" w:sz="4" w:space="0" w:color="A6A6A6"/>
            </w:tcBorders>
            <w:vAlign w:val="center"/>
          </w:tcPr>
          <w:p w14:paraId="58AF0576" w14:textId="77777777" w:rsidR="00603D23" w:rsidRPr="00947736" w:rsidRDefault="00603D23" w:rsidP="00603D23">
            <w:pPr>
              <w:spacing w:after="0" w:line="260" w:lineRule="exact"/>
              <w:ind w:firstLine="174"/>
              <w:jc w:val="center"/>
              <w:rPr>
                <w:rFonts w:ascii="Arial" w:hAnsi="Arial" w:cs="Arial"/>
                <w:sz w:val="20"/>
                <w:szCs w:val="20"/>
              </w:rPr>
            </w:pPr>
            <w:r w:rsidRPr="00947736">
              <w:rPr>
                <w:rFonts w:ascii="Arial" w:hAnsi="Arial" w:cs="Arial"/>
                <w:sz w:val="20"/>
                <w:szCs w:val="20"/>
              </w:rPr>
              <w:t>Darbingi*</w:t>
            </w:r>
          </w:p>
          <w:p w14:paraId="4D71707C" w14:textId="77777777" w:rsidR="00603D23" w:rsidRPr="00947736" w:rsidRDefault="00603D23" w:rsidP="00603D23">
            <w:pPr>
              <w:spacing w:after="0" w:line="260" w:lineRule="exact"/>
              <w:ind w:firstLine="174"/>
              <w:jc w:val="center"/>
              <w:rPr>
                <w:rFonts w:ascii="Arial" w:hAnsi="Arial" w:cs="Arial"/>
                <w:sz w:val="20"/>
                <w:szCs w:val="20"/>
              </w:rPr>
            </w:pPr>
            <w:r w:rsidRPr="00947736">
              <w:rPr>
                <w:rFonts w:ascii="Arial" w:hAnsi="Arial" w:cs="Arial"/>
                <w:sz w:val="20"/>
                <w:szCs w:val="20"/>
              </w:rPr>
              <w:t>Able-bodied*</w:t>
            </w:r>
          </w:p>
        </w:tc>
        <w:tc>
          <w:tcPr>
            <w:tcW w:w="0" w:type="auto"/>
            <w:tcBorders>
              <w:top w:val="single" w:sz="4" w:space="0" w:color="auto"/>
              <w:left w:val="single" w:sz="4" w:space="0" w:color="A6A6A6"/>
              <w:bottom w:val="single" w:sz="4" w:space="0" w:color="A6A6A6"/>
              <w:right w:val="single" w:sz="4" w:space="0" w:color="A6A6A6"/>
            </w:tcBorders>
            <w:vAlign w:val="center"/>
          </w:tcPr>
          <w:p w14:paraId="13F51F1D" w14:textId="0E7FA215" w:rsidR="00603D23" w:rsidRPr="00947736" w:rsidRDefault="00603D23" w:rsidP="00603D23">
            <w:pPr>
              <w:spacing w:after="0"/>
              <w:jc w:val="center"/>
              <w:rPr>
                <w:rFonts w:ascii="Arial" w:hAnsi="Arial" w:cs="Arial"/>
                <w:sz w:val="20"/>
                <w:szCs w:val="20"/>
              </w:rPr>
            </w:pPr>
            <w:r w:rsidRPr="00947736">
              <w:rPr>
                <w:rFonts w:ascii="Arial" w:hAnsi="Arial" w:cs="Arial"/>
                <w:color w:val="000000"/>
                <w:sz w:val="20"/>
                <w:szCs w:val="20"/>
              </w:rPr>
              <w:t>922 086</w:t>
            </w:r>
          </w:p>
        </w:tc>
        <w:tc>
          <w:tcPr>
            <w:tcW w:w="1484" w:type="dxa"/>
            <w:tcBorders>
              <w:top w:val="single" w:sz="4" w:space="0" w:color="auto"/>
              <w:left w:val="single" w:sz="4" w:space="0" w:color="A6A6A6"/>
              <w:bottom w:val="single" w:sz="4" w:space="0" w:color="A6A6A6"/>
              <w:right w:val="single" w:sz="4" w:space="0" w:color="A6A6A6"/>
            </w:tcBorders>
            <w:vAlign w:val="center"/>
          </w:tcPr>
          <w:p w14:paraId="3DB75BC0" w14:textId="482BBE33"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67.32</w:t>
            </w:r>
          </w:p>
        </w:tc>
        <w:tc>
          <w:tcPr>
            <w:tcW w:w="1239" w:type="dxa"/>
            <w:tcBorders>
              <w:top w:val="single" w:sz="4" w:space="0" w:color="auto"/>
              <w:left w:val="single" w:sz="4" w:space="0" w:color="A6A6A6"/>
              <w:bottom w:val="single" w:sz="4" w:space="0" w:color="A6A6A6"/>
              <w:right w:val="single" w:sz="4" w:space="0" w:color="A6A6A6"/>
            </w:tcBorders>
            <w:vAlign w:val="center"/>
          </w:tcPr>
          <w:p w14:paraId="3E47A1C7" w14:textId="34F88F26" w:rsidR="00603D23" w:rsidRPr="00947736" w:rsidRDefault="00603D23" w:rsidP="00603D23">
            <w:pPr>
              <w:spacing w:after="0"/>
              <w:jc w:val="center"/>
              <w:rPr>
                <w:rFonts w:ascii="Arial" w:hAnsi="Arial" w:cs="Arial"/>
                <w:sz w:val="20"/>
                <w:szCs w:val="20"/>
              </w:rPr>
            </w:pPr>
            <w:r w:rsidRPr="00947736">
              <w:rPr>
                <w:rFonts w:ascii="Arial" w:hAnsi="Arial" w:cs="Arial"/>
                <w:color w:val="000000"/>
                <w:sz w:val="20"/>
                <w:szCs w:val="20"/>
              </w:rPr>
              <w:t>897 240</w:t>
            </w:r>
          </w:p>
        </w:tc>
        <w:tc>
          <w:tcPr>
            <w:tcW w:w="1290" w:type="dxa"/>
            <w:tcBorders>
              <w:top w:val="single" w:sz="4" w:space="0" w:color="auto"/>
              <w:left w:val="single" w:sz="4" w:space="0" w:color="A6A6A6"/>
              <w:bottom w:val="single" w:sz="4" w:space="0" w:color="A6A6A6"/>
              <w:right w:val="single" w:sz="4" w:space="0" w:color="A6A6A6"/>
            </w:tcBorders>
            <w:vAlign w:val="center"/>
          </w:tcPr>
          <w:p w14:paraId="5D161EA4" w14:textId="7825F54E"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59.09</w:t>
            </w:r>
          </w:p>
        </w:tc>
        <w:tc>
          <w:tcPr>
            <w:tcW w:w="1160" w:type="dxa"/>
            <w:tcBorders>
              <w:top w:val="single" w:sz="4" w:space="0" w:color="auto"/>
              <w:left w:val="single" w:sz="4" w:space="0" w:color="A6A6A6"/>
              <w:bottom w:val="single" w:sz="4" w:space="0" w:color="A6A6A6"/>
              <w:right w:val="single" w:sz="4" w:space="0" w:color="A6A6A6"/>
            </w:tcBorders>
            <w:vAlign w:val="center"/>
          </w:tcPr>
          <w:p w14:paraId="34A26121" w14:textId="41D124EF" w:rsidR="00603D23" w:rsidRPr="00947736" w:rsidRDefault="00603D23" w:rsidP="00603D23">
            <w:pPr>
              <w:spacing w:after="0"/>
              <w:jc w:val="center"/>
              <w:rPr>
                <w:rFonts w:ascii="Arial" w:hAnsi="Arial" w:cs="Arial"/>
                <w:sz w:val="20"/>
                <w:szCs w:val="20"/>
              </w:rPr>
            </w:pPr>
            <w:r w:rsidRPr="00947736">
              <w:rPr>
                <w:rFonts w:ascii="Arial" w:hAnsi="Arial" w:cs="Arial"/>
                <w:color w:val="000000"/>
                <w:sz w:val="20"/>
                <w:szCs w:val="20"/>
              </w:rPr>
              <w:t>1 819 326</w:t>
            </w:r>
          </w:p>
        </w:tc>
        <w:tc>
          <w:tcPr>
            <w:tcW w:w="1115" w:type="dxa"/>
            <w:tcBorders>
              <w:top w:val="single" w:sz="4" w:space="0" w:color="auto"/>
              <w:left w:val="single" w:sz="4" w:space="0" w:color="A6A6A6"/>
              <w:bottom w:val="single" w:sz="4" w:space="0" w:color="A6A6A6"/>
              <w:right w:val="single" w:sz="4" w:space="0" w:color="A6A6A6"/>
            </w:tcBorders>
            <w:vAlign w:val="center"/>
          </w:tcPr>
          <w:p w14:paraId="547509E0" w14:textId="26B6A779"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62.99</w:t>
            </w:r>
          </w:p>
        </w:tc>
      </w:tr>
      <w:tr w:rsidR="00603D23" w:rsidRPr="00594CC9" w14:paraId="06B403E1" w14:textId="77777777" w:rsidTr="00222157">
        <w:trPr>
          <w:trHeight w:val="325"/>
          <w:jc w:val="center"/>
        </w:trPr>
        <w:tc>
          <w:tcPr>
            <w:tcW w:w="1942" w:type="dxa"/>
            <w:tcBorders>
              <w:top w:val="single" w:sz="4" w:space="0" w:color="auto"/>
              <w:left w:val="single" w:sz="4" w:space="0" w:color="A6A6A6"/>
              <w:bottom w:val="single" w:sz="4" w:space="0" w:color="A6A6A6"/>
              <w:right w:val="single" w:sz="4" w:space="0" w:color="A6A6A6"/>
            </w:tcBorders>
            <w:vAlign w:val="center"/>
          </w:tcPr>
          <w:p w14:paraId="4F42C9CC" w14:textId="77777777" w:rsidR="00603D23" w:rsidRPr="00947736" w:rsidRDefault="00603D23" w:rsidP="00603D23">
            <w:pPr>
              <w:spacing w:after="0" w:line="260" w:lineRule="exact"/>
              <w:ind w:firstLine="174"/>
              <w:jc w:val="center"/>
              <w:rPr>
                <w:rFonts w:ascii="Arial" w:hAnsi="Arial" w:cs="Arial"/>
                <w:sz w:val="20"/>
                <w:szCs w:val="20"/>
              </w:rPr>
            </w:pPr>
            <w:r w:rsidRPr="00947736">
              <w:rPr>
                <w:rFonts w:ascii="Arial" w:hAnsi="Arial" w:cs="Arial"/>
                <w:sz w:val="20"/>
                <w:szCs w:val="20"/>
              </w:rPr>
              <w:t>Pensininkai</w:t>
            </w:r>
          </w:p>
          <w:p w14:paraId="50446A94" w14:textId="77777777" w:rsidR="00603D23" w:rsidRPr="00947736" w:rsidRDefault="00603D23" w:rsidP="00603D23">
            <w:pPr>
              <w:spacing w:after="0" w:line="260" w:lineRule="exact"/>
              <w:ind w:firstLine="174"/>
              <w:jc w:val="center"/>
              <w:rPr>
                <w:rFonts w:ascii="Arial" w:hAnsi="Arial" w:cs="Arial"/>
                <w:sz w:val="20"/>
                <w:szCs w:val="20"/>
              </w:rPr>
            </w:pPr>
            <w:r w:rsidRPr="00947736">
              <w:rPr>
                <w:rFonts w:ascii="Arial" w:hAnsi="Arial" w:cs="Arial"/>
                <w:sz w:val="20"/>
                <w:szCs w:val="20"/>
              </w:rPr>
              <w:t>Over able-bodied</w:t>
            </w:r>
          </w:p>
        </w:tc>
        <w:tc>
          <w:tcPr>
            <w:tcW w:w="0" w:type="auto"/>
            <w:tcBorders>
              <w:top w:val="single" w:sz="4" w:space="0" w:color="auto"/>
              <w:left w:val="single" w:sz="4" w:space="0" w:color="A6A6A6"/>
              <w:bottom w:val="single" w:sz="4" w:space="0" w:color="A6A6A6"/>
              <w:right w:val="single" w:sz="4" w:space="0" w:color="A6A6A6"/>
            </w:tcBorders>
            <w:vAlign w:val="center"/>
          </w:tcPr>
          <w:p w14:paraId="6BB996F1" w14:textId="64C1E488" w:rsidR="00603D23" w:rsidRPr="00947736" w:rsidRDefault="00603D23" w:rsidP="00603D23">
            <w:pPr>
              <w:spacing w:after="0"/>
              <w:jc w:val="center"/>
              <w:rPr>
                <w:rFonts w:ascii="Arial" w:hAnsi="Arial" w:cs="Arial"/>
                <w:sz w:val="20"/>
                <w:szCs w:val="20"/>
              </w:rPr>
            </w:pPr>
            <w:r w:rsidRPr="00947736">
              <w:rPr>
                <w:rFonts w:ascii="Arial" w:hAnsi="Arial" w:cs="Arial"/>
                <w:color w:val="000000"/>
                <w:sz w:val="20"/>
                <w:szCs w:val="20"/>
              </w:rPr>
              <w:t>220 073</w:t>
            </w:r>
          </w:p>
        </w:tc>
        <w:tc>
          <w:tcPr>
            <w:tcW w:w="1484" w:type="dxa"/>
            <w:tcBorders>
              <w:top w:val="single" w:sz="4" w:space="0" w:color="auto"/>
              <w:left w:val="single" w:sz="4" w:space="0" w:color="A6A6A6"/>
              <w:bottom w:val="single" w:sz="4" w:space="0" w:color="A6A6A6"/>
              <w:right w:val="single" w:sz="4" w:space="0" w:color="A6A6A6"/>
            </w:tcBorders>
            <w:vAlign w:val="center"/>
          </w:tcPr>
          <w:p w14:paraId="49E079F6" w14:textId="45B9702F"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16.07</w:t>
            </w:r>
          </w:p>
        </w:tc>
        <w:tc>
          <w:tcPr>
            <w:tcW w:w="1239" w:type="dxa"/>
            <w:tcBorders>
              <w:top w:val="single" w:sz="4" w:space="0" w:color="auto"/>
              <w:left w:val="single" w:sz="4" w:space="0" w:color="A6A6A6"/>
              <w:bottom w:val="single" w:sz="4" w:space="0" w:color="A6A6A6"/>
              <w:right w:val="single" w:sz="4" w:space="0" w:color="A6A6A6"/>
            </w:tcBorders>
            <w:vAlign w:val="center"/>
          </w:tcPr>
          <w:p w14:paraId="43B3A71C" w14:textId="1B3A2A4E" w:rsidR="00603D23" w:rsidRPr="00947736" w:rsidRDefault="00603D23" w:rsidP="00603D23">
            <w:pPr>
              <w:spacing w:after="0"/>
              <w:jc w:val="center"/>
              <w:rPr>
                <w:rFonts w:ascii="Arial" w:hAnsi="Arial" w:cs="Arial"/>
                <w:sz w:val="20"/>
                <w:szCs w:val="20"/>
              </w:rPr>
            </w:pPr>
            <w:r w:rsidRPr="00947736">
              <w:rPr>
                <w:rFonts w:ascii="Arial" w:hAnsi="Arial" w:cs="Arial"/>
                <w:color w:val="000000"/>
                <w:sz w:val="20"/>
                <w:szCs w:val="20"/>
              </w:rPr>
              <w:t>404 858</w:t>
            </w:r>
          </w:p>
        </w:tc>
        <w:tc>
          <w:tcPr>
            <w:tcW w:w="1290" w:type="dxa"/>
            <w:tcBorders>
              <w:top w:val="single" w:sz="4" w:space="0" w:color="auto"/>
              <w:left w:val="single" w:sz="4" w:space="0" w:color="A6A6A6"/>
              <w:bottom w:val="single" w:sz="4" w:space="0" w:color="A6A6A6"/>
              <w:right w:val="single" w:sz="4" w:space="0" w:color="A6A6A6"/>
            </w:tcBorders>
            <w:vAlign w:val="center"/>
          </w:tcPr>
          <w:p w14:paraId="5E1EC7B8" w14:textId="3966EE3C"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26.66</w:t>
            </w:r>
          </w:p>
        </w:tc>
        <w:tc>
          <w:tcPr>
            <w:tcW w:w="1160" w:type="dxa"/>
            <w:tcBorders>
              <w:top w:val="single" w:sz="4" w:space="0" w:color="auto"/>
              <w:left w:val="single" w:sz="4" w:space="0" w:color="A6A6A6"/>
              <w:bottom w:val="single" w:sz="4" w:space="0" w:color="A6A6A6"/>
              <w:right w:val="single" w:sz="4" w:space="0" w:color="A6A6A6"/>
            </w:tcBorders>
            <w:vAlign w:val="center"/>
          </w:tcPr>
          <w:p w14:paraId="5DE0C2EC" w14:textId="5173F8A9" w:rsidR="00603D23" w:rsidRPr="00947736" w:rsidRDefault="00603D23" w:rsidP="00603D23">
            <w:pPr>
              <w:spacing w:after="0"/>
              <w:jc w:val="center"/>
              <w:rPr>
                <w:rFonts w:ascii="Arial" w:hAnsi="Arial" w:cs="Arial"/>
                <w:sz w:val="20"/>
                <w:szCs w:val="20"/>
              </w:rPr>
            </w:pPr>
            <w:r w:rsidRPr="00947736">
              <w:rPr>
                <w:rFonts w:ascii="Arial" w:hAnsi="Arial" w:cs="Arial"/>
                <w:color w:val="000000"/>
                <w:sz w:val="20"/>
                <w:szCs w:val="20"/>
              </w:rPr>
              <w:t>624 930</w:t>
            </w:r>
          </w:p>
        </w:tc>
        <w:tc>
          <w:tcPr>
            <w:tcW w:w="1115" w:type="dxa"/>
            <w:tcBorders>
              <w:top w:val="single" w:sz="4" w:space="0" w:color="auto"/>
              <w:left w:val="single" w:sz="4" w:space="0" w:color="A6A6A6"/>
              <w:bottom w:val="single" w:sz="4" w:space="0" w:color="A6A6A6"/>
              <w:right w:val="single" w:sz="4" w:space="0" w:color="A6A6A6"/>
            </w:tcBorders>
            <w:vAlign w:val="center"/>
          </w:tcPr>
          <w:p w14:paraId="12A2B2DA" w14:textId="406B3691" w:rsidR="00603D23" w:rsidRPr="00947736" w:rsidRDefault="00603D23" w:rsidP="00603D23">
            <w:pPr>
              <w:spacing w:after="0"/>
              <w:jc w:val="center"/>
              <w:rPr>
                <w:rFonts w:ascii="Arial" w:hAnsi="Arial" w:cs="Arial"/>
                <w:sz w:val="20"/>
                <w:szCs w:val="20"/>
              </w:rPr>
            </w:pPr>
            <w:r w:rsidRPr="00947736">
              <w:rPr>
                <w:rFonts w:ascii="Arial" w:hAnsi="Arial" w:cs="Arial"/>
                <w:sz w:val="20"/>
                <w:szCs w:val="20"/>
              </w:rPr>
              <w:t>21.64</w:t>
            </w:r>
          </w:p>
        </w:tc>
      </w:tr>
      <w:tr w:rsidR="005F738C" w:rsidRPr="00D075E4" w14:paraId="464FDEEB" w14:textId="77777777" w:rsidTr="002F36AC">
        <w:trPr>
          <w:trHeight w:val="325"/>
          <w:jc w:val="center"/>
        </w:trPr>
        <w:tc>
          <w:tcPr>
            <w:tcW w:w="9311" w:type="dxa"/>
            <w:gridSpan w:val="7"/>
            <w:tcBorders>
              <w:top w:val="single" w:sz="4" w:space="0" w:color="auto"/>
              <w:left w:val="nil"/>
              <w:bottom w:val="nil"/>
              <w:right w:val="nil"/>
            </w:tcBorders>
          </w:tcPr>
          <w:p w14:paraId="4305886F" w14:textId="69EED234" w:rsidR="005F738C" w:rsidRPr="00D075E4" w:rsidRDefault="005F738C" w:rsidP="00E65046">
            <w:pPr>
              <w:spacing w:after="0" w:line="240" w:lineRule="exact"/>
              <w:rPr>
                <w:rFonts w:ascii="Arial" w:hAnsi="Arial" w:cs="Arial"/>
                <w:sz w:val="16"/>
                <w:szCs w:val="16"/>
              </w:rPr>
            </w:pPr>
            <w:r w:rsidRPr="0062541A">
              <w:rPr>
                <w:rFonts w:ascii="Arial" w:hAnsi="Arial" w:cs="Arial"/>
                <w:sz w:val="16"/>
                <w:szCs w:val="16"/>
              </w:rPr>
              <w:t>* Vyrai 16-6</w:t>
            </w:r>
            <w:r w:rsidR="007B2252">
              <w:rPr>
                <w:rFonts w:ascii="Arial" w:hAnsi="Arial" w:cs="Arial"/>
                <w:sz w:val="16"/>
                <w:szCs w:val="16"/>
              </w:rPr>
              <w:t>4</w:t>
            </w:r>
            <w:r w:rsidRPr="0062541A">
              <w:rPr>
                <w:rFonts w:ascii="Arial" w:hAnsi="Arial" w:cs="Arial"/>
                <w:sz w:val="16"/>
                <w:szCs w:val="16"/>
              </w:rPr>
              <w:t xml:space="preserve"> m.</w:t>
            </w:r>
            <w:r w:rsidR="00E65046">
              <w:rPr>
                <w:rFonts w:ascii="Arial" w:hAnsi="Arial" w:cs="Arial"/>
                <w:sz w:val="16"/>
                <w:szCs w:val="16"/>
              </w:rPr>
              <w:t xml:space="preserve"> </w:t>
            </w:r>
            <w:r w:rsidR="003B0BBC">
              <w:rPr>
                <w:rFonts w:ascii="Arial" w:hAnsi="Arial" w:cs="Arial"/>
                <w:sz w:val="16"/>
                <w:szCs w:val="16"/>
              </w:rPr>
              <w:t>6</w:t>
            </w:r>
            <w:r w:rsidR="00E65046">
              <w:rPr>
                <w:rFonts w:ascii="Arial" w:hAnsi="Arial" w:cs="Arial"/>
                <w:sz w:val="16"/>
                <w:szCs w:val="16"/>
              </w:rPr>
              <w:t xml:space="preserve"> mėn. </w:t>
            </w:r>
            <w:r w:rsidRPr="0062541A">
              <w:rPr>
                <w:rFonts w:ascii="Arial" w:hAnsi="Arial" w:cs="Arial"/>
                <w:sz w:val="16"/>
                <w:szCs w:val="16"/>
              </w:rPr>
              <w:t>, moterys 16-6</w:t>
            </w:r>
            <w:r w:rsidR="003B0BBC">
              <w:rPr>
                <w:rFonts w:ascii="Arial" w:hAnsi="Arial" w:cs="Arial"/>
                <w:sz w:val="16"/>
                <w:szCs w:val="16"/>
              </w:rPr>
              <w:t>4</w:t>
            </w:r>
            <w:r w:rsidR="007B2252">
              <w:rPr>
                <w:rFonts w:ascii="Arial" w:hAnsi="Arial" w:cs="Arial"/>
                <w:sz w:val="16"/>
                <w:szCs w:val="16"/>
              </w:rPr>
              <w:t xml:space="preserve"> m</w:t>
            </w:r>
            <w:r w:rsidRPr="0062541A">
              <w:rPr>
                <w:rFonts w:ascii="Arial" w:hAnsi="Arial" w:cs="Arial"/>
                <w:sz w:val="16"/>
                <w:szCs w:val="16"/>
              </w:rPr>
              <w:t>.</w:t>
            </w:r>
            <w:r w:rsidR="006950FA" w:rsidRPr="0062541A">
              <w:rPr>
                <w:rFonts w:ascii="Arial" w:hAnsi="Arial" w:cs="Arial"/>
                <w:sz w:val="16"/>
                <w:szCs w:val="16"/>
              </w:rPr>
              <w:t xml:space="preserve"> </w:t>
            </w:r>
            <w:r w:rsidR="00D669EB" w:rsidRPr="0062541A">
              <w:rPr>
                <w:rFonts w:ascii="Arial" w:hAnsi="Arial" w:cs="Arial"/>
                <w:sz w:val="16"/>
                <w:szCs w:val="16"/>
              </w:rPr>
              <w:t>/ Male 16-6</w:t>
            </w:r>
            <w:r w:rsidR="007B2252">
              <w:rPr>
                <w:rFonts w:ascii="Arial" w:hAnsi="Arial" w:cs="Arial"/>
                <w:sz w:val="16"/>
                <w:szCs w:val="16"/>
              </w:rPr>
              <w:t>4</w:t>
            </w:r>
            <w:r w:rsidR="00D669EB" w:rsidRPr="0062541A">
              <w:rPr>
                <w:rFonts w:ascii="Arial" w:hAnsi="Arial" w:cs="Arial"/>
                <w:sz w:val="16"/>
                <w:szCs w:val="16"/>
              </w:rPr>
              <w:t xml:space="preserve"> years</w:t>
            </w:r>
            <w:r w:rsidR="00E65046">
              <w:rPr>
                <w:rFonts w:ascii="Arial" w:hAnsi="Arial" w:cs="Arial"/>
                <w:sz w:val="16"/>
                <w:szCs w:val="16"/>
              </w:rPr>
              <w:t xml:space="preserve"> and </w:t>
            </w:r>
            <w:r w:rsidR="003B0BBC">
              <w:rPr>
                <w:rFonts w:ascii="Arial" w:hAnsi="Arial" w:cs="Arial"/>
                <w:sz w:val="16"/>
                <w:szCs w:val="16"/>
              </w:rPr>
              <w:t>6</w:t>
            </w:r>
            <w:r w:rsidR="00E65046">
              <w:rPr>
                <w:rFonts w:ascii="Arial" w:hAnsi="Arial" w:cs="Arial"/>
                <w:sz w:val="16"/>
                <w:szCs w:val="16"/>
              </w:rPr>
              <w:t xml:space="preserve"> months</w:t>
            </w:r>
            <w:r w:rsidRPr="0062541A">
              <w:rPr>
                <w:rFonts w:ascii="Arial" w:hAnsi="Arial" w:cs="Arial"/>
                <w:sz w:val="16"/>
                <w:szCs w:val="16"/>
              </w:rPr>
              <w:t>, female 16-6</w:t>
            </w:r>
            <w:r w:rsidR="003B0BBC">
              <w:rPr>
                <w:rFonts w:ascii="Arial" w:hAnsi="Arial" w:cs="Arial"/>
                <w:sz w:val="16"/>
                <w:szCs w:val="16"/>
              </w:rPr>
              <w:t>4</w:t>
            </w:r>
            <w:r w:rsidRPr="0062541A">
              <w:rPr>
                <w:rFonts w:ascii="Arial" w:hAnsi="Arial" w:cs="Arial"/>
                <w:sz w:val="16"/>
                <w:szCs w:val="16"/>
              </w:rPr>
              <w:t xml:space="preserve"> years</w:t>
            </w:r>
            <w:r w:rsidR="00E65046">
              <w:rPr>
                <w:rFonts w:ascii="Arial" w:hAnsi="Arial" w:cs="Arial"/>
                <w:sz w:val="16"/>
                <w:szCs w:val="16"/>
              </w:rPr>
              <w:t xml:space="preserve"> </w:t>
            </w:r>
          </w:p>
        </w:tc>
      </w:tr>
    </w:tbl>
    <w:p w14:paraId="0127B9FD" w14:textId="77777777" w:rsidR="005F738C" w:rsidRPr="00AC1035" w:rsidRDefault="008E7505" w:rsidP="00820DA8">
      <w:pPr>
        <w:spacing w:after="0" w:line="240" w:lineRule="auto"/>
        <w:jc w:val="center"/>
        <w:rPr>
          <w:rStyle w:val="FontStyle317"/>
          <w:rFonts w:ascii="Arial" w:hAnsi="Arial" w:cs="Arial"/>
        </w:rPr>
      </w:pPr>
      <w:bookmarkStart w:id="9" w:name="vidgyvtrukme"/>
      <w:r>
        <w:rPr>
          <w:noProof/>
          <w:lang w:eastAsia="lt-LT"/>
        </w:rPr>
        <mc:AlternateContent>
          <mc:Choice Requires="wps">
            <w:drawing>
              <wp:anchor distT="0" distB="0" distL="114300" distR="114300" simplePos="0" relativeHeight="251653120" behindDoc="0" locked="0" layoutInCell="1" allowOverlap="1" wp14:anchorId="5119BB13" wp14:editId="65B9BEBA">
                <wp:simplePos x="0" y="0"/>
                <wp:positionH relativeFrom="column">
                  <wp:posOffset>-1270</wp:posOffset>
                </wp:positionH>
                <wp:positionV relativeFrom="paragraph">
                  <wp:posOffset>268538</wp:posOffset>
                </wp:positionV>
                <wp:extent cx="4550410" cy="29718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10" cy="297180"/>
                        </a:xfrm>
                        <a:prstGeom prst="rect">
                          <a:avLst/>
                        </a:prstGeom>
                        <a:noFill/>
                        <a:ln w="9525">
                          <a:noFill/>
                          <a:miter lim="800000"/>
                          <a:headEnd/>
                          <a:tailEnd/>
                        </a:ln>
                      </wps:spPr>
                      <wps:txbx>
                        <w:txbxContent>
                          <w:p w14:paraId="709324F3" w14:textId="678CA735" w:rsidR="00772644" w:rsidRPr="00947736" w:rsidRDefault="00772644" w:rsidP="00DF3BD4">
                            <w:pPr>
                              <w:rPr>
                                <w:rFonts w:ascii="Arial" w:hAnsi="Arial" w:cs="Arial"/>
                                <w:sz w:val="18"/>
                                <w:szCs w:val="18"/>
                              </w:rPr>
                            </w:pPr>
                            <w:r w:rsidRPr="00947736">
                              <w:rPr>
                                <w:rFonts w:ascii="Arial" w:hAnsi="Arial" w:cs="Arial"/>
                                <w:sz w:val="18"/>
                                <w:szCs w:val="18"/>
                              </w:rPr>
                              <w:t xml:space="preserve">Šaltinis: </w:t>
                            </w:r>
                            <w:r w:rsidR="00492B1B" w:rsidRPr="00947736">
                              <w:rPr>
                                <w:rFonts w:ascii="Arial" w:hAnsi="Arial" w:cs="Arial"/>
                                <w:sz w:val="18"/>
                                <w:szCs w:val="18"/>
                              </w:rPr>
                              <w:t xml:space="preserve">Valstybės duomenų agentūra </w:t>
                            </w:r>
                            <w:r w:rsidRPr="00947736">
                              <w:rPr>
                                <w:rFonts w:ascii="Arial" w:hAnsi="Arial" w:cs="Arial"/>
                                <w:sz w:val="18"/>
                                <w:szCs w:val="18"/>
                              </w:rPr>
                              <w:t>/ Source: Statistics Lithuania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9BB13" id="_x0000_s1034" type="#_x0000_t202" style="position:absolute;left:0;text-align:left;margin-left:-.1pt;margin-top:21.15pt;width:358.3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" filled="f" stroked="f">
                <v:textbox>
                  <w:txbxContent>
                    <w:p w14:paraId="709324F3" w14:textId="678CA735" w:rsidR="00772644" w:rsidRPr="00947736" w:rsidRDefault="00772644" w:rsidP="00DF3BD4">
                      <w:pPr>
                        <w:rPr>
                          <w:rFonts w:ascii="Arial" w:hAnsi="Arial" w:cs="Arial"/>
                          <w:sz w:val="18"/>
                          <w:szCs w:val="18"/>
                        </w:rPr>
                      </w:pPr>
                      <w:r w:rsidRPr="00947736">
                        <w:rPr>
                          <w:rFonts w:ascii="Arial" w:hAnsi="Arial" w:cs="Arial"/>
                          <w:sz w:val="18"/>
                          <w:szCs w:val="18"/>
                        </w:rPr>
                        <w:t xml:space="preserve">Šaltinis: </w:t>
                      </w:r>
                      <w:r w:rsidR="00492B1B" w:rsidRPr="00947736">
                        <w:rPr>
                          <w:rFonts w:ascii="Arial" w:hAnsi="Arial" w:cs="Arial"/>
                          <w:sz w:val="18"/>
                          <w:szCs w:val="18"/>
                        </w:rPr>
                        <w:t xml:space="preserve">Valstybės duomenų agentūra </w:t>
                      </w:r>
                      <w:r w:rsidRPr="00947736">
                        <w:rPr>
                          <w:rFonts w:ascii="Arial" w:hAnsi="Arial" w:cs="Arial"/>
                          <w:sz w:val="18"/>
                          <w:szCs w:val="18"/>
                        </w:rPr>
                        <w:t>/ Source: Statistics Lithuania</w:t>
                      </w:r>
                    </w:p>
                  </w:txbxContent>
                </v:textbox>
              </v:shape>
            </w:pict>
          </mc:Fallback>
        </mc:AlternateContent>
      </w:r>
      <w:r w:rsidR="004F09B3">
        <w:rPr>
          <w:rStyle w:val="FontStyle317"/>
        </w:rPr>
        <w:br w:type="page"/>
      </w:r>
      <w:r w:rsidR="005F738C" w:rsidRPr="00360D7A">
        <w:rPr>
          <w:rStyle w:val="FontStyle317"/>
          <w:rFonts w:ascii="Arial" w:hAnsi="Arial" w:cs="Arial"/>
        </w:rPr>
        <w:lastRenderedPageBreak/>
        <w:t>Gimusiųjų vidutinė tikėtina gyvenimo trukmė</w:t>
      </w:r>
      <w:bookmarkEnd w:id="9"/>
      <w:r w:rsidR="00035E01" w:rsidRPr="00360D7A">
        <w:rPr>
          <w:rStyle w:val="FontStyle317"/>
          <w:rFonts w:ascii="Arial" w:hAnsi="Arial" w:cs="Arial"/>
        </w:rPr>
        <w:t xml:space="preserve"> </w:t>
      </w:r>
      <w:r w:rsidR="00591604" w:rsidRPr="00360D7A">
        <w:rPr>
          <w:rStyle w:val="FontStyle317"/>
          <w:rFonts w:ascii="Arial" w:hAnsi="Arial" w:cs="Arial"/>
        </w:rPr>
        <w:t xml:space="preserve">ES </w:t>
      </w:r>
      <w:r w:rsidR="00035E01" w:rsidRPr="00360D7A">
        <w:rPr>
          <w:rStyle w:val="FontStyle317"/>
          <w:rFonts w:ascii="Arial" w:hAnsi="Arial" w:cs="Arial"/>
        </w:rPr>
        <w:t>šalyse</w:t>
      </w:r>
    </w:p>
    <w:p w14:paraId="6C16BF80" w14:textId="77777777" w:rsidR="005F738C" w:rsidRPr="00AC1035" w:rsidRDefault="005F738C" w:rsidP="00041ACC">
      <w:pPr>
        <w:pStyle w:val="Style29"/>
        <w:widowControl/>
        <w:spacing w:before="43"/>
        <w:rPr>
          <w:rFonts w:ascii="Arial" w:hAnsi="Arial" w:cs="Arial"/>
          <w:sz w:val="20"/>
          <w:szCs w:val="20"/>
          <w:lang w:val="en-US"/>
        </w:rPr>
      </w:pPr>
      <w:bookmarkStart w:id="10" w:name="lifeexpec"/>
      <w:r w:rsidRPr="00AC1035">
        <w:rPr>
          <w:rStyle w:val="FontStyle314"/>
          <w:rFonts w:ascii="Arial" w:hAnsi="Arial" w:cs="Arial"/>
          <w:lang w:val="en-US" w:eastAsia="en-US"/>
        </w:rPr>
        <w:t xml:space="preserve">Life Expectancy at </w:t>
      </w:r>
      <w:r w:rsidRPr="00AC1035">
        <w:rPr>
          <w:rStyle w:val="FontStyle314"/>
          <w:rFonts w:ascii="Arial" w:hAnsi="Arial" w:cs="Arial"/>
          <w:lang w:val="de-DE" w:eastAsia="en-US"/>
        </w:rPr>
        <w:t>Birth</w:t>
      </w:r>
      <w:bookmarkEnd w:id="10"/>
      <w:r w:rsidR="00035E01" w:rsidRPr="00AC1035">
        <w:rPr>
          <w:rStyle w:val="FontStyle314"/>
          <w:rFonts w:ascii="Arial" w:hAnsi="Arial" w:cs="Arial"/>
          <w:lang w:val="de-DE" w:eastAsia="en-US"/>
        </w:rPr>
        <w:t xml:space="preserve"> in </w:t>
      </w:r>
      <w:r w:rsidR="00591604" w:rsidRPr="00AC1035">
        <w:rPr>
          <w:rStyle w:val="FontStyle314"/>
          <w:rFonts w:ascii="Arial" w:hAnsi="Arial" w:cs="Arial"/>
          <w:lang w:val="de-DE" w:eastAsia="en-US"/>
        </w:rPr>
        <w:t xml:space="preserve">EU </w:t>
      </w:r>
      <w:r w:rsidR="00035E01" w:rsidRPr="00AC1035">
        <w:rPr>
          <w:rStyle w:val="FontStyle314"/>
          <w:rFonts w:ascii="Arial" w:hAnsi="Arial" w:cs="Arial"/>
          <w:lang w:val="de-DE" w:eastAsia="en-US"/>
        </w:rPr>
        <w:t>Countries</w:t>
      </w:r>
    </w:p>
    <w:p w14:paraId="3FBD923A" w14:textId="0005D98E" w:rsidR="00BD354C" w:rsidRPr="005F08B8" w:rsidRDefault="003757D3" w:rsidP="003317A0">
      <w:pPr>
        <w:spacing w:after="0"/>
        <w:jc w:val="both"/>
        <w:rPr>
          <w:rFonts w:ascii="Arial" w:hAnsi="Arial" w:cs="Arial"/>
          <w:b/>
          <w:bCs/>
          <w:sz w:val="18"/>
          <w:szCs w:val="18"/>
          <w:lang w:val="en-US"/>
        </w:rPr>
      </w:pPr>
      <w:r>
        <w:rPr>
          <w:noProof/>
        </w:rPr>
        <w:drawing>
          <wp:inline distT="0" distB="0" distL="0" distR="0" wp14:anchorId="7B77D587" wp14:editId="39F6D168">
            <wp:extent cx="6479540" cy="4211781"/>
            <wp:effectExtent l="0" t="0" r="0" b="0"/>
            <wp:docPr id="1830918777" name="Chart 1">
              <a:extLst xmlns:a="http://schemas.openxmlformats.org/drawingml/2006/main">
                <a:ext uri="{FF2B5EF4-FFF2-40B4-BE49-F238E27FC236}">
                  <a16:creationId xmlns:a16="http://schemas.microsoft.com/office/drawing/2014/main" id="{00000000-0008-0000-06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9FA2B2" w14:textId="591AC025" w:rsidR="00A565A8" w:rsidRDefault="003757D3" w:rsidP="00054CED">
      <w:pPr>
        <w:spacing w:after="0" w:line="240" w:lineRule="auto"/>
        <w:jc w:val="center"/>
        <w:rPr>
          <w:rStyle w:val="FontStyle317"/>
        </w:rPr>
      </w:pPr>
      <w:bookmarkStart w:id="11" w:name="mirtingumas"/>
      <w:r w:rsidRPr="005F08B8">
        <w:rPr>
          <w:noProof/>
        </w:rPr>
        <w:drawing>
          <wp:inline distT="0" distB="0" distL="0" distR="0" wp14:anchorId="30C3AFCA" wp14:editId="5830B424">
            <wp:extent cx="6479540" cy="4267200"/>
            <wp:effectExtent l="0" t="0" r="0" b="0"/>
            <wp:docPr id="11102930" name="Chart 1">
              <a:extLst xmlns:a="http://schemas.openxmlformats.org/drawingml/2006/main">
                <a:ext uri="{FF2B5EF4-FFF2-40B4-BE49-F238E27FC236}">
                  <a16:creationId xmlns:a16="http://schemas.microsoft.com/office/drawing/2014/main" id="{00000000-0008-0000-06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29761D" w14:textId="1463E181" w:rsidR="00430D89" w:rsidRPr="00AC1035" w:rsidRDefault="008D4CC7" w:rsidP="00430D89">
      <w:pPr>
        <w:spacing w:after="0" w:line="240" w:lineRule="auto"/>
        <w:jc w:val="center"/>
        <w:rPr>
          <w:rStyle w:val="FontStyle317"/>
          <w:rFonts w:ascii="Arial" w:hAnsi="Arial" w:cs="Arial"/>
        </w:rPr>
      </w:pPr>
      <w:r w:rsidRPr="00AC0E08">
        <w:rPr>
          <w:noProof/>
          <w:lang w:eastAsia="lt-LT"/>
        </w:rPr>
        <mc:AlternateContent>
          <mc:Choice Requires="wps">
            <w:drawing>
              <wp:anchor distT="0" distB="0" distL="114300" distR="114300" simplePos="0" relativeHeight="251657728" behindDoc="0" locked="0" layoutInCell="1" allowOverlap="1" wp14:anchorId="5CEB35A2" wp14:editId="4B202F1F">
                <wp:simplePos x="0" y="0"/>
                <wp:positionH relativeFrom="column">
                  <wp:posOffset>7620</wp:posOffset>
                </wp:positionH>
                <wp:positionV relativeFrom="paragraph">
                  <wp:posOffset>58363</wp:posOffset>
                </wp:positionV>
                <wp:extent cx="6486525" cy="443581"/>
                <wp:effectExtent l="0" t="0" r="0" b="0"/>
                <wp:wrapNone/>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43581"/>
                        </a:xfrm>
                        <a:prstGeom prst="rect">
                          <a:avLst/>
                        </a:prstGeom>
                        <a:noFill/>
                        <a:ln w="9525">
                          <a:noFill/>
                          <a:miter lim="800000"/>
                          <a:headEnd/>
                          <a:tailEnd/>
                        </a:ln>
                      </wps:spPr>
                      <wps:txbx>
                        <w:txbxContent>
                          <w:p w14:paraId="32742BCF" w14:textId="2AC1570C" w:rsidR="00772644" w:rsidRPr="00AC1035" w:rsidRDefault="00772644" w:rsidP="00AC0E08">
                            <w:pPr>
                              <w:spacing w:after="0"/>
                              <w:jc w:val="both"/>
                              <w:rPr>
                                <w:rFonts w:ascii="Arial" w:hAnsi="Arial" w:cs="Arial"/>
                                <w:sz w:val="18"/>
                                <w:szCs w:val="18"/>
                              </w:rPr>
                            </w:pPr>
                            <w:r w:rsidRPr="00AC1035">
                              <w:rPr>
                                <w:rFonts w:ascii="Arial" w:hAnsi="Arial" w:cs="Arial"/>
                                <w:sz w:val="18"/>
                                <w:szCs w:val="18"/>
                              </w:rPr>
                              <w:t xml:space="preserve">Šaltinis: Eurostato </w:t>
                            </w:r>
                            <w:r w:rsidR="00065C3D" w:rsidRPr="00AC1035">
                              <w:rPr>
                                <w:rFonts w:ascii="Arial" w:hAnsi="Arial" w:cs="Arial"/>
                                <w:sz w:val="18"/>
                                <w:szCs w:val="18"/>
                              </w:rPr>
                              <w:t xml:space="preserve">2023 m. </w:t>
                            </w:r>
                            <w:r w:rsidRPr="00AC1035">
                              <w:rPr>
                                <w:rFonts w:ascii="Arial" w:hAnsi="Arial" w:cs="Arial"/>
                                <w:sz w:val="18"/>
                                <w:szCs w:val="18"/>
                              </w:rPr>
                              <w:t>duomenys. ES-27 – 27 ES šalių vidurkis.</w:t>
                            </w:r>
                          </w:p>
                          <w:p w14:paraId="2DC174AC" w14:textId="56352D1E" w:rsidR="00772644" w:rsidRPr="00AC1035" w:rsidRDefault="00772644" w:rsidP="00AC0E08">
                            <w:pPr>
                              <w:spacing w:after="0"/>
                              <w:jc w:val="both"/>
                              <w:rPr>
                                <w:rFonts w:ascii="Arial" w:hAnsi="Arial" w:cs="Arial"/>
                                <w:sz w:val="18"/>
                                <w:szCs w:val="18"/>
                              </w:rPr>
                            </w:pPr>
                            <w:r w:rsidRPr="00AC1035">
                              <w:rPr>
                                <w:rFonts w:ascii="Arial" w:hAnsi="Arial" w:cs="Arial"/>
                                <w:sz w:val="18"/>
                                <w:szCs w:val="18"/>
                              </w:rPr>
                              <w:t xml:space="preserve">Source: EUROSTAT </w:t>
                            </w:r>
                            <w:r w:rsidR="00BD4173" w:rsidRPr="00AC1035">
                              <w:rPr>
                                <w:rFonts w:ascii="Arial" w:hAnsi="Arial" w:cs="Arial"/>
                                <w:sz w:val="18"/>
                                <w:szCs w:val="18"/>
                              </w:rPr>
                              <w:t xml:space="preserve">2023 </w:t>
                            </w:r>
                            <w:r w:rsidRPr="00AC1035">
                              <w:rPr>
                                <w:rFonts w:ascii="Arial" w:hAnsi="Arial" w:cs="Arial"/>
                                <w:sz w:val="18"/>
                                <w:szCs w:val="18"/>
                              </w:rPr>
                              <w:t>data</w:t>
                            </w:r>
                            <w:r w:rsidR="00492B1B" w:rsidRPr="00AC1035">
                              <w:rPr>
                                <w:rFonts w:ascii="Arial" w:hAnsi="Arial" w:cs="Arial"/>
                                <w:sz w:val="18"/>
                                <w:szCs w:val="18"/>
                              </w:rPr>
                              <w:t>.</w:t>
                            </w:r>
                            <w:r w:rsidRPr="00AC1035">
                              <w:rPr>
                                <w:rFonts w:ascii="Arial" w:hAnsi="Arial" w:cs="Arial"/>
                                <w:sz w:val="18"/>
                                <w:szCs w:val="18"/>
                              </w:rPr>
                              <w:t xml:space="preserve"> EU-27 – EU 27 member states average.</w:t>
                            </w:r>
                          </w:p>
                          <w:p w14:paraId="71A5C778" w14:textId="77777777" w:rsidR="00772644" w:rsidRPr="0094740C" w:rsidRDefault="00772644" w:rsidP="00AC0E08">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B35A2" id="_x0000_s1035" type="#_x0000_t202" style="position:absolute;left:0;text-align:left;margin-left:.6pt;margin-top:4.6pt;width:510.75pt;height:3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" filled="f" stroked="f">
                <v:textbox>
                  <w:txbxContent>
                    <w:p w14:paraId="32742BCF" w14:textId="2AC1570C" w:rsidR="00772644" w:rsidRPr="00AC1035" w:rsidRDefault="00772644" w:rsidP="00AC0E08">
                      <w:pPr>
                        <w:spacing w:after="0"/>
                        <w:jc w:val="both"/>
                        <w:rPr>
                          <w:rFonts w:ascii="Arial" w:hAnsi="Arial" w:cs="Arial"/>
                          <w:sz w:val="18"/>
                          <w:szCs w:val="18"/>
                        </w:rPr>
                      </w:pPr>
                      <w:r w:rsidRPr="00AC1035">
                        <w:rPr>
                          <w:rFonts w:ascii="Arial" w:hAnsi="Arial" w:cs="Arial"/>
                          <w:sz w:val="18"/>
                          <w:szCs w:val="18"/>
                        </w:rPr>
                        <w:t xml:space="preserve">Šaltinis: Eurostato </w:t>
                      </w:r>
                      <w:r w:rsidR="00065C3D" w:rsidRPr="00AC1035">
                        <w:rPr>
                          <w:rFonts w:ascii="Arial" w:hAnsi="Arial" w:cs="Arial"/>
                          <w:sz w:val="18"/>
                          <w:szCs w:val="18"/>
                        </w:rPr>
                        <w:t xml:space="preserve">2023 m. </w:t>
                      </w:r>
                      <w:r w:rsidRPr="00AC1035">
                        <w:rPr>
                          <w:rFonts w:ascii="Arial" w:hAnsi="Arial" w:cs="Arial"/>
                          <w:sz w:val="18"/>
                          <w:szCs w:val="18"/>
                        </w:rPr>
                        <w:t>duomenys. ES-27 – 27 ES šalių vidurkis.</w:t>
                      </w:r>
                    </w:p>
                    <w:p w14:paraId="2DC174AC" w14:textId="56352D1E" w:rsidR="00772644" w:rsidRPr="00AC1035" w:rsidRDefault="00772644" w:rsidP="00AC0E08">
                      <w:pPr>
                        <w:spacing w:after="0"/>
                        <w:jc w:val="both"/>
                        <w:rPr>
                          <w:rFonts w:ascii="Arial" w:hAnsi="Arial" w:cs="Arial"/>
                          <w:sz w:val="18"/>
                          <w:szCs w:val="18"/>
                        </w:rPr>
                      </w:pPr>
                      <w:r w:rsidRPr="00AC1035">
                        <w:rPr>
                          <w:rFonts w:ascii="Arial" w:hAnsi="Arial" w:cs="Arial"/>
                          <w:sz w:val="18"/>
                          <w:szCs w:val="18"/>
                        </w:rPr>
                        <w:t xml:space="preserve">Source: EUROSTAT </w:t>
                      </w:r>
                      <w:r w:rsidR="00BD4173" w:rsidRPr="00AC1035">
                        <w:rPr>
                          <w:rFonts w:ascii="Arial" w:hAnsi="Arial" w:cs="Arial"/>
                          <w:sz w:val="18"/>
                          <w:szCs w:val="18"/>
                        </w:rPr>
                        <w:t xml:space="preserve">2023 </w:t>
                      </w:r>
                      <w:r w:rsidRPr="00AC1035">
                        <w:rPr>
                          <w:rFonts w:ascii="Arial" w:hAnsi="Arial" w:cs="Arial"/>
                          <w:sz w:val="18"/>
                          <w:szCs w:val="18"/>
                        </w:rPr>
                        <w:t>data</w:t>
                      </w:r>
                      <w:r w:rsidR="00492B1B" w:rsidRPr="00AC1035">
                        <w:rPr>
                          <w:rFonts w:ascii="Arial" w:hAnsi="Arial" w:cs="Arial"/>
                          <w:sz w:val="18"/>
                          <w:szCs w:val="18"/>
                        </w:rPr>
                        <w:t>.</w:t>
                      </w:r>
                      <w:r w:rsidRPr="00AC1035">
                        <w:rPr>
                          <w:rFonts w:ascii="Arial" w:hAnsi="Arial" w:cs="Arial"/>
                          <w:sz w:val="18"/>
                          <w:szCs w:val="18"/>
                        </w:rPr>
                        <w:t xml:space="preserve"> EU-27 – EU 27 member states average.</w:t>
                      </w:r>
                    </w:p>
                    <w:p w14:paraId="71A5C778" w14:textId="77777777" w:rsidR="00772644" w:rsidRPr="0094740C" w:rsidRDefault="00772644" w:rsidP="00AC0E08">
                      <w:pPr>
                        <w:rPr>
                          <w:rFonts w:ascii="Times New Roman" w:hAnsi="Times New Roman" w:cs="Times New Roman"/>
                          <w:sz w:val="18"/>
                          <w:szCs w:val="18"/>
                        </w:rPr>
                      </w:pPr>
                    </w:p>
                  </w:txbxContent>
                </v:textbox>
              </v:shape>
            </w:pict>
          </mc:Fallback>
        </mc:AlternateContent>
      </w:r>
      <w:r w:rsidR="00964164">
        <w:rPr>
          <w:rStyle w:val="FontStyle317"/>
        </w:rPr>
        <w:br w:type="page"/>
      </w:r>
      <w:r w:rsidR="00430D89" w:rsidRPr="00360D7A">
        <w:rPr>
          <w:rStyle w:val="FontStyle317"/>
          <w:rFonts w:ascii="Arial" w:hAnsi="Arial" w:cs="Arial"/>
        </w:rPr>
        <w:lastRenderedPageBreak/>
        <w:t>Gimusiųjų vidutinė</w:t>
      </w:r>
      <w:r w:rsidR="002320E7">
        <w:rPr>
          <w:rStyle w:val="FontStyle317"/>
          <w:rFonts w:ascii="Arial" w:hAnsi="Arial" w:cs="Arial"/>
        </w:rPr>
        <w:t xml:space="preserve"> tikėtina </w:t>
      </w:r>
      <w:r w:rsidR="00430D89">
        <w:rPr>
          <w:rStyle w:val="FontStyle317"/>
          <w:rFonts w:ascii="Arial" w:hAnsi="Arial" w:cs="Arial"/>
        </w:rPr>
        <w:t xml:space="preserve">ir sveiko </w:t>
      </w:r>
      <w:r w:rsidR="00430D89" w:rsidRPr="00360D7A">
        <w:rPr>
          <w:rStyle w:val="FontStyle317"/>
          <w:rFonts w:ascii="Arial" w:hAnsi="Arial" w:cs="Arial"/>
        </w:rPr>
        <w:t xml:space="preserve">gyvenimo trukmė </w:t>
      </w:r>
    </w:p>
    <w:p w14:paraId="24A526C8" w14:textId="0045C201" w:rsidR="00430D89" w:rsidRDefault="00430D89" w:rsidP="00430D89">
      <w:pPr>
        <w:pStyle w:val="Style29"/>
        <w:widowControl/>
        <w:spacing w:before="43"/>
        <w:rPr>
          <w:rStyle w:val="FontStyle314"/>
          <w:rFonts w:ascii="Arial" w:hAnsi="Arial" w:cs="Arial"/>
          <w:lang w:val="de-DE" w:eastAsia="en-US"/>
        </w:rPr>
      </w:pPr>
      <w:r w:rsidRPr="00AC1035">
        <w:rPr>
          <w:rStyle w:val="FontStyle314"/>
          <w:rFonts w:ascii="Arial" w:hAnsi="Arial" w:cs="Arial"/>
          <w:lang w:val="en-US" w:eastAsia="en-US"/>
        </w:rPr>
        <w:t xml:space="preserve">Life Expectancy </w:t>
      </w:r>
      <w:r>
        <w:rPr>
          <w:rStyle w:val="FontStyle314"/>
          <w:rFonts w:ascii="Arial" w:hAnsi="Arial" w:cs="Arial"/>
          <w:lang w:val="en-US" w:eastAsia="en-US"/>
        </w:rPr>
        <w:t xml:space="preserve">and Healthy Life </w:t>
      </w:r>
      <w:r w:rsidRPr="00AC1035">
        <w:rPr>
          <w:rStyle w:val="FontStyle314"/>
          <w:rFonts w:ascii="Arial" w:hAnsi="Arial" w:cs="Arial"/>
          <w:lang w:val="en-US" w:eastAsia="en-US"/>
        </w:rPr>
        <w:t xml:space="preserve">Expectancy at </w:t>
      </w:r>
      <w:r w:rsidRPr="00AC1035">
        <w:rPr>
          <w:rStyle w:val="FontStyle314"/>
          <w:rFonts w:ascii="Arial" w:hAnsi="Arial" w:cs="Arial"/>
          <w:lang w:val="de-DE" w:eastAsia="en-US"/>
        </w:rPr>
        <w:t xml:space="preserve">Birth </w:t>
      </w:r>
    </w:p>
    <w:p w14:paraId="6E54999E" w14:textId="77777777" w:rsidR="00467ADA" w:rsidRPr="00AC1035" w:rsidRDefault="00467ADA" w:rsidP="00430D89">
      <w:pPr>
        <w:pStyle w:val="Style29"/>
        <w:widowControl/>
        <w:spacing w:before="43"/>
        <w:rPr>
          <w:rFonts w:ascii="Arial" w:hAnsi="Arial" w:cs="Arial"/>
          <w:sz w:val="20"/>
          <w:szCs w:val="20"/>
          <w:lang w:val="en-US"/>
        </w:rPr>
      </w:pPr>
    </w:p>
    <w:p w14:paraId="0A452C49" w14:textId="325380B0" w:rsidR="00430D89" w:rsidRDefault="00565E2E">
      <w:pPr>
        <w:spacing w:after="0" w:line="240" w:lineRule="auto"/>
        <w:rPr>
          <w:rStyle w:val="FontStyle317"/>
          <w:rFonts w:ascii="Arial" w:hAnsi="Arial" w:cs="Arial"/>
        </w:rPr>
      </w:pPr>
      <w:r>
        <w:rPr>
          <w:noProof/>
        </w:rPr>
        <w:drawing>
          <wp:inline distT="0" distB="0" distL="0" distR="0" wp14:anchorId="487CAE3D" wp14:editId="247F2A8C">
            <wp:extent cx="6522720" cy="4099560"/>
            <wp:effectExtent l="0" t="0" r="0" b="0"/>
            <wp:docPr id="596624827" name="Chart 1">
              <a:extLst xmlns:a="http://schemas.openxmlformats.org/drawingml/2006/main">
                <a:ext uri="{FF2B5EF4-FFF2-40B4-BE49-F238E27FC236}">
                  <a16:creationId xmlns:a16="http://schemas.microsoft.com/office/drawing/2014/main" id="{A79E9763-C3FB-4234-ABB3-1D7D980519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72CBD0" w14:textId="73736683" w:rsidR="00467ADA" w:rsidRDefault="00D40FB0">
      <w:pPr>
        <w:spacing w:after="0" w:line="240" w:lineRule="auto"/>
        <w:rPr>
          <w:rStyle w:val="FontStyle317"/>
          <w:rFonts w:ascii="Arial" w:hAnsi="Arial" w:cs="Arial"/>
        </w:rPr>
      </w:pPr>
      <w:r w:rsidRPr="002F19A1">
        <w:rPr>
          <w:noProof/>
          <w:color w:val="93D2F5"/>
        </w:rPr>
        <w:drawing>
          <wp:inline distT="0" distB="0" distL="0" distR="0" wp14:anchorId="2D30A42E" wp14:editId="5745D66E">
            <wp:extent cx="6507480" cy="4008120"/>
            <wp:effectExtent l="0" t="0" r="7620" b="0"/>
            <wp:docPr id="626207539" name="Chart 1">
              <a:extLst xmlns:a="http://schemas.openxmlformats.org/drawingml/2006/main">
                <a:ext uri="{FF2B5EF4-FFF2-40B4-BE49-F238E27FC236}">
                  <a16:creationId xmlns:a16="http://schemas.microsoft.com/office/drawing/2014/main" id="{DF7C93DA-F3ED-4239-A976-A8E125829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316886" w14:textId="317BC8C8" w:rsidR="005F738C" w:rsidRPr="00AC1035" w:rsidRDefault="00421418" w:rsidP="00421418">
      <w:pPr>
        <w:spacing w:after="0" w:line="240" w:lineRule="auto"/>
        <w:jc w:val="center"/>
        <w:rPr>
          <w:rStyle w:val="FontStyle317"/>
          <w:rFonts w:ascii="Arial" w:hAnsi="Arial" w:cs="Arial"/>
        </w:rPr>
      </w:pPr>
      <w:r w:rsidRPr="00AC0E08">
        <w:rPr>
          <w:noProof/>
          <w:lang w:eastAsia="lt-LT"/>
        </w:rPr>
        <mc:AlternateContent>
          <mc:Choice Requires="wps">
            <w:drawing>
              <wp:anchor distT="0" distB="0" distL="114300" distR="114300" simplePos="0" relativeHeight="251675136" behindDoc="0" locked="0" layoutInCell="1" allowOverlap="1" wp14:anchorId="74D27C84" wp14:editId="6047EBFA">
                <wp:simplePos x="0" y="0"/>
                <wp:positionH relativeFrom="column">
                  <wp:posOffset>87721</wp:posOffset>
                </wp:positionH>
                <wp:positionV relativeFrom="paragraph">
                  <wp:posOffset>188504</wp:posOffset>
                </wp:positionV>
                <wp:extent cx="6486525" cy="443581"/>
                <wp:effectExtent l="0" t="0" r="0" b="0"/>
                <wp:wrapNone/>
                <wp:docPr id="249983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43581"/>
                        </a:xfrm>
                        <a:prstGeom prst="rect">
                          <a:avLst/>
                        </a:prstGeom>
                        <a:noFill/>
                        <a:ln w="9525">
                          <a:noFill/>
                          <a:miter lim="800000"/>
                          <a:headEnd/>
                          <a:tailEnd/>
                        </a:ln>
                      </wps:spPr>
                      <wps:txbx>
                        <w:txbxContent>
                          <w:p w14:paraId="65A9E3F9" w14:textId="6D58C541" w:rsidR="00421418" w:rsidRPr="00AC1035" w:rsidRDefault="00421418" w:rsidP="00421418">
                            <w:pPr>
                              <w:spacing w:after="0"/>
                              <w:jc w:val="both"/>
                              <w:rPr>
                                <w:rFonts w:ascii="Arial" w:hAnsi="Arial" w:cs="Arial"/>
                                <w:sz w:val="18"/>
                                <w:szCs w:val="18"/>
                              </w:rPr>
                            </w:pPr>
                            <w:r w:rsidRPr="00AC1035">
                              <w:rPr>
                                <w:rFonts w:ascii="Arial" w:hAnsi="Arial" w:cs="Arial"/>
                                <w:sz w:val="18"/>
                                <w:szCs w:val="18"/>
                              </w:rPr>
                              <w:t xml:space="preserve">Šaltinis: </w:t>
                            </w:r>
                            <w:r>
                              <w:rPr>
                                <w:rFonts w:ascii="Arial" w:hAnsi="Arial" w:cs="Arial"/>
                                <w:sz w:val="18"/>
                                <w:szCs w:val="18"/>
                              </w:rPr>
                              <w:t xml:space="preserve">Valstybės duomenų agentūros ir </w:t>
                            </w:r>
                            <w:r w:rsidRPr="00AC1035">
                              <w:rPr>
                                <w:rFonts w:ascii="Arial" w:hAnsi="Arial" w:cs="Arial"/>
                                <w:sz w:val="18"/>
                                <w:szCs w:val="18"/>
                              </w:rPr>
                              <w:t xml:space="preserve">Eurostato 2023 m. </w:t>
                            </w:r>
                            <w:r w:rsidR="002320E7">
                              <w:rPr>
                                <w:rFonts w:ascii="Arial" w:hAnsi="Arial" w:cs="Arial"/>
                                <w:sz w:val="18"/>
                                <w:szCs w:val="18"/>
                              </w:rPr>
                              <w:t>duomenys</w:t>
                            </w:r>
                          </w:p>
                          <w:p w14:paraId="419BC2B7" w14:textId="75070E6D" w:rsidR="00421418" w:rsidRPr="00AC1035" w:rsidRDefault="00421418" w:rsidP="00421418">
                            <w:pPr>
                              <w:spacing w:after="0"/>
                              <w:jc w:val="both"/>
                              <w:rPr>
                                <w:rFonts w:ascii="Arial" w:hAnsi="Arial" w:cs="Arial"/>
                                <w:sz w:val="18"/>
                                <w:szCs w:val="18"/>
                              </w:rPr>
                            </w:pPr>
                            <w:r w:rsidRPr="00AC1035">
                              <w:rPr>
                                <w:rFonts w:ascii="Arial" w:hAnsi="Arial" w:cs="Arial"/>
                                <w:sz w:val="18"/>
                                <w:szCs w:val="18"/>
                              </w:rPr>
                              <w:t xml:space="preserve">Source: </w:t>
                            </w:r>
                            <w:r>
                              <w:rPr>
                                <w:rFonts w:ascii="Arial" w:hAnsi="Arial" w:cs="Arial"/>
                                <w:sz w:val="18"/>
                                <w:szCs w:val="18"/>
                              </w:rPr>
                              <w:t xml:space="preserve">Statistics Lithuania and </w:t>
                            </w:r>
                            <w:r w:rsidRPr="00AC1035">
                              <w:rPr>
                                <w:rFonts w:ascii="Arial" w:hAnsi="Arial" w:cs="Arial"/>
                                <w:sz w:val="18"/>
                                <w:szCs w:val="18"/>
                              </w:rPr>
                              <w:t>EUROSTAT 2023 data</w:t>
                            </w:r>
                          </w:p>
                          <w:p w14:paraId="0F89B89B" w14:textId="77777777" w:rsidR="00421418" w:rsidRPr="0094740C" w:rsidRDefault="00421418" w:rsidP="00421418">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27C84" id="_x0000_s1036" type="#_x0000_t202" style="position:absolute;left:0;text-align:left;margin-left:6.9pt;margin-top:14.85pt;width:510.75pt;height:3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" filled="f" stroked="f">
                <v:textbox>
                  <w:txbxContent>
                    <w:p w14:paraId="65A9E3F9" w14:textId="6D58C541" w:rsidR="00421418" w:rsidRPr="00AC1035" w:rsidRDefault="00421418" w:rsidP="00421418">
                      <w:pPr>
                        <w:spacing w:after="0"/>
                        <w:jc w:val="both"/>
                        <w:rPr>
                          <w:rFonts w:ascii="Arial" w:hAnsi="Arial" w:cs="Arial"/>
                          <w:sz w:val="18"/>
                          <w:szCs w:val="18"/>
                        </w:rPr>
                      </w:pPr>
                      <w:r w:rsidRPr="00AC1035">
                        <w:rPr>
                          <w:rFonts w:ascii="Arial" w:hAnsi="Arial" w:cs="Arial"/>
                          <w:sz w:val="18"/>
                          <w:szCs w:val="18"/>
                        </w:rPr>
                        <w:t xml:space="preserve">Šaltinis: </w:t>
                      </w:r>
                      <w:r>
                        <w:rPr>
                          <w:rFonts w:ascii="Arial" w:hAnsi="Arial" w:cs="Arial"/>
                          <w:sz w:val="18"/>
                          <w:szCs w:val="18"/>
                        </w:rPr>
                        <w:t xml:space="preserve">Valstybės duomenų agentūros ir </w:t>
                      </w:r>
                      <w:r w:rsidRPr="00AC1035">
                        <w:rPr>
                          <w:rFonts w:ascii="Arial" w:hAnsi="Arial" w:cs="Arial"/>
                          <w:sz w:val="18"/>
                          <w:szCs w:val="18"/>
                        </w:rPr>
                        <w:t xml:space="preserve">Eurostato 2023 m. </w:t>
                      </w:r>
                      <w:r w:rsidR="002320E7">
                        <w:rPr>
                          <w:rFonts w:ascii="Arial" w:hAnsi="Arial" w:cs="Arial"/>
                          <w:sz w:val="18"/>
                          <w:szCs w:val="18"/>
                        </w:rPr>
                        <w:t>duomenys</w:t>
                      </w:r>
                    </w:p>
                    <w:p w14:paraId="419BC2B7" w14:textId="75070E6D" w:rsidR="00421418" w:rsidRPr="00AC1035" w:rsidRDefault="00421418" w:rsidP="00421418">
                      <w:pPr>
                        <w:spacing w:after="0"/>
                        <w:jc w:val="both"/>
                        <w:rPr>
                          <w:rFonts w:ascii="Arial" w:hAnsi="Arial" w:cs="Arial"/>
                          <w:sz w:val="18"/>
                          <w:szCs w:val="18"/>
                        </w:rPr>
                      </w:pPr>
                      <w:r w:rsidRPr="00AC1035">
                        <w:rPr>
                          <w:rFonts w:ascii="Arial" w:hAnsi="Arial" w:cs="Arial"/>
                          <w:sz w:val="18"/>
                          <w:szCs w:val="18"/>
                        </w:rPr>
                        <w:t xml:space="preserve">Source: </w:t>
                      </w:r>
                      <w:r>
                        <w:rPr>
                          <w:rFonts w:ascii="Arial" w:hAnsi="Arial" w:cs="Arial"/>
                          <w:sz w:val="18"/>
                          <w:szCs w:val="18"/>
                        </w:rPr>
                        <w:t xml:space="preserve">Statistics Lithuania and </w:t>
                      </w:r>
                      <w:r w:rsidRPr="00AC1035">
                        <w:rPr>
                          <w:rFonts w:ascii="Arial" w:hAnsi="Arial" w:cs="Arial"/>
                          <w:sz w:val="18"/>
                          <w:szCs w:val="18"/>
                        </w:rPr>
                        <w:t>EUROSTAT 2023 data</w:t>
                      </w:r>
                    </w:p>
                    <w:p w14:paraId="0F89B89B" w14:textId="77777777" w:rsidR="00421418" w:rsidRPr="0094740C" w:rsidRDefault="00421418" w:rsidP="00421418">
                      <w:pPr>
                        <w:rPr>
                          <w:rFonts w:ascii="Times New Roman" w:hAnsi="Times New Roman" w:cs="Times New Roman"/>
                          <w:sz w:val="18"/>
                          <w:szCs w:val="18"/>
                        </w:rPr>
                      </w:pPr>
                    </w:p>
                  </w:txbxContent>
                </v:textbox>
              </v:shape>
            </w:pict>
          </mc:Fallback>
        </mc:AlternateContent>
      </w:r>
      <w:r w:rsidR="00467ADA">
        <w:rPr>
          <w:rStyle w:val="FontStyle317"/>
          <w:rFonts w:ascii="Arial" w:hAnsi="Arial" w:cs="Arial"/>
        </w:rPr>
        <w:br w:type="page"/>
      </w:r>
      <w:r w:rsidR="005F738C" w:rsidRPr="00AC1035">
        <w:rPr>
          <w:rStyle w:val="FontStyle317"/>
          <w:rFonts w:ascii="Arial" w:hAnsi="Arial" w:cs="Arial"/>
        </w:rPr>
        <w:lastRenderedPageBreak/>
        <w:t>Gyventojų mirtingumas pagal priežastis ir lytį 20</w:t>
      </w:r>
      <w:r w:rsidR="00E87B6B" w:rsidRPr="00AC1035">
        <w:rPr>
          <w:rStyle w:val="FontStyle317"/>
          <w:rFonts w:ascii="Arial" w:hAnsi="Arial" w:cs="Arial"/>
        </w:rPr>
        <w:t>2</w:t>
      </w:r>
      <w:r w:rsidR="00D22692" w:rsidRPr="00AC1035">
        <w:rPr>
          <w:rStyle w:val="FontStyle317"/>
          <w:rFonts w:ascii="Arial" w:hAnsi="Arial" w:cs="Arial"/>
        </w:rPr>
        <w:t>4</w:t>
      </w:r>
      <w:r w:rsidR="005F738C" w:rsidRPr="00AC1035">
        <w:rPr>
          <w:rStyle w:val="FontStyle317"/>
          <w:rFonts w:ascii="Arial" w:hAnsi="Arial" w:cs="Arial"/>
        </w:rPr>
        <w:t xml:space="preserve"> m.</w:t>
      </w:r>
    </w:p>
    <w:p w14:paraId="238398B3" w14:textId="52D64AC9" w:rsidR="005F738C" w:rsidRPr="00AC1035" w:rsidRDefault="005F738C" w:rsidP="00DD46E6">
      <w:pPr>
        <w:pStyle w:val="Style29"/>
        <w:widowControl/>
        <w:spacing w:line="276" w:lineRule="auto"/>
        <w:rPr>
          <w:rStyle w:val="FontStyle314"/>
          <w:rFonts w:ascii="Arial" w:hAnsi="Arial" w:cs="Arial"/>
          <w:lang w:eastAsia="de-DE"/>
        </w:rPr>
      </w:pPr>
      <w:bookmarkStart w:id="12" w:name="mortality"/>
      <w:bookmarkEnd w:id="11"/>
      <w:r w:rsidRPr="00AC1035">
        <w:rPr>
          <w:rStyle w:val="FontStyle314"/>
          <w:rFonts w:ascii="Arial" w:hAnsi="Arial" w:cs="Arial"/>
          <w:lang w:val="de-DE" w:eastAsia="de-DE"/>
        </w:rPr>
        <w:t xml:space="preserve">Deaths </w:t>
      </w:r>
      <w:r w:rsidRPr="00AC1035">
        <w:rPr>
          <w:rStyle w:val="FontStyle314"/>
          <w:rFonts w:ascii="Arial" w:hAnsi="Arial" w:cs="Arial"/>
          <w:lang w:eastAsia="de-DE"/>
        </w:rPr>
        <w:t xml:space="preserve">by </w:t>
      </w:r>
      <w:r w:rsidRPr="00AC1035">
        <w:rPr>
          <w:rStyle w:val="FontStyle314"/>
          <w:rFonts w:ascii="Arial" w:hAnsi="Arial" w:cs="Arial"/>
          <w:lang w:val="de-DE" w:eastAsia="de-DE"/>
        </w:rPr>
        <w:t xml:space="preserve">Causes </w:t>
      </w:r>
      <w:r w:rsidRPr="00AC1035">
        <w:rPr>
          <w:rStyle w:val="FontStyle314"/>
          <w:rFonts w:ascii="Arial" w:hAnsi="Arial" w:cs="Arial"/>
          <w:lang w:eastAsia="de-DE"/>
        </w:rPr>
        <w:t xml:space="preserve">and </w:t>
      </w:r>
      <w:r w:rsidRPr="00AC1035">
        <w:rPr>
          <w:rStyle w:val="FontStyle314"/>
          <w:rFonts w:ascii="Arial" w:hAnsi="Arial" w:cs="Arial"/>
          <w:lang w:val="de-DE" w:eastAsia="de-DE"/>
        </w:rPr>
        <w:t xml:space="preserve">Sex in </w:t>
      </w:r>
      <w:r w:rsidRPr="00AC1035">
        <w:rPr>
          <w:rStyle w:val="FontStyle314"/>
          <w:rFonts w:ascii="Arial" w:hAnsi="Arial" w:cs="Arial"/>
          <w:lang w:eastAsia="de-DE"/>
        </w:rPr>
        <w:t>20</w:t>
      </w:r>
      <w:r w:rsidR="00E87B6B" w:rsidRPr="00AC1035">
        <w:rPr>
          <w:rStyle w:val="FontStyle314"/>
          <w:rFonts w:ascii="Arial" w:hAnsi="Arial" w:cs="Arial"/>
          <w:lang w:eastAsia="de-DE"/>
        </w:rPr>
        <w:t>2</w:t>
      </w:r>
      <w:r w:rsidR="00D22692" w:rsidRPr="00AC1035">
        <w:rPr>
          <w:rStyle w:val="FontStyle314"/>
          <w:rFonts w:ascii="Arial" w:hAnsi="Arial" w:cs="Arial"/>
          <w:lang w:eastAsia="de-DE"/>
        </w:rPr>
        <w:t>4</w:t>
      </w:r>
    </w:p>
    <w:tbl>
      <w:tblPr>
        <w:tblpPr w:leftFromText="180" w:rightFromText="180" w:vertAnchor="text" w:horzAnchor="margin" w:tblpXSpec="center" w:tblpY="13"/>
        <w:tblW w:w="104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534"/>
        <w:gridCol w:w="3827"/>
        <w:gridCol w:w="850"/>
        <w:gridCol w:w="851"/>
        <w:gridCol w:w="992"/>
        <w:gridCol w:w="851"/>
        <w:gridCol w:w="850"/>
        <w:gridCol w:w="851"/>
        <w:gridCol w:w="850"/>
      </w:tblGrid>
      <w:tr w:rsidR="00022D61" w:rsidRPr="00AA005B" w14:paraId="17FCD2BD" w14:textId="77777777" w:rsidTr="00FC7728">
        <w:tc>
          <w:tcPr>
            <w:tcW w:w="4361" w:type="dxa"/>
            <w:gridSpan w:val="2"/>
            <w:vMerge w:val="restart"/>
            <w:shd w:val="clear" w:color="auto" w:fill="D9D9D9"/>
            <w:vAlign w:val="center"/>
          </w:tcPr>
          <w:bookmarkEnd w:id="12"/>
          <w:p w14:paraId="0A85D177" w14:textId="77777777" w:rsidR="00022D61" w:rsidRPr="00AA005B" w:rsidRDefault="00E9238D" w:rsidP="006C7577">
            <w:pPr>
              <w:spacing w:after="0" w:line="260" w:lineRule="exact"/>
              <w:jc w:val="center"/>
              <w:rPr>
                <w:rFonts w:ascii="Arial" w:hAnsi="Arial" w:cs="Arial"/>
                <w:b/>
                <w:bCs/>
                <w:sz w:val="18"/>
                <w:szCs w:val="18"/>
              </w:rPr>
            </w:pPr>
            <w:r>
              <w:rPr>
                <w:rFonts w:ascii="Arial" w:hAnsi="Arial" w:cs="Arial"/>
                <w:b/>
                <w:bCs/>
                <w:sz w:val="18"/>
                <w:szCs w:val="18"/>
              </w:rPr>
              <w:t>Ligų grupės pagal TLK-10-</w:t>
            </w:r>
            <w:r w:rsidR="00022D61" w:rsidRPr="00AA005B">
              <w:rPr>
                <w:rFonts w:ascii="Arial" w:hAnsi="Arial" w:cs="Arial"/>
                <w:b/>
                <w:bCs/>
                <w:sz w:val="18"/>
                <w:szCs w:val="18"/>
              </w:rPr>
              <w:t>AM</w:t>
            </w:r>
          </w:p>
          <w:p w14:paraId="4AC16BD1" w14:textId="77777777" w:rsidR="00022D61" w:rsidRPr="00AA005B" w:rsidRDefault="00022D61" w:rsidP="00E9238D">
            <w:pPr>
              <w:spacing w:after="0" w:line="260" w:lineRule="exact"/>
              <w:jc w:val="center"/>
              <w:rPr>
                <w:rFonts w:ascii="Arial" w:hAnsi="Arial" w:cs="Arial"/>
                <w:b/>
                <w:bCs/>
                <w:sz w:val="18"/>
                <w:szCs w:val="18"/>
              </w:rPr>
            </w:pPr>
            <w:r w:rsidRPr="00AA005B">
              <w:rPr>
                <w:rFonts w:ascii="Arial" w:hAnsi="Arial" w:cs="Arial"/>
                <w:b/>
                <w:bCs/>
                <w:sz w:val="18"/>
                <w:szCs w:val="18"/>
              </w:rPr>
              <w:t>Disease groups according to ICD-10</w:t>
            </w:r>
            <w:r w:rsidR="00E9238D">
              <w:rPr>
                <w:rFonts w:ascii="Arial" w:hAnsi="Arial" w:cs="Arial"/>
                <w:b/>
                <w:bCs/>
                <w:sz w:val="18"/>
                <w:szCs w:val="18"/>
              </w:rPr>
              <w:t>-</w:t>
            </w:r>
            <w:r w:rsidRPr="00AA005B">
              <w:rPr>
                <w:rFonts w:ascii="Arial" w:hAnsi="Arial" w:cs="Arial"/>
                <w:b/>
                <w:bCs/>
                <w:sz w:val="18"/>
                <w:szCs w:val="18"/>
              </w:rPr>
              <w:t>AM</w:t>
            </w:r>
          </w:p>
        </w:tc>
        <w:tc>
          <w:tcPr>
            <w:tcW w:w="850" w:type="dxa"/>
            <w:vMerge w:val="restart"/>
            <w:shd w:val="clear" w:color="auto" w:fill="D9D9D9"/>
            <w:vAlign w:val="center"/>
          </w:tcPr>
          <w:p w14:paraId="7952037E" w14:textId="77777777" w:rsidR="00022D61" w:rsidRPr="00AA005B" w:rsidRDefault="00022D61" w:rsidP="008935C8">
            <w:pPr>
              <w:spacing w:after="0" w:line="220" w:lineRule="exact"/>
              <w:jc w:val="center"/>
              <w:rPr>
                <w:rFonts w:ascii="Arial" w:hAnsi="Arial" w:cs="Arial"/>
                <w:b/>
                <w:bCs/>
                <w:sz w:val="18"/>
                <w:szCs w:val="18"/>
              </w:rPr>
            </w:pPr>
            <w:r w:rsidRPr="00AA005B">
              <w:rPr>
                <w:rFonts w:ascii="Arial" w:hAnsi="Arial" w:cs="Arial"/>
                <w:b/>
                <w:bCs/>
                <w:sz w:val="18"/>
                <w:szCs w:val="18"/>
              </w:rPr>
              <w:t>Kodas pagal TLK-10</w:t>
            </w:r>
            <w:r w:rsidR="00E9238D">
              <w:rPr>
                <w:rFonts w:ascii="Arial" w:hAnsi="Arial" w:cs="Arial"/>
                <w:b/>
                <w:bCs/>
                <w:sz w:val="18"/>
                <w:szCs w:val="18"/>
              </w:rPr>
              <w:t>-</w:t>
            </w:r>
            <w:r w:rsidRPr="00AA005B">
              <w:rPr>
                <w:rFonts w:ascii="Arial" w:hAnsi="Arial" w:cs="Arial"/>
                <w:b/>
                <w:bCs/>
                <w:sz w:val="18"/>
                <w:szCs w:val="18"/>
              </w:rPr>
              <w:t>AM</w:t>
            </w:r>
          </w:p>
          <w:p w14:paraId="5A5CFF6B" w14:textId="77777777" w:rsidR="00022D61" w:rsidRPr="00AA005B" w:rsidRDefault="00022D61" w:rsidP="008935C8">
            <w:pPr>
              <w:spacing w:after="0" w:line="220" w:lineRule="exact"/>
              <w:jc w:val="center"/>
              <w:rPr>
                <w:rFonts w:ascii="Arial" w:hAnsi="Arial" w:cs="Arial"/>
                <w:b/>
                <w:bCs/>
                <w:sz w:val="18"/>
                <w:szCs w:val="18"/>
              </w:rPr>
            </w:pPr>
            <w:r w:rsidRPr="00AA005B">
              <w:rPr>
                <w:rFonts w:ascii="Arial" w:hAnsi="Arial" w:cs="Arial"/>
                <w:b/>
                <w:bCs/>
                <w:sz w:val="18"/>
                <w:szCs w:val="18"/>
              </w:rPr>
              <w:t>Code ICD-10</w:t>
            </w:r>
            <w:r w:rsidR="00E9238D">
              <w:rPr>
                <w:rFonts w:ascii="Arial" w:hAnsi="Arial" w:cs="Arial"/>
                <w:b/>
                <w:bCs/>
                <w:sz w:val="18"/>
                <w:szCs w:val="18"/>
              </w:rPr>
              <w:t>-</w:t>
            </w:r>
            <w:r w:rsidRPr="00AA005B">
              <w:rPr>
                <w:rFonts w:ascii="Arial" w:hAnsi="Arial" w:cs="Arial"/>
                <w:b/>
                <w:bCs/>
                <w:sz w:val="18"/>
                <w:szCs w:val="18"/>
              </w:rPr>
              <w:t>AM</w:t>
            </w:r>
          </w:p>
        </w:tc>
        <w:tc>
          <w:tcPr>
            <w:tcW w:w="1843" w:type="dxa"/>
            <w:gridSpan w:val="2"/>
            <w:shd w:val="clear" w:color="auto" w:fill="D9D9D9"/>
            <w:vAlign w:val="center"/>
          </w:tcPr>
          <w:p w14:paraId="3CBF9572" w14:textId="77777777" w:rsidR="00022D61" w:rsidRPr="00AA005B" w:rsidRDefault="00022D61" w:rsidP="006C7577">
            <w:pPr>
              <w:spacing w:after="0" w:line="260" w:lineRule="exact"/>
              <w:jc w:val="center"/>
              <w:rPr>
                <w:rFonts w:ascii="Arial" w:hAnsi="Arial" w:cs="Arial"/>
                <w:b/>
                <w:bCs/>
                <w:sz w:val="18"/>
                <w:szCs w:val="18"/>
              </w:rPr>
            </w:pPr>
            <w:r w:rsidRPr="00AA005B">
              <w:rPr>
                <w:rFonts w:ascii="Arial" w:hAnsi="Arial" w:cs="Arial"/>
                <w:b/>
                <w:bCs/>
                <w:sz w:val="18"/>
                <w:szCs w:val="18"/>
              </w:rPr>
              <w:t>Vyrai/Males</w:t>
            </w:r>
          </w:p>
        </w:tc>
        <w:tc>
          <w:tcPr>
            <w:tcW w:w="1701" w:type="dxa"/>
            <w:gridSpan w:val="2"/>
            <w:shd w:val="clear" w:color="auto" w:fill="D9D9D9"/>
            <w:vAlign w:val="center"/>
          </w:tcPr>
          <w:p w14:paraId="1CD50DA2" w14:textId="77777777" w:rsidR="00022D61" w:rsidRPr="00AA005B" w:rsidRDefault="00022D61" w:rsidP="006C7577">
            <w:pPr>
              <w:spacing w:after="0" w:line="260" w:lineRule="exact"/>
              <w:jc w:val="center"/>
              <w:rPr>
                <w:rFonts w:ascii="Arial" w:hAnsi="Arial" w:cs="Arial"/>
                <w:b/>
                <w:bCs/>
                <w:sz w:val="18"/>
                <w:szCs w:val="18"/>
              </w:rPr>
            </w:pPr>
            <w:r w:rsidRPr="00AA005B">
              <w:rPr>
                <w:rFonts w:ascii="Arial" w:hAnsi="Arial" w:cs="Arial"/>
                <w:b/>
                <w:bCs/>
                <w:sz w:val="18"/>
                <w:szCs w:val="18"/>
              </w:rPr>
              <w:t>Moterys/Females</w:t>
            </w:r>
          </w:p>
        </w:tc>
        <w:tc>
          <w:tcPr>
            <w:tcW w:w="1701" w:type="dxa"/>
            <w:gridSpan w:val="2"/>
            <w:shd w:val="clear" w:color="auto" w:fill="D9D9D9"/>
            <w:vAlign w:val="center"/>
          </w:tcPr>
          <w:p w14:paraId="3478C3D0" w14:textId="77777777" w:rsidR="00022D61" w:rsidRPr="00AA005B" w:rsidRDefault="00022D61" w:rsidP="006C7577">
            <w:pPr>
              <w:spacing w:after="0" w:line="260" w:lineRule="exact"/>
              <w:jc w:val="center"/>
              <w:rPr>
                <w:rFonts w:ascii="Arial" w:hAnsi="Arial" w:cs="Arial"/>
                <w:b/>
                <w:bCs/>
                <w:sz w:val="18"/>
                <w:szCs w:val="18"/>
              </w:rPr>
            </w:pPr>
            <w:r w:rsidRPr="00AA005B">
              <w:rPr>
                <w:rFonts w:ascii="Arial" w:hAnsi="Arial" w:cs="Arial"/>
                <w:b/>
                <w:bCs/>
                <w:sz w:val="18"/>
                <w:szCs w:val="18"/>
              </w:rPr>
              <w:t>Iš viso/Total</w:t>
            </w:r>
          </w:p>
        </w:tc>
      </w:tr>
      <w:tr w:rsidR="00022D61" w:rsidRPr="00AA005B" w14:paraId="0D20DC08" w14:textId="77777777" w:rsidTr="00FC7728">
        <w:trPr>
          <w:trHeight w:val="1280"/>
        </w:trPr>
        <w:tc>
          <w:tcPr>
            <w:tcW w:w="4361" w:type="dxa"/>
            <w:gridSpan w:val="2"/>
            <w:vMerge/>
            <w:shd w:val="clear" w:color="auto" w:fill="D9D9D9"/>
            <w:vAlign w:val="center"/>
          </w:tcPr>
          <w:p w14:paraId="592D5DC6" w14:textId="77777777" w:rsidR="00022D61" w:rsidRPr="00AA005B" w:rsidRDefault="00022D61" w:rsidP="006C7577">
            <w:pPr>
              <w:spacing w:after="0" w:line="260" w:lineRule="exact"/>
              <w:jc w:val="center"/>
              <w:rPr>
                <w:rFonts w:ascii="Arial" w:hAnsi="Arial" w:cs="Arial"/>
                <w:b/>
                <w:bCs/>
                <w:sz w:val="18"/>
                <w:szCs w:val="18"/>
              </w:rPr>
            </w:pPr>
          </w:p>
        </w:tc>
        <w:tc>
          <w:tcPr>
            <w:tcW w:w="850" w:type="dxa"/>
            <w:vMerge/>
            <w:shd w:val="clear" w:color="auto" w:fill="D9D9D9"/>
          </w:tcPr>
          <w:p w14:paraId="3C7348DA" w14:textId="77777777" w:rsidR="00022D61" w:rsidRPr="00AA005B" w:rsidRDefault="00022D61" w:rsidP="00604C1F">
            <w:pPr>
              <w:spacing w:after="0" w:line="260" w:lineRule="exact"/>
              <w:jc w:val="center"/>
              <w:rPr>
                <w:rFonts w:ascii="Arial" w:hAnsi="Arial" w:cs="Arial"/>
                <w:b/>
                <w:bCs/>
                <w:sz w:val="18"/>
                <w:szCs w:val="18"/>
              </w:rPr>
            </w:pPr>
          </w:p>
        </w:tc>
        <w:tc>
          <w:tcPr>
            <w:tcW w:w="851" w:type="dxa"/>
            <w:shd w:val="clear" w:color="auto" w:fill="D9D9D9"/>
            <w:vAlign w:val="center"/>
          </w:tcPr>
          <w:p w14:paraId="2DBE9775"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abs.</w:t>
            </w:r>
          </w:p>
          <w:p w14:paraId="03C52931"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sk.</w:t>
            </w:r>
          </w:p>
          <w:p w14:paraId="3DC9ED6E"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abs.</w:t>
            </w:r>
          </w:p>
          <w:p w14:paraId="06A66A62"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numb.</w:t>
            </w:r>
          </w:p>
        </w:tc>
        <w:tc>
          <w:tcPr>
            <w:tcW w:w="992" w:type="dxa"/>
            <w:shd w:val="clear" w:color="auto" w:fill="D9D9D9"/>
            <w:vAlign w:val="center"/>
          </w:tcPr>
          <w:p w14:paraId="394BE7C7"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100</w:t>
            </w:r>
            <w:r w:rsidR="00B64E4E">
              <w:rPr>
                <w:rFonts w:ascii="Arial" w:hAnsi="Arial" w:cs="Arial"/>
                <w:b/>
                <w:bCs/>
                <w:sz w:val="16"/>
                <w:szCs w:val="16"/>
              </w:rPr>
              <w:t xml:space="preserve"> </w:t>
            </w:r>
            <w:r w:rsidR="000C05D9">
              <w:rPr>
                <w:rFonts w:ascii="Arial" w:hAnsi="Arial" w:cs="Arial"/>
                <w:b/>
                <w:bCs/>
                <w:sz w:val="16"/>
                <w:szCs w:val="16"/>
              </w:rPr>
              <w:t>000</w:t>
            </w:r>
          </w:p>
          <w:p w14:paraId="30077D48"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gyv.</w:t>
            </w:r>
          </w:p>
          <w:p w14:paraId="2A5E11A4" w14:textId="77777777" w:rsidR="00B64E4E"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 xml:space="preserve">per </w:t>
            </w:r>
          </w:p>
          <w:p w14:paraId="75D79C4A"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100</w:t>
            </w:r>
            <w:r w:rsidR="00B64E4E">
              <w:rPr>
                <w:rFonts w:ascii="Arial" w:hAnsi="Arial" w:cs="Arial"/>
                <w:b/>
                <w:bCs/>
                <w:sz w:val="16"/>
                <w:szCs w:val="16"/>
              </w:rPr>
              <w:t xml:space="preserve"> </w:t>
            </w:r>
            <w:r w:rsidRPr="00DD46E6">
              <w:rPr>
                <w:rFonts w:ascii="Arial" w:hAnsi="Arial" w:cs="Arial"/>
                <w:b/>
                <w:bCs/>
                <w:sz w:val="16"/>
                <w:szCs w:val="16"/>
              </w:rPr>
              <w:t>000 pop.</w:t>
            </w:r>
          </w:p>
        </w:tc>
        <w:tc>
          <w:tcPr>
            <w:tcW w:w="851" w:type="dxa"/>
            <w:shd w:val="clear" w:color="auto" w:fill="D9D9D9"/>
            <w:vAlign w:val="center"/>
          </w:tcPr>
          <w:p w14:paraId="6B93A94F"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abs.</w:t>
            </w:r>
          </w:p>
          <w:p w14:paraId="1AD3213B"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sk.</w:t>
            </w:r>
          </w:p>
          <w:p w14:paraId="30AE8CB5"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abs.</w:t>
            </w:r>
          </w:p>
          <w:p w14:paraId="3358BF0A"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numb.</w:t>
            </w:r>
          </w:p>
        </w:tc>
        <w:tc>
          <w:tcPr>
            <w:tcW w:w="850" w:type="dxa"/>
            <w:shd w:val="clear" w:color="auto" w:fill="D9D9D9"/>
            <w:vAlign w:val="center"/>
          </w:tcPr>
          <w:p w14:paraId="6EA5C0D1"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100</w:t>
            </w:r>
            <w:r w:rsidR="00B64E4E">
              <w:rPr>
                <w:rFonts w:ascii="Arial" w:hAnsi="Arial" w:cs="Arial"/>
                <w:b/>
                <w:bCs/>
                <w:sz w:val="16"/>
                <w:szCs w:val="16"/>
              </w:rPr>
              <w:t xml:space="preserve"> </w:t>
            </w:r>
            <w:r w:rsidRPr="00DD46E6">
              <w:rPr>
                <w:rFonts w:ascii="Arial" w:hAnsi="Arial" w:cs="Arial"/>
                <w:b/>
                <w:bCs/>
                <w:sz w:val="16"/>
                <w:szCs w:val="16"/>
              </w:rPr>
              <w:t>000</w:t>
            </w:r>
          </w:p>
          <w:p w14:paraId="67E2F820"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gyv.</w:t>
            </w:r>
          </w:p>
          <w:p w14:paraId="0955DA8A" w14:textId="77777777" w:rsidR="00B64E4E"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 xml:space="preserve">per </w:t>
            </w:r>
          </w:p>
          <w:p w14:paraId="3DAD9DB9"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100</w:t>
            </w:r>
            <w:r w:rsidR="00B64E4E">
              <w:rPr>
                <w:rFonts w:ascii="Arial" w:hAnsi="Arial" w:cs="Arial"/>
                <w:b/>
                <w:bCs/>
                <w:sz w:val="16"/>
                <w:szCs w:val="16"/>
              </w:rPr>
              <w:t xml:space="preserve"> </w:t>
            </w:r>
            <w:r w:rsidRPr="00DD46E6">
              <w:rPr>
                <w:rFonts w:ascii="Arial" w:hAnsi="Arial" w:cs="Arial"/>
                <w:b/>
                <w:bCs/>
                <w:sz w:val="16"/>
                <w:szCs w:val="16"/>
              </w:rPr>
              <w:t>000 pop.</w:t>
            </w:r>
          </w:p>
        </w:tc>
        <w:tc>
          <w:tcPr>
            <w:tcW w:w="851" w:type="dxa"/>
            <w:shd w:val="clear" w:color="auto" w:fill="D9D9D9"/>
            <w:vAlign w:val="center"/>
          </w:tcPr>
          <w:p w14:paraId="4888A7E2"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abs.</w:t>
            </w:r>
          </w:p>
          <w:p w14:paraId="3D9D7599"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sk.</w:t>
            </w:r>
          </w:p>
          <w:p w14:paraId="5CB54905"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abs.</w:t>
            </w:r>
          </w:p>
          <w:p w14:paraId="31BF27DF"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numb.</w:t>
            </w:r>
          </w:p>
        </w:tc>
        <w:tc>
          <w:tcPr>
            <w:tcW w:w="850" w:type="dxa"/>
            <w:shd w:val="clear" w:color="auto" w:fill="D9D9D9"/>
            <w:vAlign w:val="center"/>
          </w:tcPr>
          <w:p w14:paraId="0D6974CD"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100</w:t>
            </w:r>
            <w:r w:rsidR="00B64E4E">
              <w:rPr>
                <w:rFonts w:ascii="Arial" w:hAnsi="Arial" w:cs="Arial"/>
                <w:b/>
                <w:bCs/>
                <w:sz w:val="16"/>
                <w:szCs w:val="16"/>
              </w:rPr>
              <w:t xml:space="preserve"> </w:t>
            </w:r>
            <w:r w:rsidRPr="00DD46E6">
              <w:rPr>
                <w:rFonts w:ascii="Arial" w:hAnsi="Arial" w:cs="Arial"/>
                <w:b/>
                <w:bCs/>
                <w:sz w:val="16"/>
                <w:szCs w:val="16"/>
              </w:rPr>
              <w:t>000</w:t>
            </w:r>
          </w:p>
          <w:p w14:paraId="21B28755"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gyv.</w:t>
            </w:r>
          </w:p>
          <w:p w14:paraId="58FE9DD2" w14:textId="77777777" w:rsidR="00B64E4E"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 xml:space="preserve">per </w:t>
            </w:r>
          </w:p>
          <w:p w14:paraId="3AF9683E" w14:textId="77777777" w:rsidR="00022D61" w:rsidRPr="00DD46E6" w:rsidRDefault="00022D61" w:rsidP="008935C8">
            <w:pPr>
              <w:spacing w:after="0" w:line="220" w:lineRule="exact"/>
              <w:jc w:val="center"/>
              <w:rPr>
                <w:rFonts w:ascii="Arial" w:hAnsi="Arial" w:cs="Arial"/>
                <w:b/>
                <w:bCs/>
                <w:sz w:val="16"/>
                <w:szCs w:val="16"/>
              </w:rPr>
            </w:pPr>
            <w:r w:rsidRPr="00DD46E6">
              <w:rPr>
                <w:rFonts w:ascii="Arial" w:hAnsi="Arial" w:cs="Arial"/>
                <w:b/>
                <w:bCs/>
                <w:sz w:val="16"/>
                <w:szCs w:val="16"/>
              </w:rPr>
              <w:t>100</w:t>
            </w:r>
            <w:r w:rsidR="00B64E4E">
              <w:rPr>
                <w:rFonts w:ascii="Arial" w:hAnsi="Arial" w:cs="Arial"/>
                <w:b/>
                <w:bCs/>
                <w:sz w:val="16"/>
                <w:szCs w:val="16"/>
              </w:rPr>
              <w:t xml:space="preserve"> </w:t>
            </w:r>
            <w:r w:rsidRPr="00DD46E6">
              <w:rPr>
                <w:rFonts w:ascii="Arial" w:hAnsi="Arial" w:cs="Arial"/>
                <w:b/>
                <w:bCs/>
                <w:sz w:val="16"/>
                <w:szCs w:val="16"/>
              </w:rPr>
              <w:t>000 pop.</w:t>
            </w:r>
          </w:p>
        </w:tc>
      </w:tr>
      <w:tr w:rsidR="001C4DED" w:rsidRPr="00AA005B" w14:paraId="3D1BD672" w14:textId="77777777" w:rsidTr="00FC7728">
        <w:trPr>
          <w:trHeight w:val="431"/>
        </w:trPr>
        <w:tc>
          <w:tcPr>
            <w:tcW w:w="4361" w:type="dxa"/>
            <w:gridSpan w:val="2"/>
            <w:shd w:val="clear" w:color="auto" w:fill="F2F2F2"/>
            <w:vAlign w:val="center"/>
          </w:tcPr>
          <w:p w14:paraId="40A5D9A6" w14:textId="77777777" w:rsidR="001C4DED" w:rsidRPr="00F3621D" w:rsidRDefault="001C4DED" w:rsidP="001C4DED">
            <w:pPr>
              <w:spacing w:after="0" w:line="240" w:lineRule="auto"/>
              <w:ind w:firstLine="567"/>
              <w:rPr>
                <w:rFonts w:ascii="Arial" w:hAnsi="Arial" w:cs="Arial"/>
                <w:sz w:val="18"/>
                <w:szCs w:val="18"/>
              </w:rPr>
            </w:pPr>
            <w:r w:rsidRPr="00F3621D">
              <w:rPr>
                <w:rFonts w:ascii="Arial" w:hAnsi="Arial" w:cs="Arial"/>
                <w:sz w:val="18"/>
                <w:szCs w:val="18"/>
              </w:rPr>
              <w:t>Iš viso / Total</w:t>
            </w:r>
          </w:p>
        </w:tc>
        <w:tc>
          <w:tcPr>
            <w:tcW w:w="850" w:type="dxa"/>
            <w:shd w:val="clear" w:color="auto" w:fill="F2F2F2"/>
            <w:vAlign w:val="center"/>
          </w:tcPr>
          <w:p w14:paraId="359B9EBB" w14:textId="77777777" w:rsidR="001C4DED" w:rsidRPr="00F3621D" w:rsidRDefault="001C4DED" w:rsidP="001C4DED">
            <w:pPr>
              <w:spacing w:after="0" w:line="240" w:lineRule="auto"/>
              <w:ind w:hanging="108"/>
              <w:rPr>
                <w:rFonts w:ascii="Arial" w:hAnsi="Arial" w:cs="Arial"/>
                <w:sz w:val="18"/>
                <w:szCs w:val="18"/>
              </w:rPr>
            </w:pPr>
            <w:r w:rsidRPr="00F3621D">
              <w:rPr>
                <w:rFonts w:ascii="Arial" w:hAnsi="Arial" w:cs="Arial"/>
                <w:sz w:val="18"/>
                <w:szCs w:val="18"/>
              </w:rPr>
              <w:t>A00-Y89</w:t>
            </w:r>
          </w:p>
        </w:tc>
        <w:tc>
          <w:tcPr>
            <w:tcW w:w="851" w:type="dxa"/>
            <w:shd w:val="clear" w:color="auto" w:fill="F2F2F2"/>
            <w:vAlign w:val="center"/>
          </w:tcPr>
          <w:p w14:paraId="2E253537" w14:textId="5A38C06B"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18 331</w:t>
            </w:r>
          </w:p>
        </w:tc>
        <w:tc>
          <w:tcPr>
            <w:tcW w:w="992" w:type="dxa"/>
            <w:shd w:val="clear" w:color="auto" w:fill="F2F2F2"/>
            <w:vAlign w:val="center"/>
          </w:tcPr>
          <w:p w14:paraId="64774B2E" w14:textId="3B55A838" w:rsidR="001C4DED" w:rsidRPr="008249A7" w:rsidRDefault="001C4DED" w:rsidP="001C4DED">
            <w:pPr>
              <w:spacing w:after="0" w:line="240" w:lineRule="auto"/>
              <w:jc w:val="center"/>
              <w:rPr>
                <w:rFonts w:ascii="Arial" w:hAnsi="Arial" w:cs="Arial"/>
                <w:sz w:val="18"/>
                <w:szCs w:val="18"/>
                <w:highlight w:val="yellow"/>
              </w:rPr>
            </w:pPr>
            <w:r>
              <w:rPr>
                <w:rFonts w:ascii="Arial" w:hAnsi="Arial" w:cs="Arial"/>
                <w:sz w:val="18"/>
                <w:szCs w:val="18"/>
              </w:rPr>
              <w:t>1 338.2</w:t>
            </w:r>
          </w:p>
        </w:tc>
        <w:tc>
          <w:tcPr>
            <w:tcW w:w="851" w:type="dxa"/>
            <w:shd w:val="clear" w:color="auto" w:fill="F2F2F2"/>
            <w:vAlign w:val="center"/>
          </w:tcPr>
          <w:p w14:paraId="4F8C197F" w14:textId="4481C829"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19 122</w:t>
            </w:r>
          </w:p>
        </w:tc>
        <w:tc>
          <w:tcPr>
            <w:tcW w:w="850" w:type="dxa"/>
            <w:shd w:val="clear" w:color="auto" w:fill="F2F2F2"/>
            <w:vAlign w:val="center"/>
          </w:tcPr>
          <w:p w14:paraId="4CBB0BA8" w14:textId="14659694" w:rsidR="001C4DED" w:rsidRDefault="001C4DED" w:rsidP="001C4DED">
            <w:pPr>
              <w:spacing w:after="0"/>
              <w:jc w:val="center"/>
              <w:rPr>
                <w:rFonts w:ascii="Arial" w:hAnsi="Arial" w:cs="Arial"/>
                <w:sz w:val="18"/>
                <w:szCs w:val="18"/>
              </w:rPr>
            </w:pPr>
            <w:r>
              <w:rPr>
                <w:rFonts w:ascii="Arial" w:hAnsi="Arial" w:cs="Arial"/>
                <w:sz w:val="18"/>
                <w:szCs w:val="18"/>
              </w:rPr>
              <w:t>1 259.3</w:t>
            </w:r>
          </w:p>
        </w:tc>
        <w:tc>
          <w:tcPr>
            <w:tcW w:w="851" w:type="dxa"/>
            <w:shd w:val="clear" w:color="auto" w:fill="F2F2F2"/>
            <w:vAlign w:val="center"/>
          </w:tcPr>
          <w:p w14:paraId="3EBB02CC" w14:textId="107DACA6"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37 453</w:t>
            </w:r>
          </w:p>
        </w:tc>
        <w:tc>
          <w:tcPr>
            <w:tcW w:w="850" w:type="dxa"/>
            <w:shd w:val="clear" w:color="auto" w:fill="F2F2F2"/>
            <w:vAlign w:val="center"/>
          </w:tcPr>
          <w:p w14:paraId="276732FD" w14:textId="1B36F2BA" w:rsidR="001C4DED" w:rsidRDefault="001C4DED" w:rsidP="001C4DED">
            <w:pPr>
              <w:spacing w:after="0"/>
              <w:jc w:val="center"/>
              <w:rPr>
                <w:rFonts w:ascii="Arial" w:hAnsi="Arial" w:cs="Arial"/>
                <w:sz w:val="18"/>
                <w:szCs w:val="18"/>
              </w:rPr>
            </w:pPr>
            <w:r>
              <w:rPr>
                <w:rFonts w:ascii="Arial" w:hAnsi="Arial" w:cs="Arial"/>
                <w:sz w:val="18"/>
                <w:szCs w:val="18"/>
              </w:rPr>
              <w:t>1 296.7</w:t>
            </w:r>
          </w:p>
        </w:tc>
      </w:tr>
      <w:tr w:rsidR="001C4DED" w:rsidRPr="00AA005B" w14:paraId="33E885CF" w14:textId="77777777" w:rsidTr="00FC7728">
        <w:tc>
          <w:tcPr>
            <w:tcW w:w="534" w:type="dxa"/>
          </w:tcPr>
          <w:p w14:paraId="6FFEB8A4"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I</w:t>
            </w:r>
          </w:p>
        </w:tc>
        <w:tc>
          <w:tcPr>
            <w:tcW w:w="3827" w:type="dxa"/>
          </w:tcPr>
          <w:p w14:paraId="19FE54A1"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Infekcinės ir parazitinės ligos</w:t>
            </w:r>
          </w:p>
          <w:p w14:paraId="4D017170"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Infectious and parasitic diseases</w:t>
            </w:r>
          </w:p>
        </w:tc>
        <w:tc>
          <w:tcPr>
            <w:tcW w:w="850" w:type="dxa"/>
            <w:vAlign w:val="center"/>
          </w:tcPr>
          <w:p w14:paraId="4B69C46E" w14:textId="77777777" w:rsidR="001C4DED" w:rsidRPr="005D53B4" w:rsidRDefault="001C4DED" w:rsidP="001C4DED">
            <w:pPr>
              <w:spacing w:after="0"/>
              <w:ind w:hanging="108"/>
              <w:jc w:val="center"/>
              <w:rPr>
                <w:rFonts w:ascii="Arial" w:hAnsi="Arial" w:cs="Arial"/>
                <w:color w:val="000000"/>
                <w:sz w:val="18"/>
                <w:szCs w:val="18"/>
              </w:rPr>
            </w:pPr>
            <w:r w:rsidRPr="005D53B4">
              <w:rPr>
                <w:rFonts w:ascii="Arial" w:hAnsi="Arial" w:cs="Arial"/>
                <w:color w:val="000000"/>
                <w:sz w:val="18"/>
                <w:szCs w:val="18"/>
              </w:rPr>
              <w:t>A00-B99</w:t>
            </w:r>
          </w:p>
        </w:tc>
        <w:tc>
          <w:tcPr>
            <w:tcW w:w="851" w:type="dxa"/>
            <w:vAlign w:val="center"/>
          </w:tcPr>
          <w:p w14:paraId="33A19BA2" w14:textId="7A212BA0"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403</w:t>
            </w:r>
          </w:p>
        </w:tc>
        <w:tc>
          <w:tcPr>
            <w:tcW w:w="992" w:type="dxa"/>
            <w:vAlign w:val="center"/>
          </w:tcPr>
          <w:p w14:paraId="59DC705D" w14:textId="671E0356"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29.4</w:t>
            </w:r>
          </w:p>
        </w:tc>
        <w:tc>
          <w:tcPr>
            <w:tcW w:w="851" w:type="dxa"/>
            <w:vAlign w:val="center"/>
          </w:tcPr>
          <w:p w14:paraId="78CF89CE" w14:textId="25246E6D"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465</w:t>
            </w:r>
          </w:p>
        </w:tc>
        <w:tc>
          <w:tcPr>
            <w:tcW w:w="850" w:type="dxa"/>
            <w:vAlign w:val="center"/>
          </w:tcPr>
          <w:p w14:paraId="4CE6A4DD" w14:textId="68DB7E5E" w:rsidR="001C4DED" w:rsidRDefault="001C4DED" w:rsidP="001C4DED">
            <w:pPr>
              <w:spacing w:after="0"/>
              <w:jc w:val="center"/>
              <w:rPr>
                <w:rFonts w:ascii="Arial" w:hAnsi="Arial" w:cs="Arial"/>
                <w:sz w:val="18"/>
                <w:szCs w:val="18"/>
              </w:rPr>
            </w:pPr>
            <w:r>
              <w:rPr>
                <w:rFonts w:ascii="Arial" w:hAnsi="Arial" w:cs="Arial"/>
                <w:sz w:val="18"/>
                <w:szCs w:val="18"/>
              </w:rPr>
              <w:t>30.6</w:t>
            </w:r>
          </w:p>
        </w:tc>
        <w:tc>
          <w:tcPr>
            <w:tcW w:w="851" w:type="dxa"/>
            <w:vAlign w:val="center"/>
          </w:tcPr>
          <w:p w14:paraId="474F8408" w14:textId="5A4C7FFC"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868</w:t>
            </w:r>
          </w:p>
        </w:tc>
        <w:tc>
          <w:tcPr>
            <w:tcW w:w="850" w:type="dxa"/>
            <w:vAlign w:val="center"/>
          </w:tcPr>
          <w:p w14:paraId="50890743" w14:textId="1FFE6EE2" w:rsidR="001C4DED" w:rsidRDefault="001C4DED" w:rsidP="001C4DED">
            <w:pPr>
              <w:spacing w:after="0"/>
              <w:jc w:val="center"/>
              <w:rPr>
                <w:rFonts w:ascii="Arial" w:hAnsi="Arial" w:cs="Arial"/>
                <w:sz w:val="18"/>
                <w:szCs w:val="18"/>
              </w:rPr>
            </w:pPr>
            <w:r>
              <w:rPr>
                <w:rFonts w:ascii="Arial" w:hAnsi="Arial" w:cs="Arial"/>
                <w:sz w:val="18"/>
                <w:szCs w:val="18"/>
              </w:rPr>
              <w:t>30.1</w:t>
            </w:r>
          </w:p>
        </w:tc>
      </w:tr>
      <w:tr w:rsidR="001C4DED" w:rsidRPr="00AA005B" w14:paraId="37743B8F" w14:textId="77777777" w:rsidTr="00FC7728">
        <w:trPr>
          <w:trHeight w:val="402"/>
        </w:trPr>
        <w:tc>
          <w:tcPr>
            <w:tcW w:w="534" w:type="dxa"/>
          </w:tcPr>
          <w:p w14:paraId="7A622253"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II</w:t>
            </w:r>
          </w:p>
        </w:tc>
        <w:tc>
          <w:tcPr>
            <w:tcW w:w="3827" w:type="dxa"/>
            <w:vAlign w:val="center"/>
          </w:tcPr>
          <w:p w14:paraId="21CBB8F9" w14:textId="77777777" w:rsidR="001C4DED" w:rsidRPr="00F3621D" w:rsidRDefault="001C4DED" w:rsidP="001C4DED">
            <w:pPr>
              <w:spacing w:after="0" w:line="240" w:lineRule="auto"/>
              <w:rPr>
                <w:rFonts w:ascii="Arial" w:hAnsi="Arial" w:cs="Arial"/>
                <w:sz w:val="18"/>
                <w:szCs w:val="18"/>
              </w:rPr>
            </w:pPr>
            <w:r w:rsidRPr="00F3621D">
              <w:rPr>
                <w:rFonts w:ascii="Arial" w:hAnsi="Arial" w:cs="Arial"/>
                <w:sz w:val="18"/>
                <w:szCs w:val="18"/>
              </w:rPr>
              <w:t>Navikai / Neoplasms</w:t>
            </w:r>
          </w:p>
        </w:tc>
        <w:tc>
          <w:tcPr>
            <w:tcW w:w="850" w:type="dxa"/>
            <w:vAlign w:val="center"/>
          </w:tcPr>
          <w:p w14:paraId="1F83F4D0" w14:textId="77777777" w:rsidR="001C4DED" w:rsidRPr="005D53B4" w:rsidRDefault="001C4DED" w:rsidP="001C4DED">
            <w:pPr>
              <w:spacing w:after="0"/>
              <w:ind w:hanging="108"/>
              <w:jc w:val="center"/>
              <w:rPr>
                <w:rFonts w:ascii="Arial" w:hAnsi="Arial" w:cs="Arial"/>
                <w:sz w:val="18"/>
                <w:szCs w:val="18"/>
              </w:rPr>
            </w:pPr>
            <w:r w:rsidRPr="005D53B4">
              <w:rPr>
                <w:rFonts w:ascii="Arial" w:hAnsi="Arial" w:cs="Arial"/>
                <w:sz w:val="18"/>
                <w:szCs w:val="18"/>
              </w:rPr>
              <w:t>C00-D48</w:t>
            </w:r>
          </w:p>
        </w:tc>
        <w:tc>
          <w:tcPr>
            <w:tcW w:w="851" w:type="dxa"/>
            <w:vAlign w:val="center"/>
          </w:tcPr>
          <w:p w14:paraId="24538690" w14:textId="6C93CA2D"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4 484</w:t>
            </w:r>
          </w:p>
        </w:tc>
        <w:tc>
          <w:tcPr>
            <w:tcW w:w="992" w:type="dxa"/>
            <w:vAlign w:val="center"/>
          </w:tcPr>
          <w:p w14:paraId="335E023A" w14:textId="706021F8"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327.3</w:t>
            </w:r>
          </w:p>
        </w:tc>
        <w:tc>
          <w:tcPr>
            <w:tcW w:w="851" w:type="dxa"/>
            <w:vAlign w:val="center"/>
          </w:tcPr>
          <w:p w14:paraId="38884296" w14:textId="3F47F8AB"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3 816</w:t>
            </w:r>
          </w:p>
        </w:tc>
        <w:tc>
          <w:tcPr>
            <w:tcW w:w="850" w:type="dxa"/>
            <w:vAlign w:val="center"/>
          </w:tcPr>
          <w:p w14:paraId="5E6F5453" w14:textId="09D4E3DC" w:rsidR="001C4DED" w:rsidRDefault="001C4DED" w:rsidP="001C4DED">
            <w:pPr>
              <w:spacing w:after="0"/>
              <w:jc w:val="center"/>
              <w:rPr>
                <w:rFonts w:ascii="Arial" w:hAnsi="Arial" w:cs="Arial"/>
                <w:sz w:val="18"/>
                <w:szCs w:val="18"/>
              </w:rPr>
            </w:pPr>
            <w:r>
              <w:rPr>
                <w:rFonts w:ascii="Arial" w:hAnsi="Arial" w:cs="Arial"/>
                <w:sz w:val="18"/>
                <w:szCs w:val="18"/>
              </w:rPr>
              <w:t>251.3</w:t>
            </w:r>
          </w:p>
        </w:tc>
        <w:tc>
          <w:tcPr>
            <w:tcW w:w="851" w:type="dxa"/>
            <w:vAlign w:val="center"/>
          </w:tcPr>
          <w:p w14:paraId="7002DA34" w14:textId="023FDB54"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8 300</w:t>
            </w:r>
          </w:p>
        </w:tc>
        <w:tc>
          <w:tcPr>
            <w:tcW w:w="850" w:type="dxa"/>
            <w:vAlign w:val="center"/>
          </w:tcPr>
          <w:p w14:paraId="3879E5DE" w14:textId="7EF99D40" w:rsidR="001C4DED" w:rsidRDefault="001C4DED" w:rsidP="001C4DED">
            <w:pPr>
              <w:spacing w:after="0"/>
              <w:jc w:val="center"/>
              <w:rPr>
                <w:rFonts w:ascii="Arial" w:hAnsi="Arial" w:cs="Arial"/>
                <w:sz w:val="18"/>
                <w:szCs w:val="18"/>
              </w:rPr>
            </w:pPr>
            <w:r>
              <w:rPr>
                <w:rFonts w:ascii="Arial" w:hAnsi="Arial" w:cs="Arial"/>
                <w:sz w:val="18"/>
                <w:szCs w:val="18"/>
              </w:rPr>
              <w:t>287.4</w:t>
            </w:r>
          </w:p>
        </w:tc>
      </w:tr>
      <w:tr w:rsidR="001C4DED" w:rsidRPr="00AA005B" w14:paraId="01EF3D82" w14:textId="77777777" w:rsidTr="00FC7728">
        <w:tc>
          <w:tcPr>
            <w:tcW w:w="534" w:type="dxa"/>
          </w:tcPr>
          <w:p w14:paraId="011DA27D"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III</w:t>
            </w:r>
          </w:p>
        </w:tc>
        <w:tc>
          <w:tcPr>
            <w:tcW w:w="3827" w:type="dxa"/>
          </w:tcPr>
          <w:p w14:paraId="68EF381A"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Kraujo ir kraujodaros organų ligos</w:t>
            </w:r>
          </w:p>
          <w:p w14:paraId="3C481B1B"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Diseases of blood and blood-forming organs</w:t>
            </w:r>
          </w:p>
        </w:tc>
        <w:tc>
          <w:tcPr>
            <w:tcW w:w="850" w:type="dxa"/>
            <w:vAlign w:val="center"/>
          </w:tcPr>
          <w:p w14:paraId="3544C210" w14:textId="77777777" w:rsidR="001C4DED" w:rsidRPr="005D53B4" w:rsidRDefault="001C4DED" w:rsidP="001C4DED">
            <w:pPr>
              <w:spacing w:after="0"/>
              <w:ind w:hanging="108"/>
              <w:jc w:val="center"/>
              <w:rPr>
                <w:rFonts w:ascii="Arial" w:hAnsi="Arial" w:cs="Arial"/>
                <w:color w:val="000000"/>
                <w:sz w:val="18"/>
                <w:szCs w:val="18"/>
              </w:rPr>
            </w:pPr>
            <w:r w:rsidRPr="005D53B4">
              <w:rPr>
                <w:rFonts w:ascii="Arial" w:hAnsi="Arial" w:cs="Arial"/>
                <w:color w:val="000000"/>
                <w:sz w:val="18"/>
                <w:szCs w:val="18"/>
              </w:rPr>
              <w:t>D50-D89</w:t>
            </w:r>
          </w:p>
        </w:tc>
        <w:tc>
          <w:tcPr>
            <w:tcW w:w="851" w:type="dxa"/>
            <w:vAlign w:val="center"/>
          </w:tcPr>
          <w:p w14:paraId="29D59ED4" w14:textId="6A23D993"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31</w:t>
            </w:r>
          </w:p>
        </w:tc>
        <w:tc>
          <w:tcPr>
            <w:tcW w:w="992" w:type="dxa"/>
            <w:vAlign w:val="center"/>
          </w:tcPr>
          <w:p w14:paraId="033AFBA4" w14:textId="5DA99ED5"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2.3</w:t>
            </w:r>
          </w:p>
        </w:tc>
        <w:tc>
          <w:tcPr>
            <w:tcW w:w="851" w:type="dxa"/>
            <w:vAlign w:val="center"/>
          </w:tcPr>
          <w:p w14:paraId="08D48724" w14:textId="4957E7C0"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45</w:t>
            </w:r>
          </w:p>
        </w:tc>
        <w:tc>
          <w:tcPr>
            <w:tcW w:w="850" w:type="dxa"/>
            <w:vAlign w:val="center"/>
          </w:tcPr>
          <w:p w14:paraId="5C512B46" w14:textId="7DAA7AA9" w:rsidR="001C4DED" w:rsidRDefault="001C4DED" w:rsidP="001C4DED">
            <w:pPr>
              <w:spacing w:after="0"/>
              <w:jc w:val="center"/>
              <w:rPr>
                <w:rFonts w:ascii="Arial" w:hAnsi="Arial" w:cs="Arial"/>
                <w:sz w:val="18"/>
                <w:szCs w:val="18"/>
              </w:rPr>
            </w:pPr>
            <w:r>
              <w:rPr>
                <w:rFonts w:ascii="Arial" w:hAnsi="Arial" w:cs="Arial"/>
                <w:sz w:val="18"/>
                <w:szCs w:val="18"/>
              </w:rPr>
              <w:t>3.0</w:t>
            </w:r>
          </w:p>
        </w:tc>
        <w:tc>
          <w:tcPr>
            <w:tcW w:w="851" w:type="dxa"/>
            <w:vAlign w:val="center"/>
          </w:tcPr>
          <w:p w14:paraId="30F5F9EF" w14:textId="3273912E"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76</w:t>
            </w:r>
          </w:p>
        </w:tc>
        <w:tc>
          <w:tcPr>
            <w:tcW w:w="850" w:type="dxa"/>
            <w:vAlign w:val="center"/>
          </w:tcPr>
          <w:p w14:paraId="67820463" w14:textId="7A29D5F9" w:rsidR="001C4DED" w:rsidRDefault="001C4DED" w:rsidP="001C4DED">
            <w:pPr>
              <w:spacing w:after="0"/>
              <w:jc w:val="center"/>
              <w:rPr>
                <w:rFonts w:ascii="Arial" w:hAnsi="Arial" w:cs="Arial"/>
                <w:sz w:val="18"/>
                <w:szCs w:val="18"/>
              </w:rPr>
            </w:pPr>
            <w:r>
              <w:rPr>
                <w:rFonts w:ascii="Arial" w:hAnsi="Arial" w:cs="Arial"/>
                <w:sz w:val="18"/>
                <w:szCs w:val="18"/>
              </w:rPr>
              <w:t>2.6</w:t>
            </w:r>
          </w:p>
        </w:tc>
      </w:tr>
      <w:tr w:rsidR="001C4DED" w:rsidRPr="00AA005B" w14:paraId="29225314" w14:textId="77777777" w:rsidTr="00FC7728">
        <w:tc>
          <w:tcPr>
            <w:tcW w:w="534" w:type="dxa"/>
          </w:tcPr>
          <w:p w14:paraId="52175B26"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IV</w:t>
            </w:r>
          </w:p>
        </w:tc>
        <w:tc>
          <w:tcPr>
            <w:tcW w:w="3827" w:type="dxa"/>
          </w:tcPr>
          <w:p w14:paraId="6510A01D"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Endokrininės, mitybos ir medžiagų apykaitos ligos</w:t>
            </w:r>
            <w:r>
              <w:rPr>
                <w:rFonts w:ascii="Arial" w:hAnsi="Arial" w:cs="Arial"/>
                <w:sz w:val="18"/>
                <w:szCs w:val="18"/>
              </w:rPr>
              <w:t xml:space="preserve"> / </w:t>
            </w:r>
            <w:r w:rsidRPr="00F3621D">
              <w:rPr>
                <w:rFonts w:ascii="Arial" w:hAnsi="Arial" w:cs="Arial"/>
                <w:sz w:val="18"/>
                <w:szCs w:val="18"/>
              </w:rPr>
              <w:t>Endocrine, nutritional and metabolic diseases</w:t>
            </w:r>
          </w:p>
        </w:tc>
        <w:tc>
          <w:tcPr>
            <w:tcW w:w="850" w:type="dxa"/>
            <w:vAlign w:val="center"/>
          </w:tcPr>
          <w:p w14:paraId="49DB6B2D" w14:textId="77777777" w:rsidR="001C4DED" w:rsidRPr="005D53B4" w:rsidRDefault="001C4DED" w:rsidP="001C4DED">
            <w:pPr>
              <w:spacing w:after="0"/>
              <w:ind w:hanging="108"/>
              <w:jc w:val="center"/>
              <w:rPr>
                <w:rFonts w:ascii="Arial" w:hAnsi="Arial" w:cs="Arial"/>
                <w:color w:val="000000"/>
                <w:sz w:val="18"/>
                <w:szCs w:val="18"/>
              </w:rPr>
            </w:pPr>
            <w:r w:rsidRPr="005D53B4">
              <w:rPr>
                <w:rFonts w:ascii="Arial" w:hAnsi="Arial" w:cs="Arial"/>
                <w:color w:val="000000"/>
                <w:sz w:val="18"/>
                <w:szCs w:val="18"/>
              </w:rPr>
              <w:t>E00-E89</w:t>
            </w:r>
          </w:p>
        </w:tc>
        <w:tc>
          <w:tcPr>
            <w:tcW w:w="851" w:type="dxa"/>
            <w:vAlign w:val="center"/>
          </w:tcPr>
          <w:p w14:paraId="01AB73BE" w14:textId="2C2A14EF"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309</w:t>
            </w:r>
          </w:p>
        </w:tc>
        <w:tc>
          <w:tcPr>
            <w:tcW w:w="992" w:type="dxa"/>
            <w:vAlign w:val="center"/>
          </w:tcPr>
          <w:p w14:paraId="2984040F" w14:textId="5C9BFB6C"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22.6</w:t>
            </w:r>
          </w:p>
        </w:tc>
        <w:tc>
          <w:tcPr>
            <w:tcW w:w="851" w:type="dxa"/>
            <w:vAlign w:val="center"/>
          </w:tcPr>
          <w:p w14:paraId="489C8A98" w14:textId="6B0EBC29"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375</w:t>
            </w:r>
          </w:p>
        </w:tc>
        <w:tc>
          <w:tcPr>
            <w:tcW w:w="850" w:type="dxa"/>
            <w:vAlign w:val="center"/>
          </w:tcPr>
          <w:p w14:paraId="387DBD37" w14:textId="7C5C3857" w:rsidR="001C4DED" w:rsidRDefault="001C4DED" w:rsidP="001C4DED">
            <w:pPr>
              <w:spacing w:after="0"/>
              <w:jc w:val="center"/>
              <w:rPr>
                <w:rFonts w:ascii="Arial" w:hAnsi="Arial" w:cs="Arial"/>
                <w:sz w:val="18"/>
                <w:szCs w:val="18"/>
              </w:rPr>
            </w:pPr>
            <w:r>
              <w:rPr>
                <w:rFonts w:ascii="Arial" w:hAnsi="Arial" w:cs="Arial"/>
                <w:sz w:val="18"/>
                <w:szCs w:val="18"/>
              </w:rPr>
              <w:t>24.7</w:t>
            </w:r>
          </w:p>
        </w:tc>
        <w:tc>
          <w:tcPr>
            <w:tcW w:w="851" w:type="dxa"/>
            <w:vAlign w:val="center"/>
          </w:tcPr>
          <w:p w14:paraId="4AD0B235" w14:textId="512D45BD"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684</w:t>
            </w:r>
          </w:p>
        </w:tc>
        <w:tc>
          <w:tcPr>
            <w:tcW w:w="850" w:type="dxa"/>
            <w:vAlign w:val="center"/>
          </w:tcPr>
          <w:p w14:paraId="4351832E" w14:textId="3980A484" w:rsidR="001C4DED" w:rsidRDefault="001C4DED" w:rsidP="001C4DED">
            <w:pPr>
              <w:spacing w:after="0"/>
              <w:jc w:val="center"/>
              <w:rPr>
                <w:rFonts w:ascii="Arial" w:hAnsi="Arial" w:cs="Arial"/>
                <w:sz w:val="18"/>
                <w:szCs w:val="18"/>
              </w:rPr>
            </w:pPr>
            <w:r>
              <w:rPr>
                <w:rFonts w:ascii="Arial" w:hAnsi="Arial" w:cs="Arial"/>
                <w:sz w:val="18"/>
                <w:szCs w:val="18"/>
              </w:rPr>
              <w:t>23.7</w:t>
            </w:r>
          </w:p>
        </w:tc>
      </w:tr>
      <w:tr w:rsidR="001C4DED" w:rsidRPr="00AA005B" w14:paraId="0BA9A838" w14:textId="77777777" w:rsidTr="00FC7728">
        <w:tc>
          <w:tcPr>
            <w:tcW w:w="534" w:type="dxa"/>
          </w:tcPr>
          <w:p w14:paraId="24D9F82A"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V</w:t>
            </w:r>
          </w:p>
        </w:tc>
        <w:tc>
          <w:tcPr>
            <w:tcW w:w="3827" w:type="dxa"/>
          </w:tcPr>
          <w:p w14:paraId="59122B30"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Psichikos ir elgesio sutrikimai</w:t>
            </w:r>
          </w:p>
          <w:p w14:paraId="290FB8AA"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Mental and behavioural disorders</w:t>
            </w:r>
          </w:p>
        </w:tc>
        <w:tc>
          <w:tcPr>
            <w:tcW w:w="850" w:type="dxa"/>
            <w:vAlign w:val="center"/>
          </w:tcPr>
          <w:p w14:paraId="5B2C1EA2" w14:textId="77777777" w:rsidR="001C4DED" w:rsidRPr="005D53B4" w:rsidRDefault="001C4DED" w:rsidP="001C4DED">
            <w:pPr>
              <w:spacing w:after="0"/>
              <w:ind w:hanging="108"/>
              <w:jc w:val="center"/>
              <w:rPr>
                <w:rFonts w:ascii="Arial" w:hAnsi="Arial" w:cs="Arial"/>
                <w:color w:val="000000"/>
                <w:sz w:val="18"/>
                <w:szCs w:val="18"/>
              </w:rPr>
            </w:pPr>
            <w:r w:rsidRPr="005D53B4">
              <w:rPr>
                <w:rFonts w:ascii="Arial" w:hAnsi="Arial" w:cs="Arial"/>
                <w:color w:val="000000"/>
                <w:sz w:val="18"/>
                <w:szCs w:val="18"/>
              </w:rPr>
              <w:t>F00-F99</w:t>
            </w:r>
          </w:p>
        </w:tc>
        <w:tc>
          <w:tcPr>
            <w:tcW w:w="851" w:type="dxa"/>
            <w:vAlign w:val="center"/>
          </w:tcPr>
          <w:p w14:paraId="46A014A1" w14:textId="49B2B666"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186</w:t>
            </w:r>
          </w:p>
        </w:tc>
        <w:tc>
          <w:tcPr>
            <w:tcW w:w="992" w:type="dxa"/>
            <w:vAlign w:val="center"/>
          </w:tcPr>
          <w:p w14:paraId="06442DEC" w14:textId="3B054D23"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13.6</w:t>
            </w:r>
          </w:p>
        </w:tc>
        <w:tc>
          <w:tcPr>
            <w:tcW w:w="851" w:type="dxa"/>
            <w:vAlign w:val="center"/>
          </w:tcPr>
          <w:p w14:paraId="00A26A84" w14:textId="53F10A23"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376</w:t>
            </w:r>
          </w:p>
        </w:tc>
        <w:tc>
          <w:tcPr>
            <w:tcW w:w="850" w:type="dxa"/>
            <w:vAlign w:val="center"/>
          </w:tcPr>
          <w:p w14:paraId="71DCEAC5" w14:textId="741E1D4A" w:rsidR="001C4DED" w:rsidRDefault="001C4DED" w:rsidP="001C4DED">
            <w:pPr>
              <w:spacing w:after="0"/>
              <w:jc w:val="center"/>
              <w:rPr>
                <w:rFonts w:ascii="Arial" w:hAnsi="Arial" w:cs="Arial"/>
                <w:sz w:val="18"/>
                <w:szCs w:val="18"/>
              </w:rPr>
            </w:pPr>
            <w:r>
              <w:rPr>
                <w:rFonts w:ascii="Arial" w:hAnsi="Arial" w:cs="Arial"/>
                <w:sz w:val="18"/>
                <w:szCs w:val="18"/>
              </w:rPr>
              <w:t>24.8</w:t>
            </w:r>
          </w:p>
        </w:tc>
        <w:tc>
          <w:tcPr>
            <w:tcW w:w="851" w:type="dxa"/>
            <w:vAlign w:val="center"/>
          </w:tcPr>
          <w:p w14:paraId="432776D6" w14:textId="0CC1A65A"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562</w:t>
            </w:r>
          </w:p>
        </w:tc>
        <w:tc>
          <w:tcPr>
            <w:tcW w:w="850" w:type="dxa"/>
            <w:vAlign w:val="center"/>
          </w:tcPr>
          <w:p w14:paraId="5C06CB14" w14:textId="2BBD9641" w:rsidR="001C4DED" w:rsidRDefault="001C4DED" w:rsidP="001C4DED">
            <w:pPr>
              <w:spacing w:after="0"/>
              <w:jc w:val="center"/>
              <w:rPr>
                <w:rFonts w:ascii="Arial" w:hAnsi="Arial" w:cs="Arial"/>
                <w:sz w:val="18"/>
                <w:szCs w:val="18"/>
              </w:rPr>
            </w:pPr>
            <w:r>
              <w:rPr>
                <w:rFonts w:ascii="Arial" w:hAnsi="Arial" w:cs="Arial"/>
                <w:sz w:val="18"/>
                <w:szCs w:val="18"/>
              </w:rPr>
              <w:t>19.5</w:t>
            </w:r>
          </w:p>
        </w:tc>
      </w:tr>
      <w:tr w:rsidR="001C4DED" w:rsidRPr="00AA005B" w14:paraId="7C731A6B" w14:textId="77777777" w:rsidTr="00FC7728">
        <w:tc>
          <w:tcPr>
            <w:tcW w:w="534" w:type="dxa"/>
          </w:tcPr>
          <w:p w14:paraId="06A719AE"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VI-</w:t>
            </w:r>
          </w:p>
          <w:p w14:paraId="5390D791"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VIII</w:t>
            </w:r>
          </w:p>
        </w:tc>
        <w:tc>
          <w:tcPr>
            <w:tcW w:w="3827" w:type="dxa"/>
          </w:tcPr>
          <w:p w14:paraId="76AAA7B8"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Nervų sistemos ir jutimo organų ligos</w:t>
            </w:r>
          </w:p>
          <w:p w14:paraId="0BF13A14"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Nervous and sense organs diseases</w:t>
            </w:r>
          </w:p>
        </w:tc>
        <w:tc>
          <w:tcPr>
            <w:tcW w:w="850" w:type="dxa"/>
            <w:vAlign w:val="center"/>
          </w:tcPr>
          <w:p w14:paraId="404DCB09" w14:textId="77777777" w:rsidR="001C4DED" w:rsidRPr="005D53B4" w:rsidRDefault="001C4DED" w:rsidP="001C4DED">
            <w:pPr>
              <w:spacing w:after="0"/>
              <w:ind w:hanging="108"/>
              <w:jc w:val="center"/>
              <w:rPr>
                <w:rFonts w:ascii="Arial" w:hAnsi="Arial" w:cs="Arial"/>
                <w:color w:val="000000"/>
                <w:sz w:val="18"/>
                <w:szCs w:val="18"/>
              </w:rPr>
            </w:pPr>
            <w:r w:rsidRPr="005D53B4">
              <w:rPr>
                <w:rFonts w:ascii="Arial" w:hAnsi="Arial" w:cs="Arial"/>
                <w:color w:val="000000"/>
                <w:sz w:val="18"/>
                <w:szCs w:val="18"/>
              </w:rPr>
              <w:t>G00-H95</w:t>
            </w:r>
          </w:p>
        </w:tc>
        <w:tc>
          <w:tcPr>
            <w:tcW w:w="851" w:type="dxa"/>
            <w:vAlign w:val="center"/>
          </w:tcPr>
          <w:p w14:paraId="0372F3D6" w14:textId="0347F7FE"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406</w:t>
            </w:r>
          </w:p>
        </w:tc>
        <w:tc>
          <w:tcPr>
            <w:tcW w:w="992" w:type="dxa"/>
            <w:vAlign w:val="center"/>
          </w:tcPr>
          <w:p w14:paraId="6C010ADE" w14:textId="04990FB8"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29.6</w:t>
            </w:r>
          </w:p>
        </w:tc>
        <w:tc>
          <w:tcPr>
            <w:tcW w:w="851" w:type="dxa"/>
            <w:vAlign w:val="center"/>
          </w:tcPr>
          <w:p w14:paraId="7F0AD457" w14:textId="41894303"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488</w:t>
            </w:r>
          </w:p>
        </w:tc>
        <w:tc>
          <w:tcPr>
            <w:tcW w:w="850" w:type="dxa"/>
            <w:vAlign w:val="center"/>
          </w:tcPr>
          <w:p w14:paraId="5D810ACF" w14:textId="2F813F08" w:rsidR="001C4DED" w:rsidRDefault="001C4DED" w:rsidP="001C4DED">
            <w:pPr>
              <w:spacing w:after="0"/>
              <w:jc w:val="center"/>
              <w:rPr>
                <w:rFonts w:ascii="Arial" w:hAnsi="Arial" w:cs="Arial"/>
                <w:sz w:val="18"/>
                <w:szCs w:val="18"/>
              </w:rPr>
            </w:pPr>
            <w:r>
              <w:rPr>
                <w:rFonts w:ascii="Arial" w:hAnsi="Arial" w:cs="Arial"/>
                <w:sz w:val="18"/>
                <w:szCs w:val="18"/>
              </w:rPr>
              <w:t>32.1</w:t>
            </w:r>
          </w:p>
        </w:tc>
        <w:tc>
          <w:tcPr>
            <w:tcW w:w="851" w:type="dxa"/>
            <w:vAlign w:val="center"/>
          </w:tcPr>
          <w:p w14:paraId="3A88951F" w14:textId="3D4B8C98"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894</w:t>
            </w:r>
          </w:p>
        </w:tc>
        <w:tc>
          <w:tcPr>
            <w:tcW w:w="850" w:type="dxa"/>
            <w:vAlign w:val="center"/>
          </w:tcPr>
          <w:p w14:paraId="24CD8BA6" w14:textId="1C0674F3" w:rsidR="001C4DED" w:rsidRDefault="001C4DED" w:rsidP="001C4DED">
            <w:pPr>
              <w:spacing w:after="0"/>
              <w:jc w:val="center"/>
              <w:rPr>
                <w:rFonts w:ascii="Arial" w:hAnsi="Arial" w:cs="Arial"/>
                <w:sz w:val="18"/>
                <w:szCs w:val="18"/>
              </w:rPr>
            </w:pPr>
            <w:r>
              <w:rPr>
                <w:rFonts w:ascii="Arial" w:hAnsi="Arial" w:cs="Arial"/>
                <w:sz w:val="18"/>
                <w:szCs w:val="18"/>
              </w:rPr>
              <w:t>31.0</w:t>
            </w:r>
          </w:p>
        </w:tc>
      </w:tr>
      <w:tr w:rsidR="001C4DED" w:rsidRPr="00AA005B" w14:paraId="1E99F031" w14:textId="77777777" w:rsidTr="00FC7728">
        <w:tc>
          <w:tcPr>
            <w:tcW w:w="534" w:type="dxa"/>
          </w:tcPr>
          <w:p w14:paraId="66C98723"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IX</w:t>
            </w:r>
          </w:p>
        </w:tc>
        <w:tc>
          <w:tcPr>
            <w:tcW w:w="3827" w:type="dxa"/>
          </w:tcPr>
          <w:p w14:paraId="5C5224C0"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Kraujotakos sistemos ligos</w:t>
            </w:r>
          </w:p>
          <w:p w14:paraId="5658CE30"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Disease of the circulatory system</w:t>
            </w:r>
          </w:p>
        </w:tc>
        <w:tc>
          <w:tcPr>
            <w:tcW w:w="850" w:type="dxa"/>
            <w:vAlign w:val="center"/>
          </w:tcPr>
          <w:p w14:paraId="27EAEB9E" w14:textId="77777777" w:rsidR="001C4DED" w:rsidRPr="005D53B4" w:rsidRDefault="001C4DED" w:rsidP="001C4DED">
            <w:pPr>
              <w:spacing w:after="0"/>
              <w:ind w:hanging="108"/>
              <w:jc w:val="center"/>
              <w:rPr>
                <w:rFonts w:ascii="Arial" w:hAnsi="Arial" w:cs="Arial"/>
                <w:color w:val="000000"/>
                <w:sz w:val="18"/>
                <w:szCs w:val="18"/>
              </w:rPr>
            </w:pPr>
            <w:r w:rsidRPr="005D53B4">
              <w:rPr>
                <w:rFonts w:ascii="Arial" w:hAnsi="Arial" w:cs="Arial"/>
                <w:color w:val="000000"/>
                <w:sz w:val="18"/>
                <w:szCs w:val="18"/>
              </w:rPr>
              <w:t>I00-I99</w:t>
            </w:r>
          </w:p>
        </w:tc>
        <w:tc>
          <w:tcPr>
            <w:tcW w:w="851" w:type="dxa"/>
            <w:vAlign w:val="center"/>
          </w:tcPr>
          <w:p w14:paraId="7A5DE09D" w14:textId="1AFDED02"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8 168</w:t>
            </w:r>
          </w:p>
        </w:tc>
        <w:tc>
          <w:tcPr>
            <w:tcW w:w="992" w:type="dxa"/>
            <w:vAlign w:val="center"/>
          </w:tcPr>
          <w:p w14:paraId="7E7EED87" w14:textId="58EC3426"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596.3</w:t>
            </w:r>
          </w:p>
        </w:tc>
        <w:tc>
          <w:tcPr>
            <w:tcW w:w="851" w:type="dxa"/>
            <w:vAlign w:val="center"/>
          </w:tcPr>
          <w:p w14:paraId="666B560B" w14:textId="32261590"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10 856</w:t>
            </w:r>
          </w:p>
        </w:tc>
        <w:tc>
          <w:tcPr>
            <w:tcW w:w="850" w:type="dxa"/>
            <w:vAlign w:val="center"/>
          </w:tcPr>
          <w:p w14:paraId="3ED0C388" w14:textId="38424004" w:rsidR="001C4DED" w:rsidRDefault="001C4DED" w:rsidP="001C4DED">
            <w:pPr>
              <w:spacing w:after="0"/>
              <w:jc w:val="center"/>
              <w:rPr>
                <w:rFonts w:ascii="Arial" w:hAnsi="Arial" w:cs="Arial"/>
                <w:sz w:val="18"/>
                <w:szCs w:val="18"/>
              </w:rPr>
            </w:pPr>
            <w:r>
              <w:rPr>
                <w:rFonts w:ascii="Arial" w:hAnsi="Arial" w:cs="Arial"/>
                <w:sz w:val="18"/>
                <w:szCs w:val="18"/>
              </w:rPr>
              <w:t>714.9</w:t>
            </w:r>
          </w:p>
        </w:tc>
        <w:tc>
          <w:tcPr>
            <w:tcW w:w="851" w:type="dxa"/>
            <w:vAlign w:val="center"/>
          </w:tcPr>
          <w:p w14:paraId="69EA0295" w14:textId="448787F3"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19 024</w:t>
            </w:r>
          </w:p>
        </w:tc>
        <w:tc>
          <w:tcPr>
            <w:tcW w:w="850" w:type="dxa"/>
            <w:vAlign w:val="center"/>
          </w:tcPr>
          <w:p w14:paraId="51720796" w14:textId="645C29F6" w:rsidR="001C4DED" w:rsidRDefault="001C4DED" w:rsidP="001C4DED">
            <w:pPr>
              <w:spacing w:after="0"/>
              <w:jc w:val="center"/>
              <w:rPr>
                <w:rFonts w:ascii="Arial" w:hAnsi="Arial" w:cs="Arial"/>
                <w:sz w:val="18"/>
                <w:szCs w:val="18"/>
              </w:rPr>
            </w:pPr>
            <w:r>
              <w:rPr>
                <w:rFonts w:ascii="Arial" w:hAnsi="Arial" w:cs="Arial"/>
                <w:sz w:val="18"/>
                <w:szCs w:val="18"/>
              </w:rPr>
              <w:t>658.7</w:t>
            </w:r>
          </w:p>
        </w:tc>
      </w:tr>
      <w:tr w:rsidR="001C4DED" w:rsidRPr="00AA005B" w14:paraId="7F2CD205" w14:textId="77777777" w:rsidTr="00FC7728">
        <w:tc>
          <w:tcPr>
            <w:tcW w:w="534" w:type="dxa"/>
          </w:tcPr>
          <w:p w14:paraId="12A05475"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X</w:t>
            </w:r>
          </w:p>
        </w:tc>
        <w:tc>
          <w:tcPr>
            <w:tcW w:w="3827" w:type="dxa"/>
          </w:tcPr>
          <w:p w14:paraId="2BD4B903"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Kvėpavimo sistemos ligos</w:t>
            </w:r>
          </w:p>
          <w:p w14:paraId="1ACA7DE3"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Diseases of the respiratory system</w:t>
            </w:r>
          </w:p>
        </w:tc>
        <w:tc>
          <w:tcPr>
            <w:tcW w:w="850" w:type="dxa"/>
            <w:vAlign w:val="center"/>
          </w:tcPr>
          <w:p w14:paraId="654C201D" w14:textId="77777777" w:rsidR="001C4DED" w:rsidRPr="005D53B4" w:rsidRDefault="001C4DED" w:rsidP="001C4DED">
            <w:pPr>
              <w:spacing w:after="0"/>
              <w:ind w:hanging="108"/>
              <w:jc w:val="center"/>
              <w:rPr>
                <w:rFonts w:ascii="Arial" w:hAnsi="Arial" w:cs="Arial"/>
                <w:color w:val="000000"/>
                <w:sz w:val="18"/>
                <w:szCs w:val="18"/>
              </w:rPr>
            </w:pPr>
            <w:r w:rsidRPr="005D53B4">
              <w:rPr>
                <w:rFonts w:ascii="Arial" w:hAnsi="Arial" w:cs="Arial"/>
                <w:color w:val="000000"/>
                <w:sz w:val="18"/>
                <w:szCs w:val="18"/>
              </w:rPr>
              <w:t>J00-J99</w:t>
            </w:r>
          </w:p>
        </w:tc>
        <w:tc>
          <w:tcPr>
            <w:tcW w:w="851" w:type="dxa"/>
            <w:vAlign w:val="center"/>
          </w:tcPr>
          <w:p w14:paraId="3478F0A5" w14:textId="4F113F55"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797</w:t>
            </w:r>
          </w:p>
        </w:tc>
        <w:tc>
          <w:tcPr>
            <w:tcW w:w="992" w:type="dxa"/>
            <w:vAlign w:val="center"/>
          </w:tcPr>
          <w:p w14:paraId="1EB4CA4D" w14:textId="1365FB42"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58.2</w:t>
            </w:r>
          </w:p>
        </w:tc>
        <w:tc>
          <w:tcPr>
            <w:tcW w:w="851" w:type="dxa"/>
            <w:vAlign w:val="center"/>
          </w:tcPr>
          <w:p w14:paraId="18C1B614" w14:textId="1643ABA5"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426</w:t>
            </w:r>
          </w:p>
        </w:tc>
        <w:tc>
          <w:tcPr>
            <w:tcW w:w="850" w:type="dxa"/>
            <w:vAlign w:val="center"/>
          </w:tcPr>
          <w:p w14:paraId="5A72E964" w14:textId="0C23EC76" w:rsidR="001C4DED" w:rsidRDefault="001C4DED" w:rsidP="001C4DED">
            <w:pPr>
              <w:spacing w:after="0"/>
              <w:jc w:val="center"/>
              <w:rPr>
                <w:rFonts w:ascii="Arial" w:hAnsi="Arial" w:cs="Arial"/>
                <w:sz w:val="18"/>
                <w:szCs w:val="18"/>
              </w:rPr>
            </w:pPr>
            <w:r>
              <w:rPr>
                <w:rFonts w:ascii="Arial" w:hAnsi="Arial" w:cs="Arial"/>
                <w:sz w:val="18"/>
                <w:szCs w:val="18"/>
              </w:rPr>
              <w:t>28.1</w:t>
            </w:r>
          </w:p>
        </w:tc>
        <w:tc>
          <w:tcPr>
            <w:tcW w:w="851" w:type="dxa"/>
            <w:vAlign w:val="center"/>
          </w:tcPr>
          <w:p w14:paraId="05709027" w14:textId="16E10182"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1 223</w:t>
            </w:r>
          </w:p>
        </w:tc>
        <w:tc>
          <w:tcPr>
            <w:tcW w:w="850" w:type="dxa"/>
            <w:vAlign w:val="center"/>
          </w:tcPr>
          <w:p w14:paraId="4A56CE15" w14:textId="12CAEAC5" w:rsidR="001C4DED" w:rsidRDefault="001C4DED" w:rsidP="001C4DED">
            <w:pPr>
              <w:spacing w:after="0"/>
              <w:jc w:val="center"/>
              <w:rPr>
                <w:rFonts w:ascii="Arial" w:hAnsi="Arial" w:cs="Arial"/>
                <w:sz w:val="18"/>
                <w:szCs w:val="18"/>
              </w:rPr>
            </w:pPr>
            <w:r>
              <w:rPr>
                <w:rFonts w:ascii="Arial" w:hAnsi="Arial" w:cs="Arial"/>
                <w:sz w:val="18"/>
                <w:szCs w:val="18"/>
              </w:rPr>
              <w:t>42.3</w:t>
            </w:r>
          </w:p>
        </w:tc>
      </w:tr>
      <w:tr w:rsidR="001C4DED" w:rsidRPr="00AA005B" w14:paraId="4DA9A055" w14:textId="77777777" w:rsidTr="00FC7728">
        <w:tc>
          <w:tcPr>
            <w:tcW w:w="534" w:type="dxa"/>
          </w:tcPr>
          <w:p w14:paraId="7581F436"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XI</w:t>
            </w:r>
          </w:p>
        </w:tc>
        <w:tc>
          <w:tcPr>
            <w:tcW w:w="3827" w:type="dxa"/>
          </w:tcPr>
          <w:p w14:paraId="1582B920"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Virškinimo sistemos ligos</w:t>
            </w:r>
          </w:p>
          <w:p w14:paraId="5304BDB1"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Diseases of the digestive system</w:t>
            </w:r>
          </w:p>
        </w:tc>
        <w:tc>
          <w:tcPr>
            <w:tcW w:w="850" w:type="dxa"/>
            <w:vAlign w:val="center"/>
          </w:tcPr>
          <w:p w14:paraId="77EE0A8F" w14:textId="77777777" w:rsidR="001C4DED" w:rsidRPr="005D53B4" w:rsidRDefault="001C4DED" w:rsidP="001C4DED">
            <w:pPr>
              <w:spacing w:after="0"/>
              <w:ind w:hanging="108"/>
              <w:jc w:val="center"/>
              <w:rPr>
                <w:rFonts w:ascii="Arial" w:hAnsi="Arial" w:cs="Arial"/>
                <w:color w:val="000000"/>
                <w:sz w:val="18"/>
                <w:szCs w:val="18"/>
              </w:rPr>
            </w:pPr>
            <w:r w:rsidRPr="005D53B4">
              <w:rPr>
                <w:rFonts w:ascii="Arial" w:hAnsi="Arial" w:cs="Arial"/>
                <w:color w:val="000000"/>
                <w:sz w:val="18"/>
                <w:szCs w:val="18"/>
              </w:rPr>
              <w:t>K00-K93</w:t>
            </w:r>
          </w:p>
        </w:tc>
        <w:tc>
          <w:tcPr>
            <w:tcW w:w="851" w:type="dxa"/>
            <w:vAlign w:val="center"/>
          </w:tcPr>
          <w:p w14:paraId="0218194C" w14:textId="63E3672F"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1 113</w:t>
            </w:r>
          </w:p>
        </w:tc>
        <w:tc>
          <w:tcPr>
            <w:tcW w:w="992" w:type="dxa"/>
            <w:vAlign w:val="center"/>
          </w:tcPr>
          <w:p w14:paraId="718F2A22" w14:textId="113FBA02"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81.3</w:t>
            </w:r>
          </w:p>
        </w:tc>
        <w:tc>
          <w:tcPr>
            <w:tcW w:w="851" w:type="dxa"/>
            <w:vAlign w:val="center"/>
          </w:tcPr>
          <w:p w14:paraId="1C505D08" w14:textId="3A28A690"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1 020</w:t>
            </w:r>
          </w:p>
        </w:tc>
        <w:tc>
          <w:tcPr>
            <w:tcW w:w="850" w:type="dxa"/>
            <w:vAlign w:val="center"/>
          </w:tcPr>
          <w:p w14:paraId="520DBE11" w14:textId="194FB69E" w:rsidR="001C4DED" w:rsidRDefault="001C4DED" w:rsidP="001C4DED">
            <w:pPr>
              <w:spacing w:after="0"/>
              <w:jc w:val="center"/>
              <w:rPr>
                <w:rFonts w:ascii="Arial" w:hAnsi="Arial" w:cs="Arial"/>
                <w:sz w:val="18"/>
                <w:szCs w:val="18"/>
              </w:rPr>
            </w:pPr>
            <w:r>
              <w:rPr>
                <w:rFonts w:ascii="Arial" w:hAnsi="Arial" w:cs="Arial"/>
                <w:sz w:val="18"/>
                <w:szCs w:val="18"/>
              </w:rPr>
              <w:t>67.2</w:t>
            </w:r>
          </w:p>
        </w:tc>
        <w:tc>
          <w:tcPr>
            <w:tcW w:w="851" w:type="dxa"/>
            <w:vAlign w:val="center"/>
          </w:tcPr>
          <w:p w14:paraId="74417AEC" w14:textId="643C7F25"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2 133</w:t>
            </w:r>
          </w:p>
        </w:tc>
        <w:tc>
          <w:tcPr>
            <w:tcW w:w="850" w:type="dxa"/>
            <w:vAlign w:val="center"/>
          </w:tcPr>
          <w:p w14:paraId="0F15AD64" w14:textId="4B1537AC" w:rsidR="001C4DED" w:rsidRDefault="001C4DED" w:rsidP="001C4DED">
            <w:pPr>
              <w:spacing w:after="0"/>
              <w:jc w:val="center"/>
              <w:rPr>
                <w:rFonts w:ascii="Arial" w:hAnsi="Arial" w:cs="Arial"/>
                <w:sz w:val="18"/>
                <w:szCs w:val="18"/>
              </w:rPr>
            </w:pPr>
            <w:r>
              <w:rPr>
                <w:rFonts w:ascii="Arial" w:hAnsi="Arial" w:cs="Arial"/>
                <w:sz w:val="18"/>
                <w:szCs w:val="18"/>
              </w:rPr>
              <w:t>73.9</w:t>
            </w:r>
          </w:p>
        </w:tc>
      </w:tr>
      <w:tr w:rsidR="001C4DED" w:rsidRPr="00AA005B" w14:paraId="0062CA42" w14:textId="77777777" w:rsidTr="00FC7728">
        <w:tc>
          <w:tcPr>
            <w:tcW w:w="534" w:type="dxa"/>
          </w:tcPr>
          <w:p w14:paraId="7F78AFE5"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XII</w:t>
            </w:r>
          </w:p>
        </w:tc>
        <w:tc>
          <w:tcPr>
            <w:tcW w:w="3827" w:type="dxa"/>
          </w:tcPr>
          <w:p w14:paraId="5400EE49"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Odos ir poodžio ligos</w:t>
            </w:r>
            <w:r>
              <w:rPr>
                <w:rFonts w:ascii="Arial" w:hAnsi="Arial" w:cs="Arial"/>
                <w:sz w:val="18"/>
                <w:szCs w:val="18"/>
              </w:rPr>
              <w:t xml:space="preserve"> / </w:t>
            </w:r>
            <w:r w:rsidRPr="00F3621D">
              <w:rPr>
                <w:rFonts w:ascii="Arial" w:hAnsi="Arial" w:cs="Arial"/>
                <w:sz w:val="18"/>
                <w:szCs w:val="18"/>
              </w:rPr>
              <w:t>Diseases of the skin and subcutaneous tissue</w:t>
            </w:r>
          </w:p>
        </w:tc>
        <w:tc>
          <w:tcPr>
            <w:tcW w:w="850" w:type="dxa"/>
            <w:vAlign w:val="center"/>
          </w:tcPr>
          <w:p w14:paraId="42C2375E" w14:textId="77777777" w:rsidR="001C4DED" w:rsidRPr="005D53B4" w:rsidRDefault="001C4DED" w:rsidP="001C4DED">
            <w:pPr>
              <w:spacing w:after="0"/>
              <w:ind w:hanging="108"/>
              <w:jc w:val="center"/>
              <w:rPr>
                <w:rFonts w:ascii="Arial" w:hAnsi="Arial" w:cs="Arial"/>
                <w:color w:val="000000"/>
                <w:sz w:val="18"/>
                <w:szCs w:val="18"/>
              </w:rPr>
            </w:pPr>
            <w:r w:rsidRPr="005D53B4">
              <w:rPr>
                <w:rFonts w:ascii="Arial" w:hAnsi="Arial" w:cs="Arial"/>
                <w:color w:val="000000"/>
                <w:sz w:val="18"/>
                <w:szCs w:val="18"/>
              </w:rPr>
              <w:t>L00-L99</w:t>
            </w:r>
          </w:p>
        </w:tc>
        <w:tc>
          <w:tcPr>
            <w:tcW w:w="851" w:type="dxa"/>
            <w:vAlign w:val="center"/>
          </w:tcPr>
          <w:p w14:paraId="2FD2EA9D" w14:textId="59839811"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23</w:t>
            </w:r>
          </w:p>
        </w:tc>
        <w:tc>
          <w:tcPr>
            <w:tcW w:w="992" w:type="dxa"/>
            <w:vAlign w:val="center"/>
          </w:tcPr>
          <w:p w14:paraId="497F5E3A" w14:textId="105990DF"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1.7</w:t>
            </w:r>
          </w:p>
        </w:tc>
        <w:tc>
          <w:tcPr>
            <w:tcW w:w="851" w:type="dxa"/>
            <w:vAlign w:val="center"/>
          </w:tcPr>
          <w:p w14:paraId="364EC511" w14:textId="37A91216"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34</w:t>
            </w:r>
          </w:p>
        </w:tc>
        <w:tc>
          <w:tcPr>
            <w:tcW w:w="850" w:type="dxa"/>
            <w:vAlign w:val="center"/>
          </w:tcPr>
          <w:p w14:paraId="06EAE988" w14:textId="4666B485" w:rsidR="001C4DED" w:rsidRDefault="001C4DED" w:rsidP="001C4DED">
            <w:pPr>
              <w:spacing w:after="0"/>
              <w:jc w:val="center"/>
              <w:rPr>
                <w:rFonts w:ascii="Arial" w:hAnsi="Arial" w:cs="Arial"/>
                <w:sz w:val="18"/>
                <w:szCs w:val="18"/>
              </w:rPr>
            </w:pPr>
            <w:r>
              <w:rPr>
                <w:rFonts w:ascii="Arial" w:hAnsi="Arial" w:cs="Arial"/>
                <w:sz w:val="18"/>
                <w:szCs w:val="18"/>
              </w:rPr>
              <w:t>2.2</w:t>
            </w:r>
          </w:p>
        </w:tc>
        <w:tc>
          <w:tcPr>
            <w:tcW w:w="851" w:type="dxa"/>
            <w:vAlign w:val="center"/>
          </w:tcPr>
          <w:p w14:paraId="7D0DBD66" w14:textId="3AD0B995"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57</w:t>
            </w:r>
          </w:p>
        </w:tc>
        <w:tc>
          <w:tcPr>
            <w:tcW w:w="850" w:type="dxa"/>
            <w:vAlign w:val="center"/>
          </w:tcPr>
          <w:p w14:paraId="1327FEB3" w14:textId="7A603551" w:rsidR="001C4DED" w:rsidRDefault="001C4DED" w:rsidP="001C4DED">
            <w:pPr>
              <w:spacing w:after="0"/>
              <w:jc w:val="center"/>
              <w:rPr>
                <w:rFonts w:ascii="Arial" w:hAnsi="Arial" w:cs="Arial"/>
                <w:sz w:val="18"/>
                <w:szCs w:val="18"/>
              </w:rPr>
            </w:pPr>
            <w:r>
              <w:rPr>
                <w:rFonts w:ascii="Arial" w:hAnsi="Arial" w:cs="Arial"/>
                <w:sz w:val="18"/>
                <w:szCs w:val="18"/>
              </w:rPr>
              <w:t>2.0</w:t>
            </w:r>
          </w:p>
        </w:tc>
      </w:tr>
      <w:tr w:rsidR="001C4DED" w:rsidRPr="00AA005B" w14:paraId="249FC1AC" w14:textId="77777777" w:rsidTr="00FC7728">
        <w:tc>
          <w:tcPr>
            <w:tcW w:w="534" w:type="dxa"/>
          </w:tcPr>
          <w:p w14:paraId="68F6066A"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XIII</w:t>
            </w:r>
          </w:p>
        </w:tc>
        <w:tc>
          <w:tcPr>
            <w:tcW w:w="3827" w:type="dxa"/>
          </w:tcPr>
          <w:p w14:paraId="4160F271"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Jungiamojo audinio ir raumenų bei skeleto ligos</w:t>
            </w:r>
            <w:r>
              <w:rPr>
                <w:rFonts w:ascii="Arial" w:hAnsi="Arial" w:cs="Arial"/>
                <w:sz w:val="18"/>
                <w:szCs w:val="18"/>
              </w:rPr>
              <w:t xml:space="preserve"> / </w:t>
            </w:r>
            <w:r w:rsidRPr="00F3621D">
              <w:rPr>
                <w:rFonts w:ascii="Arial" w:hAnsi="Arial" w:cs="Arial"/>
                <w:sz w:val="18"/>
                <w:szCs w:val="18"/>
              </w:rPr>
              <w:t>Diseases of the musculoskeletal system and connective tissue</w:t>
            </w:r>
          </w:p>
        </w:tc>
        <w:tc>
          <w:tcPr>
            <w:tcW w:w="850" w:type="dxa"/>
            <w:vAlign w:val="center"/>
          </w:tcPr>
          <w:p w14:paraId="3F41AA6C" w14:textId="77777777" w:rsidR="001C4DED" w:rsidRPr="005D53B4" w:rsidRDefault="001C4DED" w:rsidP="001C4DED">
            <w:pPr>
              <w:spacing w:after="0"/>
              <w:jc w:val="center"/>
              <w:rPr>
                <w:rFonts w:ascii="Arial" w:hAnsi="Arial" w:cs="Arial"/>
                <w:color w:val="000000"/>
                <w:sz w:val="18"/>
                <w:szCs w:val="18"/>
              </w:rPr>
            </w:pPr>
            <w:r w:rsidRPr="005D53B4">
              <w:rPr>
                <w:rFonts w:ascii="Arial" w:hAnsi="Arial" w:cs="Arial"/>
                <w:color w:val="000000"/>
                <w:sz w:val="18"/>
                <w:szCs w:val="18"/>
              </w:rPr>
              <w:t>M00-M99</w:t>
            </w:r>
          </w:p>
        </w:tc>
        <w:tc>
          <w:tcPr>
            <w:tcW w:w="851" w:type="dxa"/>
            <w:vAlign w:val="center"/>
          </w:tcPr>
          <w:p w14:paraId="5533D51D" w14:textId="574E38C9"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54</w:t>
            </w:r>
          </w:p>
        </w:tc>
        <w:tc>
          <w:tcPr>
            <w:tcW w:w="992" w:type="dxa"/>
            <w:vAlign w:val="center"/>
          </w:tcPr>
          <w:p w14:paraId="4083983F" w14:textId="6E58F9B8"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3.9</w:t>
            </w:r>
          </w:p>
        </w:tc>
        <w:tc>
          <w:tcPr>
            <w:tcW w:w="851" w:type="dxa"/>
            <w:vAlign w:val="center"/>
          </w:tcPr>
          <w:p w14:paraId="13747325" w14:textId="19DE3FA4"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80</w:t>
            </w:r>
          </w:p>
        </w:tc>
        <w:tc>
          <w:tcPr>
            <w:tcW w:w="850" w:type="dxa"/>
            <w:vAlign w:val="center"/>
          </w:tcPr>
          <w:p w14:paraId="75720624" w14:textId="69BDD7DC" w:rsidR="001C4DED" w:rsidRDefault="001C4DED" w:rsidP="001C4DED">
            <w:pPr>
              <w:spacing w:after="0"/>
              <w:jc w:val="center"/>
              <w:rPr>
                <w:rFonts w:ascii="Arial" w:hAnsi="Arial" w:cs="Arial"/>
                <w:sz w:val="18"/>
                <w:szCs w:val="18"/>
              </w:rPr>
            </w:pPr>
            <w:r>
              <w:rPr>
                <w:rFonts w:ascii="Arial" w:hAnsi="Arial" w:cs="Arial"/>
                <w:sz w:val="18"/>
                <w:szCs w:val="18"/>
              </w:rPr>
              <w:t>5.3</w:t>
            </w:r>
          </w:p>
        </w:tc>
        <w:tc>
          <w:tcPr>
            <w:tcW w:w="851" w:type="dxa"/>
            <w:vAlign w:val="center"/>
          </w:tcPr>
          <w:p w14:paraId="326279A8" w14:textId="64AE00AC"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134</w:t>
            </w:r>
          </w:p>
        </w:tc>
        <w:tc>
          <w:tcPr>
            <w:tcW w:w="850" w:type="dxa"/>
            <w:vAlign w:val="center"/>
          </w:tcPr>
          <w:p w14:paraId="06E1EF23" w14:textId="3C2260E7" w:rsidR="001C4DED" w:rsidRDefault="001C4DED" w:rsidP="001C4DED">
            <w:pPr>
              <w:spacing w:after="0"/>
              <w:jc w:val="center"/>
              <w:rPr>
                <w:rFonts w:ascii="Arial" w:hAnsi="Arial" w:cs="Arial"/>
                <w:sz w:val="18"/>
                <w:szCs w:val="18"/>
              </w:rPr>
            </w:pPr>
            <w:r>
              <w:rPr>
                <w:rFonts w:ascii="Arial" w:hAnsi="Arial" w:cs="Arial"/>
                <w:sz w:val="18"/>
                <w:szCs w:val="18"/>
              </w:rPr>
              <w:t>4.6</w:t>
            </w:r>
          </w:p>
        </w:tc>
      </w:tr>
      <w:tr w:rsidR="001C4DED" w:rsidRPr="00AA005B" w14:paraId="0E451BD6" w14:textId="77777777" w:rsidTr="00FC7728">
        <w:tc>
          <w:tcPr>
            <w:tcW w:w="534" w:type="dxa"/>
          </w:tcPr>
          <w:p w14:paraId="1FD5A08E"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XIV</w:t>
            </w:r>
          </w:p>
        </w:tc>
        <w:tc>
          <w:tcPr>
            <w:tcW w:w="3827" w:type="dxa"/>
          </w:tcPr>
          <w:p w14:paraId="617D1C7C"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Lytinės ir šlapimo sistemos ligos</w:t>
            </w:r>
          </w:p>
          <w:p w14:paraId="17BAA408"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Diseases of the genitourinary system</w:t>
            </w:r>
          </w:p>
        </w:tc>
        <w:tc>
          <w:tcPr>
            <w:tcW w:w="850" w:type="dxa"/>
            <w:vAlign w:val="center"/>
          </w:tcPr>
          <w:p w14:paraId="6E33785B" w14:textId="77777777" w:rsidR="001C4DED" w:rsidRPr="005D53B4" w:rsidRDefault="001C4DED" w:rsidP="001C4DED">
            <w:pPr>
              <w:spacing w:after="0"/>
              <w:ind w:hanging="108"/>
              <w:jc w:val="center"/>
              <w:rPr>
                <w:rFonts w:ascii="Arial" w:hAnsi="Arial" w:cs="Arial"/>
                <w:color w:val="000000"/>
                <w:sz w:val="18"/>
                <w:szCs w:val="18"/>
              </w:rPr>
            </w:pPr>
            <w:r w:rsidRPr="005D53B4">
              <w:rPr>
                <w:rFonts w:ascii="Arial" w:hAnsi="Arial" w:cs="Arial"/>
                <w:color w:val="000000"/>
                <w:sz w:val="18"/>
                <w:szCs w:val="18"/>
              </w:rPr>
              <w:t>N00-N99</w:t>
            </w:r>
          </w:p>
        </w:tc>
        <w:tc>
          <w:tcPr>
            <w:tcW w:w="851" w:type="dxa"/>
            <w:vAlign w:val="center"/>
          </w:tcPr>
          <w:p w14:paraId="479D36C4" w14:textId="3F4B9203"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121</w:t>
            </w:r>
          </w:p>
        </w:tc>
        <w:tc>
          <w:tcPr>
            <w:tcW w:w="992" w:type="dxa"/>
            <w:vAlign w:val="center"/>
          </w:tcPr>
          <w:p w14:paraId="754AD2D8" w14:textId="553B854F"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8.8</w:t>
            </w:r>
          </w:p>
        </w:tc>
        <w:tc>
          <w:tcPr>
            <w:tcW w:w="851" w:type="dxa"/>
            <w:vAlign w:val="center"/>
          </w:tcPr>
          <w:p w14:paraId="528799E9" w14:textId="39224EE5"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163</w:t>
            </w:r>
          </w:p>
        </w:tc>
        <w:tc>
          <w:tcPr>
            <w:tcW w:w="850" w:type="dxa"/>
            <w:vAlign w:val="center"/>
          </w:tcPr>
          <w:p w14:paraId="372859C9" w14:textId="5C404B47" w:rsidR="001C4DED" w:rsidRDefault="001C4DED" w:rsidP="001C4DED">
            <w:pPr>
              <w:spacing w:after="0"/>
              <w:jc w:val="center"/>
              <w:rPr>
                <w:rFonts w:ascii="Arial" w:hAnsi="Arial" w:cs="Arial"/>
                <w:sz w:val="18"/>
                <w:szCs w:val="18"/>
              </w:rPr>
            </w:pPr>
            <w:r>
              <w:rPr>
                <w:rFonts w:ascii="Arial" w:hAnsi="Arial" w:cs="Arial"/>
                <w:sz w:val="18"/>
                <w:szCs w:val="18"/>
              </w:rPr>
              <w:t>10.7</w:t>
            </w:r>
          </w:p>
        </w:tc>
        <w:tc>
          <w:tcPr>
            <w:tcW w:w="851" w:type="dxa"/>
            <w:vAlign w:val="center"/>
          </w:tcPr>
          <w:p w14:paraId="22093B34" w14:textId="4A5A616B"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284</w:t>
            </w:r>
          </w:p>
        </w:tc>
        <w:tc>
          <w:tcPr>
            <w:tcW w:w="850" w:type="dxa"/>
            <w:vAlign w:val="center"/>
          </w:tcPr>
          <w:p w14:paraId="573102CB" w14:textId="3A20FFA2" w:rsidR="001C4DED" w:rsidRDefault="001C4DED" w:rsidP="001C4DED">
            <w:pPr>
              <w:spacing w:after="0"/>
              <w:jc w:val="center"/>
              <w:rPr>
                <w:rFonts w:ascii="Arial" w:hAnsi="Arial" w:cs="Arial"/>
                <w:sz w:val="18"/>
                <w:szCs w:val="18"/>
              </w:rPr>
            </w:pPr>
            <w:r>
              <w:rPr>
                <w:rFonts w:ascii="Arial" w:hAnsi="Arial" w:cs="Arial"/>
                <w:sz w:val="18"/>
                <w:szCs w:val="18"/>
              </w:rPr>
              <w:t>9.8</w:t>
            </w:r>
          </w:p>
        </w:tc>
      </w:tr>
      <w:tr w:rsidR="001C4DED" w:rsidRPr="00AA005B" w14:paraId="66193390" w14:textId="77777777" w:rsidTr="00FC7728">
        <w:tc>
          <w:tcPr>
            <w:tcW w:w="534" w:type="dxa"/>
          </w:tcPr>
          <w:p w14:paraId="0C499E69"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XV</w:t>
            </w:r>
          </w:p>
        </w:tc>
        <w:tc>
          <w:tcPr>
            <w:tcW w:w="3827" w:type="dxa"/>
          </w:tcPr>
          <w:p w14:paraId="7F4EE86C"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Nėštumas, gimdymo ir pogimdyminio laikotarpio ligos</w:t>
            </w:r>
          </w:p>
          <w:p w14:paraId="113785FA"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Pregnancy, childbirth and the puerperium</w:t>
            </w:r>
          </w:p>
        </w:tc>
        <w:tc>
          <w:tcPr>
            <w:tcW w:w="850" w:type="dxa"/>
            <w:vAlign w:val="center"/>
          </w:tcPr>
          <w:p w14:paraId="1A1B7C59" w14:textId="77777777" w:rsidR="001C4DED" w:rsidRPr="005D53B4" w:rsidRDefault="001C4DED" w:rsidP="001C4DED">
            <w:pPr>
              <w:spacing w:after="0"/>
              <w:ind w:hanging="108"/>
              <w:jc w:val="center"/>
              <w:rPr>
                <w:rFonts w:ascii="Arial" w:hAnsi="Arial" w:cs="Arial"/>
                <w:color w:val="000000"/>
                <w:sz w:val="18"/>
                <w:szCs w:val="18"/>
              </w:rPr>
            </w:pPr>
            <w:r w:rsidRPr="005D53B4">
              <w:rPr>
                <w:rFonts w:ascii="Arial" w:hAnsi="Arial" w:cs="Arial"/>
                <w:color w:val="000000"/>
                <w:sz w:val="18"/>
                <w:szCs w:val="18"/>
              </w:rPr>
              <w:t>O00-O99</w:t>
            </w:r>
          </w:p>
        </w:tc>
        <w:tc>
          <w:tcPr>
            <w:tcW w:w="851" w:type="dxa"/>
            <w:vAlign w:val="center"/>
          </w:tcPr>
          <w:p w14:paraId="2B7E2279" w14:textId="3847D4BD"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w:t>
            </w:r>
          </w:p>
        </w:tc>
        <w:tc>
          <w:tcPr>
            <w:tcW w:w="992" w:type="dxa"/>
            <w:vAlign w:val="center"/>
          </w:tcPr>
          <w:p w14:paraId="20FD4204" w14:textId="75D1DAD9" w:rsidR="001C4DED" w:rsidRPr="008249A7" w:rsidRDefault="001C4DED" w:rsidP="001C4DED">
            <w:pPr>
              <w:spacing w:after="0"/>
              <w:jc w:val="center"/>
              <w:rPr>
                <w:rFonts w:ascii="Arial" w:hAnsi="Arial" w:cs="Arial"/>
                <w:color w:val="000000"/>
                <w:sz w:val="18"/>
                <w:szCs w:val="18"/>
                <w:highlight w:val="yellow"/>
              </w:rPr>
            </w:pPr>
            <w:r>
              <w:rPr>
                <w:rFonts w:ascii="Arial" w:hAnsi="Arial" w:cs="Arial"/>
                <w:color w:val="000000"/>
                <w:sz w:val="18"/>
                <w:szCs w:val="18"/>
              </w:rPr>
              <w:t>-</w:t>
            </w:r>
          </w:p>
        </w:tc>
        <w:tc>
          <w:tcPr>
            <w:tcW w:w="851" w:type="dxa"/>
            <w:vAlign w:val="center"/>
          </w:tcPr>
          <w:p w14:paraId="2EDA66ED" w14:textId="4ECFCB43"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w:t>
            </w:r>
          </w:p>
        </w:tc>
        <w:tc>
          <w:tcPr>
            <w:tcW w:w="850" w:type="dxa"/>
            <w:vAlign w:val="center"/>
          </w:tcPr>
          <w:p w14:paraId="0BAB52EA" w14:textId="17E00646"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w:t>
            </w:r>
          </w:p>
        </w:tc>
        <w:tc>
          <w:tcPr>
            <w:tcW w:w="851" w:type="dxa"/>
            <w:vAlign w:val="center"/>
          </w:tcPr>
          <w:p w14:paraId="4698930E" w14:textId="018496A8"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w:t>
            </w:r>
          </w:p>
        </w:tc>
        <w:tc>
          <w:tcPr>
            <w:tcW w:w="850" w:type="dxa"/>
            <w:vAlign w:val="center"/>
          </w:tcPr>
          <w:p w14:paraId="664E54D4" w14:textId="12962E73"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w:t>
            </w:r>
          </w:p>
        </w:tc>
      </w:tr>
      <w:tr w:rsidR="001C4DED" w:rsidRPr="00AA005B" w14:paraId="6FCD03C0" w14:textId="77777777" w:rsidTr="00FC7728">
        <w:tc>
          <w:tcPr>
            <w:tcW w:w="534" w:type="dxa"/>
          </w:tcPr>
          <w:p w14:paraId="6FDC0063"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XVI</w:t>
            </w:r>
          </w:p>
        </w:tc>
        <w:tc>
          <w:tcPr>
            <w:tcW w:w="3827" w:type="dxa"/>
          </w:tcPr>
          <w:p w14:paraId="6607D770"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Perinatalinio periodo ligos</w:t>
            </w:r>
          </w:p>
          <w:p w14:paraId="55E0DF18"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Diseases of the perinatal period</w:t>
            </w:r>
          </w:p>
        </w:tc>
        <w:tc>
          <w:tcPr>
            <w:tcW w:w="850" w:type="dxa"/>
            <w:vAlign w:val="center"/>
          </w:tcPr>
          <w:p w14:paraId="2EDB7BC7" w14:textId="77777777" w:rsidR="001C4DED" w:rsidRPr="005D53B4" w:rsidRDefault="001C4DED" w:rsidP="001C4DED">
            <w:pPr>
              <w:spacing w:after="0"/>
              <w:ind w:hanging="108"/>
              <w:jc w:val="center"/>
              <w:rPr>
                <w:rFonts w:ascii="Arial" w:hAnsi="Arial" w:cs="Arial"/>
                <w:color w:val="000000"/>
                <w:sz w:val="18"/>
                <w:szCs w:val="18"/>
              </w:rPr>
            </w:pPr>
            <w:r w:rsidRPr="005D53B4">
              <w:rPr>
                <w:rFonts w:ascii="Arial" w:hAnsi="Arial" w:cs="Arial"/>
                <w:color w:val="000000"/>
                <w:sz w:val="18"/>
                <w:szCs w:val="18"/>
              </w:rPr>
              <w:t>P00-P96</w:t>
            </w:r>
          </w:p>
        </w:tc>
        <w:tc>
          <w:tcPr>
            <w:tcW w:w="851" w:type="dxa"/>
            <w:vAlign w:val="center"/>
          </w:tcPr>
          <w:p w14:paraId="352855E3" w14:textId="3147B52A"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8</w:t>
            </w:r>
          </w:p>
        </w:tc>
        <w:tc>
          <w:tcPr>
            <w:tcW w:w="992" w:type="dxa"/>
            <w:vAlign w:val="center"/>
          </w:tcPr>
          <w:p w14:paraId="6773C213" w14:textId="74012F4E"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0.6</w:t>
            </w:r>
          </w:p>
        </w:tc>
        <w:tc>
          <w:tcPr>
            <w:tcW w:w="851" w:type="dxa"/>
            <w:vAlign w:val="center"/>
          </w:tcPr>
          <w:p w14:paraId="5EE94039" w14:textId="21592836"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12</w:t>
            </w:r>
          </w:p>
        </w:tc>
        <w:tc>
          <w:tcPr>
            <w:tcW w:w="850" w:type="dxa"/>
            <w:vAlign w:val="center"/>
          </w:tcPr>
          <w:p w14:paraId="3551A512" w14:textId="648A2BE2" w:rsidR="001C4DED" w:rsidRDefault="001C4DED" w:rsidP="001C4DED">
            <w:pPr>
              <w:spacing w:after="0"/>
              <w:jc w:val="center"/>
              <w:rPr>
                <w:rFonts w:ascii="Arial" w:hAnsi="Arial" w:cs="Arial"/>
                <w:sz w:val="18"/>
                <w:szCs w:val="18"/>
              </w:rPr>
            </w:pPr>
            <w:r>
              <w:rPr>
                <w:rFonts w:ascii="Arial" w:hAnsi="Arial" w:cs="Arial"/>
                <w:sz w:val="18"/>
                <w:szCs w:val="18"/>
              </w:rPr>
              <w:t>0.8</w:t>
            </w:r>
          </w:p>
        </w:tc>
        <w:tc>
          <w:tcPr>
            <w:tcW w:w="851" w:type="dxa"/>
            <w:vAlign w:val="center"/>
          </w:tcPr>
          <w:p w14:paraId="18367FA1" w14:textId="765C75DE"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20</w:t>
            </w:r>
          </w:p>
        </w:tc>
        <w:tc>
          <w:tcPr>
            <w:tcW w:w="850" w:type="dxa"/>
            <w:vAlign w:val="center"/>
          </w:tcPr>
          <w:p w14:paraId="7DCB0007" w14:textId="551E4D2A" w:rsidR="001C4DED" w:rsidRDefault="001C4DED" w:rsidP="001C4DED">
            <w:pPr>
              <w:spacing w:after="0"/>
              <w:jc w:val="center"/>
              <w:rPr>
                <w:rFonts w:ascii="Arial" w:hAnsi="Arial" w:cs="Arial"/>
                <w:sz w:val="18"/>
                <w:szCs w:val="18"/>
              </w:rPr>
            </w:pPr>
            <w:r>
              <w:rPr>
                <w:rFonts w:ascii="Arial" w:hAnsi="Arial" w:cs="Arial"/>
                <w:sz w:val="18"/>
                <w:szCs w:val="18"/>
              </w:rPr>
              <w:t>0.7</w:t>
            </w:r>
          </w:p>
        </w:tc>
      </w:tr>
      <w:tr w:rsidR="001C4DED" w:rsidRPr="00AA005B" w14:paraId="4944EF5E" w14:textId="77777777" w:rsidTr="00FC7728">
        <w:tc>
          <w:tcPr>
            <w:tcW w:w="534" w:type="dxa"/>
          </w:tcPr>
          <w:p w14:paraId="2715DCA8" w14:textId="77777777" w:rsidR="001C4DED" w:rsidRPr="00AA005B" w:rsidRDefault="001C4DED" w:rsidP="001C4DED">
            <w:pPr>
              <w:spacing w:after="0" w:line="260" w:lineRule="exact"/>
              <w:ind w:right="-108"/>
              <w:rPr>
                <w:rFonts w:ascii="Arial" w:hAnsi="Arial" w:cs="Arial"/>
                <w:sz w:val="18"/>
                <w:szCs w:val="18"/>
              </w:rPr>
            </w:pPr>
            <w:r w:rsidRPr="00AA005B">
              <w:rPr>
                <w:rFonts w:ascii="Arial" w:hAnsi="Arial" w:cs="Arial"/>
                <w:sz w:val="18"/>
                <w:szCs w:val="18"/>
              </w:rPr>
              <w:t>XVII</w:t>
            </w:r>
          </w:p>
        </w:tc>
        <w:tc>
          <w:tcPr>
            <w:tcW w:w="3827" w:type="dxa"/>
          </w:tcPr>
          <w:p w14:paraId="0CBECEE8"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Įgimtos formavimosi ydos, deformacijos ir chromosomų anomalijos</w:t>
            </w:r>
          </w:p>
          <w:p w14:paraId="0F1464C3"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Congenital malformations, deformations and chromosomal abnormalities</w:t>
            </w:r>
          </w:p>
        </w:tc>
        <w:tc>
          <w:tcPr>
            <w:tcW w:w="850" w:type="dxa"/>
            <w:vAlign w:val="center"/>
          </w:tcPr>
          <w:p w14:paraId="1C6A5573" w14:textId="77777777" w:rsidR="001C4DED" w:rsidRPr="005D53B4" w:rsidRDefault="001C4DED" w:rsidP="001C4DED">
            <w:pPr>
              <w:spacing w:after="0"/>
              <w:ind w:hanging="108"/>
              <w:jc w:val="center"/>
              <w:rPr>
                <w:rFonts w:ascii="Arial" w:hAnsi="Arial" w:cs="Arial"/>
                <w:color w:val="000000"/>
                <w:sz w:val="18"/>
                <w:szCs w:val="18"/>
              </w:rPr>
            </w:pPr>
            <w:r w:rsidRPr="005D53B4">
              <w:rPr>
                <w:rFonts w:ascii="Arial" w:hAnsi="Arial" w:cs="Arial"/>
                <w:color w:val="000000"/>
                <w:sz w:val="18"/>
                <w:szCs w:val="18"/>
              </w:rPr>
              <w:t>Q00-Q99</w:t>
            </w:r>
          </w:p>
        </w:tc>
        <w:tc>
          <w:tcPr>
            <w:tcW w:w="851" w:type="dxa"/>
            <w:vAlign w:val="center"/>
          </w:tcPr>
          <w:p w14:paraId="365CD0A1" w14:textId="722BB3F6"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31</w:t>
            </w:r>
          </w:p>
        </w:tc>
        <w:tc>
          <w:tcPr>
            <w:tcW w:w="992" w:type="dxa"/>
            <w:vAlign w:val="center"/>
          </w:tcPr>
          <w:p w14:paraId="21BC7EA4" w14:textId="580BA0C8"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2.3</w:t>
            </w:r>
          </w:p>
        </w:tc>
        <w:tc>
          <w:tcPr>
            <w:tcW w:w="851" w:type="dxa"/>
            <w:vAlign w:val="center"/>
          </w:tcPr>
          <w:p w14:paraId="57531E5C" w14:textId="6CD84FC3"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26</w:t>
            </w:r>
          </w:p>
        </w:tc>
        <w:tc>
          <w:tcPr>
            <w:tcW w:w="850" w:type="dxa"/>
            <w:vAlign w:val="center"/>
          </w:tcPr>
          <w:p w14:paraId="2AC0A5E3" w14:textId="5335BF82" w:rsidR="001C4DED" w:rsidRDefault="001C4DED" w:rsidP="001C4DED">
            <w:pPr>
              <w:spacing w:after="0"/>
              <w:jc w:val="center"/>
              <w:rPr>
                <w:rFonts w:ascii="Arial" w:hAnsi="Arial" w:cs="Arial"/>
                <w:sz w:val="18"/>
                <w:szCs w:val="18"/>
              </w:rPr>
            </w:pPr>
            <w:r>
              <w:rPr>
                <w:rFonts w:ascii="Arial" w:hAnsi="Arial" w:cs="Arial"/>
                <w:sz w:val="18"/>
                <w:szCs w:val="18"/>
              </w:rPr>
              <w:t>1.7</w:t>
            </w:r>
          </w:p>
        </w:tc>
        <w:tc>
          <w:tcPr>
            <w:tcW w:w="851" w:type="dxa"/>
            <w:vAlign w:val="center"/>
          </w:tcPr>
          <w:p w14:paraId="3BA8AF9C" w14:textId="48F53B14"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57</w:t>
            </w:r>
          </w:p>
        </w:tc>
        <w:tc>
          <w:tcPr>
            <w:tcW w:w="850" w:type="dxa"/>
            <w:vAlign w:val="center"/>
          </w:tcPr>
          <w:p w14:paraId="5165CBB6" w14:textId="22B5F5E8" w:rsidR="001C4DED" w:rsidRDefault="001C4DED" w:rsidP="001C4DED">
            <w:pPr>
              <w:spacing w:after="0"/>
              <w:jc w:val="center"/>
              <w:rPr>
                <w:rFonts w:ascii="Arial" w:hAnsi="Arial" w:cs="Arial"/>
                <w:sz w:val="18"/>
                <w:szCs w:val="18"/>
              </w:rPr>
            </w:pPr>
            <w:r>
              <w:rPr>
                <w:rFonts w:ascii="Arial" w:hAnsi="Arial" w:cs="Arial"/>
                <w:sz w:val="18"/>
                <w:szCs w:val="18"/>
              </w:rPr>
              <w:t>2.0</w:t>
            </w:r>
          </w:p>
        </w:tc>
      </w:tr>
      <w:tr w:rsidR="001C4DED" w:rsidRPr="00AA005B" w14:paraId="7AF13C3D" w14:textId="77777777" w:rsidTr="00FC7728">
        <w:tc>
          <w:tcPr>
            <w:tcW w:w="534" w:type="dxa"/>
          </w:tcPr>
          <w:p w14:paraId="749FB25A" w14:textId="77777777" w:rsidR="001C4DED" w:rsidRPr="00AA005B" w:rsidRDefault="001C4DED" w:rsidP="001C4DED">
            <w:pPr>
              <w:spacing w:after="0" w:line="260" w:lineRule="exact"/>
              <w:ind w:right="-108"/>
              <w:rPr>
                <w:rFonts w:ascii="Arial" w:hAnsi="Arial" w:cs="Arial"/>
                <w:sz w:val="18"/>
                <w:szCs w:val="18"/>
              </w:rPr>
            </w:pPr>
            <w:r w:rsidRPr="00AA005B">
              <w:rPr>
                <w:rFonts w:ascii="Arial" w:hAnsi="Arial" w:cs="Arial"/>
                <w:sz w:val="18"/>
                <w:szCs w:val="18"/>
              </w:rPr>
              <w:t>XVIII</w:t>
            </w:r>
          </w:p>
        </w:tc>
        <w:tc>
          <w:tcPr>
            <w:tcW w:w="3827" w:type="dxa"/>
          </w:tcPr>
          <w:p w14:paraId="2D8A124B"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Simptomai, požymiai ir nenormalūs klinikiniai bei laboratoriniai radiniai</w:t>
            </w:r>
          </w:p>
          <w:p w14:paraId="24EC9ACB"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Symptoms and illdefined conditions</w:t>
            </w:r>
          </w:p>
        </w:tc>
        <w:tc>
          <w:tcPr>
            <w:tcW w:w="850" w:type="dxa"/>
            <w:vAlign w:val="center"/>
          </w:tcPr>
          <w:p w14:paraId="23FB2588" w14:textId="77777777" w:rsidR="001C4DED" w:rsidRPr="005D53B4" w:rsidRDefault="001C4DED" w:rsidP="001C4DED">
            <w:pPr>
              <w:spacing w:after="0"/>
              <w:ind w:hanging="108"/>
              <w:jc w:val="center"/>
              <w:rPr>
                <w:rFonts w:ascii="Arial" w:hAnsi="Arial" w:cs="Arial"/>
                <w:color w:val="000000"/>
                <w:sz w:val="18"/>
                <w:szCs w:val="18"/>
              </w:rPr>
            </w:pPr>
            <w:r w:rsidRPr="005D53B4">
              <w:rPr>
                <w:rFonts w:ascii="Arial" w:hAnsi="Arial" w:cs="Arial"/>
                <w:color w:val="000000"/>
                <w:sz w:val="18"/>
                <w:szCs w:val="18"/>
              </w:rPr>
              <w:t>R00-R99</w:t>
            </w:r>
          </w:p>
        </w:tc>
        <w:tc>
          <w:tcPr>
            <w:tcW w:w="851" w:type="dxa"/>
            <w:vAlign w:val="center"/>
          </w:tcPr>
          <w:p w14:paraId="74DB8654" w14:textId="6C710960"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418</w:t>
            </w:r>
          </w:p>
        </w:tc>
        <w:tc>
          <w:tcPr>
            <w:tcW w:w="992" w:type="dxa"/>
            <w:vAlign w:val="center"/>
          </w:tcPr>
          <w:p w14:paraId="24BD4000" w14:textId="546A5564"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30.5</w:t>
            </w:r>
          </w:p>
        </w:tc>
        <w:tc>
          <w:tcPr>
            <w:tcW w:w="851" w:type="dxa"/>
            <w:vAlign w:val="center"/>
          </w:tcPr>
          <w:p w14:paraId="0B4D00AB" w14:textId="4A20538F"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184</w:t>
            </w:r>
          </w:p>
        </w:tc>
        <w:tc>
          <w:tcPr>
            <w:tcW w:w="850" w:type="dxa"/>
            <w:vAlign w:val="center"/>
          </w:tcPr>
          <w:p w14:paraId="241F4A3C" w14:textId="0B3B6846" w:rsidR="001C4DED" w:rsidRDefault="001C4DED" w:rsidP="001C4DED">
            <w:pPr>
              <w:spacing w:after="0"/>
              <w:jc w:val="center"/>
              <w:rPr>
                <w:rFonts w:ascii="Arial" w:hAnsi="Arial" w:cs="Arial"/>
                <w:sz w:val="18"/>
                <w:szCs w:val="18"/>
              </w:rPr>
            </w:pPr>
            <w:r>
              <w:rPr>
                <w:rFonts w:ascii="Arial" w:hAnsi="Arial" w:cs="Arial"/>
                <w:sz w:val="18"/>
                <w:szCs w:val="18"/>
              </w:rPr>
              <w:t>12.1</w:t>
            </w:r>
          </w:p>
        </w:tc>
        <w:tc>
          <w:tcPr>
            <w:tcW w:w="851" w:type="dxa"/>
            <w:vAlign w:val="center"/>
          </w:tcPr>
          <w:p w14:paraId="5F6F966B" w14:textId="293CCD0D"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602</w:t>
            </w:r>
          </w:p>
        </w:tc>
        <w:tc>
          <w:tcPr>
            <w:tcW w:w="850" w:type="dxa"/>
            <w:vAlign w:val="center"/>
          </w:tcPr>
          <w:p w14:paraId="56EA70AB" w14:textId="547C950D" w:rsidR="001C4DED" w:rsidRDefault="001C4DED" w:rsidP="001C4DED">
            <w:pPr>
              <w:spacing w:after="0"/>
              <w:jc w:val="center"/>
              <w:rPr>
                <w:rFonts w:ascii="Arial" w:hAnsi="Arial" w:cs="Arial"/>
                <w:sz w:val="18"/>
                <w:szCs w:val="18"/>
              </w:rPr>
            </w:pPr>
            <w:r>
              <w:rPr>
                <w:rFonts w:ascii="Arial" w:hAnsi="Arial" w:cs="Arial"/>
                <w:sz w:val="18"/>
                <w:szCs w:val="18"/>
              </w:rPr>
              <w:t>20.8</w:t>
            </w:r>
          </w:p>
        </w:tc>
      </w:tr>
      <w:tr w:rsidR="001C4DED" w:rsidRPr="00AA005B" w14:paraId="13C5E046" w14:textId="77777777" w:rsidTr="00FC7728">
        <w:tc>
          <w:tcPr>
            <w:tcW w:w="534" w:type="dxa"/>
          </w:tcPr>
          <w:p w14:paraId="13A0F47D" w14:textId="77777777" w:rsidR="001C4DED" w:rsidRPr="00AA005B" w:rsidRDefault="001C4DED" w:rsidP="001C4DED">
            <w:pPr>
              <w:spacing w:after="0" w:line="260" w:lineRule="exact"/>
              <w:rPr>
                <w:rFonts w:ascii="Arial" w:hAnsi="Arial" w:cs="Arial"/>
                <w:sz w:val="18"/>
                <w:szCs w:val="18"/>
              </w:rPr>
            </w:pPr>
            <w:r w:rsidRPr="00AA005B">
              <w:rPr>
                <w:rFonts w:ascii="Arial" w:hAnsi="Arial" w:cs="Arial"/>
                <w:sz w:val="18"/>
                <w:szCs w:val="18"/>
              </w:rPr>
              <w:t>XIX</w:t>
            </w:r>
          </w:p>
        </w:tc>
        <w:tc>
          <w:tcPr>
            <w:tcW w:w="3827" w:type="dxa"/>
          </w:tcPr>
          <w:p w14:paraId="20D00A7F"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Mirtingumo išorinės priežastys</w:t>
            </w:r>
          </w:p>
          <w:p w14:paraId="682F6E9E" w14:textId="77777777" w:rsidR="001C4DED" w:rsidRPr="00F3621D" w:rsidRDefault="001C4DED" w:rsidP="001C4DED">
            <w:pPr>
              <w:spacing w:after="0" w:line="260" w:lineRule="exact"/>
              <w:rPr>
                <w:rFonts w:ascii="Arial" w:hAnsi="Arial" w:cs="Arial"/>
                <w:sz w:val="18"/>
                <w:szCs w:val="18"/>
              </w:rPr>
            </w:pPr>
            <w:r w:rsidRPr="00F3621D">
              <w:rPr>
                <w:rFonts w:ascii="Arial" w:hAnsi="Arial" w:cs="Arial"/>
                <w:sz w:val="18"/>
                <w:szCs w:val="18"/>
              </w:rPr>
              <w:t>External causes of death</w:t>
            </w:r>
          </w:p>
        </w:tc>
        <w:tc>
          <w:tcPr>
            <w:tcW w:w="850" w:type="dxa"/>
            <w:vAlign w:val="center"/>
          </w:tcPr>
          <w:p w14:paraId="7EB3A459" w14:textId="77777777" w:rsidR="001C4DED" w:rsidRPr="005D53B4" w:rsidRDefault="001C4DED" w:rsidP="001C4DED">
            <w:pPr>
              <w:spacing w:after="0"/>
              <w:ind w:hanging="108"/>
              <w:jc w:val="center"/>
              <w:rPr>
                <w:rFonts w:ascii="Arial" w:hAnsi="Arial" w:cs="Arial"/>
                <w:color w:val="000000"/>
                <w:sz w:val="18"/>
                <w:szCs w:val="18"/>
              </w:rPr>
            </w:pPr>
            <w:r w:rsidRPr="005D53B4">
              <w:rPr>
                <w:rFonts w:ascii="Arial" w:hAnsi="Arial" w:cs="Arial"/>
                <w:color w:val="000000"/>
                <w:sz w:val="18"/>
                <w:szCs w:val="18"/>
              </w:rPr>
              <w:t>V00-Y89</w:t>
            </w:r>
          </w:p>
        </w:tc>
        <w:tc>
          <w:tcPr>
            <w:tcW w:w="851" w:type="dxa"/>
            <w:vAlign w:val="center"/>
          </w:tcPr>
          <w:p w14:paraId="4CB4DB53" w14:textId="1EC01650"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1 654</w:t>
            </w:r>
          </w:p>
        </w:tc>
        <w:tc>
          <w:tcPr>
            <w:tcW w:w="992" w:type="dxa"/>
            <w:vAlign w:val="center"/>
          </w:tcPr>
          <w:p w14:paraId="514ED5B2" w14:textId="7EC6D917"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120.7</w:t>
            </w:r>
          </w:p>
        </w:tc>
        <w:tc>
          <w:tcPr>
            <w:tcW w:w="851" w:type="dxa"/>
            <w:vAlign w:val="center"/>
          </w:tcPr>
          <w:p w14:paraId="5868DFA2" w14:textId="212C0163"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641</w:t>
            </w:r>
          </w:p>
        </w:tc>
        <w:tc>
          <w:tcPr>
            <w:tcW w:w="850" w:type="dxa"/>
            <w:vAlign w:val="center"/>
          </w:tcPr>
          <w:p w14:paraId="4A583F1D" w14:textId="543F51E2" w:rsidR="001C4DED" w:rsidRDefault="001C4DED" w:rsidP="001C4DED">
            <w:pPr>
              <w:spacing w:after="0"/>
              <w:jc w:val="center"/>
              <w:rPr>
                <w:rFonts w:ascii="Arial" w:hAnsi="Arial" w:cs="Arial"/>
                <w:sz w:val="18"/>
                <w:szCs w:val="18"/>
              </w:rPr>
            </w:pPr>
            <w:r>
              <w:rPr>
                <w:rFonts w:ascii="Arial" w:hAnsi="Arial" w:cs="Arial"/>
                <w:sz w:val="18"/>
                <w:szCs w:val="18"/>
              </w:rPr>
              <w:t>42.2</w:t>
            </w:r>
          </w:p>
        </w:tc>
        <w:tc>
          <w:tcPr>
            <w:tcW w:w="851" w:type="dxa"/>
            <w:vAlign w:val="center"/>
          </w:tcPr>
          <w:p w14:paraId="367A1FA4" w14:textId="3E07E106"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2 295</w:t>
            </w:r>
          </w:p>
        </w:tc>
        <w:tc>
          <w:tcPr>
            <w:tcW w:w="850" w:type="dxa"/>
            <w:vAlign w:val="center"/>
          </w:tcPr>
          <w:p w14:paraId="061CA3D5" w14:textId="5EC78FC1" w:rsidR="001C4DED" w:rsidRDefault="001C4DED" w:rsidP="001C4DED">
            <w:pPr>
              <w:spacing w:after="0"/>
              <w:jc w:val="center"/>
              <w:rPr>
                <w:rFonts w:ascii="Arial" w:hAnsi="Arial" w:cs="Arial"/>
                <w:sz w:val="18"/>
                <w:szCs w:val="18"/>
              </w:rPr>
            </w:pPr>
            <w:r>
              <w:rPr>
                <w:rFonts w:ascii="Arial" w:hAnsi="Arial" w:cs="Arial"/>
                <w:sz w:val="18"/>
                <w:szCs w:val="18"/>
              </w:rPr>
              <w:t>79.5</w:t>
            </w:r>
          </w:p>
        </w:tc>
      </w:tr>
      <w:tr w:rsidR="001C4DED" w:rsidRPr="00AA005B" w14:paraId="12B03684" w14:textId="77777777" w:rsidTr="00FC7728">
        <w:tc>
          <w:tcPr>
            <w:tcW w:w="534" w:type="dxa"/>
          </w:tcPr>
          <w:p w14:paraId="29399241" w14:textId="77777777" w:rsidR="001C4DED" w:rsidRPr="00AA005B" w:rsidRDefault="001C4DED" w:rsidP="001C4DED">
            <w:pPr>
              <w:spacing w:after="0" w:line="260" w:lineRule="exact"/>
              <w:rPr>
                <w:rFonts w:ascii="Arial" w:hAnsi="Arial" w:cs="Arial"/>
                <w:sz w:val="18"/>
                <w:szCs w:val="18"/>
              </w:rPr>
            </w:pPr>
          </w:p>
        </w:tc>
        <w:tc>
          <w:tcPr>
            <w:tcW w:w="3827" w:type="dxa"/>
          </w:tcPr>
          <w:p w14:paraId="20ACA3A1" w14:textId="77777777" w:rsidR="001C4DED" w:rsidRPr="00F3621D" w:rsidRDefault="001C4DED" w:rsidP="001C4DED">
            <w:pPr>
              <w:spacing w:after="0" w:line="260" w:lineRule="exact"/>
              <w:rPr>
                <w:rFonts w:ascii="Arial" w:hAnsi="Arial" w:cs="Arial"/>
                <w:sz w:val="18"/>
                <w:szCs w:val="18"/>
              </w:rPr>
            </w:pPr>
            <w:r>
              <w:rPr>
                <w:rFonts w:ascii="Arial" w:hAnsi="Arial" w:cs="Arial"/>
                <w:sz w:val="18"/>
                <w:szCs w:val="18"/>
              </w:rPr>
              <w:t>COVID-19</w:t>
            </w:r>
          </w:p>
        </w:tc>
        <w:tc>
          <w:tcPr>
            <w:tcW w:w="850" w:type="dxa"/>
            <w:vAlign w:val="center"/>
          </w:tcPr>
          <w:p w14:paraId="1A0E0D11" w14:textId="77777777" w:rsidR="001C4DED" w:rsidRPr="005D53B4" w:rsidRDefault="001C4DED" w:rsidP="001C4DED">
            <w:pPr>
              <w:spacing w:after="0"/>
              <w:ind w:hanging="108"/>
              <w:jc w:val="center"/>
              <w:rPr>
                <w:rFonts w:ascii="Arial" w:hAnsi="Arial" w:cs="Arial"/>
                <w:color w:val="000000"/>
                <w:sz w:val="18"/>
                <w:szCs w:val="18"/>
              </w:rPr>
            </w:pPr>
            <w:r>
              <w:rPr>
                <w:rFonts w:ascii="Arial" w:hAnsi="Arial" w:cs="Arial"/>
                <w:color w:val="000000"/>
                <w:sz w:val="18"/>
                <w:szCs w:val="18"/>
              </w:rPr>
              <w:t>U07.1-U07.2</w:t>
            </w:r>
          </w:p>
        </w:tc>
        <w:tc>
          <w:tcPr>
            <w:tcW w:w="851" w:type="dxa"/>
            <w:vAlign w:val="center"/>
          </w:tcPr>
          <w:p w14:paraId="2817F3C8" w14:textId="1D489588"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125</w:t>
            </w:r>
          </w:p>
        </w:tc>
        <w:tc>
          <w:tcPr>
            <w:tcW w:w="992" w:type="dxa"/>
            <w:vAlign w:val="center"/>
          </w:tcPr>
          <w:p w14:paraId="39F018BF" w14:textId="1E3D0FDF" w:rsidR="001C4DED" w:rsidRPr="008249A7" w:rsidRDefault="001C4DED" w:rsidP="001C4DED">
            <w:pPr>
              <w:spacing w:after="0"/>
              <w:jc w:val="center"/>
              <w:rPr>
                <w:rFonts w:ascii="Arial" w:hAnsi="Arial" w:cs="Arial"/>
                <w:sz w:val="18"/>
                <w:szCs w:val="18"/>
                <w:highlight w:val="yellow"/>
              </w:rPr>
            </w:pPr>
            <w:r>
              <w:rPr>
                <w:rFonts w:ascii="Arial" w:hAnsi="Arial" w:cs="Arial"/>
                <w:sz w:val="18"/>
                <w:szCs w:val="18"/>
              </w:rPr>
              <w:t>9.1</w:t>
            </w:r>
          </w:p>
        </w:tc>
        <w:tc>
          <w:tcPr>
            <w:tcW w:w="851" w:type="dxa"/>
            <w:vAlign w:val="center"/>
          </w:tcPr>
          <w:p w14:paraId="4AF2301A" w14:textId="57B40A6F"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115</w:t>
            </w:r>
          </w:p>
        </w:tc>
        <w:tc>
          <w:tcPr>
            <w:tcW w:w="850" w:type="dxa"/>
            <w:vAlign w:val="center"/>
          </w:tcPr>
          <w:p w14:paraId="482C31AF" w14:textId="12E0A394" w:rsidR="001C4DED" w:rsidRDefault="001C4DED" w:rsidP="001C4DED">
            <w:pPr>
              <w:spacing w:after="0"/>
              <w:jc w:val="center"/>
              <w:rPr>
                <w:rFonts w:ascii="Arial" w:hAnsi="Arial" w:cs="Arial"/>
                <w:sz w:val="18"/>
                <w:szCs w:val="18"/>
              </w:rPr>
            </w:pPr>
            <w:r>
              <w:rPr>
                <w:rFonts w:ascii="Arial" w:hAnsi="Arial" w:cs="Arial"/>
                <w:sz w:val="18"/>
                <w:szCs w:val="18"/>
              </w:rPr>
              <w:t>7.6</w:t>
            </w:r>
          </w:p>
        </w:tc>
        <w:tc>
          <w:tcPr>
            <w:tcW w:w="851" w:type="dxa"/>
            <w:vAlign w:val="center"/>
          </w:tcPr>
          <w:p w14:paraId="627AD10D" w14:textId="6EE41167" w:rsidR="001C4DED" w:rsidRDefault="001C4DED" w:rsidP="001C4DED">
            <w:pPr>
              <w:spacing w:after="0"/>
              <w:jc w:val="center"/>
              <w:rPr>
                <w:rFonts w:ascii="Arial" w:hAnsi="Arial" w:cs="Arial"/>
                <w:color w:val="000000"/>
                <w:sz w:val="18"/>
                <w:szCs w:val="18"/>
              </w:rPr>
            </w:pPr>
            <w:r>
              <w:rPr>
                <w:rFonts w:ascii="Arial" w:hAnsi="Arial" w:cs="Arial"/>
                <w:color w:val="000000"/>
                <w:sz w:val="18"/>
                <w:szCs w:val="18"/>
              </w:rPr>
              <w:t>240</w:t>
            </w:r>
          </w:p>
        </w:tc>
        <w:tc>
          <w:tcPr>
            <w:tcW w:w="850" w:type="dxa"/>
            <w:vAlign w:val="center"/>
          </w:tcPr>
          <w:p w14:paraId="1CB2CEB2" w14:textId="4E186B81" w:rsidR="001C4DED" w:rsidRDefault="001C4DED" w:rsidP="001C4DED">
            <w:pPr>
              <w:spacing w:after="0"/>
              <w:jc w:val="center"/>
              <w:rPr>
                <w:rFonts w:ascii="Arial" w:hAnsi="Arial" w:cs="Arial"/>
                <w:sz w:val="18"/>
                <w:szCs w:val="18"/>
              </w:rPr>
            </w:pPr>
            <w:r>
              <w:rPr>
                <w:rFonts w:ascii="Arial" w:hAnsi="Arial" w:cs="Arial"/>
                <w:sz w:val="18"/>
                <w:szCs w:val="18"/>
              </w:rPr>
              <w:t>8.3</w:t>
            </w:r>
          </w:p>
        </w:tc>
      </w:tr>
    </w:tbl>
    <w:p w14:paraId="0D28341B" w14:textId="77777777" w:rsidR="004E5B47" w:rsidRDefault="004E5B47" w:rsidP="004E5B47">
      <w:pPr>
        <w:tabs>
          <w:tab w:val="left" w:pos="1467"/>
          <w:tab w:val="center" w:pos="5102"/>
        </w:tabs>
        <w:spacing w:after="0"/>
        <w:rPr>
          <w:rStyle w:val="FontStyle317"/>
          <w:b w:val="0"/>
          <w:sz w:val="18"/>
          <w:szCs w:val="18"/>
        </w:rPr>
      </w:pPr>
    </w:p>
    <w:p w14:paraId="5A63B497" w14:textId="27592FBF" w:rsidR="005F738C" w:rsidRPr="00AC1035" w:rsidRDefault="003826F9" w:rsidP="007F24B9">
      <w:pPr>
        <w:spacing w:after="0" w:line="240" w:lineRule="auto"/>
        <w:jc w:val="center"/>
        <w:rPr>
          <w:rStyle w:val="FontStyle317"/>
          <w:rFonts w:ascii="Arial" w:hAnsi="Arial" w:cs="Arial"/>
        </w:rPr>
      </w:pPr>
      <w:r>
        <w:rPr>
          <w:noProof/>
          <w:lang w:eastAsia="lt-LT"/>
        </w:rPr>
        <mc:AlternateContent>
          <mc:Choice Requires="wps">
            <w:drawing>
              <wp:anchor distT="0" distB="0" distL="114300" distR="114300" simplePos="0" relativeHeight="251603968" behindDoc="0" locked="0" layoutInCell="1" allowOverlap="1" wp14:anchorId="2239DD91" wp14:editId="3216D401">
                <wp:simplePos x="0" y="0"/>
                <wp:positionH relativeFrom="column">
                  <wp:posOffset>-5080</wp:posOffset>
                </wp:positionH>
                <wp:positionV relativeFrom="paragraph">
                  <wp:posOffset>219075</wp:posOffset>
                </wp:positionV>
                <wp:extent cx="6486525" cy="2476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47650"/>
                        </a:xfrm>
                        <a:prstGeom prst="rect">
                          <a:avLst/>
                        </a:prstGeom>
                        <a:noFill/>
                        <a:ln w="9525">
                          <a:noFill/>
                          <a:miter lim="800000"/>
                          <a:headEnd/>
                          <a:tailEnd/>
                        </a:ln>
                      </wps:spPr>
                      <wps:txbx>
                        <w:txbxContent>
                          <w:p w14:paraId="23675874" w14:textId="77777777" w:rsidR="00772644" w:rsidRPr="00AC1035" w:rsidRDefault="00772644" w:rsidP="009D2352">
                            <w:pPr>
                              <w:rPr>
                                <w:rFonts w:ascii="Arial" w:hAnsi="Arial" w:cs="Arial"/>
                                <w:sz w:val="18"/>
                                <w:szCs w:val="18"/>
                              </w:rPr>
                            </w:pPr>
                            <w:r w:rsidRPr="00AC1035">
                              <w:rPr>
                                <w:rFonts w:ascii="Arial" w:hAnsi="Arial" w:cs="Arial"/>
                                <w:sz w:val="18"/>
                                <w:szCs w:val="18"/>
                              </w:rPr>
                              <w:t>Šaltinis: Higienos institutas / Source: Institute of Hygiene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9DD91" id="_x0000_s1037" type="#_x0000_t202" style="position:absolute;left:0;text-align:left;margin-left:-.4pt;margin-top:17.25pt;width:510.75pt;height:1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" filled="f" stroked="f">
                <v:textbox>
                  <w:txbxContent>
                    <w:p w14:paraId="23675874" w14:textId="77777777" w:rsidR="00772644" w:rsidRPr="00AC1035" w:rsidRDefault="00772644" w:rsidP="009D2352">
                      <w:pPr>
                        <w:rPr>
                          <w:rFonts w:ascii="Arial" w:hAnsi="Arial" w:cs="Arial"/>
                          <w:sz w:val="18"/>
                          <w:szCs w:val="18"/>
                        </w:rPr>
                      </w:pPr>
                      <w:r w:rsidRPr="00AC1035">
                        <w:rPr>
                          <w:rFonts w:ascii="Arial" w:hAnsi="Arial" w:cs="Arial"/>
                          <w:sz w:val="18"/>
                          <w:szCs w:val="18"/>
                        </w:rPr>
                        <w:t>Šaltinis: Higienos institutas / Source: Institute of Hygiene</w:t>
                      </w:r>
                    </w:p>
                  </w:txbxContent>
                </v:textbox>
              </v:shape>
            </w:pict>
          </mc:Fallback>
        </mc:AlternateContent>
      </w:r>
      <w:r w:rsidR="00DD46E6">
        <w:rPr>
          <w:rStyle w:val="FontStyle317"/>
        </w:rPr>
        <w:br w:type="page"/>
      </w:r>
      <w:r w:rsidR="005F738C" w:rsidRPr="00AC1035">
        <w:rPr>
          <w:rStyle w:val="FontStyle317"/>
          <w:rFonts w:ascii="Arial" w:hAnsi="Arial" w:cs="Arial"/>
        </w:rPr>
        <w:lastRenderedPageBreak/>
        <w:t>Pagrindinės mirties priežastys</w:t>
      </w:r>
      <w:r w:rsidR="00355A5B" w:rsidRPr="00AC1035">
        <w:rPr>
          <w:rStyle w:val="FontStyle317"/>
          <w:rFonts w:ascii="Arial" w:hAnsi="Arial" w:cs="Arial"/>
        </w:rPr>
        <w:t xml:space="preserve"> 20</w:t>
      </w:r>
      <w:r w:rsidR="004455B9" w:rsidRPr="00AC1035">
        <w:rPr>
          <w:rStyle w:val="FontStyle317"/>
          <w:rFonts w:ascii="Arial" w:hAnsi="Arial" w:cs="Arial"/>
        </w:rPr>
        <w:t>2</w:t>
      </w:r>
      <w:r w:rsidR="0038182F" w:rsidRPr="00AC1035">
        <w:rPr>
          <w:rStyle w:val="FontStyle317"/>
          <w:rFonts w:ascii="Arial" w:hAnsi="Arial" w:cs="Arial"/>
        </w:rPr>
        <w:t>4</w:t>
      </w:r>
      <w:r w:rsidR="005F738C" w:rsidRPr="00AC1035">
        <w:rPr>
          <w:rStyle w:val="FontStyle317"/>
          <w:rFonts w:ascii="Arial" w:hAnsi="Arial" w:cs="Arial"/>
        </w:rPr>
        <w:t xml:space="preserve"> m.</w:t>
      </w:r>
    </w:p>
    <w:p w14:paraId="3E13FB51" w14:textId="48DBA058" w:rsidR="00D01D6D" w:rsidRPr="00AC1035" w:rsidRDefault="00D01D6D" w:rsidP="00D01D6D">
      <w:pPr>
        <w:pStyle w:val="Style29"/>
        <w:widowControl/>
        <w:rPr>
          <w:rStyle w:val="FontStyle314"/>
          <w:rFonts w:ascii="Arial" w:hAnsi="Arial" w:cs="Arial"/>
          <w:lang w:eastAsia="en-US"/>
        </w:rPr>
      </w:pPr>
      <w:r w:rsidRPr="00AC1035">
        <w:rPr>
          <w:rStyle w:val="FontStyle314"/>
          <w:rFonts w:ascii="Arial" w:hAnsi="Arial" w:cs="Arial"/>
          <w:lang w:val="en-US" w:eastAsia="en-US"/>
        </w:rPr>
        <w:t xml:space="preserve">Main Causes of Death in </w:t>
      </w:r>
      <w:r w:rsidRPr="00AC1035">
        <w:rPr>
          <w:rStyle w:val="FontStyle314"/>
          <w:rFonts w:ascii="Arial" w:hAnsi="Arial" w:cs="Arial"/>
          <w:lang w:eastAsia="en-US"/>
        </w:rPr>
        <w:t>20</w:t>
      </w:r>
      <w:r w:rsidR="008E0586" w:rsidRPr="00AC1035">
        <w:rPr>
          <w:rStyle w:val="FontStyle314"/>
          <w:rFonts w:ascii="Arial" w:hAnsi="Arial" w:cs="Arial"/>
          <w:lang w:eastAsia="en-US"/>
        </w:rPr>
        <w:t>2</w:t>
      </w:r>
      <w:r w:rsidR="0038182F" w:rsidRPr="00AC1035">
        <w:rPr>
          <w:rStyle w:val="FontStyle314"/>
          <w:rFonts w:ascii="Arial" w:hAnsi="Arial" w:cs="Arial"/>
          <w:lang w:eastAsia="en-US"/>
        </w:rPr>
        <w:t>4</w:t>
      </w:r>
    </w:p>
    <w:p w14:paraId="2C3941FC" w14:textId="19B26476" w:rsidR="00B90CD6" w:rsidRDefault="00B90CD6" w:rsidP="0094740C">
      <w:pPr>
        <w:pStyle w:val="Style95"/>
        <w:widowControl/>
        <w:tabs>
          <w:tab w:val="left" w:pos="142"/>
        </w:tabs>
        <w:spacing w:line="322" w:lineRule="exact"/>
        <w:jc w:val="center"/>
        <w:rPr>
          <w:rStyle w:val="FontStyle317"/>
          <w:rFonts w:ascii="Arial" w:hAnsi="Arial" w:cs="Arial"/>
        </w:rPr>
      </w:pPr>
      <w:r w:rsidRPr="00AC1035">
        <w:rPr>
          <w:rFonts w:ascii="Arial" w:hAnsi="Arial" w:cs="Arial"/>
          <w:noProof/>
        </w:rPr>
        <mc:AlternateContent>
          <mc:Choice Requires="wpg">
            <w:drawing>
              <wp:anchor distT="0" distB="0" distL="114300" distR="114300" simplePos="0" relativeHeight="251639808" behindDoc="0" locked="0" layoutInCell="1" allowOverlap="1" wp14:anchorId="794104A5" wp14:editId="0DAC592B">
                <wp:simplePos x="0" y="0"/>
                <wp:positionH relativeFrom="column">
                  <wp:posOffset>459359</wp:posOffset>
                </wp:positionH>
                <wp:positionV relativeFrom="paragraph">
                  <wp:posOffset>236269</wp:posOffset>
                </wp:positionV>
                <wp:extent cx="5986145" cy="3320747"/>
                <wp:effectExtent l="0" t="0" r="0" b="0"/>
                <wp:wrapTopAndBottom/>
                <wp:docPr id="2" name="Grupė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microsoft.com/office/word/2010/wordprocessingGroup">
                    <wpg:wgp>
                      <wpg:cNvGrpSpPr/>
                      <wpg:grpSpPr>
                        <a:xfrm>
                          <a:off x="0" y="0"/>
                          <a:ext cx="5986145" cy="3320747"/>
                          <a:chOff x="96731" y="-3235"/>
                          <a:chExt cx="7239000" cy="3862674"/>
                        </a:xfrm>
                      </wpg:grpSpPr>
                      <wpg:graphicFrame>
                        <wpg:cNvPr id="1117829853" name="Chart 1117829853">
                          <a:extLst>
                            <a:ext uri="{FF2B5EF4-FFF2-40B4-BE49-F238E27FC236}">
                              <a16:creationId xmlns:a16="http://schemas.microsoft.com/office/drawing/2014/main" id="{00000000-0008-0000-0700-0000A819E200}"/>
                            </a:ext>
                          </a:extLst>
                        </wpg:cNvPr>
                        <wpg:cNvFrPr>
                          <a:graphicFrameLocks/>
                        </wpg:cNvFrPr>
                        <wpg:xfrm>
                          <a:off x="96731" y="30389"/>
                          <a:ext cx="7239000" cy="3829050"/>
                        </wpg:xfrm>
                        <a:graphic>
                          <a:graphicData uri="http://schemas.openxmlformats.org/drawingml/2006/chart">
                            <c:chart xmlns:c="http://schemas.openxmlformats.org/drawingml/2006/chart" xmlns:r="http://schemas.openxmlformats.org/officeDocument/2006/relationships" r:id="rId31"/>
                          </a:graphicData>
                        </a:graphic>
                      </wpg:graphicFrame>
                      <wpg:graphicFrame>
                        <wpg:cNvPr id="235077682" name="Chart 235077682">
                          <a:extLst>
                            <a:ext uri="{FF2B5EF4-FFF2-40B4-BE49-F238E27FC236}">
                              <a16:creationId xmlns:a16="http://schemas.microsoft.com/office/drawing/2014/main" id="{00000000-0008-0000-0700-0000A919E200}"/>
                            </a:ext>
                          </a:extLst>
                        </wpg:cNvPr>
                        <wpg:cNvFrPr>
                          <a:graphicFrameLocks/>
                        </wpg:cNvFrPr>
                        <wpg:xfrm>
                          <a:off x="3190320" y="-3235"/>
                          <a:ext cx="3305175" cy="2124074"/>
                        </wpg:xfrm>
                        <a:graphic>
                          <a:graphicData uri="http://schemas.openxmlformats.org/drawingml/2006/chart">
                            <c:chart xmlns:c="http://schemas.openxmlformats.org/drawingml/2006/chart" xmlns:r="http://schemas.openxmlformats.org/officeDocument/2006/relationships" r:id="rId32"/>
                          </a:graphicData>
                        </a:graphic>
                      </wpg:graphicFrame>
                    </wpg:wgp>
                  </a:graphicData>
                </a:graphic>
                <wp14:sizeRelH relativeFrom="margin">
                  <wp14:pctWidth>0</wp14:pctWidth>
                </wp14:sizeRelH>
                <wp14:sizeRelV relativeFrom="margin">
                  <wp14:pctHeight>0</wp14:pctHeight>
                </wp14:sizeRelV>
              </wp:anchor>
            </w:drawing>
          </mc:Choice>
          <mc:Fallback>
            <w:pict>
              <v:group w14:anchorId="1C3D397F" id="Grupė 1" o:spid="_x0000_s1026" style="position:absolute;margin-left:36.15pt;margin-top:18.6pt;width:471.35pt;height:261.5pt;z-index:251639808;mso-width-relative:margin;mso-height-relative:margin" coordorigin="967,-32" coordsize="72390,38626"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117829853" o:spid="_x0000_s1027" type="#_x0000_t75" style="position:absolute;left:967;top:322;width:72391;height:38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">
                  <v:imagedata r:id="rId33" o:title=""/>
                  <o:lock v:ext="edit" aspectratio="f"/>
                </v:shape>
                <v:shape id="Chart 235077682" o:spid="_x0000_s1028" type="#_x0000_t75" style="position:absolute;left:31929;top:-32;width:33025;height:212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">
                  <v:imagedata r:id="rId34" o:title=""/>
                  <o:lock v:ext="edit" aspectratio="f"/>
                </v:shape>
                <w10:wrap type="topAndBottom"/>
              </v:group>
            </w:pict>
          </mc:Fallback>
        </mc:AlternateContent>
      </w:r>
    </w:p>
    <w:p w14:paraId="79737F87" w14:textId="77777777" w:rsidR="00B90CD6" w:rsidRDefault="00B90CD6" w:rsidP="0094740C">
      <w:pPr>
        <w:pStyle w:val="Style95"/>
        <w:widowControl/>
        <w:tabs>
          <w:tab w:val="left" w:pos="142"/>
        </w:tabs>
        <w:spacing w:line="322" w:lineRule="exact"/>
        <w:jc w:val="center"/>
        <w:rPr>
          <w:rStyle w:val="FontStyle317"/>
          <w:rFonts w:ascii="Arial" w:hAnsi="Arial" w:cs="Arial"/>
        </w:rPr>
      </w:pPr>
    </w:p>
    <w:p w14:paraId="1F9D32F0" w14:textId="06C770A6" w:rsidR="005F738C" w:rsidRPr="00AC1035" w:rsidRDefault="005F738C" w:rsidP="0094740C">
      <w:pPr>
        <w:pStyle w:val="Style95"/>
        <w:widowControl/>
        <w:tabs>
          <w:tab w:val="left" w:pos="142"/>
        </w:tabs>
        <w:spacing w:line="322" w:lineRule="exact"/>
        <w:jc w:val="center"/>
        <w:rPr>
          <w:rStyle w:val="FontStyle317"/>
          <w:rFonts w:ascii="Arial" w:hAnsi="Arial" w:cs="Arial"/>
        </w:rPr>
      </w:pPr>
      <w:r w:rsidRPr="00AC1035">
        <w:rPr>
          <w:rStyle w:val="FontStyle317"/>
          <w:rFonts w:ascii="Arial" w:hAnsi="Arial" w:cs="Arial"/>
        </w:rPr>
        <w:t xml:space="preserve">Standartizuoti mirtingumo rodikliai </w:t>
      </w:r>
    </w:p>
    <w:p w14:paraId="6CB7D2DD" w14:textId="2D98EBEC" w:rsidR="005F738C" w:rsidRPr="00AC1035" w:rsidRDefault="005F738C" w:rsidP="00897542">
      <w:pPr>
        <w:pStyle w:val="Style95"/>
        <w:widowControl/>
        <w:spacing w:line="322" w:lineRule="exact"/>
        <w:jc w:val="center"/>
        <w:rPr>
          <w:rStyle w:val="FontStyle317"/>
          <w:rFonts w:ascii="Arial" w:hAnsi="Arial" w:cs="Arial"/>
          <w:sz w:val="22"/>
          <w:szCs w:val="22"/>
          <w:u w:val="single"/>
        </w:rPr>
      </w:pPr>
      <w:r w:rsidRPr="00AC1035">
        <w:rPr>
          <w:rStyle w:val="FontStyle317"/>
          <w:rFonts w:ascii="Arial" w:hAnsi="Arial" w:cs="Arial"/>
        </w:rPr>
        <w:t xml:space="preserve">(100 </w:t>
      </w:r>
      <w:r w:rsidR="000C05D9" w:rsidRPr="00AC1035">
        <w:rPr>
          <w:rStyle w:val="FontStyle317"/>
          <w:rFonts w:ascii="Arial" w:hAnsi="Arial" w:cs="Arial"/>
        </w:rPr>
        <w:t>tūkst.</w:t>
      </w:r>
      <w:r w:rsidRPr="00AC1035">
        <w:rPr>
          <w:rStyle w:val="FontStyle317"/>
          <w:rFonts w:ascii="Arial" w:hAnsi="Arial" w:cs="Arial"/>
        </w:rPr>
        <w:t xml:space="preserve"> gyventojų pagal </w:t>
      </w:r>
      <w:r w:rsidR="00DC48B5" w:rsidRPr="00AC1035">
        <w:rPr>
          <w:rStyle w:val="FontStyle317"/>
          <w:rFonts w:ascii="Arial" w:hAnsi="Arial" w:cs="Arial"/>
        </w:rPr>
        <w:t>Europos standartinę populiaciją 2012</w:t>
      </w:r>
      <w:r w:rsidRPr="00AC1035">
        <w:rPr>
          <w:rStyle w:val="FontStyle317"/>
          <w:rFonts w:ascii="Arial" w:hAnsi="Arial" w:cs="Arial"/>
        </w:rPr>
        <w:t>)</w:t>
      </w:r>
    </w:p>
    <w:p w14:paraId="63215288" w14:textId="5F5D3B65" w:rsidR="005F738C" w:rsidRPr="00AC1035" w:rsidRDefault="005F738C" w:rsidP="009A47CA">
      <w:pPr>
        <w:pStyle w:val="Style29"/>
        <w:widowControl/>
        <w:spacing w:before="5" w:line="355" w:lineRule="exact"/>
        <w:rPr>
          <w:rStyle w:val="FontStyle314"/>
          <w:rFonts w:ascii="Arial" w:hAnsi="Arial" w:cs="Arial"/>
          <w:lang w:val="en-US" w:eastAsia="en-US"/>
        </w:rPr>
      </w:pPr>
      <w:r w:rsidRPr="00AC1035">
        <w:rPr>
          <w:rStyle w:val="FontStyle314"/>
          <w:rFonts w:ascii="Arial" w:hAnsi="Arial" w:cs="Arial"/>
          <w:lang w:val="en-US" w:eastAsia="en-US"/>
        </w:rPr>
        <w:t>Age Adjusted Death Rates</w:t>
      </w:r>
    </w:p>
    <w:p w14:paraId="10681B21" w14:textId="6CFFC1A8" w:rsidR="005F738C" w:rsidRDefault="005F738C" w:rsidP="009A47CA">
      <w:pPr>
        <w:pStyle w:val="Style29"/>
        <w:widowControl/>
        <w:spacing w:before="5" w:line="355" w:lineRule="exact"/>
        <w:rPr>
          <w:rStyle w:val="FontStyle314"/>
          <w:rFonts w:ascii="Arial" w:hAnsi="Arial" w:cs="Arial"/>
          <w:lang w:val="en-US" w:eastAsia="en-US"/>
        </w:rPr>
      </w:pPr>
      <w:r w:rsidRPr="00AC1035">
        <w:rPr>
          <w:rStyle w:val="FontStyle314"/>
          <w:rFonts w:ascii="Arial" w:hAnsi="Arial" w:cs="Arial"/>
          <w:lang w:val="en-US" w:eastAsia="en-US"/>
        </w:rPr>
        <w:t xml:space="preserve"> (per </w:t>
      </w:r>
      <w:r w:rsidRPr="00AC1035">
        <w:rPr>
          <w:rStyle w:val="FontStyle314"/>
          <w:rFonts w:ascii="Arial" w:hAnsi="Arial" w:cs="Arial"/>
          <w:lang w:eastAsia="en-US"/>
        </w:rPr>
        <w:t xml:space="preserve">100 000 </w:t>
      </w:r>
      <w:r w:rsidRPr="00AC1035">
        <w:rPr>
          <w:rStyle w:val="FontStyle314"/>
          <w:rFonts w:ascii="Arial" w:hAnsi="Arial" w:cs="Arial"/>
          <w:lang w:val="en-US" w:eastAsia="en-US"/>
        </w:rPr>
        <w:t>European Standard Population</w:t>
      </w:r>
      <w:r w:rsidR="00DC48B5" w:rsidRPr="00AC1035">
        <w:rPr>
          <w:rStyle w:val="FontStyle314"/>
          <w:rFonts w:ascii="Arial" w:hAnsi="Arial" w:cs="Arial"/>
          <w:lang w:val="en-US" w:eastAsia="en-US"/>
        </w:rPr>
        <w:t xml:space="preserve"> 2012</w:t>
      </w:r>
      <w:r w:rsidRPr="00AC1035">
        <w:rPr>
          <w:rStyle w:val="FontStyle314"/>
          <w:rFonts w:ascii="Arial" w:hAnsi="Arial" w:cs="Arial"/>
          <w:lang w:val="en-US" w:eastAsia="en-US"/>
        </w:rPr>
        <w:t>)</w:t>
      </w:r>
    </w:p>
    <w:p w14:paraId="04E56DCD" w14:textId="11E9416C" w:rsidR="005F738C" w:rsidRDefault="00F51ED3" w:rsidP="002D6752">
      <w:pPr>
        <w:jc w:val="center"/>
      </w:pPr>
      <w:r>
        <w:rPr>
          <w:noProof/>
        </w:rPr>
        <w:drawing>
          <wp:inline distT="0" distB="0" distL="0" distR="0" wp14:anchorId="19BD5FBC" wp14:editId="0E0533FE">
            <wp:extent cx="6291072" cy="3840480"/>
            <wp:effectExtent l="0" t="0" r="0" b="7620"/>
            <wp:docPr id="1359354496" name="Chart 1">
              <a:extLst xmlns:a="http://schemas.openxmlformats.org/drawingml/2006/main">
                <a:ext uri="{FF2B5EF4-FFF2-40B4-BE49-F238E27FC236}">
                  <a16:creationId xmlns:a16="http://schemas.microsoft.com/office/drawing/2014/main" id="{00000000-0008-0000-0800-000064E52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0CA637" w14:textId="3C7F92AB" w:rsidR="00412671" w:rsidRDefault="002F68F5" w:rsidP="00A70E61">
      <w:r>
        <w:rPr>
          <w:noProof/>
          <w:lang w:eastAsia="lt-LT"/>
        </w:rPr>
        <mc:AlternateContent>
          <mc:Choice Requires="wps">
            <w:drawing>
              <wp:anchor distT="0" distB="0" distL="114300" distR="114300" simplePos="0" relativeHeight="251656192" behindDoc="0" locked="0" layoutInCell="1" allowOverlap="1" wp14:anchorId="5360AFEF" wp14:editId="1B64C690">
                <wp:simplePos x="0" y="0"/>
                <wp:positionH relativeFrom="column">
                  <wp:posOffset>86360</wp:posOffset>
                </wp:positionH>
                <wp:positionV relativeFrom="paragraph">
                  <wp:posOffset>52197</wp:posOffset>
                </wp:positionV>
                <wp:extent cx="6141720" cy="2476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47650"/>
                        </a:xfrm>
                        <a:prstGeom prst="rect">
                          <a:avLst/>
                        </a:prstGeom>
                        <a:noFill/>
                        <a:ln w="9525">
                          <a:noFill/>
                          <a:miter lim="800000"/>
                          <a:headEnd/>
                          <a:tailEnd/>
                        </a:ln>
                      </wps:spPr>
                      <wps:txbx>
                        <w:txbxContent>
                          <w:p w14:paraId="2CED30D4" w14:textId="77777777" w:rsidR="00772644" w:rsidRPr="005E248A" w:rsidRDefault="00772644" w:rsidP="00A00CFB">
                            <w:pPr>
                              <w:rPr>
                                <w:rFonts w:ascii="Arial" w:hAnsi="Arial" w:cs="Arial"/>
                                <w:sz w:val="18"/>
                                <w:szCs w:val="18"/>
                              </w:rPr>
                            </w:pPr>
                            <w:r w:rsidRPr="005E248A">
                              <w:rPr>
                                <w:rFonts w:ascii="Arial" w:hAnsi="Arial" w:cs="Arial"/>
                                <w:sz w:val="18"/>
                                <w:szCs w:val="18"/>
                              </w:rPr>
                              <w:t>Šaltinis: Higienos institutas / Source: Institute of Hygiene</w:t>
                            </w:r>
                          </w:p>
                          <w:p w14:paraId="22770DCF" w14:textId="77777777" w:rsidR="00772644" w:rsidRPr="0094740C" w:rsidRDefault="00772644" w:rsidP="007C3C06">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0AFEF" id="_x0000_s1038" type="#_x0000_t202" style="position:absolute;margin-left:6.8pt;margin-top:4.1pt;width:483.6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" filled="f" stroked="f">
                <v:textbox>
                  <w:txbxContent>
                    <w:p w14:paraId="2CED30D4" w14:textId="77777777" w:rsidR="00772644" w:rsidRPr="005E248A" w:rsidRDefault="00772644" w:rsidP="00A00CFB">
                      <w:pPr>
                        <w:rPr>
                          <w:rFonts w:ascii="Arial" w:hAnsi="Arial" w:cs="Arial"/>
                          <w:sz w:val="18"/>
                          <w:szCs w:val="18"/>
                        </w:rPr>
                      </w:pPr>
                      <w:r w:rsidRPr="005E248A">
                        <w:rPr>
                          <w:rFonts w:ascii="Arial" w:hAnsi="Arial" w:cs="Arial"/>
                          <w:sz w:val="18"/>
                          <w:szCs w:val="18"/>
                        </w:rPr>
                        <w:t>Šaltinis: Higienos institutas / Source: Institute of Hygiene</w:t>
                      </w:r>
                    </w:p>
                    <w:p w14:paraId="22770DCF" w14:textId="77777777" w:rsidR="00772644" w:rsidRPr="0094740C" w:rsidRDefault="00772644" w:rsidP="007C3C06">
                      <w:pPr>
                        <w:rPr>
                          <w:rFonts w:ascii="Times New Roman" w:hAnsi="Times New Roman" w:cs="Times New Roman"/>
                          <w:sz w:val="18"/>
                          <w:szCs w:val="18"/>
                        </w:rPr>
                      </w:pPr>
                    </w:p>
                  </w:txbxContent>
                </v:textbox>
              </v:shape>
            </w:pict>
          </mc:Fallback>
        </mc:AlternateContent>
      </w:r>
    </w:p>
    <w:p w14:paraId="3E2FD341" w14:textId="77777777" w:rsidR="00412671" w:rsidRDefault="00412671" w:rsidP="00412671">
      <w:pPr>
        <w:pStyle w:val="Style145"/>
        <w:widowControl/>
        <w:numPr>
          <w:ilvl w:val="0"/>
          <w:numId w:val="1"/>
        </w:numPr>
        <w:spacing w:line="346" w:lineRule="exact"/>
        <w:ind w:firstLine="0"/>
        <w:jc w:val="both"/>
        <w:rPr>
          <w:rStyle w:val="FontStyle248"/>
        </w:rPr>
        <w:sectPr w:rsidR="00412671" w:rsidSect="00412671">
          <w:type w:val="continuous"/>
          <w:pgSz w:w="11906" w:h="16838"/>
          <w:pgMar w:top="607" w:right="851" w:bottom="624" w:left="851" w:header="425" w:footer="712" w:gutter="0"/>
          <w:cols w:space="1296"/>
          <w:docGrid w:linePitch="360"/>
        </w:sectPr>
      </w:pPr>
    </w:p>
    <w:p w14:paraId="629E8CBF" w14:textId="77777777" w:rsidR="00412671" w:rsidRPr="007D51B1" w:rsidRDefault="00412671" w:rsidP="00412671">
      <w:pPr>
        <w:tabs>
          <w:tab w:val="left" w:pos="142"/>
          <w:tab w:val="left" w:pos="1985"/>
          <w:tab w:val="left" w:pos="8222"/>
        </w:tabs>
        <w:spacing w:after="0"/>
        <w:jc w:val="center"/>
        <w:rPr>
          <w:rStyle w:val="FontStyle317"/>
          <w:rFonts w:ascii="Arial" w:hAnsi="Arial" w:cs="Arial"/>
          <w:lang w:eastAsia="lt-LT"/>
        </w:rPr>
      </w:pPr>
      <w:r w:rsidRPr="007D51B1">
        <w:rPr>
          <w:rStyle w:val="FontStyle317"/>
          <w:rFonts w:ascii="Arial" w:hAnsi="Arial" w:cs="Arial"/>
        </w:rPr>
        <w:lastRenderedPageBreak/>
        <w:t>Kai kurių ligų standartizuoti mirtingumo rodikliai</w:t>
      </w:r>
    </w:p>
    <w:p w14:paraId="778A5F57" w14:textId="77777777" w:rsidR="00412671" w:rsidRPr="007D51B1" w:rsidRDefault="00412671" w:rsidP="00412671">
      <w:pPr>
        <w:pStyle w:val="Style157"/>
        <w:widowControl/>
        <w:spacing w:line="240" w:lineRule="auto"/>
        <w:ind w:right="5" w:firstLine="0"/>
        <w:jc w:val="center"/>
        <w:rPr>
          <w:rStyle w:val="FontStyle317"/>
          <w:rFonts w:ascii="Arial" w:hAnsi="Arial" w:cs="Arial"/>
        </w:rPr>
      </w:pPr>
      <w:r w:rsidRPr="007D51B1">
        <w:rPr>
          <w:rStyle w:val="FontStyle317"/>
          <w:rFonts w:ascii="Arial" w:hAnsi="Arial" w:cs="Arial"/>
        </w:rPr>
        <w:t xml:space="preserve">(100 tūkst. gyventojų pagal </w:t>
      </w:r>
      <w:r w:rsidR="00DC48B5" w:rsidRPr="007D51B1">
        <w:rPr>
          <w:rStyle w:val="FontStyle317"/>
          <w:rFonts w:ascii="Arial" w:hAnsi="Arial" w:cs="Arial"/>
        </w:rPr>
        <w:t>Europos standartinę populiaciją 2012</w:t>
      </w:r>
      <w:r w:rsidRPr="007D51B1">
        <w:rPr>
          <w:rStyle w:val="FontStyle317"/>
          <w:rFonts w:ascii="Arial" w:hAnsi="Arial" w:cs="Arial"/>
        </w:rPr>
        <w:t>)</w:t>
      </w:r>
    </w:p>
    <w:p w14:paraId="12787249" w14:textId="77777777" w:rsidR="00412671" w:rsidRPr="007D51B1" w:rsidRDefault="00412671" w:rsidP="00412671">
      <w:pPr>
        <w:pStyle w:val="Style158"/>
        <w:widowControl/>
        <w:spacing w:before="5" w:line="240" w:lineRule="auto"/>
        <w:ind w:right="5" w:firstLine="0"/>
        <w:jc w:val="center"/>
        <w:rPr>
          <w:rStyle w:val="FontStyle314"/>
          <w:rFonts w:ascii="Arial" w:hAnsi="Arial" w:cs="Arial"/>
          <w:lang w:val="en-US" w:eastAsia="en-US"/>
        </w:rPr>
      </w:pPr>
      <w:r w:rsidRPr="007D51B1">
        <w:rPr>
          <w:rStyle w:val="FontStyle314"/>
          <w:rFonts w:ascii="Arial" w:hAnsi="Arial" w:cs="Arial"/>
          <w:lang w:val="en-US" w:eastAsia="en-US"/>
        </w:rPr>
        <w:t>Age Adjusted Death Rates from Selected Diseases</w:t>
      </w:r>
    </w:p>
    <w:p w14:paraId="31C520BB" w14:textId="77777777" w:rsidR="00412671" w:rsidRPr="007D51B1" w:rsidRDefault="00412671" w:rsidP="00412671">
      <w:pPr>
        <w:pStyle w:val="Style158"/>
        <w:widowControl/>
        <w:spacing w:before="5" w:line="240" w:lineRule="auto"/>
        <w:ind w:right="5" w:firstLine="0"/>
        <w:jc w:val="center"/>
        <w:rPr>
          <w:rStyle w:val="FontStyle314"/>
          <w:rFonts w:ascii="Arial" w:hAnsi="Arial" w:cs="Arial"/>
          <w:lang w:val="en-US" w:eastAsia="en-US"/>
        </w:rPr>
      </w:pPr>
      <w:r w:rsidRPr="007D51B1">
        <w:rPr>
          <w:rStyle w:val="FontStyle314"/>
          <w:rFonts w:ascii="Arial" w:hAnsi="Arial" w:cs="Arial"/>
          <w:lang w:val="en-US" w:eastAsia="en-US"/>
        </w:rPr>
        <w:t xml:space="preserve">(per </w:t>
      </w:r>
      <w:r w:rsidRPr="007D51B1">
        <w:rPr>
          <w:rStyle w:val="FontStyle314"/>
          <w:rFonts w:ascii="Arial" w:hAnsi="Arial" w:cs="Arial"/>
          <w:lang w:eastAsia="en-US"/>
        </w:rPr>
        <w:t xml:space="preserve">100 000 </w:t>
      </w:r>
      <w:r w:rsidR="00DC48B5" w:rsidRPr="007D51B1">
        <w:rPr>
          <w:rStyle w:val="FontStyle314"/>
          <w:rFonts w:ascii="Arial" w:hAnsi="Arial" w:cs="Arial"/>
          <w:lang w:val="en-US" w:eastAsia="en-US"/>
        </w:rPr>
        <w:t>European Standard Population 2012</w:t>
      </w:r>
      <w:r w:rsidRPr="007D51B1">
        <w:rPr>
          <w:rStyle w:val="FontStyle314"/>
          <w:rFonts w:ascii="Arial" w:hAnsi="Arial" w:cs="Arial"/>
          <w:lang w:val="en-US" w:eastAsia="en-US"/>
        </w:rPr>
        <w:t>)</w:t>
      </w:r>
    </w:p>
    <w:p w14:paraId="728560F9" w14:textId="77777777" w:rsidR="00412671" w:rsidRPr="007D51B1" w:rsidRDefault="00412671" w:rsidP="00412671">
      <w:pPr>
        <w:pStyle w:val="Style4"/>
        <w:widowControl/>
        <w:spacing w:line="240" w:lineRule="exact"/>
        <w:ind w:left="2174"/>
        <w:jc w:val="both"/>
        <w:rPr>
          <w:rFonts w:ascii="Arial" w:hAnsi="Arial" w:cs="Arial"/>
          <w:sz w:val="20"/>
          <w:szCs w:val="20"/>
        </w:rPr>
      </w:pPr>
    </w:p>
    <w:p w14:paraId="01E635C2" w14:textId="7142D892" w:rsidR="00412671" w:rsidRDefault="00850C8A" w:rsidP="00412671">
      <w:pPr>
        <w:jc w:val="center"/>
      </w:pPr>
      <w:r>
        <w:rPr>
          <w:noProof/>
        </w:rPr>
        <w:drawing>
          <wp:inline distT="0" distB="0" distL="0" distR="0" wp14:anchorId="2C7B5CD7" wp14:editId="6D4DE224">
            <wp:extent cx="6116626" cy="3752193"/>
            <wp:effectExtent l="0" t="0" r="0" b="1270"/>
            <wp:docPr id="1214201648" name="Chart 1">
              <a:extLst xmlns:a="http://schemas.openxmlformats.org/drawingml/2006/main">
                <a:ext uri="{FF2B5EF4-FFF2-40B4-BE49-F238E27FC236}">
                  <a16:creationId xmlns:a16="http://schemas.microsoft.com/office/drawing/2014/main" id="{00000000-0008-0000-0C00-00002BE92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A90C58" w14:textId="7B4BC71E" w:rsidR="00412671" w:rsidRDefault="00332AA1" w:rsidP="00412671">
      <w:pPr>
        <w:jc w:val="center"/>
      </w:pPr>
      <w:r>
        <w:rPr>
          <w:noProof/>
        </w:rPr>
        <w:drawing>
          <wp:inline distT="0" distB="0" distL="0" distR="0" wp14:anchorId="2522B25A" wp14:editId="19CAD5AB">
            <wp:extent cx="6038193" cy="3862552"/>
            <wp:effectExtent l="0" t="0" r="1270" b="5080"/>
            <wp:docPr id="1996100024" name="Chart 1">
              <a:extLst xmlns:a="http://schemas.openxmlformats.org/drawingml/2006/main">
                <a:ext uri="{FF2B5EF4-FFF2-40B4-BE49-F238E27FC236}">
                  <a16:creationId xmlns:a16="http://schemas.microsoft.com/office/drawing/2014/main" id="{00000000-0008-0000-0D00-00002BED2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B4B8701" w14:textId="77777777" w:rsidR="00412671" w:rsidRDefault="00412671" w:rsidP="00412671">
      <w:pPr>
        <w:spacing w:after="0" w:line="240" w:lineRule="auto"/>
        <w:jc w:val="center"/>
        <w:rPr>
          <w:rStyle w:val="FontStyle317"/>
        </w:rPr>
      </w:pPr>
      <w:r>
        <w:rPr>
          <w:noProof/>
          <w:lang w:eastAsia="lt-LT"/>
        </w:rPr>
        <mc:AlternateContent>
          <mc:Choice Requires="wps">
            <w:drawing>
              <wp:anchor distT="0" distB="0" distL="114300" distR="114300" simplePos="0" relativeHeight="251702272" behindDoc="0" locked="0" layoutInCell="1" allowOverlap="1" wp14:anchorId="531600F7" wp14:editId="4F99F981">
                <wp:simplePos x="0" y="0"/>
                <wp:positionH relativeFrom="column">
                  <wp:posOffset>58420</wp:posOffset>
                </wp:positionH>
                <wp:positionV relativeFrom="paragraph">
                  <wp:posOffset>164853</wp:posOffset>
                </wp:positionV>
                <wp:extent cx="6150610" cy="2476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47650"/>
                        </a:xfrm>
                        <a:prstGeom prst="rect">
                          <a:avLst/>
                        </a:prstGeom>
                        <a:noFill/>
                        <a:ln w="9525">
                          <a:noFill/>
                          <a:miter lim="800000"/>
                          <a:headEnd/>
                          <a:tailEnd/>
                        </a:ln>
                      </wps:spPr>
                      <wps:txbx>
                        <w:txbxContent>
                          <w:p w14:paraId="46650089" w14:textId="77777777" w:rsidR="00772644" w:rsidRPr="00AC15A8" w:rsidRDefault="00772644" w:rsidP="00A00CFB">
                            <w:pPr>
                              <w:rPr>
                                <w:rFonts w:ascii="Arial" w:hAnsi="Arial" w:cs="Arial"/>
                                <w:sz w:val="18"/>
                                <w:szCs w:val="18"/>
                              </w:rPr>
                            </w:pPr>
                            <w:r w:rsidRPr="00AC15A8">
                              <w:rPr>
                                <w:rFonts w:ascii="Arial" w:hAnsi="Arial" w:cs="Arial"/>
                                <w:sz w:val="18"/>
                                <w:szCs w:val="18"/>
                              </w:rPr>
                              <w:t>Šaltinis: Higienos institutas / Source: Institute of Hygiene</w:t>
                            </w:r>
                          </w:p>
                          <w:p w14:paraId="2BD25AF1" w14:textId="77777777" w:rsidR="00772644" w:rsidRPr="0094740C" w:rsidRDefault="00772644" w:rsidP="00412671">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600F7" id="_x0000_s1039" type="#_x0000_t202" style="position:absolute;left:0;text-align:left;margin-left:4.6pt;margin-top:13pt;width:484.3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" filled="f" stroked="f">
                <v:textbox>
                  <w:txbxContent>
                    <w:p w14:paraId="46650089" w14:textId="77777777" w:rsidR="00772644" w:rsidRPr="00AC15A8" w:rsidRDefault="00772644" w:rsidP="00A00CFB">
                      <w:pPr>
                        <w:rPr>
                          <w:rFonts w:ascii="Arial" w:hAnsi="Arial" w:cs="Arial"/>
                          <w:sz w:val="18"/>
                          <w:szCs w:val="18"/>
                        </w:rPr>
                      </w:pPr>
                      <w:r w:rsidRPr="00AC15A8">
                        <w:rPr>
                          <w:rFonts w:ascii="Arial" w:hAnsi="Arial" w:cs="Arial"/>
                          <w:sz w:val="18"/>
                          <w:szCs w:val="18"/>
                        </w:rPr>
                        <w:t>Šaltinis: Higienos institutas / Source: Institute of Hygiene</w:t>
                      </w:r>
                    </w:p>
                    <w:p w14:paraId="2BD25AF1" w14:textId="77777777" w:rsidR="00772644" w:rsidRPr="0094740C" w:rsidRDefault="00772644" w:rsidP="00412671">
                      <w:pPr>
                        <w:rPr>
                          <w:rFonts w:ascii="Times New Roman" w:hAnsi="Times New Roman" w:cs="Times New Roman"/>
                          <w:sz w:val="18"/>
                          <w:szCs w:val="18"/>
                        </w:rPr>
                      </w:pPr>
                    </w:p>
                  </w:txbxContent>
                </v:textbox>
              </v:shape>
            </w:pict>
          </mc:Fallback>
        </mc:AlternateContent>
      </w:r>
    </w:p>
    <w:p w14:paraId="0B8705A9" w14:textId="77777777" w:rsidR="00412671" w:rsidRPr="00AC15A8" w:rsidRDefault="00412671" w:rsidP="00412671">
      <w:pPr>
        <w:spacing w:after="0" w:line="240" w:lineRule="auto"/>
        <w:jc w:val="center"/>
        <w:rPr>
          <w:rStyle w:val="FontStyle317"/>
          <w:rFonts w:ascii="Arial" w:hAnsi="Arial" w:cs="Arial"/>
        </w:rPr>
      </w:pPr>
      <w:r w:rsidRPr="00AC15A8">
        <w:rPr>
          <w:rStyle w:val="FontStyle317"/>
          <w:rFonts w:ascii="Arial" w:hAnsi="Arial" w:cs="Arial"/>
        </w:rPr>
        <w:lastRenderedPageBreak/>
        <w:t>Kai kurių ligų standartizuoti mirtingumo rodikliai</w:t>
      </w:r>
    </w:p>
    <w:p w14:paraId="55F0E522" w14:textId="77777777" w:rsidR="00412671" w:rsidRPr="00AC15A8" w:rsidRDefault="00412671" w:rsidP="00412671">
      <w:pPr>
        <w:pStyle w:val="Style157"/>
        <w:widowControl/>
        <w:ind w:right="76" w:firstLine="0"/>
        <w:jc w:val="center"/>
        <w:rPr>
          <w:rStyle w:val="FontStyle317"/>
          <w:rFonts w:ascii="Arial" w:hAnsi="Arial" w:cs="Arial"/>
        </w:rPr>
      </w:pPr>
      <w:r w:rsidRPr="00AC15A8">
        <w:rPr>
          <w:rStyle w:val="FontStyle317"/>
          <w:rFonts w:ascii="Arial" w:hAnsi="Arial" w:cs="Arial"/>
        </w:rPr>
        <w:t xml:space="preserve">(100 tūkst. gyventojų pagal </w:t>
      </w:r>
      <w:r w:rsidR="00DC48B5" w:rsidRPr="00AC15A8">
        <w:rPr>
          <w:rStyle w:val="FontStyle317"/>
          <w:rFonts w:ascii="Arial" w:hAnsi="Arial" w:cs="Arial"/>
        </w:rPr>
        <w:t>Europos standartinę populiaciją 2012</w:t>
      </w:r>
      <w:r w:rsidRPr="00AC15A8">
        <w:rPr>
          <w:rStyle w:val="FontStyle317"/>
          <w:rFonts w:ascii="Arial" w:hAnsi="Arial" w:cs="Arial"/>
        </w:rPr>
        <w:t>)</w:t>
      </w:r>
    </w:p>
    <w:p w14:paraId="159320CC" w14:textId="77777777" w:rsidR="00412671" w:rsidRPr="00AC15A8" w:rsidRDefault="00412671" w:rsidP="00412671">
      <w:pPr>
        <w:pStyle w:val="Style158"/>
        <w:widowControl/>
        <w:spacing w:before="5"/>
        <w:ind w:right="76" w:firstLine="0"/>
        <w:jc w:val="center"/>
        <w:rPr>
          <w:rStyle w:val="FontStyle314"/>
          <w:rFonts w:ascii="Arial" w:hAnsi="Arial" w:cs="Arial"/>
          <w:lang w:val="en-US" w:eastAsia="en-US"/>
        </w:rPr>
      </w:pPr>
      <w:r w:rsidRPr="00AC15A8">
        <w:rPr>
          <w:rStyle w:val="FontStyle314"/>
          <w:rFonts w:ascii="Arial" w:hAnsi="Arial" w:cs="Arial"/>
          <w:lang w:val="en-US" w:eastAsia="en-US"/>
        </w:rPr>
        <w:t>Age Adjusted Death Rates from Selected Diseases</w:t>
      </w:r>
    </w:p>
    <w:p w14:paraId="485DE49C" w14:textId="77777777" w:rsidR="00412671" w:rsidRPr="00AC15A8" w:rsidRDefault="00412671" w:rsidP="00412671">
      <w:pPr>
        <w:pStyle w:val="Style158"/>
        <w:widowControl/>
        <w:spacing w:before="5"/>
        <w:ind w:right="76" w:firstLine="0"/>
        <w:jc w:val="center"/>
        <w:rPr>
          <w:rStyle w:val="FontStyle314"/>
          <w:rFonts w:ascii="Arial" w:hAnsi="Arial" w:cs="Arial"/>
          <w:lang w:val="en-US" w:eastAsia="en-US"/>
        </w:rPr>
      </w:pPr>
      <w:r w:rsidRPr="00AC15A8">
        <w:rPr>
          <w:rStyle w:val="FontStyle314"/>
          <w:rFonts w:ascii="Arial" w:hAnsi="Arial" w:cs="Arial"/>
          <w:lang w:val="en-US" w:eastAsia="en-US"/>
        </w:rPr>
        <w:t xml:space="preserve">(per 100 000 </w:t>
      </w:r>
      <w:r w:rsidR="00DC48B5" w:rsidRPr="00AC15A8">
        <w:rPr>
          <w:rStyle w:val="FontStyle314"/>
          <w:rFonts w:ascii="Arial" w:hAnsi="Arial" w:cs="Arial"/>
          <w:lang w:val="en-US" w:eastAsia="en-US"/>
        </w:rPr>
        <w:t>European Standard Population 2012</w:t>
      </w:r>
      <w:r w:rsidRPr="00AC15A8">
        <w:rPr>
          <w:rStyle w:val="FontStyle314"/>
          <w:rFonts w:ascii="Arial" w:hAnsi="Arial" w:cs="Arial"/>
          <w:lang w:val="en-US" w:eastAsia="en-US"/>
        </w:rPr>
        <w:t>)</w:t>
      </w:r>
    </w:p>
    <w:p w14:paraId="55181ED8" w14:textId="77777777" w:rsidR="00412671" w:rsidRPr="00AC15A8" w:rsidRDefault="00412671" w:rsidP="00412671">
      <w:pPr>
        <w:pStyle w:val="Style4"/>
        <w:widowControl/>
        <w:spacing w:line="240" w:lineRule="exact"/>
        <w:ind w:left="1195"/>
        <w:jc w:val="both"/>
        <w:rPr>
          <w:rFonts w:ascii="Arial" w:hAnsi="Arial" w:cs="Arial"/>
          <w:sz w:val="20"/>
          <w:szCs w:val="20"/>
        </w:rPr>
      </w:pPr>
    </w:p>
    <w:p w14:paraId="19642D12" w14:textId="3B002393" w:rsidR="00412671" w:rsidRDefault="000E454B" w:rsidP="00412671">
      <w:pPr>
        <w:tabs>
          <w:tab w:val="left" w:pos="3900"/>
        </w:tabs>
        <w:jc w:val="center"/>
        <w:rPr>
          <w:lang w:val="en-US"/>
        </w:rPr>
      </w:pPr>
      <w:r>
        <w:rPr>
          <w:noProof/>
        </w:rPr>
        <w:drawing>
          <wp:inline distT="0" distB="0" distL="0" distR="0" wp14:anchorId="0F61A20F" wp14:editId="13543E37">
            <wp:extent cx="6132786" cy="3831021"/>
            <wp:effectExtent l="0" t="0" r="1905" b="0"/>
            <wp:docPr id="829154180" name="Chart 1">
              <a:extLst xmlns:a="http://schemas.openxmlformats.org/drawingml/2006/main">
                <a:ext uri="{FF2B5EF4-FFF2-40B4-BE49-F238E27FC236}">
                  <a16:creationId xmlns:a16="http://schemas.microsoft.com/office/drawing/2014/main" id="{00000000-0008-0000-0E00-00002BF12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321D4E5" w14:textId="2B7EF73F" w:rsidR="00412671" w:rsidRDefault="00412671" w:rsidP="00412671">
      <w:pPr>
        <w:jc w:val="center"/>
        <w:rPr>
          <w:lang w:val="en-US"/>
        </w:rPr>
      </w:pPr>
      <w:r w:rsidRPr="005F2D5C">
        <w:rPr>
          <w:noProof/>
          <w:lang w:eastAsia="lt-LT"/>
        </w:rPr>
        <w:t xml:space="preserve"> </w:t>
      </w:r>
      <w:r w:rsidR="00A37BA6">
        <w:rPr>
          <w:noProof/>
        </w:rPr>
        <w:drawing>
          <wp:inline distT="0" distB="0" distL="0" distR="0" wp14:anchorId="40DFF7DD" wp14:editId="2D42827F">
            <wp:extent cx="6069725" cy="3846786"/>
            <wp:effectExtent l="0" t="0" r="7620" b="1905"/>
            <wp:docPr id="1763913119" name="Chart 1">
              <a:extLst xmlns:a="http://schemas.openxmlformats.org/drawingml/2006/main">
                <a:ext uri="{FF2B5EF4-FFF2-40B4-BE49-F238E27FC236}">
                  <a16:creationId xmlns:a16="http://schemas.microsoft.com/office/drawing/2014/main" id="{00000000-0008-0000-0F00-00002BF52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3F1285D" w14:textId="77777777" w:rsidR="00412671" w:rsidRPr="00AC15A8" w:rsidRDefault="00412671" w:rsidP="00412671">
      <w:pPr>
        <w:pStyle w:val="Style157"/>
        <w:widowControl/>
        <w:tabs>
          <w:tab w:val="left" w:pos="142"/>
        </w:tabs>
        <w:spacing w:before="72" w:line="389" w:lineRule="exact"/>
        <w:ind w:right="-18" w:firstLine="0"/>
        <w:jc w:val="center"/>
        <w:rPr>
          <w:rStyle w:val="FontStyle317"/>
          <w:rFonts w:ascii="Arial" w:hAnsi="Arial" w:cs="Arial"/>
          <w:lang w:val="en-US" w:eastAsia="en-US"/>
        </w:rPr>
      </w:pPr>
      <w:r>
        <w:rPr>
          <w:noProof/>
        </w:rPr>
        <mc:AlternateContent>
          <mc:Choice Requires="wps">
            <w:drawing>
              <wp:anchor distT="0" distB="0" distL="114300" distR="114300" simplePos="0" relativeHeight="251703296" behindDoc="0" locked="0" layoutInCell="1" allowOverlap="1" wp14:anchorId="393E9628" wp14:editId="6105BC5A">
                <wp:simplePos x="0" y="0"/>
                <wp:positionH relativeFrom="column">
                  <wp:posOffset>-1270</wp:posOffset>
                </wp:positionH>
                <wp:positionV relativeFrom="paragraph">
                  <wp:posOffset>40640</wp:posOffset>
                </wp:positionV>
                <wp:extent cx="6271260" cy="24765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247650"/>
                        </a:xfrm>
                        <a:prstGeom prst="rect">
                          <a:avLst/>
                        </a:prstGeom>
                        <a:noFill/>
                        <a:ln w="9525">
                          <a:noFill/>
                          <a:miter lim="800000"/>
                          <a:headEnd/>
                          <a:tailEnd/>
                        </a:ln>
                      </wps:spPr>
                      <wps:txbx>
                        <w:txbxContent>
                          <w:p w14:paraId="18FC8C18" w14:textId="77777777" w:rsidR="00772644" w:rsidRPr="00AC15A8" w:rsidRDefault="00772644" w:rsidP="00A00CFB">
                            <w:pPr>
                              <w:rPr>
                                <w:rFonts w:ascii="Arial" w:hAnsi="Arial" w:cs="Arial"/>
                                <w:sz w:val="18"/>
                                <w:szCs w:val="18"/>
                              </w:rPr>
                            </w:pPr>
                            <w:r w:rsidRPr="00AC15A8">
                              <w:rPr>
                                <w:rFonts w:ascii="Arial" w:hAnsi="Arial" w:cs="Arial"/>
                                <w:sz w:val="18"/>
                                <w:szCs w:val="18"/>
                              </w:rPr>
                              <w:t>Šaltinis: Higienos institutas / Source: Institute of Hygiene</w:t>
                            </w:r>
                          </w:p>
                          <w:p w14:paraId="2B97219A" w14:textId="77777777" w:rsidR="00772644" w:rsidRPr="0094740C" w:rsidRDefault="00772644" w:rsidP="00412671">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E9628" id="_x0000_s1040" type="#_x0000_t202" style="position:absolute;left:0;text-align:left;margin-left:-.1pt;margin-top:3.2pt;width:493.8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" filled="f" stroked="f">
                <v:textbox>
                  <w:txbxContent>
                    <w:p w14:paraId="18FC8C18" w14:textId="77777777" w:rsidR="00772644" w:rsidRPr="00AC15A8" w:rsidRDefault="00772644" w:rsidP="00A00CFB">
                      <w:pPr>
                        <w:rPr>
                          <w:rFonts w:ascii="Arial" w:hAnsi="Arial" w:cs="Arial"/>
                          <w:sz w:val="18"/>
                          <w:szCs w:val="18"/>
                        </w:rPr>
                      </w:pPr>
                      <w:r w:rsidRPr="00AC15A8">
                        <w:rPr>
                          <w:rFonts w:ascii="Arial" w:hAnsi="Arial" w:cs="Arial"/>
                          <w:sz w:val="18"/>
                          <w:szCs w:val="18"/>
                        </w:rPr>
                        <w:t>Šaltinis: Higienos institutas / Source: Institute of Hygiene</w:t>
                      </w:r>
                    </w:p>
                    <w:p w14:paraId="2B97219A" w14:textId="77777777" w:rsidR="00772644" w:rsidRPr="0094740C" w:rsidRDefault="00772644" w:rsidP="00412671">
                      <w:pPr>
                        <w:rPr>
                          <w:rFonts w:ascii="Times New Roman" w:hAnsi="Times New Roman" w:cs="Times New Roman"/>
                          <w:sz w:val="18"/>
                          <w:szCs w:val="18"/>
                        </w:rPr>
                      </w:pPr>
                    </w:p>
                  </w:txbxContent>
                </v:textbox>
              </v:shape>
            </w:pict>
          </mc:Fallback>
        </mc:AlternateContent>
      </w:r>
      <w:r>
        <w:rPr>
          <w:rStyle w:val="FontStyle317"/>
          <w:lang w:val="en-US" w:eastAsia="en-US"/>
        </w:rPr>
        <w:br w:type="column"/>
      </w:r>
      <w:r w:rsidRPr="00AC15A8">
        <w:rPr>
          <w:rStyle w:val="FontStyle317"/>
          <w:rFonts w:ascii="Arial" w:hAnsi="Arial" w:cs="Arial"/>
          <w:lang w:val="en-US" w:eastAsia="en-US"/>
        </w:rPr>
        <w:lastRenderedPageBreak/>
        <w:t xml:space="preserve">Kai </w:t>
      </w:r>
      <w:r w:rsidRPr="00AC15A8">
        <w:rPr>
          <w:rStyle w:val="FontStyle317"/>
          <w:rFonts w:ascii="Arial" w:hAnsi="Arial" w:cs="Arial"/>
          <w:lang w:eastAsia="en-US"/>
        </w:rPr>
        <w:t xml:space="preserve">kurių ligų </w:t>
      </w:r>
      <w:r w:rsidRPr="00AC15A8">
        <w:rPr>
          <w:rStyle w:val="FontStyle317"/>
          <w:rFonts w:ascii="Arial" w:hAnsi="Arial" w:cs="Arial"/>
          <w:lang w:val="en-US" w:eastAsia="en-US"/>
        </w:rPr>
        <w:t>standartizuoti mirtingumo rodikliai</w:t>
      </w:r>
    </w:p>
    <w:p w14:paraId="45A64317" w14:textId="77777777" w:rsidR="00412671" w:rsidRPr="00AC15A8" w:rsidRDefault="00412671" w:rsidP="00412671">
      <w:pPr>
        <w:pStyle w:val="Style157"/>
        <w:widowControl/>
        <w:spacing w:line="389" w:lineRule="exact"/>
        <w:ind w:right="-18" w:firstLine="0"/>
        <w:jc w:val="center"/>
        <w:rPr>
          <w:rStyle w:val="FontStyle317"/>
          <w:rFonts w:ascii="Arial" w:hAnsi="Arial" w:cs="Arial"/>
          <w:lang w:eastAsia="en-US"/>
        </w:rPr>
      </w:pPr>
      <w:r w:rsidRPr="00AC15A8">
        <w:rPr>
          <w:rStyle w:val="FontStyle317"/>
          <w:rFonts w:ascii="Arial" w:hAnsi="Arial" w:cs="Arial"/>
          <w:lang w:eastAsia="en-US"/>
        </w:rPr>
        <w:t xml:space="preserve">(100 </w:t>
      </w:r>
      <w:r w:rsidRPr="00AC15A8">
        <w:rPr>
          <w:rStyle w:val="FontStyle317"/>
          <w:rFonts w:ascii="Arial" w:hAnsi="Arial" w:cs="Arial"/>
        </w:rPr>
        <w:t>tūkst.</w:t>
      </w:r>
      <w:r w:rsidRPr="00AC15A8">
        <w:rPr>
          <w:rStyle w:val="FontStyle317"/>
          <w:rFonts w:ascii="Arial" w:hAnsi="Arial" w:cs="Arial"/>
          <w:lang w:eastAsia="en-US"/>
        </w:rPr>
        <w:t xml:space="preserve"> gyventojų pagal </w:t>
      </w:r>
      <w:r w:rsidR="00DC48B5" w:rsidRPr="00AC15A8">
        <w:rPr>
          <w:rStyle w:val="FontStyle317"/>
          <w:rFonts w:ascii="Arial" w:hAnsi="Arial" w:cs="Arial"/>
        </w:rPr>
        <w:t>Europos standartinę populiaciją 2012</w:t>
      </w:r>
      <w:r w:rsidRPr="00AC15A8">
        <w:rPr>
          <w:rStyle w:val="FontStyle317"/>
          <w:rFonts w:ascii="Arial" w:hAnsi="Arial" w:cs="Arial"/>
          <w:lang w:eastAsia="en-US"/>
        </w:rPr>
        <w:t>)</w:t>
      </w:r>
    </w:p>
    <w:p w14:paraId="166891E4" w14:textId="77777777" w:rsidR="00412671" w:rsidRPr="00AC15A8" w:rsidRDefault="00412671" w:rsidP="00412671">
      <w:pPr>
        <w:pStyle w:val="Style158"/>
        <w:widowControl/>
        <w:spacing w:line="360" w:lineRule="exact"/>
        <w:ind w:right="-18" w:firstLine="0"/>
        <w:jc w:val="center"/>
        <w:rPr>
          <w:rStyle w:val="FontStyle314"/>
          <w:rFonts w:ascii="Arial" w:hAnsi="Arial" w:cs="Arial"/>
        </w:rPr>
      </w:pPr>
      <w:r w:rsidRPr="00AC15A8">
        <w:rPr>
          <w:rStyle w:val="FontStyle314"/>
          <w:rFonts w:ascii="Arial" w:hAnsi="Arial" w:cs="Arial"/>
        </w:rPr>
        <w:t>Age Adjusted Death Rates from Selected Diseases</w:t>
      </w:r>
    </w:p>
    <w:p w14:paraId="44B184B6" w14:textId="77777777" w:rsidR="00412671" w:rsidRPr="00AC15A8" w:rsidRDefault="00412671" w:rsidP="00412671">
      <w:pPr>
        <w:pStyle w:val="Style158"/>
        <w:widowControl/>
        <w:tabs>
          <w:tab w:val="left" w:pos="142"/>
        </w:tabs>
        <w:spacing w:line="360" w:lineRule="exact"/>
        <w:ind w:firstLine="0"/>
        <w:jc w:val="center"/>
        <w:rPr>
          <w:rStyle w:val="FontStyle314"/>
          <w:rFonts w:ascii="Arial" w:hAnsi="Arial" w:cs="Arial"/>
        </w:rPr>
      </w:pPr>
      <w:r w:rsidRPr="00AC15A8">
        <w:rPr>
          <w:rStyle w:val="FontStyle314"/>
          <w:rFonts w:ascii="Arial" w:hAnsi="Arial" w:cs="Arial"/>
        </w:rPr>
        <w:t xml:space="preserve">(per 100 000 </w:t>
      </w:r>
      <w:r w:rsidR="00DC48B5" w:rsidRPr="00AC15A8">
        <w:rPr>
          <w:rStyle w:val="FontStyle314"/>
          <w:rFonts w:ascii="Arial" w:hAnsi="Arial" w:cs="Arial"/>
          <w:lang w:val="en-US" w:eastAsia="en-US"/>
        </w:rPr>
        <w:t>European Standard Population 2012</w:t>
      </w:r>
      <w:r w:rsidRPr="00AC15A8">
        <w:rPr>
          <w:rStyle w:val="FontStyle314"/>
          <w:rFonts w:ascii="Arial" w:hAnsi="Arial" w:cs="Arial"/>
        </w:rPr>
        <w:t>)</w:t>
      </w:r>
    </w:p>
    <w:p w14:paraId="693D0C63" w14:textId="77777777" w:rsidR="00412671" w:rsidRPr="00AC15A8" w:rsidRDefault="00412671" w:rsidP="00412671">
      <w:pPr>
        <w:pStyle w:val="Style158"/>
        <w:widowControl/>
        <w:tabs>
          <w:tab w:val="left" w:pos="142"/>
        </w:tabs>
        <w:spacing w:line="360" w:lineRule="exact"/>
        <w:ind w:firstLine="0"/>
        <w:jc w:val="center"/>
        <w:rPr>
          <w:rStyle w:val="FontStyle314"/>
          <w:rFonts w:ascii="Arial" w:hAnsi="Arial" w:cs="Arial"/>
          <w:sz w:val="16"/>
          <w:szCs w:val="16"/>
          <w:vertAlign w:val="subscript"/>
        </w:rPr>
      </w:pPr>
    </w:p>
    <w:p w14:paraId="66111CBC" w14:textId="663E8C62" w:rsidR="00412671" w:rsidRDefault="00D91DD6" w:rsidP="00412671">
      <w:pPr>
        <w:tabs>
          <w:tab w:val="left" w:pos="9356"/>
        </w:tabs>
        <w:jc w:val="center"/>
        <w:rPr>
          <w:lang w:val="en-US"/>
        </w:rPr>
      </w:pPr>
      <w:r>
        <w:rPr>
          <w:noProof/>
        </w:rPr>
        <w:drawing>
          <wp:inline distT="0" distB="0" distL="0" distR="0" wp14:anchorId="089C801E" wp14:editId="52ACB400">
            <wp:extent cx="6132786" cy="3657600"/>
            <wp:effectExtent l="0" t="0" r="1905" b="0"/>
            <wp:docPr id="1156315240" name="Chart 1">
              <a:extLst xmlns:a="http://schemas.openxmlformats.org/drawingml/2006/main">
                <a:ext uri="{FF2B5EF4-FFF2-40B4-BE49-F238E27FC236}">
                  <a16:creationId xmlns:a16="http://schemas.microsoft.com/office/drawing/2014/main" id="{00000000-0008-0000-1000-00002CF92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885248" w14:textId="22F6D2B8" w:rsidR="00412671" w:rsidRDefault="00412671" w:rsidP="00412671">
      <w:pPr>
        <w:jc w:val="center"/>
      </w:pPr>
      <w:r>
        <w:rPr>
          <w:noProof/>
          <w:lang w:eastAsia="lt-LT"/>
        </w:rPr>
        <mc:AlternateContent>
          <mc:Choice Requires="wps">
            <w:drawing>
              <wp:anchor distT="0" distB="0" distL="114300" distR="114300" simplePos="0" relativeHeight="251704320" behindDoc="0" locked="0" layoutInCell="1" allowOverlap="1" wp14:anchorId="0AE02437" wp14:editId="3417B784">
                <wp:simplePos x="0" y="0"/>
                <wp:positionH relativeFrom="column">
                  <wp:posOffset>-13335</wp:posOffset>
                </wp:positionH>
                <wp:positionV relativeFrom="paragraph">
                  <wp:posOffset>4147449</wp:posOffset>
                </wp:positionV>
                <wp:extent cx="6159260" cy="2476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260" cy="247650"/>
                        </a:xfrm>
                        <a:prstGeom prst="rect">
                          <a:avLst/>
                        </a:prstGeom>
                        <a:noFill/>
                        <a:ln w="9525">
                          <a:noFill/>
                          <a:miter lim="800000"/>
                          <a:headEnd/>
                          <a:tailEnd/>
                        </a:ln>
                      </wps:spPr>
                      <wps:txbx>
                        <w:txbxContent>
                          <w:p w14:paraId="37499FC1" w14:textId="77777777" w:rsidR="00772644" w:rsidRPr="00413086" w:rsidRDefault="00772644" w:rsidP="00A00CFB">
                            <w:pPr>
                              <w:rPr>
                                <w:rFonts w:ascii="Arial" w:hAnsi="Arial" w:cs="Arial"/>
                                <w:sz w:val="18"/>
                                <w:szCs w:val="18"/>
                              </w:rPr>
                            </w:pPr>
                            <w:r w:rsidRPr="00413086">
                              <w:rPr>
                                <w:rFonts w:ascii="Arial" w:hAnsi="Arial" w:cs="Arial"/>
                                <w:sz w:val="18"/>
                                <w:szCs w:val="18"/>
                              </w:rPr>
                              <w:t>Šaltinis: Higienos institutas / Source: Institute of Hygiene</w:t>
                            </w:r>
                          </w:p>
                          <w:p w14:paraId="1E8282BC" w14:textId="77777777" w:rsidR="00772644" w:rsidRPr="0094740C" w:rsidRDefault="00772644" w:rsidP="00412671">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02437" id="_x0000_s1041" type="#_x0000_t202" style="position:absolute;left:0;text-align:left;margin-left:-1.05pt;margin-top:326.55pt;width:48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" filled="f" stroked="f">
                <v:textbox>
                  <w:txbxContent>
                    <w:p w14:paraId="37499FC1" w14:textId="77777777" w:rsidR="00772644" w:rsidRPr="00413086" w:rsidRDefault="00772644" w:rsidP="00A00CFB">
                      <w:pPr>
                        <w:rPr>
                          <w:rFonts w:ascii="Arial" w:hAnsi="Arial" w:cs="Arial"/>
                          <w:sz w:val="18"/>
                          <w:szCs w:val="18"/>
                        </w:rPr>
                      </w:pPr>
                      <w:r w:rsidRPr="00413086">
                        <w:rPr>
                          <w:rFonts w:ascii="Arial" w:hAnsi="Arial" w:cs="Arial"/>
                          <w:sz w:val="18"/>
                          <w:szCs w:val="18"/>
                        </w:rPr>
                        <w:t>Šaltinis: Higienos institutas / Source: Institute of Hygiene</w:t>
                      </w:r>
                    </w:p>
                    <w:p w14:paraId="1E8282BC" w14:textId="77777777" w:rsidR="00772644" w:rsidRPr="0094740C" w:rsidRDefault="00772644" w:rsidP="00412671">
                      <w:pPr>
                        <w:rPr>
                          <w:rFonts w:ascii="Times New Roman" w:hAnsi="Times New Roman" w:cs="Times New Roman"/>
                          <w:sz w:val="18"/>
                          <w:szCs w:val="18"/>
                        </w:rPr>
                      </w:pPr>
                    </w:p>
                  </w:txbxContent>
                </v:textbox>
              </v:shape>
            </w:pict>
          </mc:Fallback>
        </mc:AlternateContent>
      </w:r>
      <w:r w:rsidR="00E045B7">
        <w:rPr>
          <w:noProof/>
        </w:rPr>
        <w:drawing>
          <wp:inline distT="0" distB="0" distL="0" distR="0" wp14:anchorId="71FE90C4" wp14:editId="0E0F6CD5">
            <wp:extent cx="6085490" cy="3988676"/>
            <wp:effectExtent l="0" t="0" r="0" b="0"/>
            <wp:docPr id="1761502033" name="Chart 1">
              <a:extLst xmlns:a="http://schemas.openxmlformats.org/drawingml/2006/main">
                <a:ext uri="{FF2B5EF4-FFF2-40B4-BE49-F238E27FC236}">
                  <a16:creationId xmlns:a16="http://schemas.microsoft.com/office/drawing/2014/main" id="{00000000-0008-0000-1100-00002BA523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DC962E8" w14:textId="77777777" w:rsidR="00412671" w:rsidRDefault="00412671" w:rsidP="00412671">
      <w:pPr>
        <w:pStyle w:val="Style25"/>
        <w:widowControl/>
        <w:tabs>
          <w:tab w:val="left" w:pos="142"/>
        </w:tabs>
        <w:spacing w:before="72"/>
        <w:jc w:val="center"/>
        <w:rPr>
          <w:rStyle w:val="FontStyle317"/>
        </w:rPr>
        <w:sectPr w:rsidR="00412671" w:rsidSect="00412671">
          <w:pgSz w:w="11906" w:h="16838"/>
          <w:pgMar w:top="607" w:right="851" w:bottom="624" w:left="851" w:header="425" w:footer="712" w:gutter="0"/>
          <w:cols w:space="1296"/>
          <w:docGrid w:linePitch="360"/>
        </w:sectPr>
      </w:pPr>
    </w:p>
    <w:p w14:paraId="71E43472" w14:textId="77777777" w:rsidR="00C82149" w:rsidRPr="00A32470" w:rsidRDefault="005F738C" w:rsidP="00820DA8">
      <w:pPr>
        <w:spacing w:after="0" w:line="240" w:lineRule="auto"/>
        <w:jc w:val="center"/>
        <w:rPr>
          <w:rStyle w:val="FontStyle317"/>
          <w:rFonts w:ascii="Arial" w:hAnsi="Arial" w:cs="Arial"/>
        </w:rPr>
      </w:pPr>
      <w:r w:rsidRPr="00A32470">
        <w:rPr>
          <w:rStyle w:val="FontStyle317"/>
          <w:rFonts w:ascii="Arial" w:hAnsi="Arial" w:cs="Arial"/>
        </w:rPr>
        <w:lastRenderedPageBreak/>
        <w:t xml:space="preserve">Standartizuoti mirtingumo rodikliai </w:t>
      </w:r>
      <w:r w:rsidR="004F7094" w:rsidRPr="00A32470">
        <w:rPr>
          <w:rStyle w:val="FontStyle317"/>
          <w:rFonts w:ascii="Arial" w:hAnsi="Arial" w:cs="Arial"/>
        </w:rPr>
        <w:t xml:space="preserve">ES ir ELPA </w:t>
      </w:r>
      <w:r w:rsidR="00C82149" w:rsidRPr="00A32470">
        <w:rPr>
          <w:rStyle w:val="FontStyle317"/>
          <w:rFonts w:ascii="Arial" w:hAnsi="Arial" w:cs="Arial"/>
        </w:rPr>
        <w:t>šalyse</w:t>
      </w:r>
    </w:p>
    <w:p w14:paraId="5ABCF545" w14:textId="77777777" w:rsidR="005F738C" w:rsidRPr="00A32470" w:rsidRDefault="00C82149" w:rsidP="00B301E8">
      <w:pPr>
        <w:pStyle w:val="Style96"/>
        <w:widowControl/>
        <w:spacing w:line="240" w:lineRule="auto"/>
        <w:ind w:right="45" w:firstLine="0"/>
        <w:jc w:val="center"/>
        <w:rPr>
          <w:rStyle w:val="FontStyle317"/>
          <w:rFonts w:ascii="Arial" w:hAnsi="Arial" w:cs="Arial"/>
        </w:rPr>
      </w:pPr>
      <w:r w:rsidRPr="00A32470">
        <w:rPr>
          <w:rStyle w:val="FontStyle317"/>
          <w:rFonts w:ascii="Arial" w:hAnsi="Arial" w:cs="Arial"/>
        </w:rPr>
        <w:t>(</w:t>
      </w:r>
      <w:r w:rsidR="005F738C" w:rsidRPr="00A32470">
        <w:rPr>
          <w:rStyle w:val="FontStyle317"/>
          <w:rFonts w:ascii="Arial" w:hAnsi="Arial" w:cs="Arial"/>
        </w:rPr>
        <w:t xml:space="preserve">100 </w:t>
      </w:r>
      <w:r w:rsidR="000C05D9" w:rsidRPr="00A32470">
        <w:rPr>
          <w:rStyle w:val="FontStyle317"/>
          <w:rFonts w:ascii="Arial" w:hAnsi="Arial" w:cs="Arial"/>
        </w:rPr>
        <w:t>tūkst.</w:t>
      </w:r>
      <w:r w:rsidR="005F738C" w:rsidRPr="00A32470">
        <w:rPr>
          <w:rStyle w:val="FontStyle317"/>
          <w:rFonts w:ascii="Arial" w:hAnsi="Arial" w:cs="Arial"/>
        </w:rPr>
        <w:t xml:space="preserve"> gyventojų pagal </w:t>
      </w:r>
      <w:r w:rsidR="00DC48B5" w:rsidRPr="00A32470">
        <w:rPr>
          <w:rStyle w:val="FontStyle317"/>
          <w:rFonts w:ascii="Arial" w:hAnsi="Arial" w:cs="Arial"/>
        </w:rPr>
        <w:t>Europos standartinę populiaciją 2012</w:t>
      </w:r>
      <w:r w:rsidR="005F738C" w:rsidRPr="00A32470">
        <w:rPr>
          <w:rStyle w:val="FontStyle317"/>
          <w:rFonts w:ascii="Arial" w:hAnsi="Arial" w:cs="Arial"/>
        </w:rPr>
        <w:t>)</w:t>
      </w:r>
    </w:p>
    <w:p w14:paraId="1E1A3BA6" w14:textId="77777777" w:rsidR="00BC5FB8" w:rsidRPr="00186B55" w:rsidRDefault="005F738C" w:rsidP="00BC5FB8">
      <w:pPr>
        <w:pStyle w:val="Style29"/>
        <w:widowControl/>
        <w:spacing w:before="43"/>
        <w:rPr>
          <w:rFonts w:ascii="Arial" w:hAnsi="Arial" w:cs="Arial"/>
          <w:sz w:val="20"/>
          <w:szCs w:val="20"/>
        </w:rPr>
      </w:pPr>
      <w:r w:rsidRPr="00A32470">
        <w:rPr>
          <w:rStyle w:val="FontStyle314"/>
          <w:rFonts w:ascii="Arial" w:hAnsi="Arial" w:cs="Arial"/>
          <w:lang w:val="en-US" w:eastAsia="en-US"/>
        </w:rPr>
        <w:t xml:space="preserve">Age Adjusted Death Rates </w:t>
      </w:r>
      <w:r w:rsidR="00DF754D" w:rsidRPr="00A32470">
        <w:rPr>
          <w:rStyle w:val="FontStyle314"/>
          <w:rFonts w:ascii="Arial" w:hAnsi="Arial" w:cs="Arial"/>
          <w:lang w:val="en-US" w:eastAsia="en-US"/>
        </w:rPr>
        <w:t>in</w:t>
      </w:r>
      <w:r w:rsidR="00BC5FB8" w:rsidRPr="00A32470">
        <w:rPr>
          <w:rStyle w:val="FontStyle314"/>
          <w:rFonts w:ascii="Arial" w:hAnsi="Arial" w:cs="Arial"/>
          <w:lang w:val="de-DE" w:eastAsia="en-US"/>
        </w:rPr>
        <w:t xml:space="preserve"> E</w:t>
      </w:r>
      <w:r w:rsidR="005324D7" w:rsidRPr="00A32470">
        <w:rPr>
          <w:rStyle w:val="FontStyle314"/>
          <w:rFonts w:ascii="Arial" w:hAnsi="Arial" w:cs="Arial"/>
          <w:lang w:val="de-DE" w:eastAsia="en-US"/>
        </w:rPr>
        <w:t>U</w:t>
      </w:r>
      <w:r w:rsidR="00BC5FB8" w:rsidRPr="00A32470">
        <w:rPr>
          <w:rStyle w:val="FontStyle314"/>
          <w:rFonts w:ascii="Arial" w:hAnsi="Arial" w:cs="Arial"/>
          <w:lang w:val="de-DE" w:eastAsia="en-US"/>
        </w:rPr>
        <w:t xml:space="preserve"> </w:t>
      </w:r>
      <w:r w:rsidR="004F7094" w:rsidRPr="00A32470">
        <w:rPr>
          <w:rStyle w:val="FontStyle314"/>
          <w:rFonts w:ascii="Arial" w:hAnsi="Arial" w:cs="Arial"/>
          <w:lang w:val="de-DE" w:eastAsia="en-US"/>
        </w:rPr>
        <w:t xml:space="preserve">and EFTA </w:t>
      </w:r>
      <w:r w:rsidR="00BC5FB8" w:rsidRPr="00A32470">
        <w:rPr>
          <w:rStyle w:val="FontStyle314"/>
          <w:rFonts w:ascii="Arial" w:hAnsi="Arial" w:cs="Arial"/>
          <w:lang w:val="de-DE" w:eastAsia="en-US"/>
        </w:rPr>
        <w:t>Countries</w:t>
      </w:r>
    </w:p>
    <w:p w14:paraId="6F6F1223" w14:textId="77777777" w:rsidR="007442A1" w:rsidRPr="00186B55" w:rsidRDefault="005F738C" w:rsidP="007442A1">
      <w:pPr>
        <w:pStyle w:val="Style29"/>
        <w:widowControl/>
        <w:spacing w:line="355" w:lineRule="exact"/>
        <w:ind w:right="45"/>
        <w:rPr>
          <w:rStyle w:val="FontStyle314"/>
          <w:rFonts w:ascii="Arial" w:hAnsi="Arial" w:cs="Arial"/>
          <w:lang w:val="en-US" w:eastAsia="en-US"/>
        </w:rPr>
      </w:pPr>
      <w:r w:rsidRPr="00186B55">
        <w:rPr>
          <w:rStyle w:val="FontStyle314"/>
          <w:rFonts w:ascii="Arial" w:hAnsi="Arial" w:cs="Arial"/>
          <w:lang w:val="en-US" w:eastAsia="en-US"/>
        </w:rPr>
        <w:t xml:space="preserve">(per </w:t>
      </w:r>
      <w:r w:rsidRPr="00186B55">
        <w:rPr>
          <w:rStyle w:val="FontStyle314"/>
          <w:rFonts w:ascii="Arial" w:hAnsi="Arial" w:cs="Arial"/>
          <w:lang w:eastAsia="en-US"/>
        </w:rPr>
        <w:t xml:space="preserve">100 000 </w:t>
      </w:r>
      <w:r w:rsidR="00DC48B5" w:rsidRPr="00186B55">
        <w:rPr>
          <w:rStyle w:val="FontStyle314"/>
          <w:rFonts w:ascii="Arial" w:hAnsi="Arial" w:cs="Arial"/>
          <w:lang w:val="en-US" w:eastAsia="en-US"/>
        </w:rPr>
        <w:t>European Standard Population 2012</w:t>
      </w:r>
      <w:r w:rsidRPr="00186B55">
        <w:rPr>
          <w:rStyle w:val="FontStyle314"/>
          <w:rFonts w:ascii="Arial" w:hAnsi="Arial" w:cs="Arial"/>
          <w:lang w:val="en-US" w:eastAsia="en-US"/>
        </w:rPr>
        <w:t>)</w:t>
      </w:r>
    </w:p>
    <w:p w14:paraId="12A62F92" w14:textId="01A359D4" w:rsidR="005F738C" w:rsidRPr="002167C9" w:rsidRDefault="0073558C" w:rsidP="00125EAC">
      <w:pPr>
        <w:tabs>
          <w:tab w:val="left" w:pos="1134"/>
          <w:tab w:val="left" w:pos="9356"/>
        </w:tabs>
        <w:jc w:val="center"/>
        <w:rPr>
          <w:lang w:val="en-US"/>
        </w:rPr>
      </w:pPr>
      <w:r>
        <w:rPr>
          <w:noProof/>
        </w:rPr>
        <w:drawing>
          <wp:inline distT="0" distB="0" distL="0" distR="0" wp14:anchorId="72B9CE8A" wp14:editId="1AF3D221">
            <wp:extent cx="6479540" cy="3850105"/>
            <wp:effectExtent l="0" t="0" r="0" b="0"/>
            <wp:docPr id="2041630966" name="Chart 1">
              <a:extLst xmlns:a="http://schemas.openxmlformats.org/drawingml/2006/main">
                <a:ext uri="{FF2B5EF4-FFF2-40B4-BE49-F238E27FC236}">
                  <a16:creationId xmlns:a16="http://schemas.microsoft.com/office/drawing/2014/main" id="{00000000-0008-0000-0A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C7BA2F3" w14:textId="1C0FDD9E" w:rsidR="005F738C" w:rsidRPr="000500A5" w:rsidRDefault="0086312B" w:rsidP="00125EAC">
      <w:pPr>
        <w:jc w:val="center"/>
        <w:rPr>
          <w:lang w:val="fr-FR"/>
        </w:rPr>
      </w:pPr>
      <w:r>
        <w:rPr>
          <w:noProof/>
          <w:lang w:eastAsia="lt-LT"/>
        </w:rPr>
        <mc:AlternateContent>
          <mc:Choice Requires="wps">
            <w:drawing>
              <wp:anchor distT="0" distB="0" distL="114300" distR="114300" simplePos="0" relativeHeight="251604992" behindDoc="0" locked="0" layoutInCell="1" allowOverlap="1" wp14:anchorId="211FCE72" wp14:editId="30CFFCEF">
                <wp:simplePos x="0" y="0"/>
                <wp:positionH relativeFrom="column">
                  <wp:posOffset>5715</wp:posOffset>
                </wp:positionH>
                <wp:positionV relativeFrom="paragraph">
                  <wp:posOffset>4031672</wp:posOffset>
                </wp:positionV>
                <wp:extent cx="6602730" cy="436245"/>
                <wp:effectExtent l="0" t="0" r="0" b="19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436245"/>
                        </a:xfrm>
                        <a:prstGeom prst="rect">
                          <a:avLst/>
                        </a:prstGeom>
                        <a:noFill/>
                        <a:ln w="9525">
                          <a:noFill/>
                          <a:miter lim="800000"/>
                          <a:headEnd/>
                          <a:tailEnd/>
                        </a:ln>
                      </wps:spPr>
                      <wps:txbx>
                        <w:txbxContent>
                          <w:p w14:paraId="0E98C5F6" w14:textId="0A8A95C0" w:rsidR="00A36C05" w:rsidRPr="00186B55" w:rsidRDefault="00772644" w:rsidP="004C54BE">
                            <w:pPr>
                              <w:spacing w:after="0"/>
                              <w:rPr>
                                <w:rFonts w:ascii="Arial" w:hAnsi="Arial" w:cs="Arial"/>
                                <w:sz w:val="18"/>
                                <w:szCs w:val="18"/>
                              </w:rPr>
                            </w:pPr>
                            <w:r w:rsidRPr="00186B55">
                              <w:rPr>
                                <w:rFonts w:ascii="Arial" w:hAnsi="Arial" w:cs="Arial"/>
                                <w:sz w:val="18"/>
                                <w:szCs w:val="18"/>
                              </w:rPr>
                              <w:t>Šaltinis: Eurostato 20</w:t>
                            </w:r>
                            <w:r w:rsidR="00A36C05" w:rsidRPr="00186B55">
                              <w:rPr>
                                <w:rFonts w:ascii="Arial" w:hAnsi="Arial" w:cs="Arial"/>
                                <w:sz w:val="18"/>
                                <w:szCs w:val="18"/>
                              </w:rPr>
                              <w:t>2</w:t>
                            </w:r>
                            <w:r w:rsidR="00C50978">
                              <w:rPr>
                                <w:rFonts w:ascii="Arial" w:hAnsi="Arial" w:cs="Arial"/>
                                <w:sz w:val="18"/>
                                <w:szCs w:val="18"/>
                              </w:rPr>
                              <w:t>2</w:t>
                            </w:r>
                            <w:r w:rsidRPr="00186B55">
                              <w:rPr>
                                <w:rFonts w:ascii="Arial" w:hAnsi="Arial" w:cs="Arial"/>
                                <w:sz w:val="18"/>
                                <w:szCs w:val="18"/>
                              </w:rPr>
                              <w:t xml:space="preserve"> m. ES-27 – 27 ES šalių vidurkis.</w:t>
                            </w:r>
                            <w:r w:rsidR="00A36C05" w:rsidRPr="00186B55">
                              <w:rPr>
                                <w:rFonts w:ascii="Arial" w:hAnsi="Arial" w:cs="Arial"/>
                                <w:sz w:val="18"/>
                                <w:szCs w:val="18"/>
                              </w:rPr>
                              <w:t xml:space="preserve"> </w:t>
                            </w:r>
                          </w:p>
                          <w:p w14:paraId="2916878A" w14:textId="6605D10C" w:rsidR="00772644" w:rsidRPr="00186B55" w:rsidRDefault="00772644" w:rsidP="00494DEB">
                            <w:pPr>
                              <w:rPr>
                                <w:rFonts w:ascii="Arial" w:hAnsi="Arial" w:cs="Arial"/>
                                <w:sz w:val="18"/>
                                <w:szCs w:val="18"/>
                              </w:rPr>
                            </w:pPr>
                            <w:r w:rsidRPr="00186B55">
                              <w:rPr>
                                <w:rFonts w:ascii="Arial" w:hAnsi="Arial" w:cs="Arial"/>
                                <w:sz w:val="18"/>
                                <w:szCs w:val="18"/>
                              </w:rPr>
                              <w:t>Source: EUROSTAT data for 20</w:t>
                            </w:r>
                            <w:r w:rsidR="00A36C05" w:rsidRPr="00186B55">
                              <w:rPr>
                                <w:rFonts w:ascii="Arial" w:hAnsi="Arial" w:cs="Arial"/>
                                <w:sz w:val="18"/>
                                <w:szCs w:val="18"/>
                              </w:rPr>
                              <w:t>2</w:t>
                            </w:r>
                            <w:r w:rsidR="00C50978">
                              <w:rPr>
                                <w:rFonts w:ascii="Arial" w:hAnsi="Arial" w:cs="Arial"/>
                                <w:sz w:val="18"/>
                                <w:szCs w:val="18"/>
                              </w:rPr>
                              <w:t>2</w:t>
                            </w:r>
                            <w:r w:rsidRPr="00186B55">
                              <w:rPr>
                                <w:rFonts w:ascii="Arial" w:hAnsi="Arial" w:cs="Arial"/>
                                <w:sz w:val="18"/>
                                <w:szCs w:val="18"/>
                              </w:rPr>
                              <w:t>. EU-27 – EU 27 member states average.</w:t>
                            </w:r>
                            <w:r w:rsidR="00A36C05" w:rsidRPr="00186B55">
                              <w:rPr>
                                <w:rFonts w:ascii="Arial" w:hAnsi="Arial" w:cs="Arial"/>
                                <w:sz w:val="18"/>
                                <w:szCs w:val="18"/>
                              </w:rPr>
                              <w:t xml:space="preserve"> </w:t>
                            </w:r>
                          </w:p>
                          <w:p w14:paraId="605A7646" w14:textId="77777777" w:rsidR="00772644" w:rsidRPr="0094740C" w:rsidRDefault="00772644" w:rsidP="00EA41F5">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FCE72" id="_x0000_s1042" type="#_x0000_t202" style="position:absolute;left:0;text-align:left;margin-left:.45pt;margin-top:317.45pt;width:519.9pt;height:34.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" filled="f" stroked="f">
                <v:textbox>
                  <w:txbxContent>
                    <w:p w14:paraId="0E98C5F6" w14:textId="0A8A95C0" w:rsidR="00A36C05" w:rsidRPr="00186B55" w:rsidRDefault="00772644" w:rsidP="004C54BE">
                      <w:pPr>
                        <w:spacing w:after="0"/>
                        <w:rPr>
                          <w:rFonts w:ascii="Arial" w:hAnsi="Arial" w:cs="Arial"/>
                          <w:sz w:val="18"/>
                          <w:szCs w:val="18"/>
                        </w:rPr>
                      </w:pPr>
                      <w:r w:rsidRPr="00186B55">
                        <w:rPr>
                          <w:rFonts w:ascii="Arial" w:hAnsi="Arial" w:cs="Arial"/>
                          <w:sz w:val="18"/>
                          <w:szCs w:val="18"/>
                        </w:rPr>
                        <w:t>Šaltinis: Eurostato 20</w:t>
                      </w:r>
                      <w:r w:rsidR="00A36C05" w:rsidRPr="00186B55">
                        <w:rPr>
                          <w:rFonts w:ascii="Arial" w:hAnsi="Arial" w:cs="Arial"/>
                          <w:sz w:val="18"/>
                          <w:szCs w:val="18"/>
                        </w:rPr>
                        <w:t>2</w:t>
                      </w:r>
                      <w:r w:rsidR="00C50978">
                        <w:rPr>
                          <w:rFonts w:ascii="Arial" w:hAnsi="Arial" w:cs="Arial"/>
                          <w:sz w:val="18"/>
                          <w:szCs w:val="18"/>
                        </w:rPr>
                        <w:t>2</w:t>
                      </w:r>
                      <w:r w:rsidRPr="00186B55">
                        <w:rPr>
                          <w:rFonts w:ascii="Arial" w:hAnsi="Arial" w:cs="Arial"/>
                          <w:sz w:val="18"/>
                          <w:szCs w:val="18"/>
                        </w:rPr>
                        <w:t xml:space="preserve"> m. ES-27 – 27 ES šalių vidurkis.</w:t>
                      </w:r>
                      <w:r w:rsidR="00A36C05" w:rsidRPr="00186B55">
                        <w:rPr>
                          <w:rFonts w:ascii="Arial" w:hAnsi="Arial" w:cs="Arial"/>
                          <w:sz w:val="18"/>
                          <w:szCs w:val="18"/>
                        </w:rPr>
                        <w:t xml:space="preserve"> </w:t>
                      </w:r>
                    </w:p>
                    <w:p w14:paraId="2916878A" w14:textId="6605D10C" w:rsidR="00772644" w:rsidRPr="00186B55" w:rsidRDefault="00772644" w:rsidP="00494DEB">
                      <w:pPr>
                        <w:rPr>
                          <w:rFonts w:ascii="Arial" w:hAnsi="Arial" w:cs="Arial"/>
                          <w:sz w:val="18"/>
                          <w:szCs w:val="18"/>
                        </w:rPr>
                      </w:pPr>
                      <w:r w:rsidRPr="00186B55">
                        <w:rPr>
                          <w:rFonts w:ascii="Arial" w:hAnsi="Arial" w:cs="Arial"/>
                          <w:sz w:val="18"/>
                          <w:szCs w:val="18"/>
                        </w:rPr>
                        <w:t>Source: EUROSTAT data for 20</w:t>
                      </w:r>
                      <w:r w:rsidR="00A36C05" w:rsidRPr="00186B55">
                        <w:rPr>
                          <w:rFonts w:ascii="Arial" w:hAnsi="Arial" w:cs="Arial"/>
                          <w:sz w:val="18"/>
                          <w:szCs w:val="18"/>
                        </w:rPr>
                        <w:t>2</w:t>
                      </w:r>
                      <w:r w:rsidR="00C50978">
                        <w:rPr>
                          <w:rFonts w:ascii="Arial" w:hAnsi="Arial" w:cs="Arial"/>
                          <w:sz w:val="18"/>
                          <w:szCs w:val="18"/>
                        </w:rPr>
                        <w:t>2</w:t>
                      </w:r>
                      <w:r w:rsidRPr="00186B55">
                        <w:rPr>
                          <w:rFonts w:ascii="Arial" w:hAnsi="Arial" w:cs="Arial"/>
                          <w:sz w:val="18"/>
                          <w:szCs w:val="18"/>
                        </w:rPr>
                        <w:t>. EU-27 – EU 27 member states average.</w:t>
                      </w:r>
                      <w:r w:rsidR="00A36C05" w:rsidRPr="00186B55">
                        <w:rPr>
                          <w:rFonts w:ascii="Arial" w:hAnsi="Arial" w:cs="Arial"/>
                          <w:sz w:val="18"/>
                          <w:szCs w:val="18"/>
                        </w:rPr>
                        <w:t xml:space="preserve"> </w:t>
                      </w:r>
                    </w:p>
                    <w:p w14:paraId="605A7646" w14:textId="77777777" w:rsidR="00772644" w:rsidRPr="0094740C" w:rsidRDefault="00772644" w:rsidP="00EA41F5">
                      <w:pPr>
                        <w:rPr>
                          <w:rFonts w:ascii="Times New Roman" w:hAnsi="Times New Roman" w:cs="Times New Roman"/>
                          <w:sz w:val="18"/>
                          <w:szCs w:val="18"/>
                        </w:rPr>
                      </w:pPr>
                    </w:p>
                  </w:txbxContent>
                </v:textbox>
              </v:shape>
            </w:pict>
          </mc:Fallback>
        </mc:AlternateContent>
      </w:r>
      <w:r w:rsidR="00EB294F">
        <w:rPr>
          <w:noProof/>
        </w:rPr>
        <w:drawing>
          <wp:inline distT="0" distB="0" distL="0" distR="0" wp14:anchorId="27B5BC9C" wp14:editId="6ADB2A3E">
            <wp:extent cx="6479540" cy="4031673"/>
            <wp:effectExtent l="0" t="0" r="0" b="6985"/>
            <wp:docPr id="1424019809" name="Chart 1">
              <a:extLst xmlns:a="http://schemas.openxmlformats.org/drawingml/2006/main">
                <a:ext uri="{FF2B5EF4-FFF2-40B4-BE49-F238E27FC236}">
                  <a16:creationId xmlns:a16="http://schemas.microsoft.com/office/drawing/2014/main" id="{00000000-0008-0000-0A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E26EC83" w14:textId="77777777" w:rsidR="005F738C" w:rsidRPr="00C50978" w:rsidRDefault="005F738C" w:rsidP="0094740C">
      <w:pPr>
        <w:tabs>
          <w:tab w:val="left" w:pos="142"/>
          <w:tab w:val="left" w:pos="10065"/>
        </w:tabs>
        <w:spacing w:after="0" w:line="240" w:lineRule="auto"/>
        <w:jc w:val="center"/>
        <w:rPr>
          <w:rStyle w:val="FontStyle317"/>
          <w:rFonts w:ascii="Arial" w:hAnsi="Arial" w:cs="Arial"/>
          <w:lang w:val="fr-FR"/>
        </w:rPr>
      </w:pPr>
      <w:r w:rsidRPr="00073B4C">
        <w:rPr>
          <w:rStyle w:val="FontStyle317"/>
          <w:lang w:val="fr-FR"/>
        </w:rPr>
        <w:br w:type="page"/>
      </w:r>
      <w:r w:rsidRPr="00C50978">
        <w:rPr>
          <w:rStyle w:val="FontStyle317"/>
          <w:rFonts w:ascii="Arial" w:hAnsi="Arial" w:cs="Arial"/>
          <w:lang w:val="fr-FR"/>
        </w:rPr>
        <w:lastRenderedPageBreak/>
        <w:t>Standartizuoti mirtingumo rodikliai</w:t>
      </w:r>
      <w:r w:rsidR="00900AB5" w:rsidRPr="00C50978">
        <w:rPr>
          <w:rStyle w:val="FontStyle317"/>
          <w:rFonts w:ascii="Arial" w:hAnsi="Arial" w:cs="Arial"/>
          <w:lang w:val="fr-FR"/>
        </w:rPr>
        <w:t xml:space="preserve"> </w:t>
      </w:r>
      <w:r w:rsidR="004F7094" w:rsidRPr="00C50978">
        <w:rPr>
          <w:rStyle w:val="FontStyle317"/>
          <w:rFonts w:ascii="Arial" w:hAnsi="Arial" w:cs="Arial"/>
        </w:rPr>
        <w:t>ES ir ELPA</w:t>
      </w:r>
      <w:r w:rsidR="00C82149" w:rsidRPr="00C50978">
        <w:rPr>
          <w:rStyle w:val="FontStyle317"/>
          <w:rFonts w:ascii="Arial" w:hAnsi="Arial" w:cs="Arial"/>
        </w:rPr>
        <w:t xml:space="preserve"> šalyse</w:t>
      </w:r>
    </w:p>
    <w:p w14:paraId="364C4C2F" w14:textId="77777777" w:rsidR="005F738C" w:rsidRPr="00C50978" w:rsidRDefault="005F738C" w:rsidP="00125EAC">
      <w:pPr>
        <w:pStyle w:val="Style96"/>
        <w:widowControl/>
        <w:spacing w:line="240" w:lineRule="auto"/>
        <w:ind w:firstLine="0"/>
        <w:jc w:val="center"/>
        <w:rPr>
          <w:rStyle w:val="FontStyle317"/>
          <w:rFonts w:ascii="Arial" w:hAnsi="Arial" w:cs="Arial"/>
          <w:lang w:eastAsia="en-US"/>
        </w:rPr>
      </w:pPr>
      <w:r w:rsidRPr="00C50978">
        <w:rPr>
          <w:rStyle w:val="FontStyle317"/>
          <w:rFonts w:ascii="Arial" w:hAnsi="Arial" w:cs="Arial"/>
          <w:lang w:eastAsia="en-US"/>
        </w:rPr>
        <w:t xml:space="preserve">(100 </w:t>
      </w:r>
      <w:r w:rsidR="000C05D9" w:rsidRPr="00C50978">
        <w:rPr>
          <w:rStyle w:val="FontStyle317"/>
          <w:rFonts w:ascii="Arial" w:hAnsi="Arial" w:cs="Arial"/>
          <w:lang w:eastAsia="en-US"/>
        </w:rPr>
        <w:t>tūkst.</w:t>
      </w:r>
      <w:r w:rsidRPr="00C50978">
        <w:rPr>
          <w:rStyle w:val="FontStyle317"/>
          <w:rFonts w:ascii="Arial" w:hAnsi="Arial" w:cs="Arial"/>
          <w:lang w:eastAsia="en-US"/>
        </w:rPr>
        <w:t xml:space="preserve"> gyventojų pagal </w:t>
      </w:r>
      <w:r w:rsidR="00DC48B5" w:rsidRPr="00C50978">
        <w:rPr>
          <w:rStyle w:val="FontStyle317"/>
          <w:rFonts w:ascii="Arial" w:hAnsi="Arial" w:cs="Arial"/>
        </w:rPr>
        <w:t>Europos standartinę populiaciją 2012</w:t>
      </w:r>
      <w:r w:rsidRPr="00C50978">
        <w:rPr>
          <w:rStyle w:val="FontStyle317"/>
          <w:rFonts w:ascii="Arial" w:hAnsi="Arial" w:cs="Arial"/>
          <w:lang w:eastAsia="en-US"/>
        </w:rPr>
        <w:t>)</w:t>
      </w:r>
    </w:p>
    <w:p w14:paraId="281384D0" w14:textId="77777777" w:rsidR="00BC5FB8" w:rsidRPr="00C50978" w:rsidRDefault="005F738C" w:rsidP="00BC5FB8">
      <w:pPr>
        <w:pStyle w:val="Style29"/>
        <w:widowControl/>
        <w:spacing w:before="43"/>
        <w:rPr>
          <w:rFonts w:ascii="Arial" w:hAnsi="Arial" w:cs="Arial"/>
          <w:color w:val="FF0000"/>
          <w:sz w:val="20"/>
          <w:szCs w:val="20"/>
        </w:rPr>
      </w:pPr>
      <w:r w:rsidRPr="00C50978">
        <w:rPr>
          <w:rStyle w:val="FontStyle314"/>
          <w:rFonts w:ascii="Arial" w:hAnsi="Arial" w:cs="Arial"/>
        </w:rPr>
        <w:t xml:space="preserve">Age Adjusted Death Rates </w:t>
      </w:r>
      <w:r w:rsidR="00C82149" w:rsidRPr="00C50978">
        <w:rPr>
          <w:rStyle w:val="FontStyle314"/>
          <w:rFonts w:ascii="Arial" w:hAnsi="Arial" w:cs="Arial"/>
          <w:lang w:val="en-US" w:eastAsia="en-US"/>
        </w:rPr>
        <w:t xml:space="preserve">in </w:t>
      </w:r>
      <w:r w:rsidR="00BC5FB8" w:rsidRPr="00C50978">
        <w:rPr>
          <w:rStyle w:val="FontStyle314"/>
          <w:rFonts w:ascii="Arial" w:hAnsi="Arial" w:cs="Arial"/>
          <w:lang w:val="de-DE" w:eastAsia="en-US"/>
        </w:rPr>
        <w:t>E</w:t>
      </w:r>
      <w:r w:rsidR="005324D7" w:rsidRPr="00C50978">
        <w:rPr>
          <w:rStyle w:val="FontStyle314"/>
          <w:rFonts w:ascii="Arial" w:hAnsi="Arial" w:cs="Arial"/>
          <w:lang w:val="de-DE" w:eastAsia="en-US"/>
        </w:rPr>
        <w:t>U</w:t>
      </w:r>
      <w:r w:rsidR="00BC5FB8" w:rsidRPr="00C50978">
        <w:rPr>
          <w:rStyle w:val="FontStyle314"/>
          <w:rFonts w:ascii="Arial" w:hAnsi="Arial" w:cs="Arial"/>
          <w:lang w:val="de-DE" w:eastAsia="en-US"/>
        </w:rPr>
        <w:t xml:space="preserve"> </w:t>
      </w:r>
      <w:r w:rsidR="004F7094" w:rsidRPr="00C50978">
        <w:rPr>
          <w:rStyle w:val="FontStyle314"/>
          <w:rFonts w:ascii="Arial" w:hAnsi="Arial" w:cs="Arial"/>
          <w:lang w:val="de-DE" w:eastAsia="en-US"/>
        </w:rPr>
        <w:t xml:space="preserve">and EFTA </w:t>
      </w:r>
      <w:r w:rsidR="00BC5FB8" w:rsidRPr="00C50978">
        <w:rPr>
          <w:rStyle w:val="FontStyle314"/>
          <w:rFonts w:ascii="Arial" w:hAnsi="Arial" w:cs="Arial"/>
          <w:lang w:val="de-DE" w:eastAsia="en-US"/>
        </w:rPr>
        <w:t>Countries</w:t>
      </w:r>
    </w:p>
    <w:p w14:paraId="0FDADBF5" w14:textId="77777777" w:rsidR="005F738C" w:rsidRPr="001C28C2" w:rsidRDefault="005F738C" w:rsidP="00125EAC">
      <w:pPr>
        <w:pStyle w:val="Style29"/>
        <w:widowControl/>
        <w:rPr>
          <w:rStyle w:val="FontStyle314"/>
          <w:rFonts w:ascii="Arial" w:hAnsi="Arial" w:cs="Arial"/>
        </w:rPr>
      </w:pPr>
      <w:r w:rsidRPr="00C50978">
        <w:rPr>
          <w:rStyle w:val="FontStyle314"/>
          <w:rFonts w:ascii="Arial" w:hAnsi="Arial" w:cs="Arial"/>
        </w:rPr>
        <w:t xml:space="preserve">(per 100 000 </w:t>
      </w:r>
      <w:r w:rsidR="00DC48B5" w:rsidRPr="00C50978">
        <w:rPr>
          <w:rStyle w:val="FontStyle314"/>
          <w:rFonts w:ascii="Arial" w:hAnsi="Arial" w:cs="Arial"/>
          <w:lang w:val="en-US" w:eastAsia="en-US"/>
        </w:rPr>
        <w:t>European Standard Population 2012</w:t>
      </w:r>
      <w:r w:rsidRPr="00C50978">
        <w:rPr>
          <w:rStyle w:val="FontStyle314"/>
          <w:rFonts w:ascii="Arial" w:hAnsi="Arial" w:cs="Arial"/>
        </w:rPr>
        <w:t>)</w:t>
      </w:r>
    </w:p>
    <w:p w14:paraId="5A3508EA" w14:textId="28C0B130" w:rsidR="007442A1" w:rsidRDefault="00B54124" w:rsidP="00125EAC">
      <w:pPr>
        <w:pStyle w:val="Style29"/>
        <w:widowControl/>
        <w:rPr>
          <w:rStyle w:val="FontStyle314"/>
        </w:rPr>
      </w:pPr>
      <w:r>
        <w:rPr>
          <w:noProof/>
        </w:rPr>
        <w:drawing>
          <wp:inline distT="0" distB="0" distL="0" distR="0" wp14:anchorId="035A37B0" wp14:editId="4A3E29D6">
            <wp:extent cx="6479540" cy="3854548"/>
            <wp:effectExtent l="0" t="0" r="0" b="0"/>
            <wp:docPr id="448258329" name="Chart 1">
              <a:extLst xmlns:a="http://schemas.openxmlformats.org/drawingml/2006/main">
                <a:ext uri="{FF2B5EF4-FFF2-40B4-BE49-F238E27FC236}">
                  <a16:creationId xmlns:a16="http://schemas.microsoft.com/office/drawing/2014/main" id="{00000000-0008-0000-0A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C0A72EE" w14:textId="2D0DD8D1" w:rsidR="005F738C" w:rsidRDefault="00747542" w:rsidP="009A47CA">
      <w:pPr>
        <w:pStyle w:val="Style4"/>
        <w:widowControl/>
        <w:spacing w:before="144" w:after="53"/>
        <w:jc w:val="center"/>
        <w:rPr>
          <w:rStyle w:val="FontStyle307"/>
        </w:rPr>
      </w:pPr>
      <w:r>
        <w:rPr>
          <w:noProof/>
        </w:rPr>
        <w:drawing>
          <wp:inline distT="0" distB="0" distL="0" distR="0" wp14:anchorId="0743A4F8" wp14:editId="69478E5F">
            <wp:extent cx="6583680" cy="4079631"/>
            <wp:effectExtent l="0" t="0" r="7620" b="0"/>
            <wp:docPr id="1298652747" name="Chart 1">
              <a:extLst xmlns:a="http://schemas.openxmlformats.org/drawingml/2006/main">
                <a:ext uri="{FF2B5EF4-FFF2-40B4-BE49-F238E27FC236}">
                  <a16:creationId xmlns:a16="http://schemas.microsoft.com/office/drawing/2014/main" id="{00000000-0008-0000-0A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895D1B2" w14:textId="1002DF30" w:rsidR="008F41CA" w:rsidRPr="001C28C2" w:rsidRDefault="00F6634A" w:rsidP="008F41CA">
      <w:pPr>
        <w:spacing w:after="0" w:line="240" w:lineRule="auto"/>
        <w:jc w:val="center"/>
        <w:rPr>
          <w:rStyle w:val="FontStyle317"/>
          <w:rFonts w:ascii="Arial" w:hAnsi="Arial" w:cs="Arial"/>
        </w:rPr>
      </w:pPr>
      <w:r>
        <w:rPr>
          <w:noProof/>
          <w:lang w:eastAsia="lt-LT"/>
        </w:rPr>
        <mc:AlternateContent>
          <mc:Choice Requires="wps">
            <w:drawing>
              <wp:anchor distT="0" distB="0" distL="114300" distR="114300" simplePos="0" relativeHeight="251677696" behindDoc="0" locked="0" layoutInCell="1" allowOverlap="1" wp14:anchorId="69E24AB9" wp14:editId="433AD2FB">
                <wp:simplePos x="0" y="0"/>
                <wp:positionH relativeFrom="column">
                  <wp:posOffset>1270</wp:posOffset>
                </wp:positionH>
                <wp:positionV relativeFrom="paragraph">
                  <wp:posOffset>38735</wp:posOffset>
                </wp:positionV>
                <wp:extent cx="6188075" cy="435610"/>
                <wp:effectExtent l="0" t="0" r="0" b="254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435610"/>
                        </a:xfrm>
                        <a:prstGeom prst="rect">
                          <a:avLst/>
                        </a:prstGeom>
                        <a:noFill/>
                        <a:ln w="9525">
                          <a:noFill/>
                          <a:miter lim="800000"/>
                          <a:headEnd/>
                          <a:tailEnd/>
                        </a:ln>
                      </wps:spPr>
                      <wps:txbx>
                        <w:txbxContent>
                          <w:p w14:paraId="0281F022" w14:textId="54AA89FA" w:rsidR="003F67C7" w:rsidRPr="001C28C2" w:rsidRDefault="003F67C7" w:rsidP="003F67C7">
                            <w:pPr>
                              <w:spacing w:after="0"/>
                              <w:rPr>
                                <w:rFonts w:ascii="Arial" w:hAnsi="Arial" w:cs="Arial"/>
                                <w:sz w:val="18"/>
                                <w:szCs w:val="18"/>
                              </w:rPr>
                            </w:pPr>
                            <w:r w:rsidRPr="001C28C2">
                              <w:rPr>
                                <w:rFonts w:ascii="Arial" w:hAnsi="Arial" w:cs="Arial"/>
                                <w:sz w:val="18"/>
                                <w:szCs w:val="18"/>
                              </w:rPr>
                              <w:t>Šaltinis: Eurostato 202</w:t>
                            </w:r>
                            <w:r w:rsidR="00B54124">
                              <w:rPr>
                                <w:rFonts w:ascii="Arial" w:hAnsi="Arial" w:cs="Arial"/>
                                <w:sz w:val="18"/>
                                <w:szCs w:val="18"/>
                              </w:rPr>
                              <w:t>2</w:t>
                            </w:r>
                            <w:r w:rsidRPr="001C28C2">
                              <w:rPr>
                                <w:rFonts w:ascii="Arial" w:hAnsi="Arial" w:cs="Arial"/>
                                <w:sz w:val="18"/>
                                <w:szCs w:val="18"/>
                              </w:rPr>
                              <w:t xml:space="preserve"> m. ES-27 – 27 ES šalių vidurkis. </w:t>
                            </w:r>
                          </w:p>
                          <w:p w14:paraId="4DE5FCE0" w14:textId="0D6BB9A8" w:rsidR="003F67C7" w:rsidRPr="001C28C2" w:rsidRDefault="003F67C7" w:rsidP="004C54BE">
                            <w:pPr>
                              <w:rPr>
                                <w:rFonts w:ascii="Arial" w:hAnsi="Arial" w:cs="Arial"/>
                                <w:sz w:val="18"/>
                                <w:szCs w:val="18"/>
                              </w:rPr>
                            </w:pPr>
                            <w:r w:rsidRPr="001C28C2">
                              <w:rPr>
                                <w:rFonts w:ascii="Arial" w:hAnsi="Arial" w:cs="Arial"/>
                                <w:sz w:val="18"/>
                                <w:szCs w:val="18"/>
                              </w:rPr>
                              <w:t>Source: EUROSTAT data for 202</w:t>
                            </w:r>
                            <w:r w:rsidR="00B54124">
                              <w:rPr>
                                <w:rFonts w:ascii="Arial" w:hAnsi="Arial" w:cs="Arial"/>
                                <w:sz w:val="18"/>
                                <w:szCs w:val="18"/>
                              </w:rPr>
                              <w:t>2</w:t>
                            </w:r>
                            <w:r w:rsidRPr="001C28C2">
                              <w:rPr>
                                <w:rFonts w:ascii="Arial" w:hAnsi="Arial" w:cs="Arial"/>
                                <w:sz w:val="18"/>
                                <w:szCs w:val="18"/>
                              </w:rPr>
                              <w:t xml:space="preserve">. EU-27 – EU 27 member states average. </w:t>
                            </w:r>
                          </w:p>
                          <w:p w14:paraId="046644A9" w14:textId="77777777" w:rsidR="00772644" w:rsidRPr="0094740C" w:rsidRDefault="00772644" w:rsidP="00816CD5">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24AB9" id="_x0000_s1043" type="#_x0000_t202" style="position:absolute;left:0;text-align:left;margin-left:.1pt;margin-top:3.05pt;width:487.25pt;height:3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" filled="f" stroked="f">
                <v:textbox>
                  <w:txbxContent>
                    <w:p w14:paraId="0281F022" w14:textId="54AA89FA" w:rsidR="003F67C7" w:rsidRPr="001C28C2" w:rsidRDefault="003F67C7" w:rsidP="003F67C7">
                      <w:pPr>
                        <w:spacing w:after="0"/>
                        <w:rPr>
                          <w:rFonts w:ascii="Arial" w:hAnsi="Arial" w:cs="Arial"/>
                          <w:sz w:val="18"/>
                          <w:szCs w:val="18"/>
                        </w:rPr>
                      </w:pPr>
                      <w:r w:rsidRPr="001C28C2">
                        <w:rPr>
                          <w:rFonts w:ascii="Arial" w:hAnsi="Arial" w:cs="Arial"/>
                          <w:sz w:val="18"/>
                          <w:szCs w:val="18"/>
                        </w:rPr>
                        <w:t>Šaltinis: Eurostato 202</w:t>
                      </w:r>
                      <w:r w:rsidR="00B54124">
                        <w:rPr>
                          <w:rFonts w:ascii="Arial" w:hAnsi="Arial" w:cs="Arial"/>
                          <w:sz w:val="18"/>
                          <w:szCs w:val="18"/>
                        </w:rPr>
                        <w:t>2</w:t>
                      </w:r>
                      <w:r w:rsidRPr="001C28C2">
                        <w:rPr>
                          <w:rFonts w:ascii="Arial" w:hAnsi="Arial" w:cs="Arial"/>
                          <w:sz w:val="18"/>
                          <w:szCs w:val="18"/>
                        </w:rPr>
                        <w:t xml:space="preserve"> m. ES-27 – 27 ES šalių vidurkis. </w:t>
                      </w:r>
                    </w:p>
                    <w:p w14:paraId="4DE5FCE0" w14:textId="0D6BB9A8" w:rsidR="003F67C7" w:rsidRPr="001C28C2" w:rsidRDefault="003F67C7" w:rsidP="004C54BE">
                      <w:pPr>
                        <w:rPr>
                          <w:rFonts w:ascii="Arial" w:hAnsi="Arial" w:cs="Arial"/>
                          <w:sz w:val="18"/>
                          <w:szCs w:val="18"/>
                        </w:rPr>
                      </w:pPr>
                      <w:r w:rsidRPr="001C28C2">
                        <w:rPr>
                          <w:rFonts w:ascii="Arial" w:hAnsi="Arial" w:cs="Arial"/>
                          <w:sz w:val="18"/>
                          <w:szCs w:val="18"/>
                        </w:rPr>
                        <w:t>Source: EUROSTAT data for 202</w:t>
                      </w:r>
                      <w:r w:rsidR="00B54124">
                        <w:rPr>
                          <w:rFonts w:ascii="Arial" w:hAnsi="Arial" w:cs="Arial"/>
                          <w:sz w:val="18"/>
                          <w:szCs w:val="18"/>
                        </w:rPr>
                        <w:t>2</w:t>
                      </w:r>
                      <w:r w:rsidRPr="001C28C2">
                        <w:rPr>
                          <w:rFonts w:ascii="Arial" w:hAnsi="Arial" w:cs="Arial"/>
                          <w:sz w:val="18"/>
                          <w:szCs w:val="18"/>
                        </w:rPr>
                        <w:t xml:space="preserve">. EU-27 – EU 27 member states average. </w:t>
                      </w:r>
                    </w:p>
                    <w:p w14:paraId="046644A9" w14:textId="77777777" w:rsidR="00772644" w:rsidRPr="0094740C" w:rsidRDefault="00772644" w:rsidP="00816CD5">
                      <w:pPr>
                        <w:rPr>
                          <w:rFonts w:ascii="Times New Roman" w:hAnsi="Times New Roman" w:cs="Times New Roman"/>
                          <w:sz w:val="18"/>
                          <w:szCs w:val="18"/>
                        </w:rPr>
                      </w:pPr>
                    </w:p>
                  </w:txbxContent>
                </v:textbox>
              </v:shape>
            </w:pict>
          </mc:Fallback>
        </mc:AlternateContent>
      </w:r>
      <w:r w:rsidR="005F738C">
        <w:rPr>
          <w:rStyle w:val="FontStyle317"/>
        </w:rPr>
        <w:br w:type="page"/>
      </w:r>
      <w:r w:rsidR="008F41CA" w:rsidRPr="001C28C2">
        <w:rPr>
          <w:rStyle w:val="FontStyle317"/>
          <w:rFonts w:ascii="Arial" w:hAnsi="Arial" w:cs="Arial"/>
        </w:rPr>
        <w:lastRenderedPageBreak/>
        <w:t xml:space="preserve">Išvengiamas mirtingumas </w:t>
      </w:r>
    </w:p>
    <w:p w14:paraId="069A88F0" w14:textId="77777777" w:rsidR="008F41CA" w:rsidRPr="001C28C2" w:rsidRDefault="008F41CA" w:rsidP="008F41CA">
      <w:pPr>
        <w:spacing w:after="0" w:line="240" w:lineRule="auto"/>
        <w:jc w:val="center"/>
        <w:rPr>
          <w:rStyle w:val="FontStyle317"/>
          <w:rFonts w:ascii="Arial" w:hAnsi="Arial" w:cs="Arial"/>
          <w:color w:val="FF0000"/>
        </w:rPr>
      </w:pPr>
      <w:r w:rsidRPr="001C28C2">
        <w:rPr>
          <w:rStyle w:val="FontStyle317"/>
          <w:rFonts w:ascii="Arial" w:hAnsi="Arial" w:cs="Arial"/>
        </w:rPr>
        <w:t>(100 tūkst. gyventojų pagal Europos standartinę populiaciją 2012)</w:t>
      </w:r>
    </w:p>
    <w:p w14:paraId="7184088C" w14:textId="5938FD7E" w:rsidR="008F41CA" w:rsidRPr="001C28C2" w:rsidRDefault="008F41CA" w:rsidP="008F41CA">
      <w:pPr>
        <w:pStyle w:val="Style29"/>
        <w:widowControl/>
        <w:spacing w:before="43"/>
        <w:rPr>
          <w:rStyle w:val="FontStyle314"/>
          <w:rFonts w:ascii="Arial" w:hAnsi="Arial" w:cs="Arial"/>
          <w:lang w:eastAsia="en-US"/>
        </w:rPr>
      </w:pPr>
      <w:r w:rsidRPr="001C28C2">
        <w:rPr>
          <w:rStyle w:val="FontStyle314"/>
          <w:rFonts w:ascii="Arial" w:hAnsi="Arial" w:cs="Arial"/>
          <w:lang w:eastAsia="en-US"/>
        </w:rPr>
        <w:t xml:space="preserve">Avoidable mortality </w:t>
      </w:r>
    </w:p>
    <w:p w14:paraId="0F87861D" w14:textId="77777777" w:rsidR="008F41CA" w:rsidRPr="001C28C2" w:rsidRDefault="008F41CA" w:rsidP="008F41CA">
      <w:pPr>
        <w:spacing w:after="0" w:line="240" w:lineRule="auto"/>
        <w:jc w:val="center"/>
        <w:rPr>
          <w:rFonts w:ascii="Arial" w:hAnsi="Arial" w:cs="Arial"/>
          <w:noProof/>
        </w:rPr>
      </w:pPr>
      <w:r w:rsidRPr="001C28C2">
        <w:rPr>
          <w:rStyle w:val="FontStyle314"/>
          <w:rFonts w:ascii="Arial" w:hAnsi="Arial" w:cs="Arial"/>
        </w:rPr>
        <w:t xml:space="preserve">(per 100 000 population </w:t>
      </w:r>
      <w:r w:rsidRPr="001C28C2">
        <w:rPr>
          <w:rStyle w:val="FontStyle314"/>
          <w:rFonts w:ascii="Arial" w:hAnsi="Arial" w:cs="Arial"/>
          <w:lang w:val="fr-FR"/>
        </w:rPr>
        <w:t>European Standard Population 2012)</w:t>
      </w:r>
      <w:r w:rsidRPr="001C28C2">
        <w:rPr>
          <w:rFonts w:ascii="Arial" w:hAnsi="Arial" w:cs="Arial"/>
          <w:noProof/>
        </w:rPr>
        <w:t xml:space="preserve"> </w:t>
      </w:r>
    </w:p>
    <w:p w14:paraId="344DF4E1" w14:textId="609CE26C" w:rsidR="008F41CA" w:rsidRDefault="009B3D97" w:rsidP="008F41CA">
      <w:pPr>
        <w:spacing w:after="0" w:line="240" w:lineRule="auto"/>
        <w:jc w:val="center"/>
        <w:rPr>
          <w:noProof/>
        </w:rPr>
      </w:pPr>
      <w:r>
        <w:rPr>
          <w:noProof/>
        </w:rPr>
        <w:drawing>
          <wp:inline distT="0" distB="0" distL="0" distR="0" wp14:anchorId="7DA72C83" wp14:editId="6A842FFB">
            <wp:extent cx="6169152" cy="3547872"/>
            <wp:effectExtent l="0" t="0" r="3175" b="0"/>
            <wp:docPr id="814449659" name="Chart 1">
              <a:extLst xmlns:a="http://schemas.openxmlformats.org/drawingml/2006/main">
                <a:ext uri="{FF2B5EF4-FFF2-40B4-BE49-F238E27FC236}">
                  <a16:creationId xmlns:a16="http://schemas.microsoft.com/office/drawing/2014/main" id="{3CCEF68A-A021-4036-85C2-37E6E5D8B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C6310F">
        <w:rPr>
          <w:noProof/>
          <w:lang w:eastAsia="lt-LT"/>
        </w:rPr>
        <mc:AlternateContent>
          <mc:Choice Requires="wps">
            <w:drawing>
              <wp:anchor distT="0" distB="0" distL="114300" distR="114300" simplePos="0" relativeHeight="251684864" behindDoc="0" locked="0" layoutInCell="1" allowOverlap="1" wp14:anchorId="6610C8B6" wp14:editId="71CBA359">
                <wp:simplePos x="0" y="0"/>
                <wp:positionH relativeFrom="column">
                  <wp:posOffset>0</wp:posOffset>
                </wp:positionH>
                <wp:positionV relativeFrom="paragraph">
                  <wp:posOffset>3421380</wp:posOffset>
                </wp:positionV>
                <wp:extent cx="6158865" cy="247650"/>
                <wp:effectExtent l="0" t="0" r="0" b="0"/>
                <wp:wrapNone/>
                <wp:docPr id="1802260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247650"/>
                        </a:xfrm>
                        <a:prstGeom prst="rect">
                          <a:avLst/>
                        </a:prstGeom>
                        <a:noFill/>
                        <a:ln w="9525">
                          <a:noFill/>
                          <a:miter lim="800000"/>
                          <a:headEnd/>
                          <a:tailEnd/>
                        </a:ln>
                      </wps:spPr>
                      <wps:txbx>
                        <w:txbxContent>
                          <w:p w14:paraId="0B9BC9B4" w14:textId="77777777" w:rsidR="00C6310F" w:rsidRPr="001C28C2" w:rsidRDefault="00C6310F" w:rsidP="00C6310F">
                            <w:pPr>
                              <w:rPr>
                                <w:rFonts w:ascii="Arial" w:hAnsi="Arial" w:cs="Arial"/>
                                <w:sz w:val="18"/>
                                <w:szCs w:val="18"/>
                              </w:rPr>
                            </w:pPr>
                            <w:r w:rsidRPr="001C28C2">
                              <w:rPr>
                                <w:rFonts w:ascii="Arial" w:hAnsi="Arial" w:cs="Arial"/>
                                <w:sz w:val="18"/>
                                <w:szCs w:val="18"/>
                              </w:rPr>
                              <w:t>Šaltinis: Higienos institutas / Source: Institute of Hygiene</w:t>
                            </w:r>
                          </w:p>
                          <w:p w14:paraId="7295B59C" w14:textId="77777777" w:rsidR="00C6310F" w:rsidRPr="0094740C" w:rsidRDefault="00C6310F" w:rsidP="00C6310F">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0C8B6" id="_x0000_s1044" type="#_x0000_t202" style="position:absolute;left:0;text-align:left;margin-left:0;margin-top:269.4pt;width:484.9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" filled="f" stroked="f">
                <v:textbox>
                  <w:txbxContent>
                    <w:p w14:paraId="0B9BC9B4" w14:textId="77777777" w:rsidR="00C6310F" w:rsidRPr="001C28C2" w:rsidRDefault="00C6310F" w:rsidP="00C6310F">
                      <w:pPr>
                        <w:rPr>
                          <w:rFonts w:ascii="Arial" w:hAnsi="Arial" w:cs="Arial"/>
                          <w:sz w:val="18"/>
                          <w:szCs w:val="18"/>
                        </w:rPr>
                      </w:pPr>
                      <w:r w:rsidRPr="001C28C2">
                        <w:rPr>
                          <w:rFonts w:ascii="Arial" w:hAnsi="Arial" w:cs="Arial"/>
                          <w:sz w:val="18"/>
                          <w:szCs w:val="18"/>
                        </w:rPr>
                        <w:t>Šaltinis: Higienos institutas / Source: Institute of Hygiene</w:t>
                      </w:r>
                    </w:p>
                    <w:p w14:paraId="7295B59C" w14:textId="77777777" w:rsidR="00C6310F" w:rsidRPr="0094740C" w:rsidRDefault="00C6310F" w:rsidP="00C6310F">
                      <w:pPr>
                        <w:rPr>
                          <w:rFonts w:ascii="Times New Roman" w:hAnsi="Times New Roman" w:cs="Times New Roman"/>
                          <w:sz w:val="18"/>
                          <w:szCs w:val="18"/>
                        </w:rPr>
                      </w:pPr>
                    </w:p>
                  </w:txbxContent>
                </v:textbox>
              </v:shape>
            </w:pict>
          </mc:Fallback>
        </mc:AlternateContent>
      </w:r>
    </w:p>
    <w:p w14:paraId="19451DFA" w14:textId="3CE98C3B" w:rsidR="00C6310F" w:rsidRDefault="00C6310F" w:rsidP="008F41CA">
      <w:pPr>
        <w:spacing w:after="0" w:line="240" w:lineRule="auto"/>
        <w:jc w:val="center"/>
        <w:rPr>
          <w:rStyle w:val="FontStyle317"/>
        </w:rPr>
      </w:pPr>
    </w:p>
    <w:p w14:paraId="07E7BCC7" w14:textId="51648B69" w:rsidR="00DC48B5" w:rsidRPr="00FE39A7" w:rsidRDefault="00412671" w:rsidP="008F41CA">
      <w:pPr>
        <w:spacing w:after="0" w:line="240" w:lineRule="auto"/>
        <w:jc w:val="center"/>
        <w:rPr>
          <w:rStyle w:val="FontStyle317"/>
          <w:rFonts w:ascii="Arial" w:hAnsi="Arial" w:cs="Arial"/>
        </w:rPr>
      </w:pPr>
      <w:r w:rsidRPr="00FE39A7">
        <w:rPr>
          <w:rStyle w:val="FontStyle317"/>
          <w:rFonts w:ascii="Arial" w:hAnsi="Arial" w:cs="Arial"/>
        </w:rPr>
        <w:t xml:space="preserve">Išvengiamas mirtingumas ES ir ELPA šalyse  </w:t>
      </w:r>
    </w:p>
    <w:p w14:paraId="6041C721" w14:textId="77777777" w:rsidR="00412671" w:rsidRPr="001C28C2" w:rsidRDefault="00DC48B5" w:rsidP="00412671">
      <w:pPr>
        <w:spacing w:after="0" w:line="240" w:lineRule="auto"/>
        <w:jc w:val="center"/>
        <w:rPr>
          <w:rStyle w:val="FontStyle317"/>
          <w:rFonts w:ascii="Arial" w:hAnsi="Arial" w:cs="Arial"/>
          <w:color w:val="FF0000"/>
        </w:rPr>
      </w:pPr>
      <w:r w:rsidRPr="00FE39A7">
        <w:rPr>
          <w:rStyle w:val="FontStyle317"/>
          <w:rFonts w:ascii="Arial" w:hAnsi="Arial" w:cs="Arial"/>
        </w:rPr>
        <w:t>(</w:t>
      </w:r>
      <w:r w:rsidR="00412671" w:rsidRPr="00FE39A7">
        <w:rPr>
          <w:rStyle w:val="FontStyle317"/>
          <w:rFonts w:ascii="Arial" w:hAnsi="Arial" w:cs="Arial"/>
        </w:rPr>
        <w:t xml:space="preserve">100 </w:t>
      </w:r>
      <w:r w:rsidR="00B1759E" w:rsidRPr="00FE39A7">
        <w:rPr>
          <w:rStyle w:val="FontStyle317"/>
          <w:rFonts w:ascii="Arial" w:hAnsi="Arial" w:cs="Arial"/>
        </w:rPr>
        <w:t xml:space="preserve">tūkst. </w:t>
      </w:r>
      <w:r w:rsidR="00412671" w:rsidRPr="00FE39A7">
        <w:rPr>
          <w:rStyle w:val="FontStyle317"/>
          <w:rFonts w:ascii="Arial" w:hAnsi="Arial" w:cs="Arial"/>
        </w:rPr>
        <w:t>gyv</w:t>
      </w:r>
      <w:r w:rsidR="00B1759E" w:rsidRPr="00FE39A7">
        <w:rPr>
          <w:rStyle w:val="FontStyle317"/>
          <w:rFonts w:ascii="Arial" w:hAnsi="Arial" w:cs="Arial"/>
        </w:rPr>
        <w:t>entojų</w:t>
      </w:r>
      <w:r w:rsidR="00412671" w:rsidRPr="00FE39A7">
        <w:rPr>
          <w:rStyle w:val="FontStyle317"/>
          <w:rFonts w:ascii="Arial" w:hAnsi="Arial" w:cs="Arial"/>
        </w:rPr>
        <w:t xml:space="preserve"> </w:t>
      </w:r>
      <w:r w:rsidRPr="00FE39A7">
        <w:rPr>
          <w:rStyle w:val="FontStyle317"/>
          <w:rFonts w:ascii="Arial" w:hAnsi="Arial" w:cs="Arial"/>
        </w:rPr>
        <w:t>pagal Europos standartinę populiaciją 2012)</w:t>
      </w:r>
    </w:p>
    <w:p w14:paraId="5681169A" w14:textId="77777777" w:rsidR="00DC48B5" w:rsidRPr="001C28C2" w:rsidRDefault="00412671" w:rsidP="00412671">
      <w:pPr>
        <w:pStyle w:val="Style29"/>
        <w:widowControl/>
        <w:spacing w:before="43"/>
        <w:rPr>
          <w:rStyle w:val="FontStyle314"/>
          <w:rFonts w:ascii="Arial" w:hAnsi="Arial" w:cs="Arial"/>
          <w:lang w:eastAsia="en-US"/>
        </w:rPr>
      </w:pPr>
      <w:r w:rsidRPr="001C28C2">
        <w:rPr>
          <w:rStyle w:val="FontStyle314"/>
          <w:rFonts w:ascii="Arial" w:hAnsi="Arial" w:cs="Arial"/>
          <w:lang w:eastAsia="en-US"/>
        </w:rPr>
        <w:t xml:space="preserve">Avoidable mortality </w:t>
      </w:r>
      <w:r w:rsidRPr="001C28C2">
        <w:rPr>
          <w:rStyle w:val="FontStyle314"/>
          <w:rFonts w:ascii="Arial" w:hAnsi="Arial" w:cs="Arial"/>
          <w:lang w:val="en-US" w:eastAsia="en-US"/>
        </w:rPr>
        <w:t>in</w:t>
      </w:r>
      <w:r w:rsidRPr="001C28C2">
        <w:rPr>
          <w:rStyle w:val="FontStyle314"/>
          <w:rFonts w:ascii="Arial" w:hAnsi="Arial" w:cs="Arial"/>
          <w:lang w:val="de-DE" w:eastAsia="en-US"/>
        </w:rPr>
        <w:t xml:space="preserve"> EU and EFTA Countries</w:t>
      </w:r>
      <w:r w:rsidRPr="001C28C2">
        <w:rPr>
          <w:rStyle w:val="FontStyle314"/>
          <w:rFonts w:ascii="Arial" w:hAnsi="Arial" w:cs="Arial"/>
          <w:lang w:eastAsia="en-US"/>
        </w:rPr>
        <w:t xml:space="preserve"> </w:t>
      </w:r>
    </w:p>
    <w:p w14:paraId="7062BFA7" w14:textId="5B7C02C2" w:rsidR="00412671" w:rsidRPr="000500A5" w:rsidRDefault="00DC48B5" w:rsidP="00D13D73">
      <w:pPr>
        <w:pStyle w:val="Style29"/>
        <w:widowControl/>
        <w:spacing w:before="43"/>
        <w:rPr>
          <w:rStyle w:val="FontStyle317"/>
          <w:lang w:val="fr-FR"/>
        </w:rPr>
      </w:pPr>
      <w:r w:rsidRPr="001C28C2">
        <w:rPr>
          <w:rStyle w:val="FontStyle314"/>
          <w:rFonts w:ascii="Arial" w:hAnsi="Arial" w:cs="Arial"/>
          <w:lang w:eastAsia="en-US"/>
        </w:rPr>
        <w:t>(</w:t>
      </w:r>
      <w:r w:rsidR="00412671" w:rsidRPr="001C28C2">
        <w:rPr>
          <w:rStyle w:val="FontStyle314"/>
          <w:rFonts w:ascii="Arial" w:hAnsi="Arial" w:cs="Arial"/>
          <w:lang w:eastAsia="en-US"/>
        </w:rPr>
        <w:t>per 100 000 pop</w:t>
      </w:r>
      <w:r w:rsidR="00B1759E" w:rsidRPr="001C28C2">
        <w:rPr>
          <w:rStyle w:val="FontStyle314"/>
          <w:rFonts w:ascii="Arial" w:hAnsi="Arial" w:cs="Arial"/>
          <w:lang w:eastAsia="en-US"/>
        </w:rPr>
        <w:t>ulation</w:t>
      </w:r>
      <w:r w:rsidR="00412671" w:rsidRPr="001C28C2">
        <w:rPr>
          <w:rStyle w:val="FontStyle314"/>
          <w:rFonts w:ascii="Arial" w:hAnsi="Arial" w:cs="Arial"/>
          <w:lang w:eastAsia="en-US"/>
        </w:rPr>
        <w:t xml:space="preserve"> </w:t>
      </w:r>
      <w:r w:rsidRPr="001C28C2">
        <w:rPr>
          <w:rStyle w:val="FontStyle314"/>
          <w:rFonts w:ascii="Arial" w:hAnsi="Arial" w:cs="Arial"/>
          <w:lang w:val="fr-FR" w:eastAsia="en-US"/>
        </w:rPr>
        <w:t>European Standard Population 2012)</w:t>
      </w:r>
      <w:r w:rsidR="00751BD8" w:rsidRPr="00751BD8">
        <w:rPr>
          <w:noProof/>
        </w:rPr>
        <w:t xml:space="preserve"> </w:t>
      </w:r>
      <w:r w:rsidR="00FE39A7">
        <w:rPr>
          <w:noProof/>
        </w:rPr>
        <w:drawing>
          <wp:inline distT="0" distB="0" distL="0" distR="0" wp14:anchorId="3F82AA5D" wp14:editId="49BB9277">
            <wp:extent cx="6344530" cy="3530991"/>
            <wp:effectExtent l="0" t="0" r="0" b="0"/>
            <wp:docPr id="462556624" name="Chart 1">
              <a:extLst xmlns:a="http://schemas.openxmlformats.org/drawingml/2006/main">
                <a:ext uri="{FF2B5EF4-FFF2-40B4-BE49-F238E27FC236}">
                  <a16:creationId xmlns:a16="http://schemas.microsoft.com/office/drawing/2014/main" id="{00000000-0008-0000-0A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75F5D23" w14:textId="4D91706C" w:rsidR="00412671" w:rsidRPr="00412671" w:rsidRDefault="00751BD8" w:rsidP="00412671">
      <w:pPr>
        <w:spacing w:after="0" w:line="240" w:lineRule="auto"/>
        <w:jc w:val="center"/>
        <w:rPr>
          <w:rStyle w:val="FontStyle317"/>
          <w:sz w:val="18"/>
          <w:szCs w:val="18"/>
        </w:rPr>
      </w:pPr>
      <w:r>
        <w:rPr>
          <w:noProof/>
          <w:lang w:eastAsia="lt-LT"/>
        </w:rPr>
        <mc:AlternateContent>
          <mc:Choice Requires="wps">
            <w:drawing>
              <wp:anchor distT="0" distB="0" distL="114300" distR="114300" simplePos="0" relativeHeight="251691008" behindDoc="0" locked="0" layoutInCell="1" allowOverlap="1" wp14:anchorId="6C196EEB" wp14:editId="465DA5B9">
                <wp:simplePos x="0" y="0"/>
                <wp:positionH relativeFrom="column">
                  <wp:posOffset>-1270</wp:posOffset>
                </wp:positionH>
                <wp:positionV relativeFrom="paragraph">
                  <wp:posOffset>10251</wp:posOffset>
                </wp:positionV>
                <wp:extent cx="6424295" cy="403225"/>
                <wp:effectExtent l="0" t="0" r="0" b="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95" cy="403225"/>
                        </a:xfrm>
                        <a:prstGeom prst="rect">
                          <a:avLst/>
                        </a:prstGeom>
                        <a:noFill/>
                        <a:ln w="9525">
                          <a:noFill/>
                          <a:miter lim="800000"/>
                          <a:headEnd/>
                          <a:tailEnd/>
                        </a:ln>
                      </wps:spPr>
                      <wps:txbx>
                        <w:txbxContent>
                          <w:p w14:paraId="4F673767" w14:textId="762D8C80" w:rsidR="00772644" w:rsidRPr="001C28C2" w:rsidRDefault="00772644" w:rsidP="00A65928">
                            <w:pPr>
                              <w:spacing w:after="0"/>
                              <w:jc w:val="both"/>
                              <w:rPr>
                                <w:rFonts w:ascii="Arial" w:hAnsi="Arial" w:cs="Arial"/>
                                <w:sz w:val="18"/>
                                <w:szCs w:val="18"/>
                              </w:rPr>
                            </w:pPr>
                            <w:r w:rsidRPr="001C28C2">
                              <w:rPr>
                                <w:rFonts w:ascii="Arial" w:hAnsi="Arial" w:cs="Arial"/>
                                <w:sz w:val="18"/>
                                <w:szCs w:val="18"/>
                              </w:rPr>
                              <w:t>Šaltinis: Eurostato 20</w:t>
                            </w:r>
                            <w:r w:rsidR="00751BD8" w:rsidRPr="001C28C2">
                              <w:rPr>
                                <w:rFonts w:ascii="Arial" w:hAnsi="Arial" w:cs="Arial"/>
                                <w:sz w:val="18"/>
                                <w:szCs w:val="18"/>
                              </w:rPr>
                              <w:t>2</w:t>
                            </w:r>
                            <w:r w:rsidR="00FE39A7">
                              <w:rPr>
                                <w:rFonts w:ascii="Arial" w:hAnsi="Arial" w:cs="Arial"/>
                                <w:sz w:val="18"/>
                                <w:szCs w:val="18"/>
                              </w:rPr>
                              <w:t>2</w:t>
                            </w:r>
                            <w:r w:rsidRPr="001C28C2">
                              <w:rPr>
                                <w:rFonts w:ascii="Arial" w:hAnsi="Arial" w:cs="Arial"/>
                                <w:sz w:val="18"/>
                                <w:szCs w:val="18"/>
                              </w:rPr>
                              <w:t xml:space="preserve"> m. ES-27 – 27 ES šalių vidurkis.</w:t>
                            </w:r>
                          </w:p>
                          <w:p w14:paraId="45C55D48" w14:textId="182DAB59" w:rsidR="00772644" w:rsidRPr="001C28C2" w:rsidRDefault="00772644" w:rsidP="00A65928">
                            <w:pPr>
                              <w:rPr>
                                <w:rFonts w:ascii="Arial" w:hAnsi="Arial" w:cs="Arial"/>
                                <w:sz w:val="18"/>
                                <w:szCs w:val="18"/>
                              </w:rPr>
                            </w:pPr>
                            <w:r w:rsidRPr="001C28C2">
                              <w:rPr>
                                <w:rFonts w:ascii="Arial" w:hAnsi="Arial" w:cs="Arial"/>
                                <w:sz w:val="18"/>
                                <w:szCs w:val="18"/>
                              </w:rPr>
                              <w:t>Source: EUROSTAT data for 20</w:t>
                            </w:r>
                            <w:r w:rsidR="00751BD8" w:rsidRPr="001C28C2">
                              <w:rPr>
                                <w:rFonts w:ascii="Arial" w:hAnsi="Arial" w:cs="Arial"/>
                                <w:sz w:val="18"/>
                                <w:szCs w:val="18"/>
                              </w:rPr>
                              <w:t>2</w:t>
                            </w:r>
                            <w:r w:rsidR="00FE39A7">
                              <w:rPr>
                                <w:rFonts w:ascii="Arial" w:hAnsi="Arial" w:cs="Arial"/>
                                <w:sz w:val="18"/>
                                <w:szCs w:val="18"/>
                              </w:rPr>
                              <w:t>2</w:t>
                            </w:r>
                            <w:r w:rsidRPr="001C28C2">
                              <w:rPr>
                                <w:rFonts w:ascii="Arial" w:hAnsi="Arial" w:cs="Arial"/>
                                <w:sz w:val="18"/>
                                <w:szCs w:val="18"/>
                              </w:rPr>
                              <w:t>. EU-27 – EU 27 member states average.</w:t>
                            </w:r>
                          </w:p>
                          <w:p w14:paraId="3F987E74" w14:textId="77777777" w:rsidR="00772644" w:rsidRPr="0094740C" w:rsidRDefault="00772644" w:rsidP="00BE3EC4">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96EEB" id="_x0000_s1045" type="#_x0000_t202" style="position:absolute;left:0;text-align:left;margin-left:-.1pt;margin-top:.8pt;width:505.85pt;height:3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" filled="f" stroked="f">
                <v:textbox>
                  <w:txbxContent>
                    <w:p w14:paraId="4F673767" w14:textId="762D8C80" w:rsidR="00772644" w:rsidRPr="001C28C2" w:rsidRDefault="00772644" w:rsidP="00A65928">
                      <w:pPr>
                        <w:spacing w:after="0"/>
                        <w:jc w:val="both"/>
                        <w:rPr>
                          <w:rFonts w:ascii="Arial" w:hAnsi="Arial" w:cs="Arial"/>
                          <w:sz w:val="18"/>
                          <w:szCs w:val="18"/>
                        </w:rPr>
                      </w:pPr>
                      <w:r w:rsidRPr="001C28C2">
                        <w:rPr>
                          <w:rFonts w:ascii="Arial" w:hAnsi="Arial" w:cs="Arial"/>
                          <w:sz w:val="18"/>
                          <w:szCs w:val="18"/>
                        </w:rPr>
                        <w:t>Šaltinis: Eurostato 20</w:t>
                      </w:r>
                      <w:r w:rsidR="00751BD8" w:rsidRPr="001C28C2">
                        <w:rPr>
                          <w:rFonts w:ascii="Arial" w:hAnsi="Arial" w:cs="Arial"/>
                          <w:sz w:val="18"/>
                          <w:szCs w:val="18"/>
                        </w:rPr>
                        <w:t>2</w:t>
                      </w:r>
                      <w:r w:rsidR="00FE39A7">
                        <w:rPr>
                          <w:rFonts w:ascii="Arial" w:hAnsi="Arial" w:cs="Arial"/>
                          <w:sz w:val="18"/>
                          <w:szCs w:val="18"/>
                        </w:rPr>
                        <w:t>2</w:t>
                      </w:r>
                      <w:r w:rsidRPr="001C28C2">
                        <w:rPr>
                          <w:rFonts w:ascii="Arial" w:hAnsi="Arial" w:cs="Arial"/>
                          <w:sz w:val="18"/>
                          <w:szCs w:val="18"/>
                        </w:rPr>
                        <w:t xml:space="preserve"> m. ES-27 – 27 ES šalių vidurkis.</w:t>
                      </w:r>
                    </w:p>
                    <w:p w14:paraId="45C55D48" w14:textId="182DAB59" w:rsidR="00772644" w:rsidRPr="001C28C2" w:rsidRDefault="00772644" w:rsidP="00A65928">
                      <w:pPr>
                        <w:rPr>
                          <w:rFonts w:ascii="Arial" w:hAnsi="Arial" w:cs="Arial"/>
                          <w:sz w:val="18"/>
                          <w:szCs w:val="18"/>
                        </w:rPr>
                      </w:pPr>
                      <w:r w:rsidRPr="001C28C2">
                        <w:rPr>
                          <w:rFonts w:ascii="Arial" w:hAnsi="Arial" w:cs="Arial"/>
                          <w:sz w:val="18"/>
                          <w:szCs w:val="18"/>
                        </w:rPr>
                        <w:t>Source: EUROSTAT data for 20</w:t>
                      </w:r>
                      <w:r w:rsidR="00751BD8" w:rsidRPr="001C28C2">
                        <w:rPr>
                          <w:rFonts w:ascii="Arial" w:hAnsi="Arial" w:cs="Arial"/>
                          <w:sz w:val="18"/>
                          <w:szCs w:val="18"/>
                        </w:rPr>
                        <w:t>2</w:t>
                      </w:r>
                      <w:r w:rsidR="00FE39A7">
                        <w:rPr>
                          <w:rFonts w:ascii="Arial" w:hAnsi="Arial" w:cs="Arial"/>
                          <w:sz w:val="18"/>
                          <w:szCs w:val="18"/>
                        </w:rPr>
                        <w:t>2</w:t>
                      </w:r>
                      <w:r w:rsidRPr="001C28C2">
                        <w:rPr>
                          <w:rFonts w:ascii="Arial" w:hAnsi="Arial" w:cs="Arial"/>
                          <w:sz w:val="18"/>
                          <w:szCs w:val="18"/>
                        </w:rPr>
                        <w:t>. EU-27 – EU 27 member states average.</w:t>
                      </w:r>
                    </w:p>
                    <w:p w14:paraId="3F987E74" w14:textId="77777777" w:rsidR="00772644" w:rsidRPr="0094740C" w:rsidRDefault="00772644" w:rsidP="00BE3EC4">
                      <w:pPr>
                        <w:rPr>
                          <w:rFonts w:ascii="Times New Roman" w:hAnsi="Times New Roman" w:cs="Times New Roman"/>
                          <w:sz w:val="18"/>
                          <w:szCs w:val="18"/>
                        </w:rPr>
                      </w:pPr>
                    </w:p>
                  </w:txbxContent>
                </v:textbox>
              </v:shape>
            </w:pict>
          </mc:Fallback>
        </mc:AlternateContent>
      </w:r>
    </w:p>
    <w:p w14:paraId="4084B7BF" w14:textId="77777777" w:rsidR="00BE3EC4" w:rsidRPr="00DC48B5" w:rsidRDefault="00BE3EC4" w:rsidP="00412671">
      <w:pPr>
        <w:spacing w:after="0" w:line="240" w:lineRule="auto"/>
        <w:jc w:val="center"/>
        <w:rPr>
          <w:rStyle w:val="FontStyle317"/>
          <w:sz w:val="16"/>
          <w:szCs w:val="16"/>
        </w:rPr>
      </w:pPr>
    </w:p>
    <w:p w14:paraId="21CD8BB1" w14:textId="77777777" w:rsidR="005F738C" w:rsidRPr="003325C7" w:rsidRDefault="005F738C" w:rsidP="008F41CA">
      <w:pPr>
        <w:tabs>
          <w:tab w:val="left" w:pos="142"/>
        </w:tabs>
        <w:spacing w:after="0" w:line="240" w:lineRule="auto"/>
        <w:jc w:val="center"/>
        <w:rPr>
          <w:rStyle w:val="FontStyle317"/>
          <w:rFonts w:ascii="Arial" w:hAnsi="Arial" w:cs="Arial"/>
          <w:b w:val="0"/>
          <w:bCs w:val="0"/>
          <w:sz w:val="22"/>
          <w:szCs w:val="22"/>
        </w:rPr>
      </w:pPr>
      <w:bookmarkStart w:id="13" w:name="abortai"/>
      <w:r w:rsidRPr="003325C7">
        <w:rPr>
          <w:rStyle w:val="FontStyle317"/>
          <w:rFonts w:ascii="Arial" w:hAnsi="Arial" w:cs="Arial"/>
        </w:rPr>
        <w:lastRenderedPageBreak/>
        <w:t>Abortai</w:t>
      </w:r>
      <w:bookmarkEnd w:id="13"/>
    </w:p>
    <w:p w14:paraId="6574D579" w14:textId="77777777" w:rsidR="005F738C" w:rsidRPr="003325C7" w:rsidRDefault="005F738C" w:rsidP="0094740C">
      <w:pPr>
        <w:pStyle w:val="Style29"/>
        <w:widowControl/>
        <w:tabs>
          <w:tab w:val="left" w:pos="142"/>
        </w:tabs>
        <w:rPr>
          <w:rStyle w:val="FontStyle314"/>
          <w:rFonts w:ascii="Arial" w:hAnsi="Arial" w:cs="Arial"/>
          <w:lang w:val="en-US" w:eastAsia="en-US"/>
        </w:rPr>
      </w:pPr>
      <w:bookmarkStart w:id="14" w:name="abortions"/>
      <w:r w:rsidRPr="003325C7">
        <w:rPr>
          <w:rStyle w:val="FontStyle314"/>
          <w:rFonts w:ascii="Arial" w:hAnsi="Arial" w:cs="Arial"/>
          <w:lang w:val="en-US" w:eastAsia="en-US"/>
        </w:rPr>
        <w:t>Abortions</w:t>
      </w:r>
    </w:p>
    <w:bookmarkEnd w:id="14"/>
    <w:tbl>
      <w:tblPr>
        <w:tblW w:w="981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40" w:type="dxa"/>
          <w:right w:w="40" w:type="dxa"/>
        </w:tblCellMar>
        <w:tblLook w:val="0000" w:firstRow="0" w:lastRow="0" w:firstColumn="0" w:lastColumn="0" w:noHBand="0" w:noVBand="0"/>
      </w:tblPr>
      <w:tblGrid>
        <w:gridCol w:w="3598"/>
        <w:gridCol w:w="905"/>
        <w:gridCol w:w="925"/>
        <w:gridCol w:w="992"/>
        <w:gridCol w:w="924"/>
        <w:gridCol w:w="822"/>
        <w:gridCol w:w="822"/>
        <w:gridCol w:w="822"/>
      </w:tblGrid>
      <w:tr w:rsidR="00414276" w:rsidRPr="006C7577" w14:paraId="72095A04" w14:textId="4D5BAFBF" w:rsidTr="007254A8">
        <w:trPr>
          <w:trHeight w:val="427"/>
          <w:jc w:val="center"/>
        </w:trPr>
        <w:tc>
          <w:tcPr>
            <w:tcW w:w="3598" w:type="dxa"/>
            <w:tcBorders>
              <w:top w:val="single" w:sz="4" w:space="0" w:color="auto"/>
              <w:bottom w:val="single" w:sz="4" w:space="0" w:color="auto"/>
            </w:tcBorders>
            <w:shd w:val="clear" w:color="auto" w:fill="D9D9D9"/>
          </w:tcPr>
          <w:p w14:paraId="4E2E6A6F" w14:textId="77777777" w:rsidR="00414276" w:rsidRPr="006C7577" w:rsidRDefault="00414276" w:rsidP="00414276">
            <w:pPr>
              <w:spacing w:before="120" w:after="0" w:line="360" w:lineRule="auto"/>
              <w:rPr>
                <w:rFonts w:ascii="Arial" w:hAnsi="Arial" w:cs="Arial"/>
                <w:b/>
                <w:bCs/>
                <w:sz w:val="20"/>
                <w:szCs w:val="20"/>
              </w:rPr>
            </w:pPr>
          </w:p>
        </w:tc>
        <w:tc>
          <w:tcPr>
            <w:tcW w:w="905" w:type="dxa"/>
            <w:tcBorders>
              <w:top w:val="single" w:sz="4" w:space="0" w:color="auto"/>
              <w:bottom w:val="single" w:sz="4" w:space="0" w:color="auto"/>
            </w:tcBorders>
            <w:shd w:val="clear" w:color="auto" w:fill="D9D9D9"/>
            <w:vAlign w:val="center"/>
          </w:tcPr>
          <w:p w14:paraId="65B5F83E" w14:textId="77777777" w:rsidR="00414276" w:rsidRPr="006C7577" w:rsidRDefault="00414276" w:rsidP="00414276">
            <w:pPr>
              <w:spacing w:before="120" w:after="0" w:line="360" w:lineRule="auto"/>
              <w:jc w:val="center"/>
              <w:rPr>
                <w:rFonts w:ascii="Arial" w:hAnsi="Arial" w:cs="Arial"/>
                <w:b/>
                <w:bCs/>
                <w:sz w:val="20"/>
                <w:szCs w:val="20"/>
              </w:rPr>
            </w:pPr>
            <w:r w:rsidRPr="006C7577">
              <w:rPr>
                <w:rFonts w:ascii="Arial" w:hAnsi="Arial" w:cs="Arial"/>
                <w:b/>
                <w:bCs/>
                <w:sz w:val="20"/>
                <w:szCs w:val="20"/>
              </w:rPr>
              <w:t>2010</w:t>
            </w:r>
          </w:p>
        </w:tc>
        <w:tc>
          <w:tcPr>
            <w:tcW w:w="925" w:type="dxa"/>
            <w:tcBorders>
              <w:top w:val="single" w:sz="4" w:space="0" w:color="auto"/>
              <w:bottom w:val="single" w:sz="4" w:space="0" w:color="auto"/>
            </w:tcBorders>
            <w:shd w:val="clear" w:color="auto" w:fill="D9D9D9"/>
            <w:vAlign w:val="center"/>
          </w:tcPr>
          <w:p w14:paraId="11014D26" w14:textId="77777777" w:rsidR="00414276" w:rsidRDefault="00414276" w:rsidP="00414276">
            <w:pPr>
              <w:spacing w:before="120" w:after="0" w:line="360" w:lineRule="auto"/>
              <w:jc w:val="center"/>
              <w:rPr>
                <w:rFonts w:ascii="Arial" w:hAnsi="Arial" w:cs="Arial"/>
                <w:b/>
                <w:bCs/>
                <w:sz w:val="20"/>
                <w:szCs w:val="20"/>
              </w:rPr>
            </w:pPr>
            <w:r>
              <w:rPr>
                <w:rFonts w:ascii="Arial" w:hAnsi="Arial" w:cs="Arial"/>
                <w:b/>
                <w:bCs/>
                <w:sz w:val="20"/>
                <w:szCs w:val="20"/>
              </w:rPr>
              <w:t>2015</w:t>
            </w:r>
          </w:p>
        </w:tc>
        <w:tc>
          <w:tcPr>
            <w:tcW w:w="992" w:type="dxa"/>
            <w:tcBorders>
              <w:top w:val="single" w:sz="4" w:space="0" w:color="auto"/>
              <w:bottom w:val="single" w:sz="4" w:space="0" w:color="auto"/>
            </w:tcBorders>
            <w:shd w:val="clear" w:color="auto" w:fill="D9D9D9"/>
          </w:tcPr>
          <w:p w14:paraId="21C93EEA" w14:textId="43B717EA" w:rsidR="00414276" w:rsidRDefault="00414276" w:rsidP="00414276">
            <w:pPr>
              <w:spacing w:before="120" w:after="0" w:line="360" w:lineRule="auto"/>
              <w:jc w:val="center"/>
              <w:rPr>
                <w:rFonts w:ascii="Arial" w:hAnsi="Arial" w:cs="Arial"/>
                <w:b/>
                <w:bCs/>
                <w:sz w:val="20"/>
                <w:szCs w:val="20"/>
              </w:rPr>
            </w:pPr>
            <w:r>
              <w:rPr>
                <w:rFonts w:ascii="Arial" w:hAnsi="Arial" w:cs="Arial"/>
                <w:b/>
                <w:bCs/>
                <w:sz w:val="20"/>
                <w:szCs w:val="20"/>
              </w:rPr>
              <w:t>2020</w:t>
            </w:r>
          </w:p>
        </w:tc>
        <w:tc>
          <w:tcPr>
            <w:tcW w:w="924" w:type="dxa"/>
            <w:tcBorders>
              <w:top w:val="single" w:sz="4" w:space="0" w:color="auto"/>
              <w:bottom w:val="single" w:sz="4" w:space="0" w:color="auto"/>
            </w:tcBorders>
            <w:shd w:val="clear" w:color="auto" w:fill="D9D9D9"/>
          </w:tcPr>
          <w:p w14:paraId="407F5439" w14:textId="15C02205" w:rsidR="00414276" w:rsidRDefault="00414276" w:rsidP="00414276">
            <w:pPr>
              <w:spacing w:before="120" w:after="0" w:line="360" w:lineRule="auto"/>
              <w:jc w:val="center"/>
              <w:rPr>
                <w:rFonts w:ascii="Arial" w:hAnsi="Arial" w:cs="Arial"/>
                <w:b/>
                <w:bCs/>
                <w:sz w:val="20"/>
                <w:szCs w:val="20"/>
              </w:rPr>
            </w:pPr>
            <w:r>
              <w:rPr>
                <w:rFonts w:ascii="Arial" w:hAnsi="Arial" w:cs="Arial"/>
                <w:b/>
                <w:bCs/>
                <w:sz w:val="20"/>
                <w:szCs w:val="20"/>
              </w:rPr>
              <w:t>2021</w:t>
            </w:r>
          </w:p>
        </w:tc>
        <w:tc>
          <w:tcPr>
            <w:tcW w:w="822" w:type="dxa"/>
            <w:tcBorders>
              <w:top w:val="single" w:sz="4" w:space="0" w:color="auto"/>
              <w:bottom w:val="single" w:sz="4" w:space="0" w:color="auto"/>
            </w:tcBorders>
            <w:shd w:val="clear" w:color="auto" w:fill="D9D9D9"/>
          </w:tcPr>
          <w:p w14:paraId="6FCEF7E7" w14:textId="390FE746" w:rsidR="00414276" w:rsidRDefault="00414276" w:rsidP="00414276">
            <w:pPr>
              <w:spacing w:before="120" w:after="0" w:line="360" w:lineRule="auto"/>
              <w:jc w:val="center"/>
              <w:rPr>
                <w:rFonts w:ascii="Arial" w:hAnsi="Arial" w:cs="Arial"/>
                <w:b/>
                <w:bCs/>
                <w:sz w:val="20"/>
                <w:szCs w:val="20"/>
              </w:rPr>
            </w:pPr>
            <w:r>
              <w:rPr>
                <w:rFonts w:ascii="Arial" w:hAnsi="Arial" w:cs="Arial"/>
                <w:b/>
                <w:bCs/>
                <w:sz w:val="20"/>
                <w:szCs w:val="20"/>
              </w:rPr>
              <w:t>2022</w:t>
            </w:r>
          </w:p>
        </w:tc>
        <w:tc>
          <w:tcPr>
            <w:tcW w:w="822" w:type="dxa"/>
            <w:tcBorders>
              <w:top w:val="single" w:sz="4" w:space="0" w:color="auto"/>
              <w:bottom w:val="single" w:sz="4" w:space="0" w:color="auto"/>
            </w:tcBorders>
            <w:shd w:val="clear" w:color="auto" w:fill="D9D9D9"/>
          </w:tcPr>
          <w:p w14:paraId="1D2EEA5D" w14:textId="4A5B6714" w:rsidR="00414276" w:rsidRDefault="00414276" w:rsidP="00414276">
            <w:pPr>
              <w:spacing w:before="120" w:after="0" w:line="360" w:lineRule="auto"/>
              <w:jc w:val="center"/>
              <w:rPr>
                <w:rFonts w:ascii="Arial" w:hAnsi="Arial" w:cs="Arial"/>
                <w:b/>
                <w:bCs/>
                <w:sz w:val="20"/>
                <w:szCs w:val="20"/>
              </w:rPr>
            </w:pPr>
            <w:r>
              <w:rPr>
                <w:rFonts w:ascii="Arial" w:hAnsi="Arial" w:cs="Arial"/>
                <w:b/>
                <w:bCs/>
                <w:sz w:val="20"/>
                <w:szCs w:val="20"/>
              </w:rPr>
              <w:t>2023</w:t>
            </w:r>
          </w:p>
        </w:tc>
        <w:tc>
          <w:tcPr>
            <w:tcW w:w="822" w:type="dxa"/>
            <w:tcBorders>
              <w:top w:val="single" w:sz="4" w:space="0" w:color="auto"/>
              <w:bottom w:val="single" w:sz="4" w:space="0" w:color="auto"/>
            </w:tcBorders>
            <w:shd w:val="clear" w:color="auto" w:fill="D9D9D9"/>
          </w:tcPr>
          <w:p w14:paraId="51720841" w14:textId="67C45239" w:rsidR="00414276" w:rsidRDefault="00414276" w:rsidP="00414276">
            <w:pPr>
              <w:spacing w:before="120" w:after="0" w:line="360" w:lineRule="auto"/>
              <w:jc w:val="center"/>
              <w:rPr>
                <w:rFonts w:ascii="Arial" w:hAnsi="Arial" w:cs="Arial"/>
                <w:b/>
                <w:bCs/>
                <w:sz w:val="20"/>
                <w:szCs w:val="20"/>
              </w:rPr>
            </w:pPr>
            <w:r>
              <w:rPr>
                <w:rFonts w:ascii="Arial" w:hAnsi="Arial" w:cs="Arial"/>
                <w:b/>
                <w:bCs/>
                <w:sz w:val="20"/>
                <w:szCs w:val="20"/>
              </w:rPr>
              <w:t>2024</w:t>
            </w:r>
          </w:p>
        </w:tc>
      </w:tr>
      <w:tr w:rsidR="00414276" w:rsidRPr="006C7577" w14:paraId="09000958" w14:textId="1EB38599" w:rsidTr="002F19A1">
        <w:trPr>
          <w:jc w:val="center"/>
        </w:trPr>
        <w:tc>
          <w:tcPr>
            <w:tcW w:w="3598" w:type="dxa"/>
            <w:tcBorders>
              <w:top w:val="single" w:sz="4" w:space="0" w:color="auto"/>
              <w:bottom w:val="single" w:sz="4" w:space="0" w:color="auto"/>
            </w:tcBorders>
            <w:shd w:val="clear" w:color="auto" w:fill="F2F2F2"/>
          </w:tcPr>
          <w:p w14:paraId="6BCF4A74" w14:textId="77777777" w:rsidR="00414276" w:rsidRPr="006C7577" w:rsidRDefault="00414276" w:rsidP="00414276">
            <w:pPr>
              <w:spacing w:after="0" w:line="300" w:lineRule="exact"/>
              <w:rPr>
                <w:rFonts w:ascii="Arial" w:hAnsi="Arial" w:cs="Arial"/>
                <w:sz w:val="20"/>
                <w:szCs w:val="20"/>
              </w:rPr>
            </w:pPr>
            <w:r w:rsidRPr="006C7577">
              <w:rPr>
                <w:rFonts w:ascii="Arial" w:hAnsi="Arial" w:cs="Arial"/>
                <w:sz w:val="20"/>
                <w:szCs w:val="20"/>
              </w:rPr>
              <w:t xml:space="preserve">Iš viso / Total                                                   </w:t>
            </w:r>
          </w:p>
        </w:tc>
        <w:tc>
          <w:tcPr>
            <w:tcW w:w="905" w:type="dxa"/>
            <w:tcBorders>
              <w:top w:val="single" w:sz="4" w:space="0" w:color="auto"/>
              <w:bottom w:val="single" w:sz="4" w:space="0" w:color="auto"/>
            </w:tcBorders>
            <w:shd w:val="clear" w:color="auto" w:fill="F2F2F2"/>
            <w:vAlign w:val="center"/>
          </w:tcPr>
          <w:p w14:paraId="0A683FDA" w14:textId="77777777" w:rsidR="00414276" w:rsidRPr="009925D2" w:rsidRDefault="00414276" w:rsidP="00414276">
            <w:pPr>
              <w:spacing w:after="0" w:line="300" w:lineRule="exact"/>
              <w:jc w:val="center"/>
              <w:rPr>
                <w:rFonts w:ascii="Arial" w:hAnsi="Arial" w:cs="Arial"/>
                <w:sz w:val="20"/>
                <w:szCs w:val="20"/>
              </w:rPr>
            </w:pPr>
            <w:r w:rsidRPr="009925D2">
              <w:rPr>
                <w:rFonts w:ascii="Arial" w:hAnsi="Arial" w:cs="Arial"/>
                <w:sz w:val="20"/>
                <w:szCs w:val="20"/>
              </w:rPr>
              <w:t>11</w:t>
            </w:r>
            <w:r>
              <w:rPr>
                <w:rFonts w:ascii="Arial" w:hAnsi="Arial" w:cs="Arial"/>
                <w:sz w:val="20"/>
                <w:szCs w:val="20"/>
              </w:rPr>
              <w:t xml:space="preserve"> </w:t>
            </w:r>
            <w:r w:rsidRPr="009925D2">
              <w:rPr>
                <w:rFonts w:ascii="Arial" w:hAnsi="Arial" w:cs="Arial"/>
                <w:sz w:val="20"/>
                <w:szCs w:val="20"/>
              </w:rPr>
              <w:t>590</w:t>
            </w:r>
          </w:p>
        </w:tc>
        <w:tc>
          <w:tcPr>
            <w:tcW w:w="925" w:type="dxa"/>
            <w:tcBorders>
              <w:top w:val="single" w:sz="4" w:space="0" w:color="auto"/>
              <w:bottom w:val="single" w:sz="4" w:space="0" w:color="auto"/>
            </w:tcBorders>
            <w:shd w:val="clear" w:color="auto" w:fill="F2F2F2"/>
            <w:vAlign w:val="center"/>
          </w:tcPr>
          <w:p w14:paraId="5C663D79" w14:textId="77777777" w:rsidR="00414276" w:rsidRDefault="00414276" w:rsidP="00414276">
            <w:pPr>
              <w:spacing w:after="0" w:line="300" w:lineRule="exact"/>
              <w:jc w:val="center"/>
              <w:rPr>
                <w:rFonts w:ascii="Arial" w:hAnsi="Arial" w:cs="Arial"/>
                <w:sz w:val="20"/>
                <w:szCs w:val="20"/>
              </w:rPr>
            </w:pPr>
            <w:r>
              <w:rPr>
                <w:rFonts w:ascii="Arial" w:hAnsi="Arial" w:cs="Arial"/>
                <w:sz w:val="20"/>
                <w:szCs w:val="20"/>
              </w:rPr>
              <w:t>8 155</w:t>
            </w:r>
          </w:p>
        </w:tc>
        <w:tc>
          <w:tcPr>
            <w:tcW w:w="992" w:type="dxa"/>
            <w:tcBorders>
              <w:top w:val="single" w:sz="4" w:space="0" w:color="auto"/>
              <w:bottom w:val="single" w:sz="4" w:space="0" w:color="auto"/>
            </w:tcBorders>
            <w:shd w:val="clear" w:color="auto" w:fill="F2F2F2"/>
            <w:vAlign w:val="center"/>
          </w:tcPr>
          <w:p w14:paraId="7F8D589A" w14:textId="00D765FA" w:rsidR="00414276" w:rsidRDefault="00414276" w:rsidP="00414276">
            <w:pPr>
              <w:spacing w:after="0" w:line="300" w:lineRule="exact"/>
              <w:jc w:val="center"/>
              <w:rPr>
                <w:rFonts w:ascii="Arial" w:hAnsi="Arial" w:cs="Arial"/>
                <w:sz w:val="20"/>
                <w:szCs w:val="20"/>
              </w:rPr>
            </w:pPr>
            <w:r>
              <w:rPr>
                <w:rFonts w:ascii="Arial" w:hAnsi="Arial" w:cs="Arial"/>
                <w:sz w:val="20"/>
                <w:szCs w:val="20"/>
              </w:rPr>
              <w:t>5 570</w:t>
            </w:r>
          </w:p>
        </w:tc>
        <w:tc>
          <w:tcPr>
            <w:tcW w:w="924" w:type="dxa"/>
            <w:tcBorders>
              <w:top w:val="single" w:sz="4" w:space="0" w:color="auto"/>
              <w:bottom w:val="single" w:sz="4" w:space="0" w:color="auto"/>
            </w:tcBorders>
            <w:shd w:val="clear" w:color="auto" w:fill="F2F2F2"/>
            <w:vAlign w:val="center"/>
          </w:tcPr>
          <w:p w14:paraId="6C8D0374" w14:textId="74F28A2C" w:rsidR="00414276" w:rsidRDefault="00414276" w:rsidP="00414276">
            <w:pPr>
              <w:spacing w:after="0" w:line="300" w:lineRule="exact"/>
              <w:jc w:val="center"/>
              <w:rPr>
                <w:rFonts w:ascii="Arial" w:hAnsi="Arial" w:cs="Arial"/>
                <w:sz w:val="20"/>
                <w:szCs w:val="20"/>
              </w:rPr>
            </w:pPr>
            <w:r>
              <w:rPr>
                <w:rFonts w:ascii="Arial" w:hAnsi="Arial" w:cs="Arial"/>
                <w:sz w:val="20"/>
                <w:szCs w:val="20"/>
              </w:rPr>
              <w:t>5 349</w:t>
            </w:r>
          </w:p>
        </w:tc>
        <w:tc>
          <w:tcPr>
            <w:tcW w:w="822" w:type="dxa"/>
            <w:tcBorders>
              <w:top w:val="single" w:sz="4" w:space="0" w:color="auto"/>
              <w:bottom w:val="single" w:sz="4" w:space="0" w:color="auto"/>
            </w:tcBorders>
            <w:shd w:val="clear" w:color="auto" w:fill="F2F2F2"/>
            <w:vAlign w:val="center"/>
          </w:tcPr>
          <w:p w14:paraId="78CA6E8D" w14:textId="30B3E4F7" w:rsidR="00414276" w:rsidRDefault="00414276" w:rsidP="00414276">
            <w:pPr>
              <w:spacing w:after="0" w:line="300" w:lineRule="exact"/>
              <w:jc w:val="center"/>
              <w:rPr>
                <w:rFonts w:ascii="Arial" w:hAnsi="Arial" w:cs="Arial"/>
                <w:sz w:val="20"/>
                <w:szCs w:val="20"/>
              </w:rPr>
            </w:pPr>
            <w:r w:rsidRPr="00EB21F0">
              <w:rPr>
                <w:rFonts w:ascii="Arial" w:hAnsi="Arial" w:cs="Arial"/>
                <w:color w:val="000000"/>
                <w:sz w:val="20"/>
                <w:szCs w:val="20"/>
              </w:rPr>
              <w:t>5 101</w:t>
            </w:r>
          </w:p>
        </w:tc>
        <w:tc>
          <w:tcPr>
            <w:tcW w:w="822" w:type="dxa"/>
            <w:tcBorders>
              <w:top w:val="single" w:sz="4" w:space="0" w:color="auto"/>
              <w:bottom w:val="single" w:sz="4" w:space="0" w:color="auto"/>
            </w:tcBorders>
            <w:shd w:val="clear" w:color="auto" w:fill="F2F2F2"/>
            <w:vAlign w:val="center"/>
          </w:tcPr>
          <w:p w14:paraId="0C9055DE" w14:textId="07758FB2" w:rsidR="00414276" w:rsidRPr="00EB21F0" w:rsidRDefault="00414276" w:rsidP="00414276">
            <w:pPr>
              <w:spacing w:after="0" w:line="300" w:lineRule="exact"/>
              <w:jc w:val="center"/>
              <w:rPr>
                <w:rFonts w:ascii="Arial" w:hAnsi="Arial" w:cs="Arial"/>
                <w:color w:val="000000"/>
                <w:sz w:val="20"/>
                <w:szCs w:val="20"/>
              </w:rPr>
            </w:pPr>
            <w:r>
              <w:rPr>
                <w:rFonts w:ascii="Arial" w:hAnsi="Arial" w:cs="Arial"/>
                <w:color w:val="000000"/>
                <w:sz w:val="20"/>
                <w:szCs w:val="20"/>
              </w:rPr>
              <w:t>4 960</w:t>
            </w:r>
          </w:p>
        </w:tc>
        <w:tc>
          <w:tcPr>
            <w:tcW w:w="822" w:type="dxa"/>
            <w:tcBorders>
              <w:top w:val="single" w:sz="4" w:space="0" w:color="auto"/>
              <w:bottom w:val="single" w:sz="4" w:space="0" w:color="auto"/>
            </w:tcBorders>
            <w:shd w:val="clear" w:color="auto" w:fill="F2F2F2"/>
            <w:vAlign w:val="center"/>
          </w:tcPr>
          <w:p w14:paraId="68190C35" w14:textId="433097F8" w:rsidR="00414276" w:rsidRPr="00EB21F0" w:rsidRDefault="00414276" w:rsidP="00414276">
            <w:pPr>
              <w:spacing w:after="0" w:line="300" w:lineRule="exact"/>
              <w:jc w:val="center"/>
              <w:rPr>
                <w:rFonts w:ascii="Arial" w:hAnsi="Arial" w:cs="Arial"/>
                <w:sz w:val="20"/>
                <w:szCs w:val="20"/>
              </w:rPr>
            </w:pPr>
            <w:r>
              <w:rPr>
                <w:rFonts w:ascii="Arial" w:hAnsi="Arial" w:cs="Arial"/>
                <w:color w:val="000000"/>
                <w:sz w:val="20"/>
                <w:szCs w:val="20"/>
              </w:rPr>
              <w:t xml:space="preserve">4 </w:t>
            </w:r>
            <w:r w:rsidR="0018467F">
              <w:rPr>
                <w:rFonts w:ascii="Arial" w:hAnsi="Arial" w:cs="Arial"/>
                <w:color w:val="000000"/>
                <w:sz w:val="20"/>
                <w:szCs w:val="20"/>
              </w:rPr>
              <w:t>494</w:t>
            </w:r>
          </w:p>
        </w:tc>
      </w:tr>
      <w:tr w:rsidR="00414276" w:rsidRPr="006C7577" w14:paraId="72995A25" w14:textId="23F62DFD" w:rsidTr="002F19A1">
        <w:trPr>
          <w:trHeight w:val="483"/>
          <w:jc w:val="center"/>
        </w:trPr>
        <w:tc>
          <w:tcPr>
            <w:tcW w:w="3598" w:type="dxa"/>
            <w:tcBorders>
              <w:top w:val="single" w:sz="4" w:space="0" w:color="auto"/>
            </w:tcBorders>
          </w:tcPr>
          <w:p w14:paraId="61731AA8" w14:textId="77777777" w:rsidR="00414276" w:rsidRDefault="00414276" w:rsidP="00414276">
            <w:pPr>
              <w:spacing w:after="0" w:line="240" w:lineRule="exact"/>
              <w:ind w:left="258"/>
              <w:rPr>
                <w:rFonts w:ascii="Arial" w:hAnsi="Arial" w:cs="Arial"/>
                <w:sz w:val="20"/>
                <w:szCs w:val="20"/>
              </w:rPr>
            </w:pPr>
            <w:r w:rsidRPr="006C7577">
              <w:rPr>
                <w:rFonts w:ascii="Arial" w:hAnsi="Arial" w:cs="Arial"/>
                <w:sz w:val="20"/>
                <w:szCs w:val="20"/>
              </w:rPr>
              <w:t>1</w:t>
            </w:r>
            <w:r>
              <w:rPr>
                <w:rFonts w:ascii="Arial" w:hAnsi="Arial" w:cs="Arial"/>
                <w:sz w:val="20"/>
                <w:szCs w:val="20"/>
              </w:rPr>
              <w:t xml:space="preserve"> tūkst.</w:t>
            </w:r>
            <w:r w:rsidRPr="006C7577">
              <w:rPr>
                <w:rFonts w:ascii="Arial" w:hAnsi="Arial" w:cs="Arial"/>
                <w:sz w:val="20"/>
                <w:szCs w:val="20"/>
              </w:rPr>
              <w:t xml:space="preserve"> vais</w:t>
            </w:r>
            <w:r>
              <w:rPr>
                <w:rFonts w:ascii="Arial" w:hAnsi="Arial" w:cs="Arial"/>
                <w:sz w:val="20"/>
                <w:szCs w:val="20"/>
              </w:rPr>
              <w:t xml:space="preserve">ingo amžiaus (15-49 m.) moterų </w:t>
            </w:r>
          </w:p>
          <w:p w14:paraId="17D286E2" w14:textId="77777777" w:rsidR="00414276" w:rsidRPr="006C7577" w:rsidRDefault="00414276" w:rsidP="00414276">
            <w:pPr>
              <w:spacing w:after="0" w:line="240" w:lineRule="exact"/>
              <w:ind w:left="258"/>
              <w:rPr>
                <w:rFonts w:ascii="Arial" w:hAnsi="Arial" w:cs="Arial"/>
                <w:sz w:val="20"/>
                <w:szCs w:val="20"/>
              </w:rPr>
            </w:pPr>
            <w:r w:rsidRPr="006C7577">
              <w:rPr>
                <w:rFonts w:ascii="Arial" w:hAnsi="Arial" w:cs="Arial"/>
                <w:sz w:val="20"/>
                <w:szCs w:val="20"/>
              </w:rPr>
              <w:t>Per 1</w:t>
            </w:r>
            <w:r>
              <w:rPr>
                <w:rFonts w:ascii="Arial" w:hAnsi="Arial" w:cs="Arial"/>
                <w:sz w:val="20"/>
                <w:szCs w:val="20"/>
              </w:rPr>
              <w:t xml:space="preserve"> </w:t>
            </w:r>
            <w:r w:rsidRPr="006C7577">
              <w:rPr>
                <w:rFonts w:ascii="Arial" w:hAnsi="Arial" w:cs="Arial"/>
                <w:sz w:val="20"/>
                <w:szCs w:val="20"/>
              </w:rPr>
              <w:t>000 women aged 15-49</w:t>
            </w:r>
          </w:p>
        </w:tc>
        <w:tc>
          <w:tcPr>
            <w:tcW w:w="905" w:type="dxa"/>
            <w:tcBorders>
              <w:top w:val="single" w:sz="4" w:space="0" w:color="auto"/>
            </w:tcBorders>
            <w:vAlign w:val="center"/>
          </w:tcPr>
          <w:p w14:paraId="028D5C81" w14:textId="77777777" w:rsidR="00414276" w:rsidRPr="009925D2" w:rsidRDefault="00414276" w:rsidP="00414276">
            <w:pPr>
              <w:spacing w:after="0" w:line="240" w:lineRule="exact"/>
              <w:jc w:val="center"/>
              <w:rPr>
                <w:rFonts w:ascii="Arial" w:hAnsi="Arial" w:cs="Arial"/>
                <w:sz w:val="20"/>
                <w:szCs w:val="20"/>
              </w:rPr>
            </w:pPr>
            <w:r w:rsidRPr="009925D2">
              <w:rPr>
                <w:rFonts w:ascii="Arial" w:hAnsi="Arial" w:cs="Arial"/>
                <w:sz w:val="20"/>
                <w:szCs w:val="20"/>
              </w:rPr>
              <w:t>15.2</w:t>
            </w:r>
          </w:p>
        </w:tc>
        <w:tc>
          <w:tcPr>
            <w:tcW w:w="925" w:type="dxa"/>
            <w:tcBorders>
              <w:top w:val="single" w:sz="4" w:space="0" w:color="auto"/>
            </w:tcBorders>
            <w:vAlign w:val="center"/>
          </w:tcPr>
          <w:p w14:paraId="04227086" w14:textId="77777777" w:rsidR="00414276" w:rsidRDefault="00414276" w:rsidP="00414276">
            <w:pPr>
              <w:spacing w:after="0" w:line="240" w:lineRule="exact"/>
              <w:jc w:val="center"/>
              <w:rPr>
                <w:rFonts w:ascii="Arial" w:hAnsi="Arial" w:cs="Arial"/>
                <w:sz w:val="20"/>
                <w:szCs w:val="20"/>
              </w:rPr>
            </w:pPr>
            <w:r>
              <w:rPr>
                <w:rFonts w:ascii="Arial" w:hAnsi="Arial" w:cs="Arial"/>
                <w:sz w:val="20"/>
                <w:szCs w:val="20"/>
              </w:rPr>
              <w:t>12.3</w:t>
            </w:r>
          </w:p>
        </w:tc>
        <w:tc>
          <w:tcPr>
            <w:tcW w:w="992" w:type="dxa"/>
            <w:tcBorders>
              <w:top w:val="single" w:sz="4" w:space="0" w:color="auto"/>
            </w:tcBorders>
            <w:vAlign w:val="center"/>
          </w:tcPr>
          <w:p w14:paraId="28B09B3F" w14:textId="2697969B" w:rsidR="00414276" w:rsidRDefault="00414276" w:rsidP="00414276">
            <w:pPr>
              <w:spacing w:after="0" w:line="240" w:lineRule="exact"/>
              <w:jc w:val="center"/>
              <w:rPr>
                <w:rFonts w:ascii="Arial" w:hAnsi="Arial" w:cs="Arial"/>
                <w:sz w:val="20"/>
                <w:szCs w:val="20"/>
              </w:rPr>
            </w:pPr>
            <w:r>
              <w:rPr>
                <w:rFonts w:ascii="Arial" w:hAnsi="Arial" w:cs="Arial"/>
                <w:sz w:val="20"/>
                <w:szCs w:val="20"/>
              </w:rPr>
              <w:t>9.6</w:t>
            </w:r>
          </w:p>
        </w:tc>
        <w:tc>
          <w:tcPr>
            <w:tcW w:w="924" w:type="dxa"/>
            <w:tcBorders>
              <w:top w:val="single" w:sz="4" w:space="0" w:color="auto"/>
            </w:tcBorders>
            <w:vAlign w:val="center"/>
          </w:tcPr>
          <w:p w14:paraId="1A407E28" w14:textId="6E1D24B2" w:rsidR="00414276" w:rsidRDefault="00414276" w:rsidP="00414276">
            <w:pPr>
              <w:spacing w:after="0" w:line="240" w:lineRule="exact"/>
              <w:jc w:val="center"/>
              <w:rPr>
                <w:rFonts w:ascii="Arial" w:hAnsi="Arial" w:cs="Arial"/>
                <w:sz w:val="20"/>
                <w:szCs w:val="20"/>
              </w:rPr>
            </w:pPr>
            <w:r>
              <w:rPr>
                <w:rFonts w:ascii="Arial" w:hAnsi="Arial" w:cs="Arial"/>
                <w:sz w:val="20"/>
                <w:szCs w:val="20"/>
              </w:rPr>
              <w:t>9.0</w:t>
            </w:r>
          </w:p>
        </w:tc>
        <w:tc>
          <w:tcPr>
            <w:tcW w:w="822" w:type="dxa"/>
            <w:tcBorders>
              <w:top w:val="single" w:sz="4" w:space="0" w:color="auto"/>
            </w:tcBorders>
            <w:vAlign w:val="center"/>
          </w:tcPr>
          <w:p w14:paraId="373475D6" w14:textId="2FC2FFEA" w:rsidR="00414276" w:rsidRDefault="00414276" w:rsidP="00414276">
            <w:pPr>
              <w:spacing w:after="0" w:line="240" w:lineRule="exact"/>
              <w:jc w:val="center"/>
              <w:rPr>
                <w:rFonts w:ascii="Arial" w:hAnsi="Arial" w:cs="Arial"/>
                <w:sz w:val="20"/>
                <w:szCs w:val="20"/>
              </w:rPr>
            </w:pPr>
            <w:r w:rsidRPr="00EB21F0">
              <w:rPr>
                <w:rFonts w:ascii="Arial" w:hAnsi="Arial" w:cs="Arial"/>
                <w:color w:val="000000"/>
                <w:sz w:val="20"/>
                <w:szCs w:val="20"/>
              </w:rPr>
              <w:t>8.6</w:t>
            </w:r>
          </w:p>
        </w:tc>
        <w:tc>
          <w:tcPr>
            <w:tcW w:w="822" w:type="dxa"/>
            <w:tcBorders>
              <w:top w:val="single" w:sz="4" w:space="0" w:color="auto"/>
            </w:tcBorders>
            <w:vAlign w:val="center"/>
          </w:tcPr>
          <w:p w14:paraId="2346E235" w14:textId="4B0E44C9" w:rsidR="00414276" w:rsidRPr="00EB21F0" w:rsidRDefault="00414276" w:rsidP="00414276">
            <w:pPr>
              <w:spacing w:after="0" w:line="240" w:lineRule="exact"/>
              <w:jc w:val="center"/>
              <w:rPr>
                <w:rFonts w:ascii="Arial" w:hAnsi="Arial" w:cs="Arial"/>
                <w:color w:val="000000"/>
                <w:sz w:val="20"/>
                <w:szCs w:val="20"/>
              </w:rPr>
            </w:pPr>
            <w:r w:rsidRPr="00EB21F0">
              <w:rPr>
                <w:rFonts w:ascii="Arial" w:hAnsi="Arial" w:cs="Arial"/>
                <w:color w:val="000000"/>
                <w:sz w:val="20"/>
                <w:szCs w:val="20"/>
              </w:rPr>
              <w:t>8.</w:t>
            </w:r>
            <w:r>
              <w:rPr>
                <w:rFonts w:ascii="Arial" w:hAnsi="Arial" w:cs="Arial"/>
                <w:color w:val="000000"/>
                <w:sz w:val="20"/>
                <w:szCs w:val="20"/>
              </w:rPr>
              <w:t>3</w:t>
            </w:r>
          </w:p>
        </w:tc>
        <w:tc>
          <w:tcPr>
            <w:tcW w:w="822" w:type="dxa"/>
            <w:tcBorders>
              <w:top w:val="single" w:sz="4" w:space="0" w:color="auto"/>
            </w:tcBorders>
            <w:vAlign w:val="center"/>
          </w:tcPr>
          <w:p w14:paraId="364F097E" w14:textId="27F735FA" w:rsidR="00414276" w:rsidRPr="00EB21F0" w:rsidRDefault="0018467F" w:rsidP="00414276">
            <w:pPr>
              <w:spacing w:after="0" w:line="240" w:lineRule="exact"/>
              <w:jc w:val="center"/>
              <w:rPr>
                <w:rFonts w:ascii="Arial" w:hAnsi="Arial" w:cs="Arial"/>
                <w:sz w:val="20"/>
                <w:szCs w:val="20"/>
              </w:rPr>
            </w:pPr>
            <w:r>
              <w:rPr>
                <w:rFonts w:ascii="Arial" w:hAnsi="Arial" w:cs="Arial"/>
                <w:color w:val="000000"/>
                <w:sz w:val="20"/>
                <w:szCs w:val="20"/>
              </w:rPr>
              <w:t>7</w:t>
            </w:r>
            <w:r w:rsidR="00414276" w:rsidRPr="00EB21F0">
              <w:rPr>
                <w:rFonts w:ascii="Arial" w:hAnsi="Arial" w:cs="Arial"/>
                <w:color w:val="000000"/>
                <w:sz w:val="20"/>
                <w:szCs w:val="20"/>
              </w:rPr>
              <w:t>.</w:t>
            </w:r>
            <w:r>
              <w:rPr>
                <w:rFonts w:ascii="Arial" w:hAnsi="Arial" w:cs="Arial"/>
                <w:color w:val="000000"/>
                <w:sz w:val="20"/>
                <w:szCs w:val="20"/>
              </w:rPr>
              <w:t>5</w:t>
            </w:r>
          </w:p>
        </w:tc>
      </w:tr>
      <w:tr w:rsidR="00414276" w:rsidRPr="006C7577" w14:paraId="54C9E7FC" w14:textId="112C04A9" w:rsidTr="002F19A1">
        <w:trPr>
          <w:jc w:val="center"/>
        </w:trPr>
        <w:tc>
          <w:tcPr>
            <w:tcW w:w="3598" w:type="dxa"/>
          </w:tcPr>
          <w:p w14:paraId="0024419E" w14:textId="77777777" w:rsidR="00414276" w:rsidRPr="006C7577" w:rsidRDefault="00414276" w:rsidP="00414276">
            <w:pPr>
              <w:spacing w:after="0" w:line="240" w:lineRule="exact"/>
              <w:ind w:left="258"/>
              <w:rPr>
                <w:rFonts w:ascii="Arial" w:hAnsi="Arial" w:cs="Arial"/>
                <w:sz w:val="20"/>
                <w:szCs w:val="20"/>
              </w:rPr>
            </w:pPr>
            <w:r w:rsidRPr="006C7577">
              <w:rPr>
                <w:rFonts w:ascii="Arial" w:hAnsi="Arial" w:cs="Arial"/>
                <w:sz w:val="20"/>
                <w:szCs w:val="20"/>
              </w:rPr>
              <w:t xml:space="preserve">100 gyvų gimusiųjų                                         </w:t>
            </w:r>
          </w:p>
          <w:p w14:paraId="09F60DC3" w14:textId="77777777" w:rsidR="00414276" w:rsidRPr="006C7577" w:rsidRDefault="00414276" w:rsidP="00414276">
            <w:pPr>
              <w:spacing w:after="0" w:line="240" w:lineRule="exact"/>
              <w:ind w:left="258"/>
              <w:rPr>
                <w:rFonts w:ascii="Arial" w:hAnsi="Arial" w:cs="Arial"/>
                <w:sz w:val="20"/>
                <w:szCs w:val="20"/>
              </w:rPr>
            </w:pPr>
            <w:r w:rsidRPr="006C7577">
              <w:rPr>
                <w:rFonts w:ascii="Arial" w:hAnsi="Arial" w:cs="Arial"/>
                <w:sz w:val="20"/>
                <w:szCs w:val="20"/>
              </w:rPr>
              <w:t>per 100 live births</w:t>
            </w:r>
          </w:p>
        </w:tc>
        <w:tc>
          <w:tcPr>
            <w:tcW w:w="905" w:type="dxa"/>
            <w:vAlign w:val="center"/>
          </w:tcPr>
          <w:p w14:paraId="3F7AB0A2" w14:textId="77777777" w:rsidR="00414276" w:rsidRPr="009925D2" w:rsidRDefault="00414276" w:rsidP="00414276">
            <w:pPr>
              <w:spacing w:after="0" w:line="240" w:lineRule="exact"/>
              <w:jc w:val="center"/>
              <w:rPr>
                <w:rFonts w:ascii="Arial" w:hAnsi="Arial" w:cs="Arial"/>
                <w:sz w:val="20"/>
                <w:szCs w:val="20"/>
              </w:rPr>
            </w:pPr>
            <w:r w:rsidRPr="009925D2">
              <w:rPr>
                <w:rFonts w:ascii="Arial" w:hAnsi="Arial" w:cs="Arial"/>
                <w:sz w:val="20"/>
                <w:szCs w:val="20"/>
              </w:rPr>
              <w:t>37.8</w:t>
            </w:r>
          </w:p>
        </w:tc>
        <w:tc>
          <w:tcPr>
            <w:tcW w:w="925" w:type="dxa"/>
            <w:vAlign w:val="center"/>
          </w:tcPr>
          <w:p w14:paraId="60D700F2" w14:textId="77777777" w:rsidR="00414276" w:rsidRDefault="00414276" w:rsidP="00414276">
            <w:pPr>
              <w:spacing w:after="0" w:line="240" w:lineRule="exact"/>
              <w:jc w:val="center"/>
              <w:rPr>
                <w:rFonts w:ascii="Arial" w:hAnsi="Arial" w:cs="Arial"/>
                <w:sz w:val="20"/>
                <w:szCs w:val="20"/>
              </w:rPr>
            </w:pPr>
            <w:r>
              <w:rPr>
                <w:rFonts w:ascii="Arial" w:hAnsi="Arial" w:cs="Arial"/>
                <w:sz w:val="20"/>
                <w:szCs w:val="20"/>
              </w:rPr>
              <w:t>25.9</w:t>
            </w:r>
          </w:p>
        </w:tc>
        <w:tc>
          <w:tcPr>
            <w:tcW w:w="992" w:type="dxa"/>
            <w:vAlign w:val="center"/>
          </w:tcPr>
          <w:p w14:paraId="1EF01ABF" w14:textId="0E6B754D" w:rsidR="00414276" w:rsidRDefault="00414276" w:rsidP="00414276">
            <w:pPr>
              <w:spacing w:after="0" w:line="240" w:lineRule="exact"/>
              <w:jc w:val="center"/>
              <w:rPr>
                <w:rFonts w:ascii="Arial" w:hAnsi="Arial" w:cs="Arial"/>
                <w:sz w:val="20"/>
                <w:szCs w:val="20"/>
              </w:rPr>
            </w:pPr>
            <w:r>
              <w:rPr>
                <w:rFonts w:ascii="Arial" w:hAnsi="Arial" w:cs="Arial"/>
                <w:sz w:val="20"/>
                <w:szCs w:val="20"/>
              </w:rPr>
              <w:t>22.2</w:t>
            </w:r>
          </w:p>
        </w:tc>
        <w:tc>
          <w:tcPr>
            <w:tcW w:w="924" w:type="dxa"/>
            <w:vAlign w:val="center"/>
          </w:tcPr>
          <w:p w14:paraId="7C3EC1B6" w14:textId="0154F573" w:rsidR="00414276" w:rsidRDefault="00414276" w:rsidP="00414276">
            <w:pPr>
              <w:spacing w:after="0" w:line="240" w:lineRule="exact"/>
              <w:jc w:val="center"/>
              <w:rPr>
                <w:rFonts w:ascii="Arial" w:hAnsi="Arial" w:cs="Arial"/>
                <w:sz w:val="20"/>
                <w:szCs w:val="20"/>
              </w:rPr>
            </w:pPr>
            <w:r>
              <w:rPr>
                <w:rFonts w:ascii="Arial" w:hAnsi="Arial" w:cs="Arial"/>
                <w:sz w:val="20"/>
                <w:szCs w:val="20"/>
              </w:rPr>
              <w:t>22.9</w:t>
            </w:r>
          </w:p>
        </w:tc>
        <w:tc>
          <w:tcPr>
            <w:tcW w:w="822" w:type="dxa"/>
            <w:vAlign w:val="center"/>
          </w:tcPr>
          <w:p w14:paraId="0E9A6964" w14:textId="76677AE3" w:rsidR="00414276" w:rsidRDefault="00414276" w:rsidP="00414276">
            <w:pPr>
              <w:spacing w:after="0" w:line="240" w:lineRule="exact"/>
              <w:jc w:val="center"/>
              <w:rPr>
                <w:rFonts w:ascii="Arial" w:hAnsi="Arial" w:cs="Arial"/>
                <w:sz w:val="20"/>
                <w:szCs w:val="20"/>
              </w:rPr>
            </w:pPr>
            <w:r w:rsidRPr="00EB21F0">
              <w:rPr>
                <w:rFonts w:ascii="Arial" w:hAnsi="Arial" w:cs="Arial"/>
                <w:color w:val="000000"/>
                <w:sz w:val="20"/>
                <w:szCs w:val="20"/>
              </w:rPr>
              <w:t>23.1</w:t>
            </w:r>
          </w:p>
        </w:tc>
        <w:tc>
          <w:tcPr>
            <w:tcW w:w="822" w:type="dxa"/>
            <w:vAlign w:val="center"/>
          </w:tcPr>
          <w:p w14:paraId="28A9F049" w14:textId="560B9806" w:rsidR="00414276" w:rsidRPr="00EB21F0" w:rsidRDefault="00414276" w:rsidP="00414276">
            <w:pPr>
              <w:spacing w:after="0" w:line="240" w:lineRule="exact"/>
              <w:jc w:val="center"/>
              <w:rPr>
                <w:rFonts w:ascii="Arial" w:hAnsi="Arial" w:cs="Arial"/>
                <w:color w:val="000000"/>
                <w:sz w:val="20"/>
                <w:szCs w:val="20"/>
              </w:rPr>
            </w:pPr>
            <w:r w:rsidRPr="00EB21F0">
              <w:rPr>
                <w:rFonts w:ascii="Arial" w:hAnsi="Arial" w:cs="Arial"/>
                <w:color w:val="000000"/>
                <w:sz w:val="20"/>
                <w:szCs w:val="20"/>
              </w:rPr>
              <w:t>2</w:t>
            </w:r>
            <w:r>
              <w:rPr>
                <w:rFonts w:ascii="Arial" w:hAnsi="Arial" w:cs="Arial"/>
                <w:color w:val="000000"/>
                <w:sz w:val="20"/>
                <w:szCs w:val="20"/>
              </w:rPr>
              <w:t>4</w:t>
            </w:r>
            <w:r w:rsidRPr="00EB21F0">
              <w:rPr>
                <w:rFonts w:ascii="Arial" w:hAnsi="Arial" w:cs="Arial"/>
                <w:color w:val="000000"/>
                <w:sz w:val="20"/>
                <w:szCs w:val="20"/>
              </w:rPr>
              <w:t>.1</w:t>
            </w:r>
          </w:p>
        </w:tc>
        <w:tc>
          <w:tcPr>
            <w:tcW w:w="822" w:type="dxa"/>
            <w:vAlign w:val="center"/>
          </w:tcPr>
          <w:p w14:paraId="60BB91B9" w14:textId="33A33F3E" w:rsidR="00414276" w:rsidRPr="00EB21F0" w:rsidRDefault="00414276" w:rsidP="00414276">
            <w:pPr>
              <w:spacing w:after="0" w:line="240" w:lineRule="exact"/>
              <w:jc w:val="center"/>
              <w:rPr>
                <w:rFonts w:ascii="Arial" w:hAnsi="Arial" w:cs="Arial"/>
                <w:sz w:val="20"/>
                <w:szCs w:val="20"/>
              </w:rPr>
            </w:pPr>
            <w:r w:rsidRPr="00EB21F0">
              <w:rPr>
                <w:rFonts w:ascii="Arial" w:hAnsi="Arial" w:cs="Arial"/>
                <w:color w:val="000000"/>
                <w:sz w:val="20"/>
                <w:szCs w:val="20"/>
              </w:rPr>
              <w:t>2</w:t>
            </w:r>
            <w:r w:rsidR="00F05504">
              <w:rPr>
                <w:rFonts w:ascii="Arial" w:hAnsi="Arial" w:cs="Arial"/>
                <w:color w:val="000000"/>
                <w:sz w:val="20"/>
                <w:szCs w:val="20"/>
              </w:rPr>
              <w:t>3</w:t>
            </w:r>
            <w:r w:rsidRPr="00EB21F0">
              <w:rPr>
                <w:rFonts w:ascii="Arial" w:hAnsi="Arial" w:cs="Arial"/>
                <w:color w:val="000000"/>
                <w:sz w:val="20"/>
                <w:szCs w:val="20"/>
              </w:rPr>
              <w:t>.</w:t>
            </w:r>
            <w:r w:rsidR="00F05504">
              <w:rPr>
                <w:rFonts w:ascii="Arial" w:hAnsi="Arial" w:cs="Arial"/>
                <w:color w:val="000000"/>
                <w:sz w:val="20"/>
                <w:szCs w:val="20"/>
              </w:rPr>
              <w:t>5</w:t>
            </w:r>
          </w:p>
        </w:tc>
      </w:tr>
      <w:tr w:rsidR="00414276" w:rsidRPr="006C7577" w14:paraId="18A21DD8" w14:textId="16D2473E" w:rsidTr="002F19A1">
        <w:trPr>
          <w:jc w:val="center"/>
        </w:trPr>
        <w:tc>
          <w:tcPr>
            <w:tcW w:w="3598" w:type="dxa"/>
          </w:tcPr>
          <w:p w14:paraId="60D59366" w14:textId="77777777" w:rsidR="00414276" w:rsidRPr="006C7577" w:rsidRDefault="00414276" w:rsidP="00414276">
            <w:pPr>
              <w:spacing w:after="0" w:line="240" w:lineRule="exact"/>
              <w:rPr>
                <w:rFonts w:ascii="Arial" w:hAnsi="Arial" w:cs="Arial"/>
                <w:sz w:val="20"/>
                <w:szCs w:val="20"/>
              </w:rPr>
            </w:pPr>
            <w:r w:rsidRPr="006C7577">
              <w:rPr>
                <w:rFonts w:ascii="Arial" w:hAnsi="Arial" w:cs="Arial"/>
                <w:sz w:val="20"/>
                <w:szCs w:val="20"/>
              </w:rPr>
              <w:t>Dirbtiniai abortai</w:t>
            </w:r>
            <w:r>
              <w:rPr>
                <w:rFonts w:ascii="Arial" w:hAnsi="Arial" w:cs="Arial"/>
                <w:sz w:val="20"/>
                <w:szCs w:val="20"/>
              </w:rPr>
              <w:t>, i</w:t>
            </w:r>
            <w:r w:rsidRPr="006C7577">
              <w:rPr>
                <w:rFonts w:ascii="Arial" w:hAnsi="Arial" w:cs="Arial"/>
                <w:sz w:val="20"/>
                <w:szCs w:val="20"/>
              </w:rPr>
              <w:t xml:space="preserve">š viso                             </w:t>
            </w:r>
          </w:p>
          <w:p w14:paraId="7C849C9F" w14:textId="77777777" w:rsidR="00414276" w:rsidRPr="006C7577" w:rsidRDefault="00414276" w:rsidP="00414276">
            <w:pPr>
              <w:spacing w:after="0" w:line="240" w:lineRule="exact"/>
              <w:rPr>
                <w:rFonts w:ascii="Arial" w:hAnsi="Arial" w:cs="Arial"/>
                <w:sz w:val="20"/>
                <w:szCs w:val="20"/>
              </w:rPr>
            </w:pPr>
            <w:r w:rsidRPr="006C7577">
              <w:rPr>
                <w:rFonts w:ascii="Arial" w:hAnsi="Arial" w:cs="Arial"/>
                <w:sz w:val="20"/>
                <w:szCs w:val="20"/>
              </w:rPr>
              <w:t>Legally induced abortions</w:t>
            </w:r>
            <w:r>
              <w:rPr>
                <w:rFonts w:ascii="Arial" w:hAnsi="Arial" w:cs="Arial"/>
                <w:sz w:val="20"/>
                <w:szCs w:val="20"/>
              </w:rPr>
              <w:t>, t</w:t>
            </w:r>
            <w:r w:rsidRPr="006C7577">
              <w:rPr>
                <w:rFonts w:ascii="Arial" w:hAnsi="Arial" w:cs="Arial"/>
                <w:sz w:val="20"/>
                <w:szCs w:val="20"/>
              </w:rPr>
              <w:t>otal</w:t>
            </w:r>
          </w:p>
        </w:tc>
        <w:tc>
          <w:tcPr>
            <w:tcW w:w="905" w:type="dxa"/>
            <w:vAlign w:val="center"/>
          </w:tcPr>
          <w:p w14:paraId="06798789" w14:textId="77777777" w:rsidR="00414276" w:rsidRPr="009925D2" w:rsidRDefault="00414276" w:rsidP="00414276">
            <w:pPr>
              <w:spacing w:after="0" w:line="240" w:lineRule="exact"/>
              <w:jc w:val="center"/>
              <w:rPr>
                <w:rFonts w:ascii="Arial" w:hAnsi="Arial" w:cs="Arial"/>
                <w:sz w:val="20"/>
                <w:szCs w:val="20"/>
              </w:rPr>
            </w:pPr>
            <w:r w:rsidRPr="009925D2">
              <w:rPr>
                <w:rFonts w:ascii="Arial" w:hAnsi="Arial" w:cs="Arial"/>
                <w:sz w:val="20"/>
                <w:szCs w:val="20"/>
              </w:rPr>
              <w:t>6</w:t>
            </w:r>
            <w:r>
              <w:rPr>
                <w:rFonts w:ascii="Arial" w:hAnsi="Arial" w:cs="Arial"/>
                <w:sz w:val="20"/>
                <w:szCs w:val="20"/>
              </w:rPr>
              <w:t xml:space="preserve"> </w:t>
            </w:r>
            <w:r w:rsidRPr="009925D2">
              <w:rPr>
                <w:rFonts w:ascii="Arial" w:hAnsi="Arial" w:cs="Arial"/>
                <w:sz w:val="20"/>
                <w:szCs w:val="20"/>
              </w:rPr>
              <w:t>989</w:t>
            </w:r>
          </w:p>
        </w:tc>
        <w:tc>
          <w:tcPr>
            <w:tcW w:w="925" w:type="dxa"/>
            <w:vAlign w:val="center"/>
          </w:tcPr>
          <w:p w14:paraId="7F514B56" w14:textId="77777777" w:rsidR="00414276" w:rsidRDefault="00414276" w:rsidP="00414276">
            <w:pPr>
              <w:spacing w:after="0" w:line="240" w:lineRule="exact"/>
              <w:jc w:val="center"/>
              <w:rPr>
                <w:rFonts w:ascii="Arial" w:hAnsi="Arial" w:cs="Arial"/>
                <w:sz w:val="20"/>
                <w:szCs w:val="20"/>
              </w:rPr>
            </w:pPr>
            <w:r>
              <w:rPr>
                <w:rFonts w:ascii="Arial" w:hAnsi="Arial" w:cs="Arial"/>
                <w:sz w:val="20"/>
                <w:szCs w:val="20"/>
              </w:rPr>
              <w:t>4 735</w:t>
            </w:r>
          </w:p>
        </w:tc>
        <w:tc>
          <w:tcPr>
            <w:tcW w:w="992" w:type="dxa"/>
            <w:vAlign w:val="center"/>
          </w:tcPr>
          <w:p w14:paraId="0BDCE070" w14:textId="019395D6" w:rsidR="00414276" w:rsidRDefault="00414276" w:rsidP="00414276">
            <w:pPr>
              <w:spacing w:after="0" w:line="240" w:lineRule="exact"/>
              <w:jc w:val="center"/>
              <w:rPr>
                <w:rFonts w:ascii="Arial" w:hAnsi="Arial" w:cs="Arial"/>
                <w:sz w:val="20"/>
                <w:szCs w:val="20"/>
              </w:rPr>
            </w:pPr>
            <w:r>
              <w:rPr>
                <w:rFonts w:ascii="Arial" w:hAnsi="Arial" w:cs="Arial"/>
                <w:sz w:val="20"/>
                <w:szCs w:val="20"/>
              </w:rPr>
              <w:t>2 794</w:t>
            </w:r>
          </w:p>
        </w:tc>
        <w:tc>
          <w:tcPr>
            <w:tcW w:w="924" w:type="dxa"/>
            <w:vAlign w:val="center"/>
          </w:tcPr>
          <w:p w14:paraId="339AE9E0" w14:textId="7A839A84" w:rsidR="00414276" w:rsidRDefault="00414276" w:rsidP="00414276">
            <w:pPr>
              <w:spacing w:after="0" w:line="240" w:lineRule="exact"/>
              <w:jc w:val="center"/>
              <w:rPr>
                <w:rFonts w:ascii="Arial" w:hAnsi="Arial" w:cs="Arial"/>
                <w:sz w:val="20"/>
                <w:szCs w:val="20"/>
              </w:rPr>
            </w:pPr>
            <w:r>
              <w:rPr>
                <w:rFonts w:ascii="Arial" w:hAnsi="Arial" w:cs="Arial"/>
                <w:sz w:val="20"/>
                <w:szCs w:val="20"/>
              </w:rPr>
              <w:t>2 735</w:t>
            </w:r>
          </w:p>
        </w:tc>
        <w:tc>
          <w:tcPr>
            <w:tcW w:w="822" w:type="dxa"/>
            <w:vAlign w:val="center"/>
          </w:tcPr>
          <w:p w14:paraId="590B1143" w14:textId="139333AD" w:rsidR="00414276" w:rsidRDefault="00414276" w:rsidP="00414276">
            <w:pPr>
              <w:spacing w:after="0" w:line="240" w:lineRule="exact"/>
              <w:jc w:val="center"/>
              <w:rPr>
                <w:rFonts w:ascii="Arial" w:hAnsi="Arial" w:cs="Arial"/>
                <w:sz w:val="20"/>
                <w:szCs w:val="20"/>
              </w:rPr>
            </w:pPr>
            <w:r w:rsidRPr="00EB21F0">
              <w:rPr>
                <w:rFonts w:ascii="Arial" w:hAnsi="Arial" w:cs="Arial"/>
                <w:color w:val="000000"/>
                <w:sz w:val="20"/>
                <w:szCs w:val="20"/>
              </w:rPr>
              <w:t>2 705</w:t>
            </w:r>
          </w:p>
        </w:tc>
        <w:tc>
          <w:tcPr>
            <w:tcW w:w="822" w:type="dxa"/>
            <w:vAlign w:val="center"/>
          </w:tcPr>
          <w:p w14:paraId="6DEB3201" w14:textId="4E577316" w:rsidR="00414276" w:rsidRPr="00EB21F0" w:rsidRDefault="00414276" w:rsidP="00414276">
            <w:pPr>
              <w:spacing w:after="0" w:line="240" w:lineRule="exact"/>
              <w:jc w:val="center"/>
              <w:rPr>
                <w:rFonts w:ascii="Arial" w:hAnsi="Arial" w:cs="Arial"/>
                <w:color w:val="000000"/>
                <w:sz w:val="20"/>
                <w:szCs w:val="20"/>
              </w:rPr>
            </w:pPr>
            <w:r w:rsidRPr="00EB21F0">
              <w:rPr>
                <w:rFonts w:ascii="Arial" w:hAnsi="Arial" w:cs="Arial"/>
                <w:color w:val="000000"/>
                <w:sz w:val="20"/>
                <w:szCs w:val="20"/>
              </w:rPr>
              <w:t xml:space="preserve">2 </w:t>
            </w:r>
            <w:r>
              <w:rPr>
                <w:rFonts w:ascii="Arial" w:hAnsi="Arial" w:cs="Arial"/>
                <w:color w:val="000000"/>
                <w:sz w:val="20"/>
                <w:szCs w:val="20"/>
              </w:rPr>
              <w:t>641</w:t>
            </w:r>
          </w:p>
        </w:tc>
        <w:tc>
          <w:tcPr>
            <w:tcW w:w="822" w:type="dxa"/>
            <w:vAlign w:val="center"/>
          </w:tcPr>
          <w:p w14:paraId="1C03D19E" w14:textId="179D21D5" w:rsidR="00414276" w:rsidRPr="00EB21F0" w:rsidRDefault="00414276" w:rsidP="00414276">
            <w:pPr>
              <w:spacing w:after="0" w:line="240" w:lineRule="exact"/>
              <w:jc w:val="center"/>
              <w:rPr>
                <w:rFonts w:ascii="Arial" w:hAnsi="Arial" w:cs="Arial"/>
                <w:sz w:val="20"/>
                <w:szCs w:val="20"/>
              </w:rPr>
            </w:pPr>
            <w:r w:rsidRPr="00EB21F0">
              <w:rPr>
                <w:rFonts w:ascii="Arial" w:hAnsi="Arial" w:cs="Arial"/>
                <w:color w:val="000000"/>
                <w:sz w:val="20"/>
                <w:szCs w:val="20"/>
              </w:rPr>
              <w:t>2</w:t>
            </w:r>
            <w:r w:rsidR="0018467F">
              <w:rPr>
                <w:rFonts w:ascii="Arial" w:hAnsi="Arial" w:cs="Arial"/>
                <w:color w:val="000000"/>
                <w:sz w:val="20"/>
                <w:szCs w:val="20"/>
              </w:rPr>
              <w:t>3</w:t>
            </w:r>
            <w:r w:rsidR="00F05504">
              <w:rPr>
                <w:rFonts w:ascii="Arial" w:hAnsi="Arial" w:cs="Arial"/>
                <w:color w:val="000000"/>
                <w:sz w:val="20"/>
                <w:szCs w:val="20"/>
              </w:rPr>
              <w:t>.5</w:t>
            </w:r>
          </w:p>
        </w:tc>
      </w:tr>
      <w:tr w:rsidR="00414276" w:rsidRPr="006C7577" w14:paraId="43A0C2BE" w14:textId="598D67CC" w:rsidTr="002F19A1">
        <w:trPr>
          <w:jc w:val="center"/>
        </w:trPr>
        <w:tc>
          <w:tcPr>
            <w:tcW w:w="3598" w:type="dxa"/>
          </w:tcPr>
          <w:p w14:paraId="1E5FAD87" w14:textId="77777777" w:rsidR="00414276" w:rsidRDefault="00414276" w:rsidP="00414276">
            <w:pPr>
              <w:spacing w:after="0" w:line="240" w:lineRule="exact"/>
              <w:ind w:left="258"/>
              <w:rPr>
                <w:rFonts w:ascii="Arial" w:hAnsi="Arial" w:cs="Arial"/>
                <w:sz w:val="20"/>
                <w:szCs w:val="20"/>
              </w:rPr>
            </w:pPr>
            <w:r w:rsidRPr="006C7577">
              <w:rPr>
                <w:rFonts w:ascii="Arial" w:hAnsi="Arial" w:cs="Arial"/>
                <w:sz w:val="20"/>
                <w:szCs w:val="20"/>
              </w:rPr>
              <w:t>1</w:t>
            </w:r>
            <w:r>
              <w:rPr>
                <w:rFonts w:ascii="Arial" w:hAnsi="Arial" w:cs="Arial"/>
                <w:sz w:val="20"/>
                <w:szCs w:val="20"/>
              </w:rPr>
              <w:t xml:space="preserve"> tūkst.</w:t>
            </w:r>
            <w:r w:rsidRPr="006C7577">
              <w:rPr>
                <w:rFonts w:ascii="Arial" w:hAnsi="Arial" w:cs="Arial"/>
                <w:sz w:val="20"/>
                <w:szCs w:val="20"/>
              </w:rPr>
              <w:t xml:space="preserve"> vaisingo amžiaus (15-49 m.) moterų</w:t>
            </w:r>
            <w:r>
              <w:rPr>
                <w:rFonts w:ascii="Arial" w:hAnsi="Arial" w:cs="Arial"/>
                <w:sz w:val="20"/>
                <w:szCs w:val="20"/>
              </w:rPr>
              <w:t xml:space="preserve"> </w:t>
            </w:r>
          </w:p>
          <w:p w14:paraId="5790E783" w14:textId="77777777" w:rsidR="00414276" w:rsidRPr="006C7577" w:rsidRDefault="00414276" w:rsidP="00414276">
            <w:pPr>
              <w:spacing w:after="0" w:line="240" w:lineRule="exact"/>
              <w:ind w:left="258"/>
              <w:rPr>
                <w:rFonts w:ascii="Arial" w:hAnsi="Arial" w:cs="Arial"/>
                <w:sz w:val="20"/>
                <w:szCs w:val="20"/>
              </w:rPr>
            </w:pPr>
            <w:r w:rsidRPr="006C7577">
              <w:rPr>
                <w:rFonts w:ascii="Arial" w:hAnsi="Arial" w:cs="Arial"/>
                <w:sz w:val="20"/>
                <w:szCs w:val="20"/>
              </w:rPr>
              <w:t>Per 1</w:t>
            </w:r>
            <w:r>
              <w:rPr>
                <w:rFonts w:ascii="Arial" w:hAnsi="Arial" w:cs="Arial"/>
                <w:sz w:val="20"/>
                <w:szCs w:val="20"/>
              </w:rPr>
              <w:t xml:space="preserve"> </w:t>
            </w:r>
            <w:r w:rsidRPr="006C7577">
              <w:rPr>
                <w:rFonts w:ascii="Arial" w:hAnsi="Arial" w:cs="Arial"/>
                <w:sz w:val="20"/>
                <w:szCs w:val="20"/>
              </w:rPr>
              <w:t>000 women aged 15-49</w:t>
            </w:r>
          </w:p>
        </w:tc>
        <w:tc>
          <w:tcPr>
            <w:tcW w:w="905" w:type="dxa"/>
            <w:vAlign w:val="center"/>
          </w:tcPr>
          <w:p w14:paraId="6D0E73C4" w14:textId="77777777" w:rsidR="00414276" w:rsidRPr="009925D2" w:rsidRDefault="00414276" w:rsidP="00414276">
            <w:pPr>
              <w:spacing w:after="0" w:line="240" w:lineRule="exact"/>
              <w:jc w:val="center"/>
              <w:rPr>
                <w:rFonts w:ascii="Arial" w:hAnsi="Arial" w:cs="Arial"/>
                <w:sz w:val="20"/>
                <w:szCs w:val="20"/>
              </w:rPr>
            </w:pPr>
            <w:r w:rsidRPr="009925D2">
              <w:rPr>
                <w:rFonts w:ascii="Arial" w:hAnsi="Arial" w:cs="Arial"/>
                <w:sz w:val="20"/>
                <w:szCs w:val="20"/>
              </w:rPr>
              <w:t>9.1</w:t>
            </w:r>
          </w:p>
        </w:tc>
        <w:tc>
          <w:tcPr>
            <w:tcW w:w="925" w:type="dxa"/>
            <w:vAlign w:val="center"/>
          </w:tcPr>
          <w:p w14:paraId="5E7C049C" w14:textId="77777777" w:rsidR="00414276" w:rsidRDefault="00414276" w:rsidP="00414276">
            <w:pPr>
              <w:spacing w:after="0" w:line="240" w:lineRule="exact"/>
              <w:jc w:val="center"/>
              <w:rPr>
                <w:rFonts w:ascii="Arial" w:hAnsi="Arial" w:cs="Arial"/>
                <w:sz w:val="20"/>
                <w:szCs w:val="20"/>
              </w:rPr>
            </w:pPr>
            <w:r>
              <w:rPr>
                <w:rFonts w:ascii="Arial" w:hAnsi="Arial" w:cs="Arial"/>
                <w:sz w:val="20"/>
                <w:szCs w:val="20"/>
              </w:rPr>
              <w:t>7.2</w:t>
            </w:r>
          </w:p>
        </w:tc>
        <w:tc>
          <w:tcPr>
            <w:tcW w:w="992" w:type="dxa"/>
            <w:vAlign w:val="center"/>
          </w:tcPr>
          <w:p w14:paraId="64E1F02F" w14:textId="389C3093" w:rsidR="00414276" w:rsidRDefault="00414276" w:rsidP="00414276">
            <w:pPr>
              <w:spacing w:after="0" w:line="240" w:lineRule="exact"/>
              <w:jc w:val="center"/>
              <w:rPr>
                <w:rFonts w:ascii="Arial" w:hAnsi="Arial" w:cs="Arial"/>
                <w:sz w:val="20"/>
                <w:szCs w:val="20"/>
              </w:rPr>
            </w:pPr>
            <w:r>
              <w:rPr>
                <w:rFonts w:ascii="Arial" w:hAnsi="Arial" w:cs="Arial"/>
                <w:sz w:val="20"/>
                <w:szCs w:val="20"/>
              </w:rPr>
              <w:t>4.8</w:t>
            </w:r>
          </w:p>
        </w:tc>
        <w:tc>
          <w:tcPr>
            <w:tcW w:w="924" w:type="dxa"/>
            <w:vAlign w:val="center"/>
          </w:tcPr>
          <w:p w14:paraId="4AC81630" w14:textId="3293533A" w:rsidR="00414276" w:rsidRDefault="00414276" w:rsidP="00414276">
            <w:pPr>
              <w:spacing w:after="0" w:line="240" w:lineRule="exact"/>
              <w:jc w:val="center"/>
              <w:rPr>
                <w:rFonts w:ascii="Arial" w:hAnsi="Arial" w:cs="Arial"/>
                <w:sz w:val="20"/>
                <w:szCs w:val="20"/>
              </w:rPr>
            </w:pPr>
            <w:r>
              <w:rPr>
                <w:rFonts w:ascii="Arial" w:hAnsi="Arial" w:cs="Arial"/>
                <w:sz w:val="20"/>
                <w:szCs w:val="20"/>
              </w:rPr>
              <w:t>4.6</w:t>
            </w:r>
          </w:p>
        </w:tc>
        <w:tc>
          <w:tcPr>
            <w:tcW w:w="822" w:type="dxa"/>
            <w:vAlign w:val="center"/>
          </w:tcPr>
          <w:p w14:paraId="7908047A" w14:textId="0ADF6FEA" w:rsidR="00414276" w:rsidRDefault="00414276" w:rsidP="00414276">
            <w:pPr>
              <w:spacing w:after="0" w:line="240" w:lineRule="exact"/>
              <w:jc w:val="center"/>
              <w:rPr>
                <w:rFonts w:ascii="Arial" w:hAnsi="Arial" w:cs="Arial"/>
                <w:sz w:val="20"/>
                <w:szCs w:val="20"/>
              </w:rPr>
            </w:pPr>
            <w:r w:rsidRPr="00EB21F0">
              <w:rPr>
                <w:rFonts w:ascii="Arial" w:hAnsi="Arial" w:cs="Arial"/>
                <w:color w:val="000000"/>
                <w:sz w:val="20"/>
                <w:szCs w:val="20"/>
              </w:rPr>
              <w:t>4.5</w:t>
            </w:r>
          </w:p>
        </w:tc>
        <w:tc>
          <w:tcPr>
            <w:tcW w:w="822" w:type="dxa"/>
            <w:vAlign w:val="center"/>
          </w:tcPr>
          <w:p w14:paraId="228917C5" w14:textId="64A1C2CF" w:rsidR="00414276" w:rsidRPr="00EB21F0" w:rsidRDefault="00414276" w:rsidP="00414276">
            <w:pPr>
              <w:spacing w:after="0" w:line="240" w:lineRule="exact"/>
              <w:jc w:val="center"/>
              <w:rPr>
                <w:rFonts w:ascii="Arial" w:hAnsi="Arial" w:cs="Arial"/>
                <w:color w:val="000000"/>
                <w:sz w:val="20"/>
                <w:szCs w:val="20"/>
              </w:rPr>
            </w:pPr>
            <w:r w:rsidRPr="00EB21F0">
              <w:rPr>
                <w:rFonts w:ascii="Arial" w:hAnsi="Arial" w:cs="Arial"/>
                <w:color w:val="000000"/>
                <w:sz w:val="20"/>
                <w:szCs w:val="20"/>
              </w:rPr>
              <w:t>4.</w:t>
            </w:r>
            <w:r>
              <w:rPr>
                <w:rFonts w:ascii="Arial" w:hAnsi="Arial" w:cs="Arial"/>
                <w:color w:val="000000"/>
                <w:sz w:val="20"/>
                <w:szCs w:val="20"/>
              </w:rPr>
              <w:t>4</w:t>
            </w:r>
          </w:p>
        </w:tc>
        <w:tc>
          <w:tcPr>
            <w:tcW w:w="822" w:type="dxa"/>
            <w:vAlign w:val="center"/>
          </w:tcPr>
          <w:p w14:paraId="20D3EF4D" w14:textId="38D36AF3" w:rsidR="00414276" w:rsidRPr="00EB21F0" w:rsidRDefault="00414276" w:rsidP="00414276">
            <w:pPr>
              <w:spacing w:after="0" w:line="240" w:lineRule="exact"/>
              <w:jc w:val="center"/>
              <w:rPr>
                <w:rFonts w:ascii="Arial" w:hAnsi="Arial" w:cs="Arial"/>
                <w:sz w:val="20"/>
                <w:szCs w:val="20"/>
              </w:rPr>
            </w:pPr>
            <w:r w:rsidRPr="00EB21F0">
              <w:rPr>
                <w:rFonts w:ascii="Arial" w:hAnsi="Arial" w:cs="Arial"/>
                <w:color w:val="000000"/>
                <w:sz w:val="20"/>
                <w:szCs w:val="20"/>
              </w:rPr>
              <w:t>4.</w:t>
            </w:r>
            <w:r w:rsidR="0018467F">
              <w:rPr>
                <w:rFonts w:ascii="Arial" w:hAnsi="Arial" w:cs="Arial"/>
                <w:color w:val="000000"/>
                <w:sz w:val="20"/>
                <w:szCs w:val="20"/>
              </w:rPr>
              <w:t>0</w:t>
            </w:r>
          </w:p>
        </w:tc>
      </w:tr>
      <w:tr w:rsidR="00414276" w:rsidRPr="006C7577" w14:paraId="63714442" w14:textId="7D902FEA" w:rsidTr="002F19A1">
        <w:trPr>
          <w:jc w:val="center"/>
        </w:trPr>
        <w:tc>
          <w:tcPr>
            <w:tcW w:w="3598" w:type="dxa"/>
            <w:tcBorders>
              <w:bottom w:val="single" w:sz="4" w:space="0" w:color="auto"/>
            </w:tcBorders>
          </w:tcPr>
          <w:p w14:paraId="095BC7C5" w14:textId="77777777" w:rsidR="00414276" w:rsidRPr="006C7577" w:rsidRDefault="00414276" w:rsidP="00414276">
            <w:pPr>
              <w:spacing w:after="0" w:line="240" w:lineRule="exact"/>
              <w:ind w:left="258"/>
              <w:rPr>
                <w:rFonts w:ascii="Arial" w:hAnsi="Arial" w:cs="Arial"/>
                <w:sz w:val="20"/>
                <w:szCs w:val="20"/>
              </w:rPr>
            </w:pPr>
            <w:r w:rsidRPr="006C7577">
              <w:rPr>
                <w:rFonts w:ascii="Arial" w:hAnsi="Arial" w:cs="Arial"/>
                <w:sz w:val="20"/>
                <w:szCs w:val="20"/>
              </w:rPr>
              <w:t xml:space="preserve">100 gyvų gimusiųjų                                         </w:t>
            </w:r>
          </w:p>
          <w:p w14:paraId="210B94C1" w14:textId="77777777" w:rsidR="00414276" w:rsidRPr="006C7577" w:rsidRDefault="00414276" w:rsidP="00414276">
            <w:pPr>
              <w:spacing w:after="0" w:line="240" w:lineRule="exact"/>
              <w:ind w:left="258"/>
              <w:rPr>
                <w:rFonts w:ascii="Arial" w:hAnsi="Arial" w:cs="Arial"/>
                <w:sz w:val="20"/>
                <w:szCs w:val="20"/>
              </w:rPr>
            </w:pPr>
            <w:r w:rsidRPr="006C7577">
              <w:rPr>
                <w:rFonts w:ascii="Arial" w:hAnsi="Arial" w:cs="Arial"/>
                <w:sz w:val="20"/>
                <w:szCs w:val="20"/>
              </w:rPr>
              <w:t>per 100 live births</w:t>
            </w:r>
          </w:p>
        </w:tc>
        <w:tc>
          <w:tcPr>
            <w:tcW w:w="905" w:type="dxa"/>
            <w:tcBorders>
              <w:bottom w:val="single" w:sz="4" w:space="0" w:color="auto"/>
            </w:tcBorders>
            <w:vAlign w:val="center"/>
          </w:tcPr>
          <w:p w14:paraId="54566ED4" w14:textId="77777777" w:rsidR="00414276" w:rsidRPr="009925D2" w:rsidRDefault="00414276" w:rsidP="00414276">
            <w:pPr>
              <w:spacing w:after="0" w:line="240" w:lineRule="exact"/>
              <w:jc w:val="center"/>
              <w:rPr>
                <w:rFonts w:ascii="Arial" w:hAnsi="Arial" w:cs="Arial"/>
                <w:sz w:val="20"/>
                <w:szCs w:val="20"/>
              </w:rPr>
            </w:pPr>
            <w:r w:rsidRPr="009925D2">
              <w:rPr>
                <w:rFonts w:ascii="Arial" w:hAnsi="Arial" w:cs="Arial"/>
                <w:sz w:val="20"/>
                <w:szCs w:val="20"/>
              </w:rPr>
              <w:t>22.8</w:t>
            </w:r>
          </w:p>
        </w:tc>
        <w:tc>
          <w:tcPr>
            <w:tcW w:w="925" w:type="dxa"/>
            <w:tcBorders>
              <w:bottom w:val="single" w:sz="4" w:space="0" w:color="auto"/>
            </w:tcBorders>
            <w:vAlign w:val="center"/>
          </w:tcPr>
          <w:p w14:paraId="12E69622" w14:textId="77777777" w:rsidR="00414276" w:rsidRDefault="00414276" w:rsidP="00414276">
            <w:pPr>
              <w:spacing w:after="0" w:line="240" w:lineRule="exact"/>
              <w:jc w:val="center"/>
              <w:rPr>
                <w:rFonts w:ascii="Arial" w:hAnsi="Arial" w:cs="Arial"/>
                <w:sz w:val="20"/>
                <w:szCs w:val="20"/>
              </w:rPr>
            </w:pPr>
            <w:r>
              <w:rPr>
                <w:rFonts w:ascii="Arial" w:hAnsi="Arial" w:cs="Arial"/>
                <w:sz w:val="20"/>
                <w:szCs w:val="20"/>
              </w:rPr>
              <w:t>15.0</w:t>
            </w:r>
          </w:p>
        </w:tc>
        <w:tc>
          <w:tcPr>
            <w:tcW w:w="992" w:type="dxa"/>
            <w:tcBorders>
              <w:bottom w:val="single" w:sz="4" w:space="0" w:color="auto"/>
            </w:tcBorders>
            <w:vAlign w:val="center"/>
          </w:tcPr>
          <w:p w14:paraId="058B8F54" w14:textId="2C22717C" w:rsidR="00414276" w:rsidRDefault="00414276" w:rsidP="00414276">
            <w:pPr>
              <w:spacing w:after="0" w:line="240" w:lineRule="exact"/>
              <w:jc w:val="center"/>
              <w:rPr>
                <w:rFonts w:ascii="Arial" w:hAnsi="Arial" w:cs="Arial"/>
                <w:sz w:val="20"/>
                <w:szCs w:val="20"/>
              </w:rPr>
            </w:pPr>
            <w:r>
              <w:rPr>
                <w:rFonts w:ascii="Arial" w:hAnsi="Arial" w:cs="Arial"/>
                <w:sz w:val="20"/>
                <w:szCs w:val="20"/>
              </w:rPr>
              <w:t>11.1</w:t>
            </w:r>
          </w:p>
        </w:tc>
        <w:tc>
          <w:tcPr>
            <w:tcW w:w="924" w:type="dxa"/>
            <w:tcBorders>
              <w:bottom w:val="single" w:sz="4" w:space="0" w:color="auto"/>
            </w:tcBorders>
            <w:vAlign w:val="center"/>
          </w:tcPr>
          <w:p w14:paraId="56063FC3" w14:textId="01A23972" w:rsidR="00414276" w:rsidRDefault="00414276" w:rsidP="00414276">
            <w:pPr>
              <w:spacing w:after="0" w:line="240" w:lineRule="exact"/>
              <w:jc w:val="center"/>
              <w:rPr>
                <w:rFonts w:ascii="Arial" w:hAnsi="Arial" w:cs="Arial"/>
                <w:sz w:val="20"/>
                <w:szCs w:val="20"/>
              </w:rPr>
            </w:pPr>
            <w:r>
              <w:rPr>
                <w:rFonts w:ascii="Arial" w:hAnsi="Arial" w:cs="Arial"/>
                <w:sz w:val="20"/>
                <w:szCs w:val="20"/>
              </w:rPr>
              <w:t>11.7</w:t>
            </w:r>
          </w:p>
        </w:tc>
        <w:tc>
          <w:tcPr>
            <w:tcW w:w="822" w:type="dxa"/>
            <w:tcBorders>
              <w:bottom w:val="single" w:sz="4" w:space="0" w:color="auto"/>
            </w:tcBorders>
            <w:vAlign w:val="center"/>
          </w:tcPr>
          <w:p w14:paraId="48C90929" w14:textId="734CCF33" w:rsidR="00414276" w:rsidRDefault="00414276" w:rsidP="00414276">
            <w:pPr>
              <w:spacing w:after="0" w:line="240" w:lineRule="exact"/>
              <w:jc w:val="center"/>
              <w:rPr>
                <w:rFonts w:ascii="Arial" w:hAnsi="Arial" w:cs="Arial"/>
                <w:sz w:val="20"/>
                <w:szCs w:val="20"/>
              </w:rPr>
            </w:pPr>
            <w:r w:rsidRPr="00EB21F0">
              <w:rPr>
                <w:rFonts w:ascii="Arial" w:hAnsi="Arial" w:cs="Arial"/>
                <w:color w:val="000000"/>
                <w:sz w:val="20"/>
                <w:szCs w:val="20"/>
              </w:rPr>
              <w:t>12.3</w:t>
            </w:r>
          </w:p>
        </w:tc>
        <w:tc>
          <w:tcPr>
            <w:tcW w:w="822" w:type="dxa"/>
            <w:tcBorders>
              <w:bottom w:val="single" w:sz="4" w:space="0" w:color="auto"/>
            </w:tcBorders>
            <w:vAlign w:val="center"/>
          </w:tcPr>
          <w:p w14:paraId="3C39A77E" w14:textId="2B5C1E23" w:rsidR="00414276" w:rsidRPr="00EB21F0" w:rsidRDefault="00414276" w:rsidP="00414276">
            <w:pPr>
              <w:spacing w:after="0" w:line="240" w:lineRule="exact"/>
              <w:jc w:val="center"/>
              <w:rPr>
                <w:rFonts w:ascii="Arial" w:hAnsi="Arial" w:cs="Arial"/>
                <w:color w:val="000000"/>
                <w:sz w:val="20"/>
                <w:szCs w:val="20"/>
              </w:rPr>
            </w:pPr>
            <w:r w:rsidRPr="00EB21F0">
              <w:rPr>
                <w:rFonts w:ascii="Arial" w:hAnsi="Arial" w:cs="Arial"/>
                <w:color w:val="000000"/>
                <w:sz w:val="20"/>
                <w:szCs w:val="20"/>
              </w:rPr>
              <w:t>12.</w:t>
            </w:r>
            <w:r>
              <w:rPr>
                <w:rFonts w:ascii="Arial" w:hAnsi="Arial" w:cs="Arial"/>
                <w:color w:val="000000"/>
                <w:sz w:val="20"/>
                <w:szCs w:val="20"/>
              </w:rPr>
              <w:t>8</w:t>
            </w:r>
          </w:p>
        </w:tc>
        <w:tc>
          <w:tcPr>
            <w:tcW w:w="822" w:type="dxa"/>
            <w:tcBorders>
              <w:bottom w:val="single" w:sz="4" w:space="0" w:color="auto"/>
            </w:tcBorders>
            <w:vAlign w:val="center"/>
          </w:tcPr>
          <w:p w14:paraId="1F8B2722" w14:textId="48D74116" w:rsidR="00414276" w:rsidRPr="00EB21F0" w:rsidRDefault="00414276" w:rsidP="00414276">
            <w:pPr>
              <w:spacing w:after="0" w:line="240" w:lineRule="exact"/>
              <w:jc w:val="center"/>
              <w:rPr>
                <w:rFonts w:ascii="Arial" w:hAnsi="Arial" w:cs="Arial"/>
                <w:sz w:val="20"/>
                <w:szCs w:val="20"/>
              </w:rPr>
            </w:pPr>
            <w:r w:rsidRPr="00EB21F0">
              <w:rPr>
                <w:rFonts w:ascii="Arial" w:hAnsi="Arial" w:cs="Arial"/>
                <w:color w:val="000000"/>
                <w:sz w:val="20"/>
                <w:szCs w:val="20"/>
              </w:rPr>
              <w:t>12.</w:t>
            </w:r>
            <w:r w:rsidR="00F05504">
              <w:rPr>
                <w:rFonts w:ascii="Arial" w:hAnsi="Arial" w:cs="Arial"/>
                <w:color w:val="000000"/>
                <w:sz w:val="20"/>
                <w:szCs w:val="20"/>
              </w:rPr>
              <w:t>5</w:t>
            </w:r>
          </w:p>
        </w:tc>
      </w:tr>
    </w:tbl>
    <w:p w14:paraId="0B547411" w14:textId="77777777" w:rsidR="005F738C" w:rsidRDefault="005F738C" w:rsidP="00C85FA2">
      <w:pPr>
        <w:pStyle w:val="Style29"/>
        <w:widowControl/>
        <w:rPr>
          <w:rStyle w:val="FontStyle317"/>
          <w:sz w:val="12"/>
          <w:szCs w:val="12"/>
        </w:rPr>
      </w:pPr>
    </w:p>
    <w:p w14:paraId="41F56CB8" w14:textId="77777777" w:rsidR="00151AC0" w:rsidRPr="003325C7" w:rsidRDefault="00151AC0" w:rsidP="00151AC0">
      <w:pPr>
        <w:pStyle w:val="Style29"/>
        <w:widowControl/>
        <w:tabs>
          <w:tab w:val="left" w:pos="142"/>
        </w:tabs>
        <w:spacing w:before="43"/>
        <w:rPr>
          <w:rStyle w:val="FontStyle314"/>
          <w:rFonts w:ascii="Arial" w:hAnsi="Arial" w:cs="Arial"/>
          <w:lang w:val="en-US" w:eastAsia="en-US"/>
        </w:rPr>
      </w:pPr>
      <w:r w:rsidRPr="003325C7">
        <w:rPr>
          <w:rStyle w:val="FontStyle317"/>
          <w:rFonts w:ascii="Arial" w:hAnsi="Arial" w:cs="Arial"/>
        </w:rPr>
        <w:t>Abortų struktūra, proc.</w:t>
      </w:r>
    </w:p>
    <w:p w14:paraId="7F589FB0" w14:textId="77777777" w:rsidR="00151AC0" w:rsidRPr="003325C7" w:rsidRDefault="00151AC0" w:rsidP="00151AC0">
      <w:pPr>
        <w:pStyle w:val="Style29"/>
        <w:widowControl/>
        <w:tabs>
          <w:tab w:val="left" w:pos="5460"/>
        </w:tabs>
        <w:spacing w:before="43"/>
        <w:rPr>
          <w:rStyle w:val="FontStyle314"/>
          <w:rFonts w:ascii="Arial" w:hAnsi="Arial" w:cs="Arial"/>
          <w:lang w:eastAsia="en-US"/>
        </w:rPr>
      </w:pPr>
      <w:r w:rsidRPr="003325C7">
        <w:rPr>
          <w:rStyle w:val="FontStyle314"/>
          <w:rFonts w:ascii="Arial" w:hAnsi="Arial" w:cs="Arial"/>
          <w:lang w:val="en-US" w:eastAsia="en-US"/>
        </w:rPr>
        <w:t xml:space="preserve">Structure of Abortions, in </w:t>
      </w:r>
      <w:r w:rsidRPr="003325C7">
        <w:rPr>
          <w:rStyle w:val="FontStyle314"/>
          <w:rFonts w:ascii="Arial" w:hAnsi="Arial" w:cs="Arial"/>
          <w:lang w:eastAsia="en-US"/>
        </w:rPr>
        <w:t>%</w:t>
      </w:r>
    </w:p>
    <w:tbl>
      <w:tblPr>
        <w:tblpPr w:leftFromText="180" w:rightFromText="180" w:vertAnchor="text" w:tblpY="1"/>
        <w:tblOverlap w:val="never"/>
        <w:tblW w:w="1000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40" w:type="dxa"/>
          <w:right w:w="40" w:type="dxa"/>
        </w:tblCellMar>
        <w:tblLook w:val="0000" w:firstRow="0" w:lastRow="0" w:firstColumn="0" w:lastColumn="0" w:noHBand="0" w:noVBand="0"/>
      </w:tblPr>
      <w:tblGrid>
        <w:gridCol w:w="3260"/>
        <w:gridCol w:w="964"/>
        <w:gridCol w:w="963"/>
        <w:gridCol w:w="963"/>
        <w:gridCol w:w="963"/>
        <w:gridCol w:w="963"/>
        <w:gridCol w:w="963"/>
        <w:gridCol w:w="963"/>
      </w:tblGrid>
      <w:tr w:rsidR="0018467F" w:rsidRPr="006C7577" w14:paraId="016D1AED" w14:textId="25D69A72" w:rsidTr="007254A8">
        <w:tc>
          <w:tcPr>
            <w:tcW w:w="3260" w:type="dxa"/>
            <w:tcBorders>
              <w:top w:val="single" w:sz="4" w:space="0" w:color="auto"/>
              <w:bottom w:val="single" w:sz="4" w:space="0" w:color="auto"/>
            </w:tcBorders>
            <w:shd w:val="clear" w:color="auto" w:fill="D9D9D9"/>
          </w:tcPr>
          <w:p w14:paraId="05F322C5" w14:textId="77777777" w:rsidR="0018467F" w:rsidRPr="006C7577" w:rsidRDefault="0018467F" w:rsidP="0018467F">
            <w:pPr>
              <w:spacing w:before="120" w:after="0" w:line="360" w:lineRule="auto"/>
              <w:rPr>
                <w:rFonts w:ascii="Arial" w:hAnsi="Arial" w:cs="Arial"/>
                <w:b/>
                <w:bCs/>
                <w:sz w:val="20"/>
                <w:szCs w:val="20"/>
              </w:rPr>
            </w:pPr>
          </w:p>
        </w:tc>
        <w:tc>
          <w:tcPr>
            <w:tcW w:w="964" w:type="dxa"/>
            <w:tcBorders>
              <w:top w:val="single" w:sz="4" w:space="0" w:color="auto"/>
              <w:bottom w:val="single" w:sz="4" w:space="0" w:color="auto"/>
            </w:tcBorders>
            <w:shd w:val="clear" w:color="auto" w:fill="D9D9D9"/>
            <w:vAlign w:val="center"/>
          </w:tcPr>
          <w:p w14:paraId="5B898E8C" w14:textId="77777777" w:rsidR="0018467F" w:rsidRPr="006C7577" w:rsidRDefault="0018467F" w:rsidP="0018467F">
            <w:pPr>
              <w:spacing w:before="120" w:after="0" w:line="360" w:lineRule="auto"/>
              <w:jc w:val="center"/>
              <w:rPr>
                <w:rFonts w:ascii="Arial" w:hAnsi="Arial" w:cs="Arial"/>
                <w:b/>
                <w:bCs/>
                <w:sz w:val="20"/>
                <w:szCs w:val="20"/>
              </w:rPr>
            </w:pPr>
            <w:r w:rsidRPr="006C7577">
              <w:rPr>
                <w:rFonts w:ascii="Arial" w:hAnsi="Arial" w:cs="Arial"/>
                <w:b/>
                <w:bCs/>
                <w:sz w:val="20"/>
                <w:szCs w:val="20"/>
              </w:rPr>
              <w:t>2010</w:t>
            </w:r>
          </w:p>
        </w:tc>
        <w:tc>
          <w:tcPr>
            <w:tcW w:w="963" w:type="dxa"/>
            <w:tcBorders>
              <w:top w:val="single" w:sz="4" w:space="0" w:color="auto"/>
              <w:bottom w:val="single" w:sz="4" w:space="0" w:color="auto"/>
            </w:tcBorders>
            <w:shd w:val="clear" w:color="auto" w:fill="D9D9D9"/>
          </w:tcPr>
          <w:p w14:paraId="472E666D" w14:textId="77777777" w:rsidR="0018467F" w:rsidRDefault="0018467F" w:rsidP="0018467F">
            <w:pPr>
              <w:spacing w:before="120" w:after="0" w:line="360" w:lineRule="auto"/>
              <w:jc w:val="center"/>
              <w:rPr>
                <w:rFonts w:ascii="Arial" w:hAnsi="Arial" w:cs="Arial"/>
                <w:b/>
                <w:bCs/>
                <w:sz w:val="20"/>
                <w:szCs w:val="20"/>
              </w:rPr>
            </w:pPr>
            <w:r>
              <w:rPr>
                <w:rFonts w:ascii="Arial" w:hAnsi="Arial" w:cs="Arial"/>
                <w:b/>
                <w:bCs/>
                <w:sz w:val="20"/>
                <w:szCs w:val="20"/>
              </w:rPr>
              <w:t>2015</w:t>
            </w:r>
          </w:p>
        </w:tc>
        <w:tc>
          <w:tcPr>
            <w:tcW w:w="963" w:type="dxa"/>
            <w:tcBorders>
              <w:top w:val="single" w:sz="4" w:space="0" w:color="auto"/>
              <w:bottom w:val="single" w:sz="4" w:space="0" w:color="auto"/>
            </w:tcBorders>
            <w:shd w:val="clear" w:color="auto" w:fill="D9D9D9"/>
          </w:tcPr>
          <w:p w14:paraId="16FC4D8B" w14:textId="560F3288" w:rsidR="0018467F" w:rsidRDefault="0018467F" w:rsidP="0018467F">
            <w:pPr>
              <w:spacing w:before="120" w:after="0" w:line="360" w:lineRule="auto"/>
              <w:jc w:val="center"/>
              <w:rPr>
                <w:rFonts w:ascii="Arial" w:hAnsi="Arial" w:cs="Arial"/>
                <w:b/>
                <w:bCs/>
                <w:sz w:val="20"/>
                <w:szCs w:val="20"/>
              </w:rPr>
            </w:pPr>
            <w:r>
              <w:rPr>
                <w:rFonts w:ascii="Arial" w:hAnsi="Arial" w:cs="Arial"/>
                <w:b/>
                <w:bCs/>
                <w:sz w:val="20"/>
                <w:szCs w:val="20"/>
              </w:rPr>
              <w:t>2020</w:t>
            </w:r>
          </w:p>
        </w:tc>
        <w:tc>
          <w:tcPr>
            <w:tcW w:w="963" w:type="dxa"/>
            <w:tcBorders>
              <w:top w:val="single" w:sz="4" w:space="0" w:color="auto"/>
              <w:bottom w:val="single" w:sz="4" w:space="0" w:color="auto"/>
            </w:tcBorders>
            <w:shd w:val="clear" w:color="auto" w:fill="D9D9D9"/>
          </w:tcPr>
          <w:p w14:paraId="68377BCD" w14:textId="7ED99B80" w:rsidR="0018467F" w:rsidRDefault="0018467F" w:rsidP="0018467F">
            <w:pPr>
              <w:spacing w:before="120" w:after="0" w:line="360" w:lineRule="auto"/>
              <w:jc w:val="center"/>
              <w:rPr>
                <w:rFonts w:ascii="Arial" w:hAnsi="Arial" w:cs="Arial"/>
                <w:b/>
                <w:bCs/>
                <w:sz w:val="20"/>
                <w:szCs w:val="20"/>
              </w:rPr>
            </w:pPr>
            <w:r>
              <w:rPr>
                <w:rFonts w:ascii="Arial" w:hAnsi="Arial" w:cs="Arial"/>
                <w:b/>
                <w:bCs/>
                <w:sz w:val="20"/>
                <w:szCs w:val="20"/>
              </w:rPr>
              <w:t>2021</w:t>
            </w:r>
          </w:p>
        </w:tc>
        <w:tc>
          <w:tcPr>
            <w:tcW w:w="963" w:type="dxa"/>
            <w:tcBorders>
              <w:top w:val="single" w:sz="4" w:space="0" w:color="auto"/>
              <w:bottom w:val="single" w:sz="4" w:space="0" w:color="auto"/>
            </w:tcBorders>
            <w:shd w:val="clear" w:color="auto" w:fill="D9D9D9"/>
          </w:tcPr>
          <w:p w14:paraId="33954B0E" w14:textId="2201B39F" w:rsidR="0018467F" w:rsidRDefault="0018467F" w:rsidP="0018467F">
            <w:pPr>
              <w:spacing w:before="120" w:after="0" w:line="360" w:lineRule="auto"/>
              <w:jc w:val="center"/>
              <w:rPr>
                <w:rFonts w:ascii="Arial" w:hAnsi="Arial" w:cs="Arial"/>
                <w:b/>
                <w:bCs/>
                <w:sz w:val="20"/>
                <w:szCs w:val="20"/>
              </w:rPr>
            </w:pPr>
            <w:r>
              <w:rPr>
                <w:rFonts w:ascii="Arial" w:hAnsi="Arial" w:cs="Arial"/>
                <w:b/>
                <w:bCs/>
                <w:sz w:val="20"/>
                <w:szCs w:val="20"/>
              </w:rPr>
              <w:t>2022</w:t>
            </w:r>
          </w:p>
        </w:tc>
        <w:tc>
          <w:tcPr>
            <w:tcW w:w="963" w:type="dxa"/>
            <w:tcBorders>
              <w:top w:val="single" w:sz="4" w:space="0" w:color="auto"/>
              <w:bottom w:val="single" w:sz="4" w:space="0" w:color="auto"/>
            </w:tcBorders>
            <w:shd w:val="clear" w:color="auto" w:fill="D9D9D9"/>
          </w:tcPr>
          <w:p w14:paraId="2A2E154D" w14:textId="6925DAB0" w:rsidR="0018467F" w:rsidRDefault="0018467F" w:rsidP="0018467F">
            <w:pPr>
              <w:spacing w:before="120" w:after="0" w:line="360" w:lineRule="auto"/>
              <w:jc w:val="center"/>
              <w:rPr>
                <w:rFonts w:ascii="Arial" w:hAnsi="Arial" w:cs="Arial"/>
                <w:b/>
                <w:bCs/>
                <w:sz w:val="20"/>
                <w:szCs w:val="20"/>
              </w:rPr>
            </w:pPr>
            <w:r>
              <w:rPr>
                <w:rFonts w:ascii="Arial" w:hAnsi="Arial" w:cs="Arial"/>
                <w:b/>
                <w:bCs/>
                <w:sz w:val="20"/>
                <w:szCs w:val="20"/>
              </w:rPr>
              <w:t>2023</w:t>
            </w:r>
          </w:p>
        </w:tc>
        <w:tc>
          <w:tcPr>
            <w:tcW w:w="963" w:type="dxa"/>
            <w:tcBorders>
              <w:top w:val="single" w:sz="4" w:space="0" w:color="auto"/>
              <w:bottom w:val="single" w:sz="4" w:space="0" w:color="auto"/>
            </w:tcBorders>
            <w:shd w:val="clear" w:color="auto" w:fill="D9D9D9"/>
          </w:tcPr>
          <w:p w14:paraId="34EFCAC7" w14:textId="3E97FEF3" w:rsidR="0018467F" w:rsidRDefault="0018467F" w:rsidP="0018467F">
            <w:pPr>
              <w:spacing w:before="120" w:after="0" w:line="360" w:lineRule="auto"/>
              <w:jc w:val="center"/>
              <w:rPr>
                <w:rFonts w:ascii="Arial" w:hAnsi="Arial" w:cs="Arial"/>
                <w:b/>
                <w:bCs/>
                <w:sz w:val="20"/>
                <w:szCs w:val="20"/>
              </w:rPr>
            </w:pPr>
            <w:r>
              <w:rPr>
                <w:rFonts w:ascii="Arial" w:hAnsi="Arial" w:cs="Arial"/>
                <w:b/>
                <w:bCs/>
                <w:sz w:val="20"/>
                <w:szCs w:val="20"/>
              </w:rPr>
              <w:t>2024</w:t>
            </w:r>
          </w:p>
        </w:tc>
      </w:tr>
      <w:tr w:rsidR="0018467F" w:rsidRPr="006C7577" w14:paraId="2774E69A" w14:textId="6E42F315" w:rsidTr="002F19A1">
        <w:tc>
          <w:tcPr>
            <w:tcW w:w="3260" w:type="dxa"/>
          </w:tcPr>
          <w:p w14:paraId="51AEAA79" w14:textId="77777777" w:rsidR="0018467F" w:rsidRPr="006C7577" w:rsidRDefault="0018467F" w:rsidP="0018467F">
            <w:pPr>
              <w:spacing w:after="0" w:line="300" w:lineRule="exact"/>
              <w:rPr>
                <w:rFonts w:ascii="Arial" w:hAnsi="Arial" w:cs="Arial"/>
                <w:sz w:val="20"/>
                <w:szCs w:val="20"/>
              </w:rPr>
            </w:pPr>
            <w:r w:rsidRPr="006C7577">
              <w:rPr>
                <w:rFonts w:ascii="Arial" w:hAnsi="Arial" w:cs="Arial"/>
                <w:sz w:val="20"/>
                <w:szCs w:val="20"/>
              </w:rPr>
              <w:t xml:space="preserve">Pagal moters norą / On request                           </w:t>
            </w:r>
          </w:p>
        </w:tc>
        <w:tc>
          <w:tcPr>
            <w:tcW w:w="964" w:type="dxa"/>
            <w:vAlign w:val="center"/>
          </w:tcPr>
          <w:p w14:paraId="34CEBC86" w14:textId="77777777" w:rsidR="0018467F" w:rsidRPr="006C7577" w:rsidRDefault="0018467F" w:rsidP="0018467F">
            <w:pPr>
              <w:spacing w:after="0" w:line="300" w:lineRule="exact"/>
              <w:ind w:right="213"/>
              <w:jc w:val="right"/>
              <w:rPr>
                <w:rFonts w:ascii="Arial" w:hAnsi="Arial" w:cs="Arial"/>
                <w:sz w:val="20"/>
                <w:szCs w:val="20"/>
              </w:rPr>
            </w:pPr>
            <w:r w:rsidRPr="006C7577">
              <w:rPr>
                <w:rFonts w:ascii="Arial" w:hAnsi="Arial" w:cs="Arial"/>
                <w:sz w:val="20"/>
                <w:szCs w:val="20"/>
              </w:rPr>
              <w:t>58.9</w:t>
            </w:r>
          </w:p>
        </w:tc>
        <w:tc>
          <w:tcPr>
            <w:tcW w:w="963" w:type="dxa"/>
            <w:vAlign w:val="center"/>
          </w:tcPr>
          <w:p w14:paraId="7A233A71" w14:textId="77777777" w:rsidR="0018467F" w:rsidRDefault="0018467F" w:rsidP="0018467F">
            <w:pPr>
              <w:spacing w:after="0" w:line="300" w:lineRule="exact"/>
              <w:ind w:right="213"/>
              <w:jc w:val="right"/>
              <w:rPr>
                <w:rFonts w:ascii="Arial" w:hAnsi="Arial" w:cs="Arial"/>
                <w:sz w:val="20"/>
                <w:szCs w:val="20"/>
              </w:rPr>
            </w:pPr>
            <w:r>
              <w:rPr>
                <w:rFonts w:ascii="Arial" w:hAnsi="Arial" w:cs="Arial"/>
                <w:sz w:val="20"/>
                <w:szCs w:val="20"/>
              </w:rPr>
              <w:t>56.1</w:t>
            </w:r>
          </w:p>
        </w:tc>
        <w:tc>
          <w:tcPr>
            <w:tcW w:w="963" w:type="dxa"/>
            <w:vAlign w:val="center"/>
          </w:tcPr>
          <w:p w14:paraId="32EAD7DE" w14:textId="7281B7D7" w:rsidR="0018467F" w:rsidRDefault="0018467F" w:rsidP="0018467F">
            <w:pPr>
              <w:spacing w:after="0" w:line="300" w:lineRule="exact"/>
              <w:ind w:right="213"/>
              <w:jc w:val="right"/>
              <w:rPr>
                <w:rFonts w:ascii="Arial" w:hAnsi="Arial" w:cs="Arial"/>
                <w:sz w:val="20"/>
                <w:szCs w:val="20"/>
              </w:rPr>
            </w:pPr>
            <w:r>
              <w:rPr>
                <w:rFonts w:ascii="Arial" w:hAnsi="Arial" w:cs="Arial"/>
                <w:sz w:val="20"/>
                <w:szCs w:val="20"/>
              </w:rPr>
              <w:t>46.9</w:t>
            </w:r>
          </w:p>
        </w:tc>
        <w:tc>
          <w:tcPr>
            <w:tcW w:w="963" w:type="dxa"/>
            <w:vAlign w:val="center"/>
          </w:tcPr>
          <w:p w14:paraId="76682ACC" w14:textId="6459BFFF" w:rsidR="0018467F" w:rsidRDefault="0018467F" w:rsidP="0018467F">
            <w:pPr>
              <w:spacing w:after="0" w:line="300" w:lineRule="exact"/>
              <w:ind w:right="213"/>
              <w:jc w:val="right"/>
              <w:rPr>
                <w:rFonts w:ascii="Arial" w:hAnsi="Arial" w:cs="Arial"/>
                <w:sz w:val="20"/>
                <w:szCs w:val="20"/>
              </w:rPr>
            </w:pPr>
            <w:r>
              <w:rPr>
                <w:rFonts w:ascii="Arial" w:hAnsi="Arial" w:cs="Arial"/>
                <w:sz w:val="20"/>
                <w:szCs w:val="20"/>
              </w:rPr>
              <w:t>47.6</w:t>
            </w:r>
          </w:p>
        </w:tc>
        <w:tc>
          <w:tcPr>
            <w:tcW w:w="963" w:type="dxa"/>
            <w:vAlign w:val="center"/>
          </w:tcPr>
          <w:p w14:paraId="153EDB6F" w14:textId="23D2A3F4" w:rsidR="0018467F" w:rsidRDefault="0018467F" w:rsidP="0018467F">
            <w:pPr>
              <w:spacing w:after="0" w:line="300" w:lineRule="exact"/>
              <w:ind w:right="213"/>
              <w:jc w:val="right"/>
              <w:rPr>
                <w:rFonts w:ascii="Arial" w:hAnsi="Arial" w:cs="Arial"/>
                <w:sz w:val="20"/>
                <w:szCs w:val="20"/>
              </w:rPr>
            </w:pPr>
            <w:r>
              <w:rPr>
                <w:rFonts w:ascii="Arial" w:hAnsi="Arial" w:cs="Arial"/>
                <w:sz w:val="20"/>
                <w:szCs w:val="20"/>
              </w:rPr>
              <w:t>49.6</w:t>
            </w:r>
          </w:p>
        </w:tc>
        <w:tc>
          <w:tcPr>
            <w:tcW w:w="963" w:type="dxa"/>
            <w:vAlign w:val="center"/>
          </w:tcPr>
          <w:p w14:paraId="5F63DD00" w14:textId="0D6BACB1" w:rsidR="0018467F" w:rsidRDefault="0018467F" w:rsidP="0018467F">
            <w:pPr>
              <w:spacing w:after="0" w:line="300" w:lineRule="exact"/>
              <w:ind w:right="213"/>
              <w:jc w:val="right"/>
              <w:rPr>
                <w:rFonts w:ascii="Arial" w:hAnsi="Arial" w:cs="Arial"/>
                <w:sz w:val="20"/>
                <w:szCs w:val="20"/>
              </w:rPr>
            </w:pPr>
            <w:r>
              <w:rPr>
                <w:rFonts w:ascii="Arial" w:hAnsi="Arial" w:cs="Arial"/>
                <w:sz w:val="20"/>
                <w:szCs w:val="20"/>
              </w:rPr>
              <w:t>49.0</w:t>
            </w:r>
          </w:p>
        </w:tc>
        <w:tc>
          <w:tcPr>
            <w:tcW w:w="963" w:type="dxa"/>
            <w:vAlign w:val="center"/>
          </w:tcPr>
          <w:p w14:paraId="19744EB6" w14:textId="51C05F6D" w:rsidR="0018467F" w:rsidRDefault="000621D8" w:rsidP="0018467F">
            <w:pPr>
              <w:spacing w:after="0" w:line="300" w:lineRule="exact"/>
              <w:ind w:right="213"/>
              <w:jc w:val="right"/>
              <w:rPr>
                <w:rFonts w:ascii="Arial" w:hAnsi="Arial" w:cs="Arial"/>
                <w:sz w:val="20"/>
                <w:szCs w:val="20"/>
              </w:rPr>
            </w:pPr>
            <w:r>
              <w:rPr>
                <w:rFonts w:ascii="Arial" w:hAnsi="Arial" w:cs="Arial"/>
                <w:sz w:val="20"/>
                <w:szCs w:val="20"/>
              </w:rPr>
              <w:t>4</w:t>
            </w:r>
            <w:r w:rsidR="00104153">
              <w:rPr>
                <w:rFonts w:ascii="Arial" w:hAnsi="Arial" w:cs="Arial"/>
                <w:sz w:val="20"/>
                <w:szCs w:val="20"/>
              </w:rPr>
              <w:t>9</w:t>
            </w:r>
            <w:r>
              <w:rPr>
                <w:rFonts w:ascii="Arial" w:hAnsi="Arial" w:cs="Arial"/>
                <w:sz w:val="20"/>
                <w:szCs w:val="20"/>
              </w:rPr>
              <w:t>,8</w:t>
            </w:r>
          </w:p>
        </w:tc>
      </w:tr>
      <w:tr w:rsidR="0018467F" w:rsidRPr="006C7577" w14:paraId="50D6C78D" w14:textId="1DFC6D1E" w:rsidTr="002F19A1">
        <w:tc>
          <w:tcPr>
            <w:tcW w:w="3260" w:type="dxa"/>
          </w:tcPr>
          <w:p w14:paraId="4ABF5B0A" w14:textId="77777777" w:rsidR="0018467F" w:rsidRPr="006C7577" w:rsidRDefault="0018467F" w:rsidP="0018467F">
            <w:pPr>
              <w:spacing w:after="0" w:line="300" w:lineRule="exact"/>
              <w:rPr>
                <w:rFonts w:ascii="Arial" w:hAnsi="Arial" w:cs="Arial"/>
                <w:sz w:val="20"/>
                <w:szCs w:val="20"/>
              </w:rPr>
            </w:pPr>
            <w:r w:rsidRPr="006C7577">
              <w:rPr>
                <w:rFonts w:ascii="Arial" w:hAnsi="Arial" w:cs="Arial"/>
                <w:sz w:val="20"/>
                <w:szCs w:val="20"/>
              </w:rPr>
              <w:t xml:space="preserve">Pagal medicinines indikacijas / Therapeutic       </w:t>
            </w:r>
          </w:p>
        </w:tc>
        <w:tc>
          <w:tcPr>
            <w:tcW w:w="964" w:type="dxa"/>
            <w:vAlign w:val="center"/>
          </w:tcPr>
          <w:p w14:paraId="2A147835" w14:textId="77777777" w:rsidR="0018467F" w:rsidRPr="006C7577" w:rsidRDefault="0018467F" w:rsidP="0018467F">
            <w:pPr>
              <w:spacing w:after="0" w:line="300" w:lineRule="exact"/>
              <w:ind w:right="213"/>
              <w:jc w:val="right"/>
              <w:rPr>
                <w:rFonts w:ascii="Arial" w:hAnsi="Arial" w:cs="Arial"/>
                <w:sz w:val="20"/>
                <w:szCs w:val="20"/>
              </w:rPr>
            </w:pPr>
            <w:r w:rsidRPr="006C7577">
              <w:rPr>
                <w:rFonts w:ascii="Arial" w:hAnsi="Arial" w:cs="Arial"/>
                <w:sz w:val="20"/>
                <w:szCs w:val="20"/>
              </w:rPr>
              <w:t>1.4</w:t>
            </w:r>
          </w:p>
        </w:tc>
        <w:tc>
          <w:tcPr>
            <w:tcW w:w="963" w:type="dxa"/>
            <w:vAlign w:val="center"/>
          </w:tcPr>
          <w:p w14:paraId="6E546078" w14:textId="77777777" w:rsidR="0018467F" w:rsidRDefault="0018467F" w:rsidP="0018467F">
            <w:pPr>
              <w:spacing w:after="0" w:line="300" w:lineRule="exact"/>
              <w:ind w:right="213"/>
              <w:jc w:val="right"/>
              <w:rPr>
                <w:rFonts w:ascii="Arial" w:hAnsi="Arial" w:cs="Arial"/>
                <w:sz w:val="20"/>
                <w:szCs w:val="20"/>
              </w:rPr>
            </w:pPr>
            <w:r>
              <w:rPr>
                <w:rFonts w:ascii="Arial" w:hAnsi="Arial" w:cs="Arial"/>
                <w:sz w:val="20"/>
                <w:szCs w:val="20"/>
              </w:rPr>
              <w:t>1.9</w:t>
            </w:r>
          </w:p>
        </w:tc>
        <w:tc>
          <w:tcPr>
            <w:tcW w:w="963" w:type="dxa"/>
            <w:vAlign w:val="center"/>
          </w:tcPr>
          <w:p w14:paraId="4499D3D8" w14:textId="2826D0CB" w:rsidR="0018467F" w:rsidRDefault="0018467F" w:rsidP="0018467F">
            <w:pPr>
              <w:spacing w:after="0" w:line="300" w:lineRule="exact"/>
              <w:ind w:right="213"/>
              <w:jc w:val="right"/>
              <w:rPr>
                <w:rFonts w:ascii="Arial" w:hAnsi="Arial" w:cs="Arial"/>
                <w:sz w:val="20"/>
                <w:szCs w:val="20"/>
              </w:rPr>
            </w:pPr>
            <w:r>
              <w:rPr>
                <w:rFonts w:ascii="Arial" w:hAnsi="Arial" w:cs="Arial"/>
                <w:sz w:val="20"/>
                <w:szCs w:val="20"/>
              </w:rPr>
              <w:t>3.3</w:t>
            </w:r>
          </w:p>
        </w:tc>
        <w:tc>
          <w:tcPr>
            <w:tcW w:w="963" w:type="dxa"/>
            <w:vAlign w:val="center"/>
          </w:tcPr>
          <w:p w14:paraId="5C60D544" w14:textId="3FBBDFDC" w:rsidR="0018467F" w:rsidRDefault="0018467F" w:rsidP="0018467F">
            <w:pPr>
              <w:spacing w:after="0" w:line="300" w:lineRule="exact"/>
              <w:ind w:right="213"/>
              <w:jc w:val="right"/>
              <w:rPr>
                <w:rFonts w:ascii="Arial" w:hAnsi="Arial" w:cs="Arial"/>
                <w:sz w:val="20"/>
                <w:szCs w:val="20"/>
              </w:rPr>
            </w:pPr>
            <w:r>
              <w:rPr>
                <w:rFonts w:ascii="Arial" w:hAnsi="Arial" w:cs="Arial"/>
                <w:sz w:val="20"/>
                <w:szCs w:val="20"/>
              </w:rPr>
              <w:t>3.5</w:t>
            </w:r>
          </w:p>
        </w:tc>
        <w:tc>
          <w:tcPr>
            <w:tcW w:w="963" w:type="dxa"/>
            <w:vAlign w:val="center"/>
          </w:tcPr>
          <w:p w14:paraId="09E27CB4" w14:textId="678F87C9" w:rsidR="0018467F" w:rsidRDefault="0018467F" w:rsidP="0018467F">
            <w:pPr>
              <w:spacing w:after="0" w:line="300" w:lineRule="exact"/>
              <w:ind w:right="213"/>
              <w:jc w:val="right"/>
              <w:rPr>
                <w:rFonts w:ascii="Arial" w:hAnsi="Arial" w:cs="Arial"/>
                <w:sz w:val="20"/>
                <w:szCs w:val="20"/>
              </w:rPr>
            </w:pPr>
            <w:r>
              <w:rPr>
                <w:rFonts w:ascii="Arial" w:hAnsi="Arial" w:cs="Arial"/>
                <w:sz w:val="20"/>
                <w:szCs w:val="20"/>
              </w:rPr>
              <w:t>3.4</w:t>
            </w:r>
          </w:p>
        </w:tc>
        <w:tc>
          <w:tcPr>
            <w:tcW w:w="963" w:type="dxa"/>
            <w:vAlign w:val="center"/>
          </w:tcPr>
          <w:p w14:paraId="5E035136" w14:textId="5C4605F4" w:rsidR="0018467F" w:rsidRDefault="0018467F" w:rsidP="0018467F">
            <w:pPr>
              <w:spacing w:after="0" w:line="300" w:lineRule="exact"/>
              <w:ind w:right="213"/>
              <w:jc w:val="right"/>
              <w:rPr>
                <w:rFonts w:ascii="Arial" w:hAnsi="Arial" w:cs="Arial"/>
                <w:sz w:val="20"/>
                <w:szCs w:val="20"/>
              </w:rPr>
            </w:pPr>
            <w:r>
              <w:rPr>
                <w:rFonts w:ascii="Arial" w:hAnsi="Arial" w:cs="Arial"/>
                <w:sz w:val="20"/>
                <w:szCs w:val="20"/>
              </w:rPr>
              <w:t>4.2</w:t>
            </w:r>
          </w:p>
        </w:tc>
        <w:tc>
          <w:tcPr>
            <w:tcW w:w="963" w:type="dxa"/>
            <w:vAlign w:val="center"/>
          </w:tcPr>
          <w:p w14:paraId="77F2D8EF" w14:textId="6BA7B822" w:rsidR="0018467F" w:rsidRDefault="0018467F" w:rsidP="0018467F">
            <w:pPr>
              <w:spacing w:after="0" w:line="300" w:lineRule="exact"/>
              <w:ind w:right="213"/>
              <w:jc w:val="right"/>
              <w:rPr>
                <w:rFonts w:ascii="Arial" w:hAnsi="Arial" w:cs="Arial"/>
                <w:sz w:val="20"/>
                <w:szCs w:val="20"/>
              </w:rPr>
            </w:pPr>
            <w:r>
              <w:rPr>
                <w:rFonts w:ascii="Arial" w:hAnsi="Arial" w:cs="Arial"/>
                <w:sz w:val="20"/>
                <w:szCs w:val="20"/>
              </w:rPr>
              <w:t>3.4</w:t>
            </w:r>
          </w:p>
        </w:tc>
      </w:tr>
      <w:tr w:rsidR="0018467F" w:rsidRPr="006C7577" w14:paraId="28FA1DD4" w14:textId="3A793C24" w:rsidTr="002F19A1">
        <w:tc>
          <w:tcPr>
            <w:tcW w:w="3260" w:type="dxa"/>
            <w:tcBorders>
              <w:bottom w:val="single" w:sz="4" w:space="0" w:color="auto"/>
            </w:tcBorders>
          </w:tcPr>
          <w:p w14:paraId="5AB254F9" w14:textId="77777777" w:rsidR="0018467F" w:rsidRPr="006C7577" w:rsidRDefault="0018467F" w:rsidP="0018467F">
            <w:pPr>
              <w:spacing w:after="0" w:line="240" w:lineRule="exact"/>
              <w:rPr>
                <w:rFonts w:ascii="Arial" w:hAnsi="Arial" w:cs="Arial"/>
                <w:sz w:val="20"/>
                <w:szCs w:val="20"/>
              </w:rPr>
            </w:pPr>
            <w:r>
              <w:rPr>
                <w:rFonts w:ascii="Arial" w:hAnsi="Arial" w:cs="Arial"/>
                <w:sz w:val="20"/>
                <w:szCs w:val="20"/>
              </w:rPr>
              <w:t>Negimdinis nėštumas, s</w:t>
            </w:r>
            <w:r w:rsidRPr="006C7577">
              <w:rPr>
                <w:rFonts w:ascii="Arial" w:hAnsi="Arial" w:cs="Arial"/>
                <w:sz w:val="20"/>
                <w:szCs w:val="20"/>
              </w:rPr>
              <w:t>avaiminiai</w:t>
            </w:r>
            <w:r>
              <w:rPr>
                <w:rFonts w:ascii="Arial" w:hAnsi="Arial" w:cs="Arial"/>
                <w:sz w:val="20"/>
                <w:szCs w:val="20"/>
              </w:rPr>
              <w:t xml:space="preserve"> ir kiti abortai</w:t>
            </w:r>
            <w:r w:rsidRPr="006C7577">
              <w:rPr>
                <w:rFonts w:ascii="Arial" w:hAnsi="Arial" w:cs="Arial"/>
                <w:sz w:val="20"/>
                <w:szCs w:val="20"/>
              </w:rPr>
              <w:t xml:space="preserve"> / </w:t>
            </w:r>
            <w:r>
              <w:rPr>
                <w:rFonts w:ascii="Arial" w:hAnsi="Arial" w:cs="Arial"/>
                <w:sz w:val="20"/>
                <w:szCs w:val="20"/>
              </w:rPr>
              <w:t>Ectopic pregnancy, s</w:t>
            </w:r>
            <w:r w:rsidRPr="006C7577">
              <w:rPr>
                <w:rFonts w:ascii="Arial" w:hAnsi="Arial" w:cs="Arial"/>
                <w:sz w:val="20"/>
                <w:szCs w:val="20"/>
              </w:rPr>
              <w:t xml:space="preserve">pontaneous </w:t>
            </w:r>
            <w:r>
              <w:rPr>
                <w:rFonts w:ascii="Arial" w:hAnsi="Arial" w:cs="Arial"/>
                <w:sz w:val="20"/>
                <w:szCs w:val="20"/>
              </w:rPr>
              <w:t>and other abortions</w:t>
            </w:r>
            <w:r w:rsidRPr="006C7577">
              <w:rPr>
                <w:rFonts w:ascii="Arial" w:hAnsi="Arial" w:cs="Arial"/>
                <w:sz w:val="20"/>
                <w:szCs w:val="20"/>
              </w:rPr>
              <w:t xml:space="preserve">                                     </w:t>
            </w:r>
          </w:p>
        </w:tc>
        <w:tc>
          <w:tcPr>
            <w:tcW w:w="964" w:type="dxa"/>
            <w:tcBorders>
              <w:bottom w:val="single" w:sz="4" w:space="0" w:color="auto"/>
            </w:tcBorders>
            <w:vAlign w:val="center"/>
          </w:tcPr>
          <w:p w14:paraId="0672ABC1" w14:textId="77777777" w:rsidR="0018467F" w:rsidRPr="006C7577" w:rsidRDefault="0018467F" w:rsidP="0018467F">
            <w:pPr>
              <w:spacing w:after="0" w:line="240" w:lineRule="exact"/>
              <w:ind w:right="213"/>
              <w:jc w:val="right"/>
              <w:rPr>
                <w:rFonts w:ascii="Arial" w:hAnsi="Arial" w:cs="Arial"/>
                <w:sz w:val="20"/>
                <w:szCs w:val="20"/>
              </w:rPr>
            </w:pPr>
            <w:r>
              <w:rPr>
                <w:rFonts w:ascii="Arial" w:hAnsi="Arial" w:cs="Arial"/>
                <w:sz w:val="20"/>
                <w:szCs w:val="20"/>
              </w:rPr>
              <w:t>39</w:t>
            </w:r>
            <w:r w:rsidRPr="006C7577">
              <w:rPr>
                <w:rFonts w:ascii="Arial" w:hAnsi="Arial" w:cs="Arial"/>
                <w:sz w:val="20"/>
                <w:szCs w:val="20"/>
              </w:rPr>
              <w:t>.</w:t>
            </w:r>
            <w:r>
              <w:rPr>
                <w:rFonts w:ascii="Arial" w:hAnsi="Arial" w:cs="Arial"/>
                <w:sz w:val="20"/>
                <w:szCs w:val="20"/>
              </w:rPr>
              <w:t>7</w:t>
            </w:r>
          </w:p>
        </w:tc>
        <w:tc>
          <w:tcPr>
            <w:tcW w:w="963" w:type="dxa"/>
            <w:tcBorders>
              <w:bottom w:val="single" w:sz="4" w:space="0" w:color="auto"/>
            </w:tcBorders>
            <w:vAlign w:val="center"/>
          </w:tcPr>
          <w:p w14:paraId="7833AFAD" w14:textId="77777777" w:rsidR="0018467F" w:rsidRDefault="0018467F" w:rsidP="0018467F">
            <w:pPr>
              <w:spacing w:after="0" w:line="240" w:lineRule="exact"/>
              <w:ind w:right="213"/>
              <w:jc w:val="right"/>
              <w:rPr>
                <w:rFonts w:ascii="Arial" w:hAnsi="Arial" w:cs="Arial"/>
                <w:sz w:val="20"/>
                <w:szCs w:val="20"/>
              </w:rPr>
            </w:pPr>
            <w:r>
              <w:rPr>
                <w:rFonts w:ascii="Arial" w:hAnsi="Arial" w:cs="Arial"/>
                <w:sz w:val="20"/>
                <w:szCs w:val="20"/>
              </w:rPr>
              <w:t>42.0</w:t>
            </w:r>
          </w:p>
        </w:tc>
        <w:tc>
          <w:tcPr>
            <w:tcW w:w="963" w:type="dxa"/>
            <w:tcBorders>
              <w:bottom w:val="single" w:sz="4" w:space="0" w:color="auto"/>
            </w:tcBorders>
            <w:vAlign w:val="center"/>
          </w:tcPr>
          <w:p w14:paraId="363B7425" w14:textId="30AAB8AB" w:rsidR="0018467F" w:rsidRDefault="0018467F" w:rsidP="0018467F">
            <w:pPr>
              <w:spacing w:after="0" w:line="240" w:lineRule="exact"/>
              <w:ind w:right="213"/>
              <w:jc w:val="right"/>
              <w:rPr>
                <w:rFonts w:ascii="Arial" w:hAnsi="Arial" w:cs="Arial"/>
                <w:sz w:val="20"/>
                <w:szCs w:val="20"/>
              </w:rPr>
            </w:pPr>
            <w:r>
              <w:rPr>
                <w:rFonts w:ascii="Arial" w:hAnsi="Arial" w:cs="Arial"/>
                <w:sz w:val="20"/>
                <w:szCs w:val="20"/>
              </w:rPr>
              <w:t>49.8</w:t>
            </w:r>
          </w:p>
        </w:tc>
        <w:tc>
          <w:tcPr>
            <w:tcW w:w="963" w:type="dxa"/>
            <w:tcBorders>
              <w:bottom w:val="single" w:sz="4" w:space="0" w:color="auto"/>
            </w:tcBorders>
            <w:vAlign w:val="center"/>
          </w:tcPr>
          <w:p w14:paraId="21E3884F" w14:textId="346BEE68" w:rsidR="0018467F" w:rsidRDefault="0018467F" w:rsidP="0018467F">
            <w:pPr>
              <w:spacing w:after="0" w:line="240" w:lineRule="exact"/>
              <w:ind w:right="213"/>
              <w:jc w:val="right"/>
              <w:rPr>
                <w:rFonts w:ascii="Arial" w:hAnsi="Arial" w:cs="Arial"/>
                <w:sz w:val="20"/>
                <w:szCs w:val="20"/>
              </w:rPr>
            </w:pPr>
            <w:r>
              <w:rPr>
                <w:rFonts w:ascii="Arial" w:hAnsi="Arial" w:cs="Arial"/>
                <w:sz w:val="20"/>
                <w:szCs w:val="20"/>
              </w:rPr>
              <w:t>48.9</w:t>
            </w:r>
          </w:p>
        </w:tc>
        <w:tc>
          <w:tcPr>
            <w:tcW w:w="963" w:type="dxa"/>
            <w:tcBorders>
              <w:bottom w:val="single" w:sz="4" w:space="0" w:color="auto"/>
            </w:tcBorders>
            <w:vAlign w:val="center"/>
          </w:tcPr>
          <w:p w14:paraId="30F10283" w14:textId="120B889D" w:rsidR="0018467F" w:rsidRDefault="0018467F" w:rsidP="0018467F">
            <w:pPr>
              <w:spacing w:after="0" w:line="240" w:lineRule="exact"/>
              <w:ind w:right="213"/>
              <w:jc w:val="right"/>
              <w:rPr>
                <w:rFonts w:ascii="Arial" w:hAnsi="Arial" w:cs="Arial"/>
                <w:sz w:val="20"/>
                <w:szCs w:val="20"/>
              </w:rPr>
            </w:pPr>
            <w:r>
              <w:rPr>
                <w:rFonts w:ascii="Arial" w:hAnsi="Arial" w:cs="Arial"/>
                <w:sz w:val="20"/>
                <w:szCs w:val="20"/>
              </w:rPr>
              <w:t>47.0</w:t>
            </w:r>
          </w:p>
        </w:tc>
        <w:tc>
          <w:tcPr>
            <w:tcW w:w="963" w:type="dxa"/>
            <w:tcBorders>
              <w:bottom w:val="single" w:sz="4" w:space="0" w:color="auto"/>
            </w:tcBorders>
            <w:vAlign w:val="center"/>
          </w:tcPr>
          <w:p w14:paraId="3FD36115" w14:textId="02326109" w:rsidR="0018467F" w:rsidRDefault="0018467F" w:rsidP="0018467F">
            <w:pPr>
              <w:spacing w:after="0" w:line="240" w:lineRule="exact"/>
              <w:ind w:right="213"/>
              <w:jc w:val="right"/>
              <w:rPr>
                <w:rFonts w:ascii="Arial" w:hAnsi="Arial" w:cs="Arial"/>
                <w:sz w:val="20"/>
                <w:szCs w:val="20"/>
              </w:rPr>
            </w:pPr>
            <w:r>
              <w:rPr>
                <w:rFonts w:ascii="Arial" w:hAnsi="Arial" w:cs="Arial"/>
                <w:sz w:val="20"/>
                <w:szCs w:val="20"/>
              </w:rPr>
              <w:t>46.8</w:t>
            </w:r>
          </w:p>
        </w:tc>
        <w:tc>
          <w:tcPr>
            <w:tcW w:w="963" w:type="dxa"/>
            <w:tcBorders>
              <w:bottom w:val="single" w:sz="4" w:space="0" w:color="auto"/>
            </w:tcBorders>
            <w:vAlign w:val="center"/>
          </w:tcPr>
          <w:p w14:paraId="5804F988" w14:textId="660C405B" w:rsidR="0018467F" w:rsidRPr="00104153" w:rsidRDefault="0018467F" w:rsidP="0018467F">
            <w:pPr>
              <w:spacing w:after="0" w:line="240" w:lineRule="exact"/>
              <w:ind w:right="213"/>
              <w:jc w:val="right"/>
              <w:rPr>
                <w:rFonts w:ascii="Arial" w:hAnsi="Arial" w:cs="Arial"/>
                <w:sz w:val="20"/>
                <w:szCs w:val="20"/>
                <w:lang w:val="en-US"/>
              </w:rPr>
            </w:pPr>
            <w:r>
              <w:rPr>
                <w:rFonts w:ascii="Arial" w:hAnsi="Arial" w:cs="Arial"/>
                <w:sz w:val="20"/>
                <w:szCs w:val="20"/>
              </w:rPr>
              <w:t>4</w:t>
            </w:r>
            <w:r w:rsidR="00104153">
              <w:rPr>
                <w:rFonts w:ascii="Arial" w:hAnsi="Arial" w:cs="Arial"/>
                <w:sz w:val="20"/>
                <w:szCs w:val="20"/>
              </w:rPr>
              <w:t>6</w:t>
            </w:r>
            <w:r>
              <w:rPr>
                <w:rFonts w:ascii="Arial" w:hAnsi="Arial" w:cs="Arial"/>
                <w:sz w:val="20"/>
                <w:szCs w:val="20"/>
              </w:rPr>
              <w:t>.</w:t>
            </w:r>
            <w:r w:rsidR="000621D8">
              <w:rPr>
                <w:rFonts w:ascii="Arial" w:hAnsi="Arial" w:cs="Arial"/>
                <w:sz w:val="20"/>
                <w:szCs w:val="20"/>
              </w:rPr>
              <w:t>8</w:t>
            </w:r>
          </w:p>
        </w:tc>
      </w:tr>
    </w:tbl>
    <w:p w14:paraId="1E57175F" w14:textId="28F4F911" w:rsidR="00151AC0" w:rsidRPr="00F74DD2" w:rsidRDefault="00EB21F0" w:rsidP="00C85FA2">
      <w:pPr>
        <w:pStyle w:val="Style29"/>
        <w:widowControl/>
        <w:rPr>
          <w:rStyle w:val="FontStyle317"/>
          <w:sz w:val="12"/>
          <w:szCs w:val="12"/>
        </w:rPr>
      </w:pPr>
      <w:r>
        <w:rPr>
          <w:rStyle w:val="FontStyle317"/>
          <w:sz w:val="12"/>
          <w:szCs w:val="12"/>
        </w:rPr>
        <w:br w:type="textWrapping" w:clear="all"/>
      </w:r>
    </w:p>
    <w:p w14:paraId="0E286AAF" w14:textId="431856FF" w:rsidR="005F738C" w:rsidRDefault="00C4210C" w:rsidP="002072E8">
      <w:pPr>
        <w:pStyle w:val="Style29"/>
        <w:widowControl/>
        <w:spacing w:before="43"/>
        <w:rPr>
          <w:noProof/>
        </w:rPr>
      </w:pPr>
      <w:r>
        <w:rPr>
          <w:noProof/>
        </w:rPr>
        <w:drawing>
          <wp:inline distT="0" distB="0" distL="0" distR="0" wp14:anchorId="17CE5DD7" wp14:editId="4E7E4D63">
            <wp:extent cx="6052930" cy="3627783"/>
            <wp:effectExtent l="0" t="0" r="5080" b="0"/>
            <wp:docPr id="1377700502" name="Chart 1">
              <a:extLst xmlns:a="http://schemas.openxmlformats.org/drawingml/2006/main">
                <a:ext uri="{FF2B5EF4-FFF2-40B4-BE49-F238E27FC236}">
                  <a16:creationId xmlns:a16="http://schemas.microsoft.com/office/drawing/2014/main" id="{00000000-0008-0000-1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F9186E1" w14:textId="77777777" w:rsidR="006E746B" w:rsidRDefault="004379F0" w:rsidP="0094740C">
      <w:pPr>
        <w:pStyle w:val="Style25"/>
        <w:widowControl/>
        <w:tabs>
          <w:tab w:val="left" w:pos="142"/>
        </w:tabs>
        <w:jc w:val="center"/>
        <w:rPr>
          <w:rStyle w:val="FontStyle317"/>
        </w:rPr>
        <w:sectPr w:rsidR="006E746B" w:rsidSect="00820DA8">
          <w:pgSz w:w="11906" w:h="16838"/>
          <w:pgMar w:top="607" w:right="851" w:bottom="624" w:left="851" w:header="425" w:footer="707" w:gutter="0"/>
          <w:cols w:space="1296"/>
          <w:docGrid w:linePitch="360"/>
        </w:sectPr>
      </w:pPr>
      <w:bookmarkStart w:id="15" w:name="kudinkiumirt"/>
      <w:r>
        <w:rPr>
          <w:noProof/>
        </w:rPr>
        <mc:AlternateContent>
          <mc:Choice Requires="wps">
            <w:drawing>
              <wp:anchor distT="0" distB="0" distL="114300" distR="114300" simplePos="0" relativeHeight="251662336" behindDoc="0" locked="0" layoutInCell="1" allowOverlap="1" wp14:anchorId="3A73F1E8" wp14:editId="0D668552">
                <wp:simplePos x="0" y="0"/>
                <wp:positionH relativeFrom="column">
                  <wp:posOffset>2540</wp:posOffset>
                </wp:positionH>
                <wp:positionV relativeFrom="paragraph">
                  <wp:posOffset>155052</wp:posOffset>
                </wp:positionV>
                <wp:extent cx="6411433" cy="701247"/>
                <wp:effectExtent l="0" t="0" r="0" b="381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433" cy="701247"/>
                        </a:xfrm>
                        <a:prstGeom prst="rect">
                          <a:avLst/>
                        </a:prstGeom>
                        <a:noFill/>
                        <a:ln w="9525">
                          <a:noFill/>
                          <a:miter lim="800000"/>
                          <a:headEnd/>
                          <a:tailEnd/>
                        </a:ln>
                      </wps:spPr>
                      <wps:txbx>
                        <w:txbxContent>
                          <w:p w14:paraId="02EC0AFA" w14:textId="77777777" w:rsidR="00772644" w:rsidRPr="00BC6424" w:rsidRDefault="00772644" w:rsidP="00702001">
                            <w:pPr>
                              <w:spacing w:after="0"/>
                              <w:rPr>
                                <w:rFonts w:ascii="Arial" w:hAnsi="Arial" w:cs="Arial"/>
                                <w:sz w:val="18"/>
                                <w:szCs w:val="18"/>
                              </w:rPr>
                            </w:pPr>
                            <w:r w:rsidRPr="00BC6424">
                              <w:rPr>
                                <w:rFonts w:ascii="Arial" w:hAnsi="Arial" w:cs="Arial"/>
                                <w:sz w:val="18"/>
                                <w:szCs w:val="18"/>
                              </w:rPr>
                              <w:t>Šaltinis: Higienos institutas;  iki 2018 m. sveikatos priežiūros įstaigų ištisinis tyrimas, nuo 2019 m. – Privalomojo sveikatos draudimo informacinė sisitema ir  sveikatos priežiūros įstaigų ištisinis tyrimas</w:t>
                            </w:r>
                          </w:p>
                          <w:p w14:paraId="346DCC5F" w14:textId="77777777" w:rsidR="00772644" w:rsidRPr="00BC6424" w:rsidRDefault="00772644" w:rsidP="00702001">
                            <w:pPr>
                              <w:spacing w:after="0"/>
                              <w:rPr>
                                <w:rFonts w:ascii="Arial" w:hAnsi="Arial" w:cs="Arial"/>
                                <w:sz w:val="18"/>
                                <w:szCs w:val="18"/>
                              </w:rPr>
                            </w:pPr>
                            <w:r w:rsidRPr="00BC6424">
                              <w:rPr>
                                <w:rFonts w:ascii="Arial" w:hAnsi="Arial" w:cs="Arial"/>
                                <w:sz w:val="18"/>
                                <w:szCs w:val="18"/>
                              </w:rPr>
                              <w:t xml:space="preserve">Source: Institute of Hygiene;  up to 2018 – annual survey of health care institutions, since 2019 – Compulsory Health Insurance Information System and annual survey of health care institutions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3F1E8" id="_x0000_s1046" type="#_x0000_t202" style="position:absolute;left:0;text-align:left;margin-left:.2pt;margin-top:12.2pt;width:504.85pt;height:5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" filled="f" stroked="f">
                <v:textbox>
                  <w:txbxContent>
                    <w:p w14:paraId="02EC0AFA" w14:textId="77777777" w:rsidR="00772644" w:rsidRPr="00BC6424" w:rsidRDefault="00772644" w:rsidP="00702001">
                      <w:pPr>
                        <w:spacing w:after="0"/>
                        <w:rPr>
                          <w:rFonts w:ascii="Arial" w:hAnsi="Arial" w:cs="Arial"/>
                          <w:sz w:val="18"/>
                          <w:szCs w:val="18"/>
                        </w:rPr>
                      </w:pPr>
                      <w:r w:rsidRPr="00BC6424">
                        <w:rPr>
                          <w:rFonts w:ascii="Arial" w:hAnsi="Arial" w:cs="Arial"/>
                          <w:sz w:val="18"/>
                          <w:szCs w:val="18"/>
                        </w:rPr>
                        <w:t>Šaltinis: Higienos institutas;  iki 2018 m. sveikatos priežiūros įstaigų ištisinis tyrimas, nuo 2019 m. – Privalomojo sveikatos draudimo informacinė sisitema ir  sveikatos priežiūros įstaigų ištisinis tyrimas</w:t>
                      </w:r>
                    </w:p>
                    <w:p w14:paraId="346DCC5F" w14:textId="77777777" w:rsidR="00772644" w:rsidRPr="00BC6424" w:rsidRDefault="00772644" w:rsidP="00702001">
                      <w:pPr>
                        <w:spacing w:after="0"/>
                        <w:rPr>
                          <w:rFonts w:ascii="Arial" w:hAnsi="Arial" w:cs="Arial"/>
                          <w:sz w:val="18"/>
                          <w:szCs w:val="18"/>
                        </w:rPr>
                      </w:pPr>
                      <w:r w:rsidRPr="00BC6424">
                        <w:rPr>
                          <w:rFonts w:ascii="Arial" w:hAnsi="Arial" w:cs="Arial"/>
                          <w:sz w:val="18"/>
                          <w:szCs w:val="18"/>
                        </w:rPr>
                        <w:t xml:space="preserve">Source: Institute of Hygiene;  up to 2018 – annual survey of health care institutions, since 2019 – Compulsory Health Insurance Information System and annual survey of health care institutions </w:t>
                      </w:r>
                    </w:p>
                  </w:txbxContent>
                </v:textbox>
              </v:shape>
            </w:pict>
          </mc:Fallback>
        </mc:AlternateContent>
      </w:r>
    </w:p>
    <w:p w14:paraId="4CF02E45" w14:textId="224AF060" w:rsidR="008D2CF5" w:rsidRPr="00C7313B" w:rsidRDefault="008D2CF5" w:rsidP="008D2CF5">
      <w:pPr>
        <w:pStyle w:val="Style25"/>
        <w:widowControl/>
        <w:tabs>
          <w:tab w:val="left" w:pos="142"/>
        </w:tabs>
        <w:jc w:val="center"/>
        <w:rPr>
          <w:rStyle w:val="FontStyle317"/>
          <w:rFonts w:ascii="Arial" w:hAnsi="Arial" w:cs="Arial"/>
        </w:rPr>
      </w:pPr>
      <w:r w:rsidRPr="00C7313B">
        <w:rPr>
          <w:rStyle w:val="FontStyle317"/>
          <w:rFonts w:ascii="Arial" w:hAnsi="Arial" w:cs="Arial"/>
        </w:rPr>
        <w:lastRenderedPageBreak/>
        <w:t>Paskiepytų vaikų dalis (proc.)</w:t>
      </w:r>
    </w:p>
    <w:p w14:paraId="352BE050" w14:textId="77777777" w:rsidR="008D2CF5" w:rsidRPr="00C7313B" w:rsidRDefault="008D2CF5" w:rsidP="008D2CF5">
      <w:pPr>
        <w:pStyle w:val="Style29"/>
        <w:widowControl/>
        <w:rPr>
          <w:rStyle w:val="FontStyle314"/>
          <w:rFonts w:ascii="Arial" w:hAnsi="Arial" w:cs="Arial"/>
          <w:lang w:eastAsia="en-US"/>
        </w:rPr>
      </w:pPr>
      <w:r w:rsidRPr="00C7313B">
        <w:rPr>
          <w:rStyle w:val="FontStyle314"/>
          <w:rFonts w:ascii="Arial" w:hAnsi="Arial" w:cs="Arial"/>
          <w:lang w:val="en-US" w:eastAsia="en-US"/>
        </w:rPr>
        <w:t xml:space="preserve">Immunization Coverage </w:t>
      </w:r>
      <w:r w:rsidRPr="00C7313B">
        <w:rPr>
          <w:rStyle w:val="FontStyle314"/>
          <w:rFonts w:ascii="Arial" w:hAnsi="Arial" w:cs="Arial"/>
          <w:lang w:eastAsia="en-US"/>
        </w:rPr>
        <w:t>(%)</w:t>
      </w:r>
    </w:p>
    <w:p w14:paraId="6F492F55" w14:textId="77777777" w:rsidR="008D2CF5" w:rsidRPr="008D2CF5" w:rsidRDefault="008D2CF5" w:rsidP="008D2CF5">
      <w:pPr>
        <w:pStyle w:val="Style29"/>
        <w:widowControl/>
        <w:rPr>
          <w:sz w:val="10"/>
          <w:szCs w:val="10"/>
          <w:lang w:eastAsia="en-US"/>
        </w:rPr>
      </w:pPr>
    </w:p>
    <w:tbl>
      <w:tblPr>
        <w:tblW w:w="1030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40" w:type="dxa"/>
          <w:right w:w="40" w:type="dxa"/>
        </w:tblCellMar>
        <w:tblLook w:val="0000" w:firstRow="0" w:lastRow="0" w:firstColumn="0" w:lastColumn="0" w:noHBand="0" w:noVBand="0"/>
      </w:tblPr>
      <w:tblGrid>
        <w:gridCol w:w="3055"/>
        <w:gridCol w:w="944"/>
        <w:gridCol w:w="615"/>
        <w:gridCol w:w="649"/>
        <w:gridCol w:w="633"/>
        <w:gridCol w:w="571"/>
        <w:gridCol w:w="28"/>
        <w:gridCol w:w="709"/>
        <w:gridCol w:w="567"/>
        <w:gridCol w:w="709"/>
        <w:gridCol w:w="1828"/>
      </w:tblGrid>
      <w:tr w:rsidR="00552521" w:rsidRPr="006C7577" w14:paraId="22729A7B" w14:textId="77777777" w:rsidTr="00552521">
        <w:trPr>
          <w:jc w:val="center"/>
        </w:trPr>
        <w:tc>
          <w:tcPr>
            <w:tcW w:w="3055" w:type="dxa"/>
            <w:vMerge w:val="restart"/>
            <w:tcBorders>
              <w:top w:val="single" w:sz="4" w:space="0" w:color="auto"/>
              <w:bottom w:val="single" w:sz="4" w:space="0" w:color="auto"/>
            </w:tcBorders>
            <w:shd w:val="clear" w:color="auto" w:fill="D9D9D9"/>
            <w:vAlign w:val="center"/>
          </w:tcPr>
          <w:p w14:paraId="65A9BAA6" w14:textId="77777777" w:rsidR="00552521" w:rsidRPr="006C7577" w:rsidRDefault="00552521" w:rsidP="00265551">
            <w:pPr>
              <w:spacing w:after="0" w:line="240" w:lineRule="exact"/>
              <w:contextualSpacing/>
              <w:jc w:val="center"/>
              <w:rPr>
                <w:rFonts w:ascii="Arial" w:hAnsi="Arial" w:cs="Arial"/>
                <w:b/>
                <w:bCs/>
                <w:sz w:val="20"/>
                <w:szCs w:val="20"/>
              </w:rPr>
            </w:pPr>
            <w:r w:rsidRPr="006C7577">
              <w:rPr>
                <w:rFonts w:ascii="Arial" w:hAnsi="Arial" w:cs="Arial"/>
                <w:b/>
                <w:bCs/>
                <w:sz w:val="20"/>
                <w:szCs w:val="20"/>
              </w:rPr>
              <w:t>Ligos</w:t>
            </w:r>
          </w:p>
          <w:p w14:paraId="3B6A6C5D" w14:textId="77777777" w:rsidR="00552521" w:rsidRPr="006C7577" w:rsidRDefault="00552521" w:rsidP="00265551">
            <w:pPr>
              <w:spacing w:after="0" w:line="240" w:lineRule="exact"/>
              <w:contextualSpacing/>
              <w:jc w:val="center"/>
              <w:rPr>
                <w:rFonts w:ascii="Arial" w:hAnsi="Arial" w:cs="Arial"/>
                <w:b/>
                <w:bCs/>
                <w:sz w:val="20"/>
                <w:szCs w:val="20"/>
              </w:rPr>
            </w:pPr>
            <w:r w:rsidRPr="006C7577">
              <w:rPr>
                <w:rFonts w:ascii="Arial" w:hAnsi="Arial" w:cs="Arial"/>
                <w:b/>
                <w:bCs/>
                <w:sz w:val="20"/>
                <w:szCs w:val="20"/>
              </w:rPr>
              <w:t>Diseases</w:t>
            </w:r>
          </w:p>
        </w:tc>
        <w:tc>
          <w:tcPr>
            <w:tcW w:w="944" w:type="dxa"/>
            <w:vMerge w:val="restart"/>
            <w:tcBorders>
              <w:top w:val="single" w:sz="4" w:space="0" w:color="auto"/>
              <w:bottom w:val="single" w:sz="4" w:space="0" w:color="auto"/>
            </w:tcBorders>
            <w:shd w:val="clear" w:color="auto" w:fill="D9D9D9"/>
            <w:vAlign w:val="center"/>
          </w:tcPr>
          <w:p w14:paraId="7CCC0180" w14:textId="77777777" w:rsidR="00552521" w:rsidRPr="006C7577" w:rsidRDefault="00552521" w:rsidP="00265551">
            <w:pPr>
              <w:spacing w:after="0" w:line="240" w:lineRule="exact"/>
              <w:contextualSpacing/>
              <w:jc w:val="center"/>
              <w:rPr>
                <w:rFonts w:ascii="Arial" w:hAnsi="Arial" w:cs="Arial"/>
                <w:b/>
                <w:bCs/>
                <w:sz w:val="20"/>
                <w:szCs w:val="20"/>
              </w:rPr>
            </w:pPr>
            <w:r w:rsidRPr="006C7577">
              <w:rPr>
                <w:rFonts w:ascii="Arial" w:hAnsi="Arial" w:cs="Arial"/>
                <w:b/>
                <w:bCs/>
                <w:sz w:val="20"/>
                <w:szCs w:val="20"/>
              </w:rPr>
              <w:t>Dozės</w:t>
            </w:r>
          </w:p>
          <w:p w14:paraId="396283E9" w14:textId="77777777" w:rsidR="00552521" w:rsidRPr="006C7577" w:rsidRDefault="00552521" w:rsidP="00265551">
            <w:pPr>
              <w:spacing w:after="0" w:line="240" w:lineRule="exact"/>
              <w:contextualSpacing/>
              <w:jc w:val="center"/>
              <w:rPr>
                <w:rFonts w:ascii="Arial" w:hAnsi="Arial" w:cs="Arial"/>
                <w:b/>
                <w:bCs/>
                <w:sz w:val="20"/>
                <w:szCs w:val="20"/>
              </w:rPr>
            </w:pPr>
            <w:r w:rsidRPr="006C7577">
              <w:rPr>
                <w:rFonts w:ascii="Arial" w:hAnsi="Arial" w:cs="Arial"/>
                <w:b/>
                <w:bCs/>
                <w:sz w:val="20"/>
                <w:szCs w:val="20"/>
              </w:rPr>
              <w:t>Doses</w:t>
            </w:r>
          </w:p>
        </w:tc>
        <w:tc>
          <w:tcPr>
            <w:tcW w:w="4481" w:type="dxa"/>
            <w:gridSpan w:val="8"/>
            <w:tcBorders>
              <w:top w:val="single" w:sz="4" w:space="0" w:color="auto"/>
              <w:bottom w:val="single" w:sz="4" w:space="0" w:color="auto"/>
            </w:tcBorders>
            <w:shd w:val="clear" w:color="auto" w:fill="D9D9D9"/>
            <w:vAlign w:val="center"/>
          </w:tcPr>
          <w:p w14:paraId="136B5797" w14:textId="77777777" w:rsidR="00552521" w:rsidRPr="006C7577" w:rsidRDefault="00552521" w:rsidP="00265551">
            <w:pPr>
              <w:spacing w:after="0" w:line="240" w:lineRule="exact"/>
              <w:contextualSpacing/>
              <w:jc w:val="center"/>
              <w:rPr>
                <w:rFonts w:ascii="Arial" w:hAnsi="Arial" w:cs="Arial"/>
                <w:b/>
                <w:bCs/>
                <w:sz w:val="20"/>
                <w:szCs w:val="20"/>
              </w:rPr>
            </w:pPr>
            <w:r w:rsidRPr="006C7577">
              <w:rPr>
                <w:rFonts w:ascii="Arial" w:hAnsi="Arial" w:cs="Arial"/>
                <w:b/>
                <w:bCs/>
                <w:sz w:val="20"/>
                <w:szCs w:val="20"/>
              </w:rPr>
              <w:t>Metai</w:t>
            </w:r>
            <w:r>
              <w:rPr>
                <w:rFonts w:ascii="Arial" w:hAnsi="Arial" w:cs="Arial"/>
                <w:b/>
                <w:bCs/>
                <w:sz w:val="20"/>
                <w:szCs w:val="20"/>
              </w:rPr>
              <w:t xml:space="preserve"> </w:t>
            </w:r>
            <w:r w:rsidRPr="006C7577">
              <w:rPr>
                <w:rFonts w:ascii="Arial" w:hAnsi="Arial" w:cs="Arial"/>
                <w:b/>
                <w:bCs/>
                <w:sz w:val="20"/>
                <w:szCs w:val="20"/>
              </w:rPr>
              <w:t>/</w:t>
            </w:r>
            <w:r>
              <w:rPr>
                <w:rFonts w:ascii="Arial" w:hAnsi="Arial" w:cs="Arial"/>
                <w:b/>
                <w:bCs/>
                <w:sz w:val="20"/>
                <w:szCs w:val="20"/>
              </w:rPr>
              <w:t xml:space="preserve"> </w:t>
            </w:r>
            <w:r w:rsidRPr="006C7577">
              <w:rPr>
                <w:rFonts w:ascii="Arial" w:hAnsi="Arial" w:cs="Arial"/>
                <w:b/>
                <w:bCs/>
                <w:sz w:val="20"/>
                <w:szCs w:val="20"/>
              </w:rPr>
              <w:t>Years</w:t>
            </w:r>
          </w:p>
        </w:tc>
        <w:tc>
          <w:tcPr>
            <w:tcW w:w="1828" w:type="dxa"/>
            <w:vMerge w:val="restart"/>
            <w:tcBorders>
              <w:top w:val="single" w:sz="4" w:space="0" w:color="auto"/>
              <w:bottom w:val="single" w:sz="4" w:space="0" w:color="auto"/>
            </w:tcBorders>
            <w:shd w:val="clear" w:color="auto" w:fill="D9D9D9"/>
            <w:vAlign w:val="center"/>
          </w:tcPr>
          <w:p w14:paraId="180BFC72" w14:textId="77777777" w:rsidR="00552521" w:rsidRPr="006C7577" w:rsidRDefault="00552521" w:rsidP="00265551">
            <w:pPr>
              <w:spacing w:after="0" w:line="240" w:lineRule="exact"/>
              <w:contextualSpacing/>
              <w:jc w:val="center"/>
              <w:rPr>
                <w:rFonts w:ascii="Arial" w:hAnsi="Arial" w:cs="Arial"/>
                <w:b/>
                <w:bCs/>
                <w:sz w:val="20"/>
                <w:szCs w:val="20"/>
              </w:rPr>
            </w:pPr>
            <w:r w:rsidRPr="006C7577">
              <w:rPr>
                <w:rFonts w:ascii="Arial" w:hAnsi="Arial" w:cs="Arial"/>
                <w:b/>
                <w:bCs/>
                <w:sz w:val="20"/>
                <w:szCs w:val="20"/>
              </w:rPr>
              <w:t>Skiepijimo laikas</w:t>
            </w:r>
          </w:p>
          <w:p w14:paraId="1EE06AEC" w14:textId="77777777" w:rsidR="00552521" w:rsidRPr="006C7577" w:rsidRDefault="00552521" w:rsidP="00265551">
            <w:pPr>
              <w:spacing w:after="0" w:line="240" w:lineRule="exact"/>
              <w:contextualSpacing/>
              <w:jc w:val="center"/>
              <w:rPr>
                <w:rFonts w:ascii="Arial" w:hAnsi="Arial" w:cs="Arial"/>
                <w:b/>
                <w:bCs/>
                <w:sz w:val="20"/>
                <w:szCs w:val="20"/>
              </w:rPr>
            </w:pPr>
            <w:r w:rsidRPr="006C7577">
              <w:rPr>
                <w:rFonts w:ascii="Arial" w:hAnsi="Arial" w:cs="Arial"/>
                <w:b/>
                <w:bCs/>
                <w:sz w:val="20"/>
                <w:szCs w:val="20"/>
              </w:rPr>
              <w:t>Age of immunization</w:t>
            </w:r>
          </w:p>
        </w:tc>
      </w:tr>
      <w:tr w:rsidR="0067473F" w:rsidRPr="006C7577" w14:paraId="29AA0ED7" w14:textId="77777777" w:rsidTr="00552521">
        <w:trPr>
          <w:jc w:val="center"/>
        </w:trPr>
        <w:tc>
          <w:tcPr>
            <w:tcW w:w="3055" w:type="dxa"/>
            <w:vMerge/>
            <w:tcBorders>
              <w:bottom w:val="single" w:sz="4" w:space="0" w:color="auto"/>
            </w:tcBorders>
            <w:shd w:val="clear" w:color="auto" w:fill="D9D9D9"/>
          </w:tcPr>
          <w:p w14:paraId="219D23BF" w14:textId="77777777" w:rsidR="0067473F" w:rsidRPr="006C7577" w:rsidRDefault="0067473F" w:rsidP="0067473F">
            <w:pPr>
              <w:spacing w:after="0" w:line="300" w:lineRule="exact"/>
              <w:contextualSpacing/>
              <w:rPr>
                <w:rFonts w:ascii="Arial" w:hAnsi="Arial" w:cs="Arial"/>
                <w:sz w:val="20"/>
                <w:szCs w:val="20"/>
              </w:rPr>
            </w:pPr>
          </w:p>
        </w:tc>
        <w:tc>
          <w:tcPr>
            <w:tcW w:w="944" w:type="dxa"/>
            <w:vMerge/>
            <w:tcBorders>
              <w:bottom w:val="single" w:sz="4" w:space="0" w:color="auto"/>
            </w:tcBorders>
          </w:tcPr>
          <w:p w14:paraId="24711FAB" w14:textId="77777777" w:rsidR="0067473F" w:rsidRPr="006C7577" w:rsidRDefault="0067473F" w:rsidP="0067473F">
            <w:pPr>
              <w:spacing w:after="0" w:line="300" w:lineRule="exact"/>
              <w:contextualSpacing/>
              <w:rPr>
                <w:rFonts w:ascii="Arial" w:hAnsi="Arial" w:cs="Arial"/>
                <w:sz w:val="20"/>
                <w:szCs w:val="20"/>
              </w:rPr>
            </w:pPr>
          </w:p>
        </w:tc>
        <w:tc>
          <w:tcPr>
            <w:tcW w:w="615" w:type="dxa"/>
            <w:tcBorders>
              <w:top w:val="single" w:sz="4" w:space="0" w:color="auto"/>
              <w:bottom w:val="single" w:sz="4" w:space="0" w:color="auto"/>
            </w:tcBorders>
            <w:shd w:val="clear" w:color="auto" w:fill="D9D9D9"/>
            <w:vAlign w:val="center"/>
          </w:tcPr>
          <w:p w14:paraId="22D8AF53" w14:textId="77777777" w:rsidR="0067473F" w:rsidRPr="00095114" w:rsidRDefault="0067473F" w:rsidP="0067473F">
            <w:pPr>
              <w:spacing w:after="0" w:line="300" w:lineRule="exact"/>
              <w:contextualSpacing/>
              <w:jc w:val="center"/>
              <w:rPr>
                <w:rFonts w:ascii="Arial" w:hAnsi="Arial" w:cs="Arial"/>
                <w:b/>
                <w:bCs/>
                <w:sz w:val="20"/>
                <w:szCs w:val="20"/>
              </w:rPr>
            </w:pPr>
            <w:r w:rsidRPr="00095114">
              <w:rPr>
                <w:rFonts w:ascii="Arial" w:hAnsi="Arial" w:cs="Arial"/>
                <w:b/>
                <w:bCs/>
                <w:sz w:val="20"/>
                <w:szCs w:val="20"/>
              </w:rPr>
              <w:t>20</w:t>
            </w:r>
            <w:r>
              <w:rPr>
                <w:rFonts w:ascii="Arial" w:hAnsi="Arial" w:cs="Arial"/>
                <w:b/>
                <w:bCs/>
                <w:sz w:val="20"/>
                <w:szCs w:val="20"/>
              </w:rPr>
              <w:t>10</w:t>
            </w:r>
          </w:p>
        </w:tc>
        <w:tc>
          <w:tcPr>
            <w:tcW w:w="649" w:type="dxa"/>
            <w:tcBorders>
              <w:top w:val="single" w:sz="4" w:space="0" w:color="auto"/>
              <w:bottom w:val="single" w:sz="4" w:space="0" w:color="auto"/>
            </w:tcBorders>
            <w:shd w:val="clear" w:color="auto" w:fill="D9D9D9"/>
            <w:vAlign w:val="center"/>
          </w:tcPr>
          <w:p w14:paraId="6DCAD293" w14:textId="77777777" w:rsidR="0067473F" w:rsidRPr="006C7577" w:rsidRDefault="0067473F" w:rsidP="0067473F">
            <w:pPr>
              <w:spacing w:after="0" w:line="300" w:lineRule="exact"/>
              <w:contextualSpacing/>
              <w:jc w:val="center"/>
              <w:rPr>
                <w:rFonts w:ascii="Arial" w:hAnsi="Arial" w:cs="Arial"/>
                <w:b/>
                <w:bCs/>
                <w:sz w:val="20"/>
                <w:szCs w:val="20"/>
              </w:rPr>
            </w:pPr>
            <w:r>
              <w:rPr>
                <w:rFonts w:ascii="Arial" w:hAnsi="Arial" w:cs="Arial"/>
                <w:b/>
                <w:bCs/>
                <w:sz w:val="20"/>
                <w:szCs w:val="20"/>
              </w:rPr>
              <w:t>2015</w:t>
            </w:r>
          </w:p>
        </w:tc>
        <w:tc>
          <w:tcPr>
            <w:tcW w:w="633" w:type="dxa"/>
            <w:tcBorders>
              <w:top w:val="single" w:sz="4" w:space="0" w:color="auto"/>
              <w:bottom w:val="single" w:sz="4" w:space="0" w:color="auto"/>
            </w:tcBorders>
            <w:shd w:val="clear" w:color="auto" w:fill="D9D9D9"/>
            <w:vAlign w:val="center"/>
          </w:tcPr>
          <w:p w14:paraId="18FD3FED" w14:textId="63B40468" w:rsidR="0067473F" w:rsidRPr="00095114" w:rsidRDefault="0067473F" w:rsidP="0067473F">
            <w:pPr>
              <w:spacing w:after="0" w:line="300" w:lineRule="exact"/>
              <w:contextualSpacing/>
              <w:jc w:val="center"/>
              <w:rPr>
                <w:rFonts w:ascii="Arial" w:hAnsi="Arial" w:cs="Arial"/>
                <w:b/>
                <w:bCs/>
                <w:sz w:val="20"/>
                <w:szCs w:val="20"/>
              </w:rPr>
            </w:pPr>
            <w:r w:rsidRPr="00095114">
              <w:rPr>
                <w:rFonts w:ascii="Arial" w:hAnsi="Arial" w:cs="Arial"/>
                <w:b/>
                <w:bCs/>
                <w:sz w:val="20"/>
                <w:szCs w:val="20"/>
              </w:rPr>
              <w:t>20</w:t>
            </w:r>
            <w:r>
              <w:rPr>
                <w:rFonts w:ascii="Arial" w:hAnsi="Arial" w:cs="Arial"/>
                <w:b/>
                <w:bCs/>
                <w:sz w:val="20"/>
                <w:szCs w:val="20"/>
              </w:rPr>
              <w:t>20</w:t>
            </w:r>
          </w:p>
        </w:tc>
        <w:tc>
          <w:tcPr>
            <w:tcW w:w="571" w:type="dxa"/>
            <w:tcBorders>
              <w:top w:val="single" w:sz="4" w:space="0" w:color="auto"/>
              <w:bottom w:val="single" w:sz="4" w:space="0" w:color="auto"/>
            </w:tcBorders>
            <w:shd w:val="clear" w:color="auto" w:fill="D9D9D9"/>
            <w:vAlign w:val="center"/>
          </w:tcPr>
          <w:p w14:paraId="468A1794" w14:textId="5C31EEE9" w:rsidR="0067473F" w:rsidRPr="00095114" w:rsidRDefault="0067473F" w:rsidP="0067473F">
            <w:pPr>
              <w:spacing w:after="0" w:line="300" w:lineRule="exact"/>
              <w:contextualSpacing/>
              <w:jc w:val="center"/>
              <w:rPr>
                <w:rFonts w:ascii="Arial" w:hAnsi="Arial" w:cs="Arial"/>
                <w:b/>
                <w:bCs/>
                <w:sz w:val="20"/>
                <w:szCs w:val="20"/>
              </w:rPr>
            </w:pPr>
            <w:r w:rsidRPr="00095114">
              <w:rPr>
                <w:rFonts w:ascii="Arial" w:hAnsi="Arial" w:cs="Arial"/>
                <w:b/>
                <w:bCs/>
                <w:sz w:val="20"/>
                <w:szCs w:val="20"/>
              </w:rPr>
              <w:t>20</w:t>
            </w:r>
            <w:r>
              <w:rPr>
                <w:rFonts w:ascii="Arial" w:hAnsi="Arial" w:cs="Arial"/>
                <w:b/>
                <w:bCs/>
                <w:sz w:val="20"/>
                <w:szCs w:val="20"/>
              </w:rPr>
              <w:t>21</w:t>
            </w:r>
          </w:p>
        </w:tc>
        <w:tc>
          <w:tcPr>
            <w:tcW w:w="737" w:type="dxa"/>
            <w:gridSpan w:val="2"/>
            <w:tcBorders>
              <w:top w:val="single" w:sz="4" w:space="0" w:color="auto"/>
              <w:bottom w:val="single" w:sz="4" w:space="0" w:color="auto"/>
            </w:tcBorders>
            <w:shd w:val="clear" w:color="auto" w:fill="D9D9D9"/>
            <w:vAlign w:val="center"/>
          </w:tcPr>
          <w:p w14:paraId="3AB7503F" w14:textId="657E2D14" w:rsidR="0067473F" w:rsidRPr="00095114" w:rsidRDefault="0067473F" w:rsidP="0067473F">
            <w:pPr>
              <w:spacing w:after="0" w:line="300" w:lineRule="exact"/>
              <w:contextualSpacing/>
              <w:jc w:val="center"/>
              <w:rPr>
                <w:rFonts w:ascii="Arial" w:hAnsi="Arial" w:cs="Arial"/>
                <w:b/>
                <w:bCs/>
                <w:sz w:val="20"/>
                <w:szCs w:val="20"/>
              </w:rPr>
            </w:pPr>
            <w:r w:rsidRPr="00095114">
              <w:rPr>
                <w:rFonts w:ascii="Arial" w:hAnsi="Arial" w:cs="Arial"/>
                <w:b/>
                <w:bCs/>
                <w:sz w:val="20"/>
                <w:szCs w:val="20"/>
              </w:rPr>
              <w:t>20</w:t>
            </w:r>
            <w:r>
              <w:rPr>
                <w:rFonts w:ascii="Arial" w:hAnsi="Arial" w:cs="Arial"/>
                <w:b/>
                <w:bCs/>
                <w:sz w:val="20"/>
                <w:szCs w:val="20"/>
              </w:rPr>
              <w:t>22</w:t>
            </w:r>
          </w:p>
        </w:tc>
        <w:tc>
          <w:tcPr>
            <w:tcW w:w="567" w:type="dxa"/>
            <w:tcBorders>
              <w:top w:val="single" w:sz="4" w:space="0" w:color="auto"/>
              <w:bottom w:val="single" w:sz="4" w:space="0" w:color="auto"/>
            </w:tcBorders>
            <w:shd w:val="clear" w:color="auto" w:fill="D9D9D9" w:themeFill="background1" w:themeFillShade="D9"/>
            <w:vAlign w:val="center"/>
          </w:tcPr>
          <w:p w14:paraId="258E65AB" w14:textId="362A8946" w:rsidR="0067473F" w:rsidRPr="00095114" w:rsidRDefault="0067473F" w:rsidP="0067473F">
            <w:pPr>
              <w:spacing w:after="0" w:line="300" w:lineRule="exact"/>
              <w:contextualSpacing/>
              <w:jc w:val="center"/>
              <w:rPr>
                <w:rFonts w:ascii="Arial" w:hAnsi="Arial" w:cs="Arial"/>
                <w:b/>
                <w:bCs/>
                <w:sz w:val="20"/>
                <w:szCs w:val="20"/>
              </w:rPr>
            </w:pPr>
            <w:r w:rsidRPr="00095114">
              <w:rPr>
                <w:rFonts w:ascii="Arial" w:hAnsi="Arial" w:cs="Arial"/>
                <w:b/>
                <w:bCs/>
                <w:sz w:val="20"/>
                <w:szCs w:val="20"/>
              </w:rPr>
              <w:t>20</w:t>
            </w:r>
            <w:r>
              <w:rPr>
                <w:rFonts w:ascii="Arial" w:hAnsi="Arial" w:cs="Arial"/>
                <w:b/>
                <w:bCs/>
                <w:sz w:val="20"/>
                <w:szCs w:val="20"/>
              </w:rPr>
              <w:t>23</w:t>
            </w:r>
          </w:p>
        </w:tc>
        <w:tc>
          <w:tcPr>
            <w:tcW w:w="709" w:type="dxa"/>
            <w:tcBorders>
              <w:top w:val="single" w:sz="4" w:space="0" w:color="auto"/>
              <w:bottom w:val="single" w:sz="4" w:space="0" w:color="auto"/>
            </w:tcBorders>
            <w:shd w:val="clear" w:color="auto" w:fill="D9D9D9" w:themeFill="background1" w:themeFillShade="D9"/>
            <w:vAlign w:val="center"/>
          </w:tcPr>
          <w:p w14:paraId="62DF105C" w14:textId="4FD26F7D" w:rsidR="0067473F" w:rsidRPr="00095114" w:rsidRDefault="0067473F" w:rsidP="0067473F">
            <w:pPr>
              <w:spacing w:after="0" w:line="300" w:lineRule="exact"/>
              <w:contextualSpacing/>
              <w:jc w:val="center"/>
              <w:rPr>
                <w:rFonts w:ascii="Arial" w:hAnsi="Arial" w:cs="Arial"/>
                <w:b/>
                <w:bCs/>
                <w:sz w:val="20"/>
                <w:szCs w:val="20"/>
              </w:rPr>
            </w:pPr>
            <w:r w:rsidRPr="00095114">
              <w:rPr>
                <w:rFonts w:ascii="Arial" w:hAnsi="Arial" w:cs="Arial"/>
                <w:b/>
                <w:bCs/>
                <w:sz w:val="20"/>
                <w:szCs w:val="20"/>
              </w:rPr>
              <w:t>20</w:t>
            </w:r>
            <w:r>
              <w:rPr>
                <w:rFonts w:ascii="Arial" w:hAnsi="Arial" w:cs="Arial"/>
                <w:b/>
                <w:bCs/>
                <w:sz w:val="20"/>
                <w:szCs w:val="20"/>
              </w:rPr>
              <w:t>24</w:t>
            </w:r>
          </w:p>
        </w:tc>
        <w:tc>
          <w:tcPr>
            <w:tcW w:w="1828" w:type="dxa"/>
            <w:vMerge/>
            <w:tcBorders>
              <w:top w:val="single" w:sz="4" w:space="0" w:color="auto"/>
              <w:bottom w:val="single" w:sz="4" w:space="0" w:color="auto"/>
            </w:tcBorders>
          </w:tcPr>
          <w:p w14:paraId="22837EF4" w14:textId="77777777" w:rsidR="0067473F" w:rsidRPr="006C7577" w:rsidRDefault="0067473F" w:rsidP="0067473F">
            <w:pPr>
              <w:spacing w:after="0" w:line="300" w:lineRule="exact"/>
              <w:contextualSpacing/>
              <w:rPr>
                <w:rFonts w:ascii="Arial" w:hAnsi="Arial" w:cs="Arial"/>
                <w:sz w:val="20"/>
                <w:szCs w:val="20"/>
              </w:rPr>
            </w:pPr>
          </w:p>
        </w:tc>
      </w:tr>
      <w:tr w:rsidR="0067473F" w:rsidRPr="006C7577" w14:paraId="4A62DF54" w14:textId="77777777" w:rsidTr="00552521">
        <w:trPr>
          <w:trHeight w:val="113"/>
          <w:jc w:val="center"/>
        </w:trPr>
        <w:tc>
          <w:tcPr>
            <w:tcW w:w="3055" w:type="dxa"/>
            <w:tcBorders>
              <w:top w:val="single" w:sz="4" w:space="0" w:color="auto"/>
            </w:tcBorders>
          </w:tcPr>
          <w:p w14:paraId="7C080A6B" w14:textId="77777777" w:rsidR="0067473F" w:rsidRDefault="0067473F" w:rsidP="0067473F">
            <w:pPr>
              <w:spacing w:after="0" w:line="240" w:lineRule="exact"/>
              <w:contextualSpacing/>
              <w:rPr>
                <w:rFonts w:ascii="Arial" w:hAnsi="Arial" w:cs="Arial"/>
                <w:sz w:val="20"/>
                <w:szCs w:val="20"/>
              </w:rPr>
            </w:pPr>
            <w:r w:rsidRPr="006C7577">
              <w:rPr>
                <w:rFonts w:ascii="Arial" w:hAnsi="Arial" w:cs="Arial"/>
                <w:sz w:val="20"/>
                <w:szCs w:val="20"/>
              </w:rPr>
              <w:t xml:space="preserve">Tuberkuliozė </w:t>
            </w:r>
          </w:p>
          <w:p w14:paraId="5B84B38A" w14:textId="77777777" w:rsidR="0067473F" w:rsidRPr="006C7577" w:rsidRDefault="0067473F" w:rsidP="0067473F">
            <w:pPr>
              <w:spacing w:after="0" w:line="240" w:lineRule="exact"/>
              <w:contextualSpacing/>
              <w:rPr>
                <w:rFonts w:ascii="Arial" w:hAnsi="Arial" w:cs="Arial"/>
                <w:sz w:val="20"/>
                <w:szCs w:val="20"/>
              </w:rPr>
            </w:pPr>
            <w:r w:rsidRPr="006C7577">
              <w:rPr>
                <w:rFonts w:ascii="Arial" w:hAnsi="Arial" w:cs="Arial"/>
                <w:sz w:val="20"/>
                <w:szCs w:val="20"/>
              </w:rPr>
              <w:t>Tuberculosis</w:t>
            </w:r>
          </w:p>
        </w:tc>
        <w:tc>
          <w:tcPr>
            <w:tcW w:w="944" w:type="dxa"/>
            <w:tcBorders>
              <w:top w:val="single" w:sz="4" w:space="0" w:color="auto"/>
            </w:tcBorders>
            <w:vAlign w:val="center"/>
          </w:tcPr>
          <w:p w14:paraId="0CE89AF7" w14:textId="77777777" w:rsidR="0067473F" w:rsidRPr="006C7577" w:rsidRDefault="0067473F" w:rsidP="0067473F">
            <w:pPr>
              <w:spacing w:after="0" w:line="240" w:lineRule="exact"/>
              <w:jc w:val="center"/>
              <w:rPr>
                <w:rFonts w:ascii="Arial" w:hAnsi="Arial" w:cs="Arial"/>
                <w:sz w:val="20"/>
                <w:szCs w:val="20"/>
              </w:rPr>
            </w:pPr>
            <w:r w:rsidRPr="00AF6027">
              <w:rPr>
                <w:rFonts w:ascii="Arial" w:eastAsia="Times New Roman" w:hAnsi="Arial" w:cs="Arial"/>
                <w:sz w:val="20"/>
                <w:szCs w:val="20"/>
                <w:lang w:eastAsia="lt-LT"/>
              </w:rPr>
              <w:t>BCG</w:t>
            </w:r>
          </w:p>
        </w:tc>
        <w:tc>
          <w:tcPr>
            <w:tcW w:w="615" w:type="dxa"/>
            <w:tcBorders>
              <w:top w:val="single" w:sz="4" w:space="0" w:color="auto"/>
            </w:tcBorders>
            <w:vAlign w:val="center"/>
          </w:tcPr>
          <w:p w14:paraId="528DA370" w14:textId="77777777" w:rsidR="0067473F" w:rsidRPr="00095114" w:rsidRDefault="0067473F" w:rsidP="0067473F">
            <w:pPr>
              <w:spacing w:after="0" w:line="240" w:lineRule="exact"/>
              <w:contextualSpacing/>
              <w:jc w:val="center"/>
              <w:rPr>
                <w:rFonts w:ascii="Arial" w:hAnsi="Arial" w:cs="Arial"/>
                <w:sz w:val="20"/>
                <w:szCs w:val="20"/>
              </w:rPr>
            </w:pPr>
            <w:r w:rsidRPr="00095114">
              <w:rPr>
                <w:rFonts w:ascii="Arial" w:hAnsi="Arial" w:cs="Arial"/>
                <w:sz w:val="20"/>
                <w:szCs w:val="20"/>
              </w:rPr>
              <w:t>98.9</w:t>
            </w:r>
          </w:p>
        </w:tc>
        <w:tc>
          <w:tcPr>
            <w:tcW w:w="649" w:type="dxa"/>
            <w:tcBorders>
              <w:top w:val="single" w:sz="4" w:space="0" w:color="auto"/>
            </w:tcBorders>
            <w:vAlign w:val="center"/>
          </w:tcPr>
          <w:p w14:paraId="1EC3D1E3" w14:textId="77777777" w:rsidR="0067473F" w:rsidRPr="009925D2" w:rsidRDefault="0067473F" w:rsidP="0067473F">
            <w:pPr>
              <w:spacing w:after="0" w:line="240" w:lineRule="exact"/>
              <w:contextualSpacing/>
              <w:jc w:val="center"/>
              <w:rPr>
                <w:rFonts w:ascii="Arial" w:hAnsi="Arial" w:cs="Arial"/>
                <w:sz w:val="20"/>
                <w:szCs w:val="20"/>
              </w:rPr>
            </w:pPr>
            <w:r>
              <w:rPr>
                <w:rFonts w:ascii="Arial" w:hAnsi="Arial" w:cs="Arial"/>
                <w:sz w:val="20"/>
                <w:szCs w:val="20"/>
              </w:rPr>
              <w:t>97.2</w:t>
            </w:r>
          </w:p>
        </w:tc>
        <w:tc>
          <w:tcPr>
            <w:tcW w:w="633" w:type="dxa"/>
            <w:tcBorders>
              <w:top w:val="single" w:sz="4" w:space="0" w:color="auto"/>
            </w:tcBorders>
            <w:vAlign w:val="center"/>
          </w:tcPr>
          <w:p w14:paraId="5957AEE8" w14:textId="0FCCABD1"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95.8</w:t>
            </w:r>
          </w:p>
        </w:tc>
        <w:tc>
          <w:tcPr>
            <w:tcW w:w="599" w:type="dxa"/>
            <w:gridSpan w:val="2"/>
            <w:tcBorders>
              <w:top w:val="single" w:sz="4" w:space="0" w:color="auto"/>
            </w:tcBorders>
            <w:vAlign w:val="center"/>
          </w:tcPr>
          <w:p w14:paraId="13DDD206" w14:textId="1D194EF1"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93.3</w:t>
            </w:r>
          </w:p>
        </w:tc>
        <w:tc>
          <w:tcPr>
            <w:tcW w:w="709" w:type="dxa"/>
            <w:tcBorders>
              <w:top w:val="single" w:sz="4" w:space="0" w:color="auto"/>
            </w:tcBorders>
            <w:vAlign w:val="center"/>
          </w:tcPr>
          <w:p w14:paraId="3FCEFE8E" w14:textId="75FBD56D"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93.3</w:t>
            </w:r>
          </w:p>
        </w:tc>
        <w:tc>
          <w:tcPr>
            <w:tcW w:w="567" w:type="dxa"/>
            <w:tcBorders>
              <w:top w:val="single" w:sz="4" w:space="0" w:color="auto"/>
            </w:tcBorders>
            <w:vAlign w:val="center"/>
          </w:tcPr>
          <w:p w14:paraId="03086747" w14:textId="46DD45B5"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93.2</w:t>
            </w:r>
          </w:p>
        </w:tc>
        <w:tc>
          <w:tcPr>
            <w:tcW w:w="709" w:type="dxa"/>
            <w:tcBorders>
              <w:top w:val="single" w:sz="4" w:space="0" w:color="auto"/>
            </w:tcBorders>
            <w:vAlign w:val="center"/>
          </w:tcPr>
          <w:p w14:paraId="746ED286" w14:textId="5033F569" w:rsidR="0067473F" w:rsidRPr="00A25E3F" w:rsidRDefault="0067473F" w:rsidP="0067473F">
            <w:pPr>
              <w:spacing w:after="0" w:line="240" w:lineRule="exact"/>
              <w:contextualSpacing/>
              <w:jc w:val="center"/>
              <w:rPr>
                <w:rFonts w:ascii="Arial" w:hAnsi="Arial" w:cs="Arial"/>
                <w:sz w:val="20"/>
                <w:szCs w:val="20"/>
              </w:rPr>
            </w:pPr>
            <w:r w:rsidRPr="00A25E3F">
              <w:rPr>
                <w:rFonts w:ascii="Arial" w:hAnsi="Arial" w:cs="Arial"/>
                <w:sz w:val="20"/>
                <w:szCs w:val="20"/>
              </w:rPr>
              <w:t>93.</w:t>
            </w:r>
            <w:r w:rsidR="00A25E3F" w:rsidRPr="00A25E3F">
              <w:rPr>
                <w:rFonts w:ascii="Arial" w:hAnsi="Arial" w:cs="Arial"/>
                <w:sz w:val="20"/>
                <w:szCs w:val="20"/>
              </w:rPr>
              <w:t>1</w:t>
            </w:r>
          </w:p>
        </w:tc>
        <w:tc>
          <w:tcPr>
            <w:tcW w:w="1828" w:type="dxa"/>
            <w:tcBorders>
              <w:top w:val="single" w:sz="4" w:space="0" w:color="auto"/>
            </w:tcBorders>
            <w:vAlign w:val="center"/>
          </w:tcPr>
          <w:p w14:paraId="5A8F66AD" w14:textId="77777777" w:rsidR="0067473F" w:rsidRPr="006C7577" w:rsidRDefault="0067473F" w:rsidP="0067473F">
            <w:pPr>
              <w:spacing w:after="0" w:line="240" w:lineRule="exact"/>
              <w:contextualSpacing/>
              <w:jc w:val="center"/>
              <w:rPr>
                <w:rFonts w:ascii="Arial" w:hAnsi="Arial" w:cs="Arial"/>
                <w:sz w:val="20"/>
                <w:szCs w:val="20"/>
              </w:rPr>
            </w:pPr>
            <w:r w:rsidRPr="006C7577">
              <w:rPr>
                <w:rFonts w:ascii="Arial" w:hAnsi="Arial" w:cs="Arial"/>
                <w:sz w:val="20"/>
                <w:szCs w:val="20"/>
              </w:rPr>
              <w:t>naujagimiai newborns</w:t>
            </w:r>
          </w:p>
        </w:tc>
      </w:tr>
      <w:tr w:rsidR="0067473F" w:rsidRPr="006C7577" w14:paraId="2BB6049D" w14:textId="77777777" w:rsidTr="00552521">
        <w:trPr>
          <w:trHeight w:val="113"/>
          <w:jc w:val="center"/>
        </w:trPr>
        <w:tc>
          <w:tcPr>
            <w:tcW w:w="3055" w:type="dxa"/>
          </w:tcPr>
          <w:p w14:paraId="4E1E633F" w14:textId="77777777" w:rsidR="0067473F" w:rsidRPr="006C7577" w:rsidRDefault="0067473F" w:rsidP="0067473F">
            <w:pPr>
              <w:spacing w:after="0" w:line="240" w:lineRule="exact"/>
              <w:contextualSpacing/>
              <w:rPr>
                <w:rFonts w:ascii="Arial" w:hAnsi="Arial" w:cs="Arial"/>
                <w:sz w:val="20"/>
                <w:szCs w:val="20"/>
              </w:rPr>
            </w:pPr>
            <w:r>
              <w:rPr>
                <w:rFonts w:ascii="Arial" w:hAnsi="Arial" w:cs="Arial"/>
                <w:sz w:val="20"/>
                <w:szCs w:val="20"/>
              </w:rPr>
              <w:t xml:space="preserve">Hepatitas B </w:t>
            </w:r>
          </w:p>
          <w:p w14:paraId="7ED23788" w14:textId="77777777" w:rsidR="0067473F" w:rsidRPr="006C7577" w:rsidRDefault="0067473F" w:rsidP="0067473F">
            <w:pPr>
              <w:spacing w:after="0" w:line="240" w:lineRule="exact"/>
              <w:contextualSpacing/>
              <w:rPr>
                <w:rFonts w:ascii="Arial" w:hAnsi="Arial" w:cs="Arial"/>
                <w:sz w:val="20"/>
                <w:szCs w:val="20"/>
              </w:rPr>
            </w:pPr>
            <w:r w:rsidRPr="006C7577">
              <w:rPr>
                <w:rFonts w:ascii="Arial" w:hAnsi="Arial" w:cs="Arial"/>
                <w:sz w:val="20"/>
                <w:szCs w:val="20"/>
              </w:rPr>
              <w:t>Viral hepatitis B</w:t>
            </w:r>
          </w:p>
        </w:tc>
        <w:tc>
          <w:tcPr>
            <w:tcW w:w="944" w:type="dxa"/>
            <w:vAlign w:val="center"/>
          </w:tcPr>
          <w:p w14:paraId="61A95FD4" w14:textId="77777777" w:rsidR="0067473F" w:rsidRPr="006C7577" w:rsidRDefault="0067473F" w:rsidP="0067473F">
            <w:pPr>
              <w:spacing w:after="0" w:line="240" w:lineRule="exact"/>
              <w:jc w:val="center"/>
              <w:rPr>
                <w:rFonts w:ascii="Arial" w:hAnsi="Arial" w:cs="Arial"/>
                <w:sz w:val="20"/>
                <w:szCs w:val="20"/>
              </w:rPr>
            </w:pPr>
            <w:r w:rsidRPr="00AF6027">
              <w:rPr>
                <w:rFonts w:ascii="Arial" w:eastAsia="Times New Roman" w:hAnsi="Arial" w:cs="Arial"/>
                <w:sz w:val="20"/>
                <w:szCs w:val="20"/>
                <w:lang w:eastAsia="lt-LT"/>
              </w:rPr>
              <w:t>HepB3</w:t>
            </w:r>
          </w:p>
        </w:tc>
        <w:tc>
          <w:tcPr>
            <w:tcW w:w="615" w:type="dxa"/>
            <w:vAlign w:val="center"/>
          </w:tcPr>
          <w:p w14:paraId="39CE38EF" w14:textId="77777777" w:rsidR="0067473F" w:rsidRPr="00095114" w:rsidRDefault="0067473F" w:rsidP="0067473F">
            <w:pPr>
              <w:spacing w:after="0" w:line="240" w:lineRule="exact"/>
              <w:contextualSpacing/>
              <w:jc w:val="center"/>
              <w:rPr>
                <w:rFonts w:ascii="Arial" w:hAnsi="Arial" w:cs="Arial"/>
                <w:sz w:val="20"/>
                <w:szCs w:val="20"/>
              </w:rPr>
            </w:pPr>
            <w:r w:rsidRPr="00095114">
              <w:rPr>
                <w:rFonts w:ascii="Arial" w:hAnsi="Arial" w:cs="Arial"/>
                <w:sz w:val="20"/>
                <w:szCs w:val="20"/>
              </w:rPr>
              <w:t>94.5</w:t>
            </w:r>
          </w:p>
        </w:tc>
        <w:tc>
          <w:tcPr>
            <w:tcW w:w="649" w:type="dxa"/>
            <w:vAlign w:val="center"/>
          </w:tcPr>
          <w:p w14:paraId="376AF866" w14:textId="77777777" w:rsidR="0067473F" w:rsidRPr="009925D2" w:rsidRDefault="0067473F" w:rsidP="0067473F">
            <w:pPr>
              <w:spacing w:after="0" w:line="240" w:lineRule="exact"/>
              <w:contextualSpacing/>
              <w:jc w:val="center"/>
              <w:rPr>
                <w:rFonts w:ascii="Arial" w:hAnsi="Arial" w:cs="Arial"/>
                <w:sz w:val="20"/>
                <w:szCs w:val="20"/>
              </w:rPr>
            </w:pPr>
            <w:r>
              <w:rPr>
                <w:rFonts w:ascii="Arial" w:hAnsi="Arial" w:cs="Arial"/>
                <w:sz w:val="20"/>
                <w:szCs w:val="20"/>
              </w:rPr>
              <w:t>93.8</w:t>
            </w:r>
          </w:p>
        </w:tc>
        <w:tc>
          <w:tcPr>
            <w:tcW w:w="633" w:type="dxa"/>
            <w:vAlign w:val="center"/>
          </w:tcPr>
          <w:p w14:paraId="1DC83726" w14:textId="6059F143"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91.4</w:t>
            </w:r>
          </w:p>
        </w:tc>
        <w:tc>
          <w:tcPr>
            <w:tcW w:w="599" w:type="dxa"/>
            <w:gridSpan w:val="2"/>
            <w:vAlign w:val="center"/>
          </w:tcPr>
          <w:p w14:paraId="24F87B55" w14:textId="3811FD7E"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90.1</w:t>
            </w:r>
          </w:p>
        </w:tc>
        <w:tc>
          <w:tcPr>
            <w:tcW w:w="709" w:type="dxa"/>
            <w:vAlign w:val="center"/>
          </w:tcPr>
          <w:p w14:paraId="6BA02D24" w14:textId="398D0CC8"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88.4</w:t>
            </w:r>
          </w:p>
        </w:tc>
        <w:tc>
          <w:tcPr>
            <w:tcW w:w="567" w:type="dxa"/>
            <w:vAlign w:val="center"/>
          </w:tcPr>
          <w:p w14:paraId="7AF09FEE" w14:textId="18526862"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88.7</w:t>
            </w:r>
          </w:p>
        </w:tc>
        <w:tc>
          <w:tcPr>
            <w:tcW w:w="709" w:type="dxa"/>
            <w:vAlign w:val="center"/>
          </w:tcPr>
          <w:p w14:paraId="7C34765A" w14:textId="269B7741" w:rsidR="0067473F" w:rsidRPr="00A25E3F" w:rsidRDefault="0067473F" w:rsidP="0067473F">
            <w:pPr>
              <w:spacing w:after="0" w:line="240" w:lineRule="exact"/>
              <w:contextualSpacing/>
              <w:jc w:val="center"/>
              <w:rPr>
                <w:rFonts w:ascii="Arial" w:hAnsi="Arial" w:cs="Arial"/>
                <w:sz w:val="20"/>
                <w:szCs w:val="20"/>
              </w:rPr>
            </w:pPr>
            <w:r w:rsidRPr="00A25E3F">
              <w:rPr>
                <w:rFonts w:ascii="Arial" w:hAnsi="Arial" w:cs="Arial"/>
                <w:sz w:val="20"/>
                <w:szCs w:val="20"/>
              </w:rPr>
              <w:t>8</w:t>
            </w:r>
            <w:r w:rsidR="00B62DDF">
              <w:rPr>
                <w:rFonts w:ascii="Arial" w:hAnsi="Arial" w:cs="Arial"/>
                <w:sz w:val="20"/>
                <w:szCs w:val="20"/>
              </w:rPr>
              <w:t>6.6</w:t>
            </w:r>
          </w:p>
        </w:tc>
        <w:tc>
          <w:tcPr>
            <w:tcW w:w="1828" w:type="dxa"/>
            <w:vAlign w:val="center"/>
          </w:tcPr>
          <w:p w14:paraId="03AD5582" w14:textId="77777777" w:rsidR="0067473F" w:rsidRPr="006C7577" w:rsidRDefault="0067473F" w:rsidP="0067473F">
            <w:pPr>
              <w:spacing w:after="0" w:line="240" w:lineRule="exact"/>
              <w:contextualSpacing/>
              <w:jc w:val="center"/>
              <w:rPr>
                <w:rFonts w:ascii="Arial" w:hAnsi="Arial" w:cs="Arial"/>
                <w:sz w:val="20"/>
                <w:szCs w:val="20"/>
              </w:rPr>
            </w:pPr>
            <w:r w:rsidRPr="006C7577">
              <w:rPr>
                <w:rFonts w:ascii="Arial" w:hAnsi="Arial" w:cs="Arial"/>
                <w:sz w:val="20"/>
                <w:szCs w:val="20"/>
              </w:rPr>
              <w:t>1 m.</w:t>
            </w:r>
            <w:r>
              <w:rPr>
                <w:rFonts w:ascii="Arial" w:hAnsi="Arial" w:cs="Arial"/>
                <w:sz w:val="20"/>
                <w:szCs w:val="20"/>
              </w:rPr>
              <w:t xml:space="preserve"> </w:t>
            </w:r>
            <w:r w:rsidRPr="006C7577">
              <w:rPr>
                <w:rFonts w:ascii="Arial" w:hAnsi="Arial" w:cs="Arial"/>
                <w:sz w:val="20"/>
                <w:szCs w:val="20"/>
              </w:rPr>
              <w:t>/</w:t>
            </w:r>
            <w:r>
              <w:rPr>
                <w:rFonts w:ascii="Arial" w:hAnsi="Arial" w:cs="Arial"/>
                <w:sz w:val="20"/>
                <w:szCs w:val="20"/>
              </w:rPr>
              <w:t xml:space="preserve"> </w:t>
            </w:r>
            <w:r w:rsidRPr="006C7577">
              <w:rPr>
                <w:rFonts w:ascii="Arial" w:hAnsi="Arial" w:cs="Arial"/>
                <w:sz w:val="20"/>
                <w:szCs w:val="20"/>
              </w:rPr>
              <w:t>1 year</w:t>
            </w:r>
          </w:p>
        </w:tc>
      </w:tr>
      <w:tr w:rsidR="0067473F" w:rsidRPr="006C7577" w14:paraId="30E94145" w14:textId="77777777" w:rsidTr="00552521">
        <w:trPr>
          <w:trHeight w:val="113"/>
          <w:jc w:val="center"/>
        </w:trPr>
        <w:tc>
          <w:tcPr>
            <w:tcW w:w="3055" w:type="dxa"/>
          </w:tcPr>
          <w:p w14:paraId="00DBD135" w14:textId="77777777" w:rsidR="0067473F" w:rsidRDefault="0067473F" w:rsidP="0067473F">
            <w:pPr>
              <w:spacing w:after="0" w:line="240" w:lineRule="exact"/>
              <w:contextualSpacing/>
              <w:rPr>
                <w:rFonts w:ascii="Arial" w:hAnsi="Arial" w:cs="Arial"/>
                <w:sz w:val="20"/>
                <w:szCs w:val="20"/>
              </w:rPr>
            </w:pPr>
            <w:r w:rsidRPr="006C7577">
              <w:rPr>
                <w:rFonts w:ascii="Arial" w:hAnsi="Arial" w:cs="Arial"/>
                <w:sz w:val="20"/>
                <w:szCs w:val="20"/>
              </w:rPr>
              <w:t>Difterija</w:t>
            </w:r>
            <w:r>
              <w:rPr>
                <w:rFonts w:ascii="Arial" w:hAnsi="Arial" w:cs="Arial"/>
                <w:sz w:val="20"/>
                <w:szCs w:val="20"/>
              </w:rPr>
              <w:t>,</w:t>
            </w:r>
            <w:r w:rsidRPr="006C7577">
              <w:rPr>
                <w:rFonts w:ascii="Arial" w:hAnsi="Arial" w:cs="Arial"/>
                <w:sz w:val="20"/>
                <w:szCs w:val="20"/>
              </w:rPr>
              <w:t xml:space="preserve"> </w:t>
            </w:r>
            <w:r>
              <w:rPr>
                <w:rFonts w:ascii="Arial" w:hAnsi="Arial" w:cs="Arial"/>
                <w:sz w:val="20"/>
                <w:szCs w:val="20"/>
              </w:rPr>
              <w:t>stabligė, k</w:t>
            </w:r>
            <w:r w:rsidRPr="006C7577">
              <w:rPr>
                <w:rFonts w:ascii="Arial" w:hAnsi="Arial" w:cs="Arial"/>
                <w:sz w:val="20"/>
                <w:szCs w:val="20"/>
              </w:rPr>
              <w:t>okliušas</w:t>
            </w:r>
            <w:r>
              <w:rPr>
                <w:rFonts w:ascii="Arial" w:hAnsi="Arial" w:cs="Arial"/>
                <w:sz w:val="20"/>
                <w:szCs w:val="20"/>
              </w:rPr>
              <w:t>, p</w:t>
            </w:r>
            <w:r w:rsidRPr="006C7577">
              <w:rPr>
                <w:rFonts w:ascii="Arial" w:hAnsi="Arial" w:cs="Arial"/>
                <w:sz w:val="20"/>
                <w:szCs w:val="20"/>
              </w:rPr>
              <w:t>oliomielitas</w:t>
            </w:r>
            <w:r>
              <w:rPr>
                <w:rFonts w:ascii="Arial" w:hAnsi="Arial" w:cs="Arial"/>
                <w:sz w:val="20"/>
                <w:szCs w:val="20"/>
              </w:rPr>
              <w:t xml:space="preserve">, </w:t>
            </w:r>
            <w:r w:rsidRPr="00AF6027">
              <w:rPr>
                <w:rFonts w:ascii="Arial" w:eastAsia="Times New Roman" w:hAnsi="Arial" w:cs="Arial"/>
                <w:sz w:val="20"/>
                <w:szCs w:val="20"/>
                <w:lang w:eastAsia="lt-LT"/>
              </w:rPr>
              <w:t>B tipo Haemophilus infuenzae infekcija</w:t>
            </w:r>
          </w:p>
          <w:p w14:paraId="0BF58D63" w14:textId="77777777" w:rsidR="0067473F" w:rsidRPr="006C7577" w:rsidRDefault="0067473F" w:rsidP="0067473F">
            <w:pPr>
              <w:spacing w:after="0" w:line="240" w:lineRule="exact"/>
              <w:contextualSpacing/>
              <w:rPr>
                <w:rFonts w:ascii="Arial" w:hAnsi="Arial" w:cs="Arial"/>
                <w:sz w:val="20"/>
                <w:szCs w:val="20"/>
              </w:rPr>
            </w:pPr>
            <w:r w:rsidRPr="006C7577">
              <w:rPr>
                <w:rFonts w:ascii="Arial" w:hAnsi="Arial" w:cs="Arial"/>
                <w:sz w:val="20"/>
                <w:szCs w:val="20"/>
              </w:rPr>
              <w:t>Diphteria</w:t>
            </w:r>
            <w:r>
              <w:rPr>
                <w:rFonts w:ascii="Arial" w:hAnsi="Arial" w:cs="Arial"/>
                <w:sz w:val="20"/>
                <w:szCs w:val="20"/>
              </w:rPr>
              <w:t>,</w:t>
            </w:r>
            <w:r w:rsidRPr="006C7577">
              <w:rPr>
                <w:rFonts w:ascii="Arial" w:hAnsi="Arial" w:cs="Arial"/>
                <w:sz w:val="20"/>
                <w:szCs w:val="20"/>
              </w:rPr>
              <w:t xml:space="preserve"> </w:t>
            </w:r>
            <w:r>
              <w:rPr>
                <w:rFonts w:ascii="Arial" w:hAnsi="Arial" w:cs="Arial"/>
                <w:sz w:val="20"/>
                <w:szCs w:val="20"/>
              </w:rPr>
              <w:t>t</w:t>
            </w:r>
            <w:r w:rsidRPr="006C7577">
              <w:rPr>
                <w:rFonts w:ascii="Arial" w:hAnsi="Arial" w:cs="Arial"/>
                <w:sz w:val="20"/>
                <w:szCs w:val="20"/>
              </w:rPr>
              <w:t>etanus</w:t>
            </w:r>
            <w:r>
              <w:rPr>
                <w:rFonts w:ascii="Arial" w:hAnsi="Arial" w:cs="Arial"/>
                <w:sz w:val="20"/>
                <w:szCs w:val="20"/>
              </w:rPr>
              <w:t>, p</w:t>
            </w:r>
            <w:r w:rsidRPr="006C7577">
              <w:rPr>
                <w:rFonts w:ascii="Arial" w:hAnsi="Arial" w:cs="Arial"/>
                <w:sz w:val="20"/>
                <w:szCs w:val="20"/>
              </w:rPr>
              <w:t>ertussis</w:t>
            </w:r>
            <w:r>
              <w:rPr>
                <w:rFonts w:ascii="Arial" w:hAnsi="Arial" w:cs="Arial"/>
                <w:sz w:val="20"/>
                <w:szCs w:val="20"/>
              </w:rPr>
              <w:t>, p</w:t>
            </w:r>
            <w:r w:rsidRPr="006C7577">
              <w:rPr>
                <w:rFonts w:ascii="Arial" w:hAnsi="Arial" w:cs="Arial"/>
                <w:sz w:val="20"/>
                <w:szCs w:val="20"/>
              </w:rPr>
              <w:t>oliomyelitis</w:t>
            </w:r>
            <w:r>
              <w:rPr>
                <w:rFonts w:ascii="Arial" w:hAnsi="Arial" w:cs="Arial"/>
                <w:sz w:val="20"/>
                <w:szCs w:val="20"/>
              </w:rPr>
              <w:t xml:space="preserve">, </w:t>
            </w:r>
            <w:r w:rsidRPr="00AF6027">
              <w:rPr>
                <w:rFonts w:ascii="Arial" w:eastAsia="Times New Roman" w:hAnsi="Arial" w:cs="Arial"/>
                <w:sz w:val="20"/>
                <w:szCs w:val="20"/>
                <w:lang w:eastAsia="lt-LT"/>
              </w:rPr>
              <w:t>B type Haemophilus infuenzae infection</w:t>
            </w:r>
          </w:p>
        </w:tc>
        <w:tc>
          <w:tcPr>
            <w:tcW w:w="944" w:type="dxa"/>
            <w:vAlign w:val="center"/>
          </w:tcPr>
          <w:p w14:paraId="663DCC1B" w14:textId="77777777" w:rsidR="0067473F" w:rsidRDefault="0067473F" w:rsidP="0067473F">
            <w:pPr>
              <w:spacing w:after="0" w:line="240" w:lineRule="exact"/>
              <w:jc w:val="center"/>
              <w:rPr>
                <w:rFonts w:ascii="Arial" w:eastAsia="Times New Roman" w:hAnsi="Arial" w:cs="Arial"/>
                <w:sz w:val="20"/>
                <w:szCs w:val="20"/>
                <w:lang w:eastAsia="lt-LT"/>
              </w:rPr>
            </w:pPr>
            <w:r w:rsidRPr="00AF6027">
              <w:rPr>
                <w:rFonts w:ascii="Arial" w:eastAsia="Times New Roman" w:hAnsi="Arial" w:cs="Arial"/>
                <w:sz w:val="20"/>
                <w:szCs w:val="20"/>
                <w:lang w:eastAsia="lt-LT"/>
              </w:rPr>
              <w:t>DTaP</w:t>
            </w:r>
            <w:r>
              <w:rPr>
                <w:rFonts w:ascii="Arial" w:eastAsia="Times New Roman" w:hAnsi="Arial" w:cs="Arial"/>
                <w:sz w:val="20"/>
                <w:szCs w:val="20"/>
                <w:lang w:eastAsia="lt-LT"/>
              </w:rPr>
              <w:t>/</w:t>
            </w:r>
          </w:p>
          <w:p w14:paraId="6BCC158A" w14:textId="77777777" w:rsidR="0067473F" w:rsidRDefault="0067473F" w:rsidP="0067473F">
            <w:pPr>
              <w:spacing w:after="0" w:line="240" w:lineRule="exact"/>
              <w:jc w:val="center"/>
              <w:rPr>
                <w:rFonts w:ascii="Arial" w:eastAsia="Times New Roman" w:hAnsi="Arial" w:cs="Arial"/>
                <w:sz w:val="20"/>
                <w:szCs w:val="20"/>
                <w:lang w:eastAsia="lt-LT"/>
              </w:rPr>
            </w:pPr>
            <w:r w:rsidRPr="00AF6027">
              <w:rPr>
                <w:rFonts w:ascii="Arial" w:eastAsia="Times New Roman" w:hAnsi="Arial" w:cs="Arial"/>
                <w:sz w:val="20"/>
                <w:szCs w:val="20"/>
                <w:lang w:eastAsia="lt-LT"/>
              </w:rPr>
              <w:t>IPV</w:t>
            </w:r>
            <w:r>
              <w:rPr>
                <w:rFonts w:ascii="Arial" w:eastAsia="Times New Roman" w:hAnsi="Arial" w:cs="Arial"/>
                <w:sz w:val="20"/>
                <w:szCs w:val="20"/>
                <w:lang w:eastAsia="lt-LT"/>
              </w:rPr>
              <w:t>/</w:t>
            </w:r>
          </w:p>
          <w:p w14:paraId="0F633CAE" w14:textId="77777777" w:rsidR="0067473F" w:rsidRPr="00AF6027" w:rsidRDefault="0067473F" w:rsidP="0067473F">
            <w:pPr>
              <w:spacing w:after="0" w:line="240" w:lineRule="exact"/>
              <w:jc w:val="center"/>
              <w:rPr>
                <w:rFonts w:ascii="Arial" w:eastAsia="Times New Roman" w:hAnsi="Arial" w:cs="Arial"/>
                <w:sz w:val="20"/>
                <w:szCs w:val="20"/>
                <w:lang w:eastAsia="lt-LT"/>
              </w:rPr>
            </w:pPr>
            <w:r w:rsidRPr="00AF6027">
              <w:rPr>
                <w:rFonts w:ascii="Arial" w:eastAsia="Times New Roman" w:hAnsi="Arial" w:cs="Arial"/>
                <w:sz w:val="20"/>
                <w:szCs w:val="20"/>
                <w:lang w:eastAsia="lt-LT"/>
              </w:rPr>
              <w:t>HiB3</w:t>
            </w:r>
          </w:p>
          <w:p w14:paraId="6D1BA843" w14:textId="77777777" w:rsidR="0067473F" w:rsidRPr="006C7577" w:rsidRDefault="0067473F" w:rsidP="0067473F">
            <w:pPr>
              <w:spacing w:after="0" w:line="240" w:lineRule="exact"/>
              <w:contextualSpacing/>
              <w:jc w:val="center"/>
              <w:rPr>
                <w:rFonts w:ascii="Arial" w:hAnsi="Arial" w:cs="Arial"/>
                <w:sz w:val="20"/>
                <w:szCs w:val="20"/>
              </w:rPr>
            </w:pPr>
          </w:p>
        </w:tc>
        <w:tc>
          <w:tcPr>
            <w:tcW w:w="615" w:type="dxa"/>
            <w:vAlign w:val="center"/>
          </w:tcPr>
          <w:p w14:paraId="5913165D" w14:textId="77777777" w:rsidR="0067473F" w:rsidRPr="00095114" w:rsidRDefault="0067473F" w:rsidP="0067473F">
            <w:pPr>
              <w:spacing w:after="0" w:line="240" w:lineRule="exact"/>
              <w:contextualSpacing/>
              <w:jc w:val="center"/>
              <w:rPr>
                <w:rFonts w:ascii="Arial" w:hAnsi="Arial" w:cs="Arial"/>
                <w:sz w:val="20"/>
                <w:szCs w:val="20"/>
              </w:rPr>
            </w:pPr>
            <w:r w:rsidRPr="00095114">
              <w:rPr>
                <w:rFonts w:ascii="Arial" w:hAnsi="Arial" w:cs="Arial"/>
                <w:sz w:val="20"/>
                <w:szCs w:val="20"/>
              </w:rPr>
              <w:t>94.8</w:t>
            </w:r>
          </w:p>
        </w:tc>
        <w:tc>
          <w:tcPr>
            <w:tcW w:w="649" w:type="dxa"/>
            <w:vAlign w:val="center"/>
          </w:tcPr>
          <w:p w14:paraId="4C4DC9B9" w14:textId="77777777" w:rsidR="0067473F" w:rsidRPr="009925D2" w:rsidRDefault="0067473F" w:rsidP="0067473F">
            <w:pPr>
              <w:spacing w:after="0" w:line="240" w:lineRule="exact"/>
              <w:contextualSpacing/>
              <w:jc w:val="center"/>
              <w:rPr>
                <w:rFonts w:ascii="Arial" w:hAnsi="Arial" w:cs="Arial"/>
                <w:sz w:val="20"/>
                <w:szCs w:val="20"/>
              </w:rPr>
            </w:pPr>
            <w:r>
              <w:rPr>
                <w:rFonts w:ascii="Arial" w:hAnsi="Arial" w:cs="Arial"/>
                <w:sz w:val="20"/>
                <w:szCs w:val="20"/>
              </w:rPr>
              <w:t>93.5</w:t>
            </w:r>
          </w:p>
        </w:tc>
        <w:tc>
          <w:tcPr>
            <w:tcW w:w="633" w:type="dxa"/>
            <w:vAlign w:val="center"/>
          </w:tcPr>
          <w:p w14:paraId="5F40932D" w14:textId="0E7AD58F"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91.4</w:t>
            </w:r>
          </w:p>
        </w:tc>
        <w:tc>
          <w:tcPr>
            <w:tcW w:w="599" w:type="dxa"/>
            <w:gridSpan w:val="2"/>
            <w:vAlign w:val="center"/>
          </w:tcPr>
          <w:p w14:paraId="4B5AFE70" w14:textId="00889C5C"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90.1</w:t>
            </w:r>
          </w:p>
        </w:tc>
        <w:tc>
          <w:tcPr>
            <w:tcW w:w="709" w:type="dxa"/>
            <w:vAlign w:val="center"/>
          </w:tcPr>
          <w:p w14:paraId="7CDFE766" w14:textId="0C1AD770"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90.0</w:t>
            </w:r>
          </w:p>
        </w:tc>
        <w:tc>
          <w:tcPr>
            <w:tcW w:w="567" w:type="dxa"/>
            <w:vAlign w:val="center"/>
          </w:tcPr>
          <w:p w14:paraId="34BD36A8" w14:textId="128CEA83"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90.0</w:t>
            </w:r>
          </w:p>
        </w:tc>
        <w:tc>
          <w:tcPr>
            <w:tcW w:w="709" w:type="dxa"/>
            <w:vAlign w:val="center"/>
          </w:tcPr>
          <w:p w14:paraId="59E69595" w14:textId="5FE26F31" w:rsidR="0067473F" w:rsidRPr="00A25E3F" w:rsidRDefault="00B62DDF" w:rsidP="0067473F">
            <w:pPr>
              <w:spacing w:after="0" w:line="240" w:lineRule="exact"/>
              <w:contextualSpacing/>
              <w:jc w:val="center"/>
              <w:rPr>
                <w:rFonts w:ascii="Arial" w:hAnsi="Arial" w:cs="Arial"/>
                <w:sz w:val="20"/>
                <w:szCs w:val="20"/>
              </w:rPr>
            </w:pPr>
            <w:r>
              <w:rPr>
                <w:rFonts w:ascii="Arial" w:hAnsi="Arial" w:cs="Arial"/>
                <w:sz w:val="20"/>
                <w:szCs w:val="20"/>
              </w:rPr>
              <w:t>88</w:t>
            </w:r>
            <w:r w:rsidR="0067473F" w:rsidRPr="00A25E3F">
              <w:rPr>
                <w:rFonts w:ascii="Arial" w:hAnsi="Arial" w:cs="Arial"/>
                <w:sz w:val="20"/>
                <w:szCs w:val="20"/>
              </w:rPr>
              <w:t>.</w:t>
            </w:r>
            <w:r>
              <w:rPr>
                <w:rFonts w:ascii="Arial" w:hAnsi="Arial" w:cs="Arial"/>
                <w:sz w:val="20"/>
                <w:szCs w:val="20"/>
              </w:rPr>
              <w:t>8</w:t>
            </w:r>
          </w:p>
        </w:tc>
        <w:tc>
          <w:tcPr>
            <w:tcW w:w="1828" w:type="dxa"/>
            <w:vAlign w:val="center"/>
          </w:tcPr>
          <w:p w14:paraId="7E056B10" w14:textId="77777777" w:rsidR="0067473F" w:rsidRPr="006C7577" w:rsidRDefault="0067473F" w:rsidP="0067473F">
            <w:pPr>
              <w:spacing w:after="0" w:line="240" w:lineRule="exact"/>
              <w:contextualSpacing/>
              <w:jc w:val="center"/>
              <w:rPr>
                <w:rFonts w:ascii="Arial" w:hAnsi="Arial" w:cs="Arial"/>
                <w:sz w:val="20"/>
                <w:szCs w:val="20"/>
              </w:rPr>
            </w:pPr>
            <w:r w:rsidRPr="006C7577">
              <w:rPr>
                <w:rFonts w:ascii="Arial" w:hAnsi="Arial" w:cs="Arial"/>
                <w:sz w:val="20"/>
                <w:szCs w:val="20"/>
              </w:rPr>
              <w:t>1 m.</w:t>
            </w:r>
            <w:r>
              <w:rPr>
                <w:rFonts w:ascii="Arial" w:hAnsi="Arial" w:cs="Arial"/>
                <w:sz w:val="20"/>
                <w:szCs w:val="20"/>
              </w:rPr>
              <w:t xml:space="preserve"> </w:t>
            </w:r>
            <w:r w:rsidRPr="006C7577">
              <w:rPr>
                <w:rFonts w:ascii="Arial" w:hAnsi="Arial" w:cs="Arial"/>
                <w:sz w:val="20"/>
                <w:szCs w:val="20"/>
              </w:rPr>
              <w:t>/</w:t>
            </w:r>
            <w:r>
              <w:rPr>
                <w:rFonts w:ascii="Arial" w:hAnsi="Arial" w:cs="Arial"/>
                <w:sz w:val="20"/>
                <w:szCs w:val="20"/>
              </w:rPr>
              <w:t xml:space="preserve"> </w:t>
            </w:r>
            <w:r w:rsidRPr="006C7577">
              <w:rPr>
                <w:rFonts w:ascii="Arial" w:hAnsi="Arial" w:cs="Arial"/>
                <w:sz w:val="20"/>
                <w:szCs w:val="20"/>
              </w:rPr>
              <w:t>1 year</w:t>
            </w:r>
          </w:p>
        </w:tc>
      </w:tr>
      <w:tr w:rsidR="0067473F" w:rsidRPr="006C7577" w14:paraId="30C57CFF" w14:textId="77777777" w:rsidTr="00552521">
        <w:trPr>
          <w:trHeight w:val="113"/>
          <w:jc w:val="center"/>
        </w:trPr>
        <w:tc>
          <w:tcPr>
            <w:tcW w:w="3055" w:type="dxa"/>
          </w:tcPr>
          <w:p w14:paraId="7F79C2AA" w14:textId="77777777" w:rsidR="0067473F" w:rsidRPr="006C7577" w:rsidRDefault="0067473F" w:rsidP="0067473F">
            <w:pPr>
              <w:spacing w:after="0" w:line="240" w:lineRule="exact"/>
              <w:contextualSpacing/>
              <w:rPr>
                <w:rFonts w:ascii="Arial" w:hAnsi="Arial" w:cs="Arial"/>
                <w:sz w:val="20"/>
                <w:szCs w:val="20"/>
              </w:rPr>
            </w:pPr>
            <w:r w:rsidRPr="006C7577">
              <w:rPr>
                <w:rFonts w:ascii="Arial" w:hAnsi="Arial" w:cs="Arial"/>
                <w:sz w:val="20"/>
                <w:szCs w:val="20"/>
              </w:rPr>
              <w:t>Tymai</w:t>
            </w:r>
            <w:r>
              <w:rPr>
                <w:rFonts w:ascii="Arial" w:hAnsi="Arial" w:cs="Arial"/>
                <w:sz w:val="20"/>
                <w:szCs w:val="20"/>
              </w:rPr>
              <w:t>,</w:t>
            </w:r>
            <w:r w:rsidRPr="006C7577">
              <w:rPr>
                <w:rFonts w:ascii="Arial" w:hAnsi="Arial" w:cs="Arial"/>
                <w:sz w:val="20"/>
                <w:szCs w:val="20"/>
              </w:rPr>
              <w:t xml:space="preserve"> </w:t>
            </w:r>
            <w:r>
              <w:rPr>
                <w:rFonts w:ascii="Arial" w:hAnsi="Arial" w:cs="Arial"/>
                <w:sz w:val="20"/>
                <w:szCs w:val="20"/>
              </w:rPr>
              <w:t>p</w:t>
            </w:r>
            <w:r w:rsidRPr="006C7577">
              <w:rPr>
                <w:rFonts w:ascii="Arial" w:hAnsi="Arial" w:cs="Arial"/>
                <w:sz w:val="20"/>
                <w:szCs w:val="20"/>
              </w:rPr>
              <w:t>arotitas</w:t>
            </w:r>
            <w:r>
              <w:rPr>
                <w:rFonts w:ascii="Arial" w:hAnsi="Arial" w:cs="Arial"/>
                <w:sz w:val="20"/>
                <w:szCs w:val="20"/>
              </w:rPr>
              <w:t>, r</w:t>
            </w:r>
            <w:r w:rsidRPr="006C7577">
              <w:rPr>
                <w:rFonts w:ascii="Arial" w:hAnsi="Arial" w:cs="Arial"/>
                <w:sz w:val="20"/>
                <w:szCs w:val="20"/>
              </w:rPr>
              <w:t>audonukė  Measles</w:t>
            </w:r>
            <w:r>
              <w:rPr>
                <w:rFonts w:ascii="Arial" w:hAnsi="Arial" w:cs="Arial"/>
                <w:sz w:val="20"/>
                <w:szCs w:val="20"/>
              </w:rPr>
              <w:t>, m</w:t>
            </w:r>
            <w:r w:rsidRPr="006C7577">
              <w:rPr>
                <w:rFonts w:ascii="Arial" w:hAnsi="Arial" w:cs="Arial"/>
                <w:sz w:val="20"/>
                <w:szCs w:val="20"/>
              </w:rPr>
              <w:t>umps</w:t>
            </w:r>
            <w:r>
              <w:rPr>
                <w:rFonts w:ascii="Arial" w:hAnsi="Arial" w:cs="Arial"/>
                <w:sz w:val="20"/>
                <w:szCs w:val="20"/>
              </w:rPr>
              <w:t>, r</w:t>
            </w:r>
            <w:r w:rsidRPr="006C7577">
              <w:rPr>
                <w:rFonts w:ascii="Arial" w:hAnsi="Arial" w:cs="Arial"/>
                <w:sz w:val="20"/>
                <w:szCs w:val="20"/>
              </w:rPr>
              <w:t>ubella</w:t>
            </w:r>
          </w:p>
        </w:tc>
        <w:tc>
          <w:tcPr>
            <w:tcW w:w="944" w:type="dxa"/>
            <w:vAlign w:val="center"/>
          </w:tcPr>
          <w:p w14:paraId="7D2DE259" w14:textId="77777777" w:rsidR="0067473F" w:rsidRPr="006C7577" w:rsidRDefault="0067473F" w:rsidP="0067473F">
            <w:pPr>
              <w:spacing w:after="0" w:line="240" w:lineRule="exact"/>
              <w:jc w:val="center"/>
              <w:rPr>
                <w:rFonts w:ascii="Arial" w:hAnsi="Arial" w:cs="Arial"/>
                <w:sz w:val="20"/>
                <w:szCs w:val="20"/>
              </w:rPr>
            </w:pPr>
            <w:r w:rsidRPr="00AF6027">
              <w:rPr>
                <w:rFonts w:ascii="Arial" w:eastAsia="Times New Roman" w:hAnsi="Arial" w:cs="Arial"/>
                <w:sz w:val="20"/>
                <w:szCs w:val="20"/>
                <w:lang w:eastAsia="lt-LT"/>
              </w:rPr>
              <w:t>MMR1</w:t>
            </w:r>
          </w:p>
        </w:tc>
        <w:tc>
          <w:tcPr>
            <w:tcW w:w="615" w:type="dxa"/>
            <w:vAlign w:val="center"/>
          </w:tcPr>
          <w:p w14:paraId="6451746E" w14:textId="77777777" w:rsidR="0067473F" w:rsidRPr="00095114" w:rsidRDefault="0067473F" w:rsidP="0067473F">
            <w:pPr>
              <w:spacing w:after="0" w:line="240" w:lineRule="exact"/>
              <w:contextualSpacing/>
              <w:jc w:val="center"/>
              <w:rPr>
                <w:rFonts w:ascii="Arial" w:hAnsi="Arial" w:cs="Arial"/>
                <w:sz w:val="20"/>
                <w:szCs w:val="20"/>
              </w:rPr>
            </w:pPr>
            <w:r w:rsidRPr="00095114">
              <w:rPr>
                <w:rFonts w:ascii="Arial" w:hAnsi="Arial" w:cs="Arial"/>
                <w:sz w:val="20"/>
                <w:szCs w:val="20"/>
              </w:rPr>
              <w:t>96.1</w:t>
            </w:r>
          </w:p>
        </w:tc>
        <w:tc>
          <w:tcPr>
            <w:tcW w:w="649" w:type="dxa"/>
            <w:vAlign w:val="center"/>
          </w:tcPr>
          <w:p w14:paraId="23EC82CB" w14:textId="77777777" w:rsidR="0067473F" w:rsidRPr="009925D2" w:rsidRDefault="0067473F" w:rsidP="0067473F">
            <w:pPr>
              <w:spacing w:after="0" w:line="240" w:lineRule="exact"/>
              <w:contextualSpacing/>
              <w:jc w:val="center"/>
              <w:rPr>
                <w:rFonts w:ascii="Arial" w:hAnsi="Arial" w:cs="Arial"/>
                <w:sz w:val="20"/>
                <w:szCs w:val="20"/>
              </w:rPr>
            </w:pPr>
            <w:r>
              <w:rPr>
                <w:rFonts w:ascii="Arial" w:hAnsi="Arial" w:cs="Arial"/>
                <w:sz w:val="20"/>
                <w:szCs w:val="20"/>
              </w:rPr>
              <w:t>94.2</w:t>
            </w:r>
          </w:p>
        </w:tc>
        <w:tc>
          <w:tcPr>
            <w:tcW w:w="633" w:type="dxa"/>
            <w:vAlign w:val="center"/>
          </w:tcPr>
          <w:p w14:paraId="43626FA0" w14:textId="721CB57B"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90.1</w:t>
            </w:r>
          </w:p>
        </w:tc>
        <w:tc>
          <w:tcPr>
            <w:tcW w:w="599" w:type="dxa"/>
            <w:gridSpan w:val="2"/>
            <w:vAlign w:val="center"/>
          </w:tcPr>
          <w:p w14:paraId="32612AB6" w14:textId="76385C47"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88.4</w:t>
            </w:r>
          </w:p>
        </w:tc>
        <w:tc>
          <w:tcPr>
            <w:tcW w:w="709" w:type="dxa"/>
            <w:vAlign w:val="center"/>
          </w:tcPr>
          <w:p w14:paraId="54B05CEF" w14:textId="03DD415B"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86.5</w:t>
            </w:r>
          </w:p>
        </w:tc>
        <w:tc>
          <w:tcPr>
            <w:tcW w:w="567" w:type="dxa"/>
            <w:vAlign w:val="center"/>
          </w:tcPr>
          <w:p w14:paraId="0CEA2E58" w14:textId="3C2EABD3"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87.1</w:t>
            </w:r>
          </w:p>
        </w:tc>
        <w:tc>
          <w:tcPr>
            <w:tcW w:w="709" w:type="dxa"/>
            <w:vAlign w:val="center"/>
          </w:tcPr>
          <w:p w14:paraId="0F00A091" w14:textId="48A42E08" w:rsidR="0067473F" w:rsidRPr="00A25E3F" w:rsidRDefault="0067473F" w:rsidP="0067473F">
            <w:pPr>
              <w:spacing w:after="0" w:line="240" w:lineRule="exact"/>
              <w:contextualSpacing/>
              <w:jc w:val="center"/>
              <w:rPr>
                <w:rFonts w:ascii="Arial" w:hAnsi="Arial" w:cs="Arial"/>
                <w:sz w:val="20"/>
                <w:szCs w:val="20"/>
              </w:rPr>
            </w:pPr>
            <w:r w:rsidRPr="00A25E3F">
              <w:rPr>
                <w:rFonts w:ascii="Arial" w:hAnsi="Arial" w:cs="Arial"/>
                <w:sz w:val="20"/>
                <w:szCs w:val="20"/>
              </w:rPr>
              <w:t>8</w:t>
            </w:r>
            <w:r w:rsidR="00B62DDF">
              <w:rPr>
                <w:rFonts w:ascii="Arial" w:hAnsi="Arial" w:cs="Arial"/>
                <w:sz w:val="20"/>
                <w:szCs w:val="20"/>
              </w:rPr>
              <w:t>6.</w:t>
            </w:r>
            <w:r w:rsidRPr="00A25E3F">
              <w:rPr>
                <w:rFonts w:ascii="Arial" w:hAnsi="Arial" w:cs="Arial"/>
                <w:sz w:val="20"/>
                <w:szCs w:val="20"/>
              </w:rPr>
              <w:t>1</w:t>
            </w:r>
          </w:p>
        </w:tc>
        <w:tc>
          <w:tcPr>
            <w:tcW w:w="1828" w:type="dxa"/>
            <w:vAlign w:val="center"/>
          </w:tcPr>
          <w:p w14:paraId="261C8FCD" w14:textId="77777777" w:rsidR="0067473F" w:rsidRPr="006C7577" w:rsidRDefault="0067473F" w:rsidP="0067473F">
            <w:pPr>
              <w:spacing w:after="0" w:line="240" w:lineRule="exact"/>
              <w:contextualSpacing/>
              <w:jc w:val="center"/>
              <w:rPr>
                <w:rFonts w:ascii="Arial" w:hAnsi="Arial" w:cs="Arial"/>
                <w:sz w:val="20"/>
                <w:szCs w:val="20"/>
              </w:rPr>
            </w:pPr>
            <w:r w:rsidRPr="006C7577">
              <w:rPr>
                <w:rFonts w:ascii="Arial" w:hAnsi="Arial" w:cs="Arial"/>
                <w:sz w:val="20"/>
                <w:szCs w:val="20"/>
              </w:rPr>
              <w:t>2 m.</w:t>
            </w:r>
            <w:r>
              <w:rPr>
                <w:rFonts w:ascii="Arial" w:hAnsi="Arial" w:cs="Arial"/>
                <w:sz w:val="20"/>
                <w:szCs w:val="20"/>
              </w:rPr>
              <w:t xml:space="preserve"> </w:t>
            </w:r>
            <w:r w:rsidRPr="006C7577">
              <w:rPr>
                <w:rFonts w:ascii="Arial" w:hAnsi="Arial" w:cs="Arial"/>
                <w:sz w:val="20"/>
                <w:szCs w:val="20"/>
              </w:rPr>
              <w:t>/</w:t>
            </w:r>
            <w:r>
              <w:rPr>
                <w:rFonts w:ascii="Arial" w:hAnsi="Arial" w:cs="Arial"/>
                <w:sz w:val="20"/>
                <w:szCs w:val="20"/>
              </w:rPr>
              <w:t xml:space="preserve"> </w:t>
            </w:r>
            <w:r w:rsidRPr="006C7577">
              <w:rPr>
                <w:rFonts w:ascii="Arial" w:hAnsi="Arial" w:cs="Arial"/>
                <w:sz w:val="20"/>
                <w:szCs w:val="20"/>
              </w:rPr>
              <w:t>2 years</w:t>
            </w:r>
          </w:p>
        </w:tc>
      </w:tr>
      <w:tr w:rsidR="0067473F" w:rsidRPr="006C7577" w14:paraId="2A2505B3" w14:textId="77777777" w:rsidTr="00552521">
        <w:trPr>
          <w:trHeight w:val="113"/>
          <w:jc w:val="center"/>
        </w:trPr>
        <w:tc>
          <w:tcPr>
            <w:tcW w:w="3055" w:type="dxa"/>
          </w:tcPr>
          <w:p w14:paraId="23590E17" w14:textId="77777777" w:rsidR="0067473F" w:rsidRPr="006C7577" w:rsidRDefault="0067473F" w:rsidP="0067473F">
            <w:pPr>
              <w:spacing w:after="0" w:line="240" w:lineRule="exact"/>
              <w:contextualSpacing/>
              <w:rPr>
                <w:rFonts w:ascii="Arial" w:hAnsi="Arial" w:cs="Arial"/>
                <w:sz w:val="20"/>
                <w:szCs w:val="20"/>
              </w:rPr>
            </w:pPr>
            <w:r>
              <w:rPr>
                <w:rFonts w:ascii="Arial" w:hAnsi="Arial" w:cs="Arial"/>
                <w:sz w:val="20"/>
                <w:szCs w:val="20"/>
              </w:rPr>
              <w:t>Pneumokokinė infekcija  Pneumococcal infections</w:t>
            </w:r>
          </w:p>
        </w:tc>
        <w:tc>
          <w:tcPr>
            <w:tcW w:w="944" w:type="dxa"/>
            <w:vAlign w:val="center"/>
          </w:tcPr>
          <w:p w14:paraId="2A7E5ED3" w14:textId="77777777" w:rsidR="0067473F" w:rsidRPr="006C7577" w:rsidRDefault="0067473F" w:rsidP="0067473F">
            <w:pPr>
              <w:spacing w:after="0" w:line="240" w:lineRule="exact"/>
              <w:contextualSpacing/>
              <w:jc w:val="center"/>
              <w:rPr>
                <w:rFonts w:ascii="Arial" w:hAnsi="Arial" w:cs="Arial"/>
                <w:sz w:val="20"/>
                <w:szCs w:val="20"/>
              </w:rPr>
            </w:pPr>
            <w:r>
              <w:rPr>
                <w:rFonts w:ascii="Arial" w:hAnsi="Arial" w:cs="Arial"/>
                <w:sz w:val="20"/>
                <w:szCs w:val="20"/>
              </w:rPr>
              <w:t>Pnc3</w:t>
            </w:r>
          </w:p>
        </w:tc>
        <w:tc>
          <w:tcPr>
            <w:tcW w:w="615" w:type="dxa"/>
            <w:vAlign w:val="center"/>
          </w:tcPr>
          <w:p w14:paraId="4D088FA8" w14:textId="77777777"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w:t>
            </w:r>
          </w:p>
        </w:tc>
        <w:tc>
          <w:tcPr>
            <w:tcW w:w="649" w:type="dxa"/>
            <w:vAlign w:val="center"/>
          </w:tcPr>
          <w:p w14:paraId="5C7BF30D" w14:textId="77777777" w:rsidR="0067473F" w:rsidRPr="009925D2" w:rsidRDefault="0067473F" w:rsidP="0067473F">
            <w:pPr>
              <w:spacing w:after="0" w:line="240" w:lineRule="exact"/>
              <w:contextualSpacing/>
              <w:jc w:val="center"/>
              <w:rPr>
                <w:rFonts w:ascii="Arial" w:hAnsi="Arial" w:cs="Arial"/>
                <w:sz w:val="20"/>
                <w:szCs w:val="20"/>
              </w:rPr>
            </w:pPr>
            <w:r>
              <w:rPr>
                <w:rFonts w:ascii="Arial" w:hAnsi="Arial" w:cs="Arial"/>
                <w:sz w:val="20"/>
                <w:szCs w:val="20"/>
              </w:rPr>
              <w:t>-</w:t>
            </w:r>
          </w:p>
        </w:tc>
        <w:tc>
          <w:tcPr>
            <w:tcW w:w="633" w:type="dxa"/>
            <w:vAlign w:val="center"/>
          </w:tcPr>
          <w:p w14:paraId="1A281D74" w14:textId="5AC4736E"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83.4</w:t>
            </w:r>
          </w:p>
        </w:tc>
        <w:tc>
          <w:tcPr>
            <w:tcW w:w="599" w:type="dxa"/>
            <w:gridSpan w:val="2"/>
            <w:vAlign w:val="center"/>
          </w:tcPr>
          <w:p w14:paraId="0FFEBBEB" w14:textId="6DAD0711"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82.3</w:t>
            </w:r>
          </w:p>
        </w:tc>
        <w:tc>
          <w:tcPr>
            <w:tcW w:w="709" w:type="dxa"/>
            <w:vAlign w:val="center"/>
          </w:tcPr>
          <w:p w14:paraId="3A7BD281" w14:textId="51E7FD7C"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80.8</w:t>
            </w:r>
          </w:p>
        </w:tc>
        <w:tc>
          <w:tcPr>
            <w:tcW w:w="567" w:type="dxa"/>
            <w:vAlign w:val="center"/>
          </w:tcPr>
          <w:p w14:paraId="3B47782E" w14:textId="7A29B69F"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81.8</w:t>
            </w:r>
          </w:p>
        </w:tc>
        <w:tc>
          <w:tcPr>
            <w:tcW w:w="709" w:type="dxa"/>
            <w:vAlign w:val="center"/>
          </w:tcPr>
          <w:p w14:paraId="3FDA43F8" w14:textId="137A2720" w:rsidR="0067473F" w:rsidRPr="00A25E3F" w:rsidRDefault="0067473F" w:rsidP="0067473F">
            <w:pPr>
              <w:spacing w:after="0" w:line="240" w:lineRule="exact"/>
              <w:contextualSpacing/>
              <w:jc w:val="center"/>
              <w:rPr>
                <w:rFonts w:ascii="Arial" w:hAnsi="Arial" w:cs="Arial"/>
                <w:sz w:val="20"/>
                <w:szCs w:val="20"/>
              </w:rPr>
            </w:pPr>
            <w:r w:rsidRPr="00A25E3F">
              <w:rPr>
                <w:rFonts w:ascii="Arial" w:hAnsi="Arial" w:cs="Arial"/>
                <w:sz w:val="20"/>
                <w:szCs w:val="20"/>
              </w:rPr>
              <w:t>81.</w:t>
            </w:r>
            <w:r w:rsidR="00B62DDF">
              <w:rPr>
                <w:rFonts w:ascii="Arial" w:hAnsi="Arial" w:cs="Arial"/>
                <w:sz w:val="20"/>
                <w:szCs w:val="20"/>
              </w:rPr>
              <w:t>4</w:t>
            </w:r>
          </w:p>
        </w:tc>
        <w:tc>
          <w:tcPr>
            <w:tcW w:w="1828" w:type="dxa"/>
            <w:vAlign w:val="center"/>
          </w:tcPr>
          <w:p w14:paraId="336E50F8" w14:textId="77777777" w:rsidR="0067473F" w:rsidRPr="00404ADE" w:rsidRDefault="0067473F" w:rsidP="0067473F">
            <w:pPr>
              <w:spacing w:after="0" w:line="240" w:lineRule="exact"/>
              <w:contextualSpacing/>
              <w:jc w:val="center"/>
              <w:rPr>
                <w:rFonts w:ascii="Arial" w:hAnsi="Arial" w:cs="Arial"/>
                <w:sz w:val="20"/>
                <w:szCs w:val="20"/>
              </w:rPr>
            </w:pPr>
            <w:r w:rsidRPr="00404ADE">
              <w:rPr>
                <w:rFonts w:ascii="Arial" w:hAnsi="Arial" w:cs="Arial"/>
                <w:sz w:val="20"/>
                <w:szCs w:val="20"/>
              </w:rPr>
              <w:t>1</w:t>
            </w:r>
            <w:r>
              <w:rPr>
                <w:rFonts w:ascii="Arial" w:hAnsi="Arial" w:cs="Arial"/>
                <w:sz w:val="20"/>
                <w:szCs w:val="20"/>
              </w:rPr>
              <w:t xml:space="preserve"> </w:t>
            </w:r>
            <w:r w:rsidRPr="00404ADE">
              <w:rPr>
                <w:rFonts w:ascii="Arial" w:hAnsi="Arial" w:cs="Arial"/>
                <w:sz w:val="20"/>
                <w:szCs w:val="20"/>
              </w:rPr>
              <w:t>m. / 1 year</w:t>
            </w:r>
          </w:p>
        </w:tc>
      </w:tr>
      <w:tr w:rsidR="0067473F" w:rsidRPr="006C7577" w14:paraId="57FD459A" w14:textId="77777777" w:rsidTr="00552521">
        <w:trPr>
          <w:trHeight w:val="113"/>
          <w:jc w:val="center"/>
        </w:trPr>
        <w:tc>
          <w:tcPr>
            <w:tcW w:w="3055" w:type="dxa"/>
          </w:tcPr>
          <w:p w14:paraId="69586211" w14:textId="77777777" w:rsidR="0067473F" w:rsidRDefault="0067473F" w:rsidP="0067473F">
            <w:pPr>
              <w:spacing w:after="0" w:line="240" w:lineRule="exact"/>
              <w:contextualSpacing/>
              <w:rPr>
                <w:rFonts w:ascii="Arial" w:hAnsi="Arial" w:cs="Arial"/>
                <w:sz w:val="20"/>
                <w:szCs w:val="20"/>
              </w:rPr>
            </w:pPr>
            <w:r>
              <w:rPr>
                <w:rFonts w:ascii="Arial" w:hAnsi="Arial" w:cs="Arial"/>
                <w:sz w:val="20"/>
                <w:szCs w:val="20"/>
              </w:rPr>
              <w:t xml:space="preserve">Rotavirusinė infekcija </w:t>
            </w:r>
          </w:p>
          <w:p w14:paraId="7EB70F4C" w14:textId="77777777" w:rsidR="0067473F" w:rsidRPr="006C7577" w:rsidRDefault="0067473F" w:rsidP="0067473F">
            <w:pPr>
              <w:spacing w:after="0" w:line="240" w:lineRule="exact"/>
              <w:contextualSpacing/>
              <w:rPr>
                <w:rFonts w:ascii="Arial" w:hAnsi="Arial" w:cs="Arial"/>
                <w:sz w:val="20"/>
                <w:szCs w:val="20"/>
              </w:rPr>
            </w:pPr>
            <w:r>
              <w:rPr>
                <w:rFonts w:ascii="Arial" w:hAnsi="Arial" w:cs="Arial"/>
                <w:sz w:val="20"/>
                <w:szCs w:val="20"/>
              </w:rPr>
              <w:t>Rotavirus infection</w:t>
            </w:r>
          </w:p>
        </w:tc>
        <w:tc>
          <w:tcPr>
            <w:tcW w:w="944" w:type="dxa"/>
            <w:vAlign w:val="center"/>
          </w:tcPr>
          <w:p w14:paraId="4FD2D0BE" w14:textId="77777777" w:rsidR="0067473F" w:rsidRPr="00AF6027" w:rsidRDefault="0067473F" w:rsidP="0067473F">
            <w:pPr>
              <w:spacing w:after="0" w:line="240" w:lineRule="exact"/>
              <w:jc w:val="center"/>
              <w:rPr>
                <w:rFonts w:ascii="Arial" w:eastAsia="Times New Roman" w:hAnsi="Arial" w:cs="Arial"/>
                <w:sz w:val="20"/>
                <w:szCs w:val="20"/>
                <w:lang w:eastAsia="lt-LT"/>
              </w:rPr>
            </w:pPr>
            <w:r>
              <w:rPr>
                <w:rFonts w:ascii="Arial" w:eastAsia="Times New Roman" w:hAnsi="Arial" w:cs="Arial"/>
                <w:sz w:val="20"/>
                <w:szCs w:val="20"/>
                <w:lang w:eastAsia="lt-LT"/>
              </w:rPr>
              <w:t>RV2</w:t>
            </w:r>
          </w:p>
        </w:tc>
        <w:tc>
          <w:tcPr>
            <w:tcW w:w="615" w:type="dxa"/>
            <w:vAlign w:val="center"/>
          </w:tcPr>
          <w:p w14:paraId="659EE5DC" w14:textId="77777777"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w:t>
            </w:r>
          </w:p>
        </w:tc>
        <w:tc>
          <w:tcPr>
            <w:tcW w:w="649" w:type="dxa"/>
            <w:vAlign w:val="center"/>
          </w:tcPr>
          <w:p w14:paraId="1BE504C9" w14:textId="77777777"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w:t>
            </w:r>
          </w:p>
        </w:tc>
        <w:tc>
          <w:tcPr>
            <w:tcW w:w="633" w:type="dxa"/>
            <w:vAlign w:val="center"/>
          </w:tcPr>
          <w:p w14:paraId="3BF56105" w14:textId="6ED184C0"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66.8</w:t>
            </w:r>
          </w:p>
        </w:tc>
        <w:tc>
          <w:tcPr>
            <w:tcW w:w="599" w:type="dxa"/>
            <w:gridSpan w:val="2"/>
            <w:vAlign w:val="center"/>
          </w:tcPr>
          <w:p w14:paraId="4F97DA07" w14:textId="54D66DE8"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66.0</w:t>
            </w:r>
          </w:p>
        </w:tc>
        <w:tc>
          <w:tcPr>
            <w:tcW w:w="709" w:type="dxa"/>
            <w:vAlign w:val="center"/>
          </w:tcPr>
          <w:p w14:paraId="0F9416E3" w14:textId="4DF94BA7" w:rsidR="0067473F" w:rsidRDefault="0067473F" w:rsidP="0067473F">
            <w:pPr>
              <w:spacing w:after="0" w:line="240" w:lineRule="exact"/>
              <w:contextualSpacing/>
              <w:jc w:val="center"/>
              <w:rPr>
                <w:rFonts w:ascii="Arial" w:hAnsi="Arial" w:cs="Arial"/>
                <w:sz w:val="20"/>
                <w:szCs w:val="20"/>
              </w:rPr>
            </w:pPr>
            <w:r>
              <w:rPr>
                <w:rFonts w:ascii="Arial" w:hAnsi="Arial" w:cs="Arial"/>
                <w:sz w:val="20"/>
                <w:szCs w:val="20"/>
              </w:rPr>
              <w:t>68.4</w:t>
            </w:r>
          </w:p>
        </w:tc>
        <w:tc>
          <w:tcPr>
            <w:tcW w:w="567" w:type="dxa"/>
            <w:vAlign w:val="center"/>
          </w:tcPr>
          <w:p w14:paraId="3F3EBBDC" w14:textId="52574339" w:rsidR="0067473F" w:rsidRDefault="0067473F" w:rsidP="0067473F">
            <w:pPr>
              <w:spacing w:after="0" w:line="240" w:lineRule="exact"/>
              <w:contextualSpacing/>
              <w:jc w:val="center"/>
              <w:rPr>
                <w:rFonts w:ascii="Arial" w:hAnsi="Arial" w:cs="Arial"/>
                <w:sz w:val="20"/>
                <w:szCs w:val="20"/>
              </w:rPr>
            </w:pPr>
            <w:r>
              <w:rPr>
                <w:rFonts w:ascii="Arial" w:hAnsi="Arial" w:cs="Arial"/>
                <w:sz w:val="20"/>
                <w:szCs w:val="20"/>
              </w:rPr>
              <w:t>64.0</w:t>
            </w:r>
          </w:p>
        </w:tc>
        <w:tc>
          <w:tcPr>
            <w:tcW w:w="709" w:type="dxa"/>
            <w:vAlign w:val="center"/>
          </w:tcPr>
          <w:p w14:paraId="64B9C601" w14:textId="6845CD21" w:rsidR="0067473F" w:rsidRPr="00A25E3F" w:rsidRDefault="00B62DDF" w:rsidP="0067473F">
            <w:pPr>
              <w:spacing w:after="0" w:line="240" w:lineRule="exact"/>
              <w:contextualSpacing/>
              <w:jc w:val="center"/>
              <w:rPr>
                <w:rFonts w:ascii="Arial" w:hAnsi="Arial" w:cs="Arial"/>
                <w:sz w:val="20"/>
                <w:szCs w:val="20"/>
              </w:rPr>
            </w:pPr>
            <w:r>
              <w:rPr>
                <w:rFonts w:ascii="Arial" w:hAnsi="Arial" w:cs="Arial"/>
                <w:sz w:val="20"/>
                <w:szCs w:val="20"/>
              </w:rPr>
              <w:t>5</w:t>
            </w:r>
            <w:r w:rsidR="0067473F" w:rsidRPr="00A25E3F">
              <w:rPr>
                <w:rFonts w:ascii="Arial" w:hAnsi="Arial" w:cs="Arial"/>
                <w:sz w:val="20"/>
                <w:szCs w:val="20"/>
              </w:rPr>
              <w:t>6.</w:t>
            </w:r>
            <w:r>
              <w:rPr>
                <w:rFonts w:ascii="Arial" w:hAnsi="Arial" w:cs="Arial"/>
                <w:sz w:val="20"/>
                <w:szCs w:val="20"/>
              </w:rPr>
              <w:t>5</w:t>
            </w:r>
          </w:p>
        </w:tc>
        <w:tc>
          <w:tcPr>
            <w:tcW w:w="1828" w:type="dxa"/>
            <w:vAlign w:val="center"/>
          </w:tcPr>
          <w:p w14:paraId="45EE0175" w14:textId="77777777" w:rsidR="0067473F" w:rsidRDefault="0067473F" w:rsidP="0067473F">
            <w:pPr>
              <w:spacing w:after="0" w:line="240" w:lineRule="exact"/>
              <w:contextualSpacing/>
              <w:jc w:val="center"/>
              <w:rPr>
                <w:rFonts w:ascii="Arial" w:hAnsi="Arial" w:cs="Arial"/>
                <w:sz w:val="20"/>
                <w:szCs w:val="20"/>
              </w:rPr>
            </w:pPr>
            <w:r>
              <w:rPr>
                <w:rFonts w:ascii="Arial" w:hAnsi="Arial" w:cs="Arial"/>
                <w:sz w:val="20"/>
                <w:szCs w:val="20"/>
              </w:rPr>
              <w:t xml:space="preserve">iki 1 m. </w:t>
            </w:r>
          </w:p>
          <w:p w14:paraId="56BAD153" w14:textId="77777777" w:rsidR="0067473F" w:rsidRPr="006C7577" w:rsidRDefault="0067473F" w:rsidP="0067473F">
            <w:pPr>
              <w:spacing w:after="0" w:line="240" w:lineRule="exact"/>
              <w:contextualSpacing/>
              <w:jc w:val="center"/>
              <w:rPr>
                <w:rFonts w:ascii="Arial" w:hAnsi="Arial" w:cs="Arial"/>
                <w:sz w:val="20"/>
                <w:szCs w:val="20"/>
              </w:rPr>
            </w:pPr>
            <w:r>
              <w:rPr>
                <w:rFonts w:ascii="Arial" w:hAnsi="Arial" w:cs="Arial"/>
                <w:sz w:val="20"/>
                <w:szCs w:val="20"/>
              </w:rPr>
              <w:t>under 1 year</w:t>
            </w:r>
          </w:p>
        </w:tc>
      </w:tr>
      <w:tr w:rsidR="0067473F" w:rsidRPr="006C7577" w14:paraId="7D6B2D07" w14:textId="77777777" w:rsidTr="00552521">
        <w:trPr>
          <w:trHeight w:val="113"/>
          <w:jc w:val="center"/>
        </w:trPr>
        <w:tc>
          <w:tcPr>
            <w:tcW w:w="3055" w:type="dxa"/>
          </w:tcPr>
          <w:p w14:paraId="2A6406BA" w14:textId="77777777" w:rsidR="0067473F" w:rsidRDefault="0067473F" w:rsidP="0067473F">
            <w:pPr>
              <w:spacing w:after="0" w:line="240" w:lineRule="exact"/>
              <w:contextualSpacing/>
              <w:rPr>
                <w:rFonts w:ascii="Arial" w:hAnsi="Arial" w:cs="Arial"/>
                <w:sz w:val="20"/>
                <w:szCs w:val="20"/>
              </w:rPr>
            </w:pPr>
            <w:r>
              <w:rPr>
                <w:rFonts w:ascii="Arial" w:hAnsi="Arial" w:cs="Arial"/>
                <w:sz w:val="20"/>
                <w:szCs w:val="20"/>
              </w:rPr>
              <w:t>B tipo meningokokinė infekcija</w:t>
            </w:r>
          </w:p>
          <w:p w14:paraId="5A62E8FB" w14:textId="77777777" w:rsidR="0067473F" w:rsidRPr="006C7577" w:rsidRDefault="0067473F" w:rsidP="0067473F">
            <w:pPr>
              <w:spacing w:after="0" w:line="240" w:lineRule="exact"/>
              <w:contextualSpacing/>
              <w:rPr>
                <w:rFonts w:ascii="Arial" w:hAnsi="Arial" w:cs="Arial"/>
                <w:sz w:val="20"/>
                <w:szCs w:val="20"/>
              </w:rPr>
            </w:pPr>
            <w:r>
              <w:rPr>
                <w:rFonts w:ascii="Arial" w:hAnsi="Arial" w:cs="Arial"/>
                <w:sz w:val="20"/>
                <w:szCs w:val="20"/>
              </w:rPr>
              <w:t>Type B meningococcus infection</w:t>
            </w:r>
          </w:p>
        </w:tc>
        <w:tc>
          <w:tcPr>
            <w:tcW w:w="944" w:type="dxa"/>
            <w:vAlign w:val="center"/>
          </w:tcPr>
          <w:p w14:paraId="1F90D61A" w14:textId="77777777" w:rsidR="0067473F" w:rsidRPr="00AF6027" w:rsidRDefault="0067473F" w:rsidP="0067473F">
            <w:pPr>
              <w:spacing w:after="0" w:line="240" w:lineRule="exact"/>
              <w:jc w:val="center"/>
              <w:rPr>
                <w:rFonts w:ascii="Arial" w:eastAsia="Times New Roman" w:hAnsi="Arial" w:cs="Arial"/>
                <w:sz w:val="20"/>
                <w:szCs w:val="20"/>
                <w:lang w:eastAsia="lt-LT"/>
              </w:rPr>
            </w:pPr>
            <w:r>
              <w:rPr>
                <w:rFonts w:ascii="Arial" w:eastAsia="Times New Roman" w:hAnsi="Arial" w:cs="Arial"/>
                <w:sz w:val="20"/>
                <w:szCs w:val="20"/>
                <w:lang w:eastAsia="lt-LT"/>
              </w:rPr>
              <w:t>MenBV3</w:t>
            </w:r>
          </w:p>
        </w:tc>
        <w:tc>
          <w:tcPr>
            <w:tcW w:w="615" w:type="dxa"/>
            <w:vAlign w:val="center"/>
          </w:tcPr>
          <w:p w14:paraId="12727306" w14:textId="77777777"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w:t>
            </w:r>
          </w:p>
        </w:tc>
        <w:tc>
          <w:tcPr>
            <w:tcW w:w="649" w:type="dxa"/>
            <w:vAlign w:val="center"/>
          </w:tcPr>
          <w:p w14:paraId="4BB35CE9" w14:textId="77777777"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w:t>
            </w:r>
          </w:p>
        </w:tc>
        <w:tc>
          <w:tcPr>
            <w:tcW w:w="633" w:type="dxa"/>
            <w:vAlign w:val="center"/>
          </w:tcPr>
          <w:p w14:paraId="3B00252C" w14:textId="31601D03"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75.0</w:t>
            </w:r>
          </w:p>
        </w:tc>
        <w:tc>
          <w:tcPr>
            <w:tcW w:w="599" w:type="dxa"/>
            <w:gridSpan w:val="2"/>
            <w:vAlign w:val="center"/>
          </w:tcPr>
          <w:p w14:paraId="0F9ECA40" w14:textId="431BF4EE"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76.1</w:t>
            </w:r>
          </w:p>
        </w:tc>
        <w:tc>
          <w:tcPr>
            <w:tcW w:w="709" w:type="dxa"/>
            <w:vAlign w:val="center"/>
          </w:tcPr>
          <w:p w14:paraId="59C1B4BE" w14:textId="0DFCB3F1" w:rsidR="0067473F" w:rsidRDefault="0067473F" w:rsidP="0067473F">
            <w:pPr>
              <w:spacing w:after="0" w:line="240" w:lineRule="exact"/>
              <w:contextualSpacing/>
              <w:jc w:val="center"/>
              <w:rPr>
                <w:rFonts w:ascii="Arial" w:hAnsi="Arial" w:cs="Arial"/>
                <w:sz w:val="20"/>
                <w:szCs w:val="20"/>
              </w:rPr>
            </w:pPr>
            <w:r>
              <w:rPr>
                <w:rFonts w:ascii="Arial" w:hAnsi="Arial" w:cs="Arial"/>
                <w:sz w:val="20"/>
                <w:szCs w:val="20"/>
              </w:rPr>
              <w:t>75.2</w:t>
            </w:r>
          </w:p>
        </w:tc>
        <w:tc>
          <w:tcPr>
            <w:tcW w:w="567" w:type="dxa"/>
            <w:vAlign w:val="center"/>
          </w:tcPr>
          <w:p w14:paraId="773FBF67" w14:textId="5661B38E" w:rsidR="0067473F" w:rsidRDefault="0067473F" w:rsidP="0067473F">
            <w:pPr>
              <w:spacing w:after="0" w:line="240" w:lineRule="exact"/>
              <w:contextualSpacing/>
              <w:jc w:val="center"/>
              <w:rPr>
                <w:rFonts w:ascii="Arial" w:hAnsi="Arial" w:cs="Arial"/>
                <w:sz w:val="20"/>
                <w:szCs w:val="20"/>
              </w:rPr>
            </w:pPr>
            <w:r>
              <w:rPr>
                <w:rFonts w:ascii="Arial" w:hAnsi="Arial" w:cs="Arial"/>
                <w:sz w:val="20"/>
                <w:szCs w:val="20"/>
              </w:rPr>
              <w:t>76.2</w:t>
            </w:r>
          </w:p>
        </w:tc>
        <w:tc>
          <w:tcPr>
            <w:tcW w:w="709" w:type="dxa"/>
            <w:vAlign w:val="center"/>
          </w:tcPr>
          <w:p w14:paraId="639EBF36" w14:textId="724D83C2" w:rsidR="0067473F" w:rsidRPr="00A25E3F" w:rsidRDefault="0067473F" w:rsidP="0067473F">
            <w:pPr>
              <w:spacing w:after="0" w:line="240" w:lineRule="exact"/>
              <w:contextualSpacing/>
              <w:jc w:val="center"/>
              <w:rPr>
                <w:rFonts w:ascii="Arial" w:hAnsi="Arial" w:cs="Arial"/>
                <w:sz w:val="20"/>
                <w:szCs w:val="20"/>
              </w:rPr>
            </w:pPr>
            <w:r w:rsidRPr="00A25E3F">
              <w:rPr>
                <w:rFonts w:ascii="Arial" w:hAnsi="Arial" w:cs="Arial"/>
                <w:sz w:val="20"/>
                <w:szCs w:val="20"/>
              </w:rPr>
              <w:t>76.</w:t>
            </w:r>
            <w:r w:rsidR="00B62DDF">
              <w:rPr>
                <w:rFonts w:ascii="Arial" w:hAnsi="Arial" w:cs="Arial"/>
                <w:sz w:val="20"/>
                <w:szCs w:val="20"/>
              </w:rPr>
              <w:t>6</w:t>
            </w:r>
          </w:p>
        </w:tc>
        <w:tc>
          <w:tcPr>
            <w:tcW w:w="1828" w:type="dxa"/>
            <w:vAlign w:val="center"/>
          </w:tcPr>
          <w:p w14:paraId="5C1A70ED" w14:textId="77777777" w:rsidR="0067473F" w:rsidRPr="006C7577" w:rsidRDefault="0067473F" w:rsidP="0067473F">
            <w:pPr>
              <w:spacing w:after="0" w:line="240" w:lineRule="exact"/>
              <w:contextualSpacing/>
              <w:jc w:val="center"/>
              <w:rPr>
                <w:rFonts w:ascii="Arial" w:hAnsi="Arial" w:cs="Arial"/>
                <w:sz w:val="20"/>
                <w:szCs w:val="20"/>
              </w:rPr>
            </w:pPr>
            <w:r>
              <w:rPr>
                <w:rFonts w:ascii="Arial" w:hAnsi="Arial" w:cs="Arial"/>
                <w:sz w:val="20"/>
                <w:szCs w:val="20"/>
              </w:rPr>
              <w:t>1 m. / 1 year</w:t>
            </w:r>
          </w:p>
        </w:tc>
      </w:tr>
      <w:tr w:rsidR="0067473F" w:rsidRPr="006C7577" w14:paraId="448036A1" w14:textId="77777777" w:rsidTr="00670A66">
        <w:trPr>
          <w:trHeight w:val="372"/>
          <w:jc w:val="center"/>
        </w:trPr>
        <w:tc>
          <w:tcPr>
            <w:tcW w:w="3055" w:type="dxa"/>
            <w:vMerge w:val="restart"/>
          </w:tcPr>
          <w:p w14:paraId="13AB6C31" w14:textId="77777777" w:rsidR="0067473F" w:rsidRDefault="0067473F" w:rsidP="0067473F">
            <w:pPr>
              <w:spacing w:after="0" w:line="240" w:lineRule="exact"/>
              <w:contextualSpacing/>
              <w:rPr>
                <w:rFonts w:ascii="Arial" w:hAnsi="Arial" w:cs="Arial"/>
                <w:sz w:val="20"/>
                <w:szCs w:val="20"/>
              </w:rPr>
            </w:pPr>
            <w:r>
              <w:rPr>
                <w:rFonts w:ascii="Arial" w:hAnsi="Arial" w:cs="Arial"/>
                <w:sz w:val="20"/>
                <w:szCs w:val="20"/>
              </w:rPr>
              <w:t>Žmogaus papilomos viruso infekcija</w:t>
            </w:r>
          </w:p>
          <w:p w14:paraId="32625703" w14:textId="61722452" w:rsidR="0067473F" w:rsidRPr="006C7577" w:rsidRDefault="0067473F" w:rsidP="0067473F">
            <w:pPr>
              <w:spacing w:after="0" w:line="240" w:lineRule="exact"/>
              <w:contextualSpacing/>
              <w:rPr>
                <w:rFonts w:ascii="Arial" w:hAnsi="Arial" w:cs="Arial"/>
                <w:sz w:val="20"/>
                <w:szCs w:val="20"/>
              </w:rPr>
            </w:pPr>
            <w:r>
              <w:rPr>
                <w:rFonts w:ascii="Arial" w:hAnsi="Arial" w:cs="Arial"/>
                <w:sz w:val="20"/>
                <w:szCs w:val="20"/>
              </w:rPr>
              <w:t>Human papilloma</w:t>
            </w:r>
            <w:r w:rsidR="00D86301">
              <w:rPr>
                <w:rFonts w:ascii="Arial" w:hAnsi="Arial" w:cs="Arial"/>
                <w:sz w:val="20"/>
                <w:szCs w:val="20"/>
              </w:rPr>
              <w:t xml:space="preserve"> </w:t>
            </w:r>
            <w:r>
              <w:rPr>
                <w:rFonts w:ascii="Arial" w:hAnsi="Arial" w:cs="Arial"/>
                <w:sz w:val="20"/>
                <w:szCs w:val="20"/>
              </w:rPr>
              <w:t>virus infection</w:t>
            </w:r>
          </w:p>
        </w:tc>
        <w:tc>
          <w:tcPr>
            <w:tcW w:w="944" w:type="dxa"/>
            <w:vMerge w:val="restart"/>
            <w:vAlign w:val="center"/>
          </w:tcPr>
          <w:p w14:paraId="01B0E54F" w14:textId="77777777" w:rsidR="0067473F" w:rsidRPr="006C7577" w:rsidRDefault="0067473F" w:rsidP="0067473F">
            <w:pPr>
              <w:spacing w:after="0" w:line="240" w:lineRule="exact"/>
              <w:contextualSpacing/>
              <w:jc w:val="center"/>
              <w:rPr>
                <w:rFonts w:ascii="Arial" w:hAnsi="Arial" w:cs="Arial"/>
                <w:sz w:val="20"/>
                <w:szCs w:val="20"/>
              </w:rPr>
            </w:pPr>
            <w:r>
              <w:rPr>
                <w:rFonts w:ascii="Arial" w:hAnsi="Arial" w:cs="Arial"/>
                <w:sz w:val="20"/>
                <w:szCs w:val="20"/>
              </w:rPr>
              <w:t>HPV2</w:t>
            </w:r>
          </w:p>
        </w:tc>
        <w:tc>
          <w:tcPr>
            <w:tcW w:w="615" w:type="dxa"/>
            <w:vAlign w:val="center"/>
          </w:tcPr>
          <w:p w14:paraId="7A59CBA8" w14:textId="77777777"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w:t>
            </w:r>
          </w:p>
        </w:tc>
        <w:tc>
          <w:tcPr>
            <w:tcW w:w="649" w:type="dxa"/>
            <w:vAlign w:val="center"/>
          </w:tcPr>
          <w:p w14:paraId="61E6E292" w14:textId="77777777" w:rsidR="0067473F" w:rsidRPr="009925D2" w:rsidRDefault="0067473F" w:rsidP="0067473F">
            <w:pPr>
              <w:spacing w:after="0" w:line="240" w:lineRule="exact"/>
              <w:contextualSpacing/>
              <w:jc w:val="center"/>
              <w:rPr>
                <w:rFonts w:ascii="Arial" w:hAnsi="Arial" w:cs="Arial"/>
                <w:sz w:val="20"/>
                <w:szCs w:val="20"/>
              </w:rPr>
            </w:pPr>
            <w:r>
              <w:rPr>
                <w:rFonts w:ascii="Arial" w:hAnsi="Arial" w:cs="Arial"/>
                <w:sz w:val="20"/>
                <w:szCs w:val="20"/>
              </w:rPr>
              <w:t>-</w:t>
            </w:r>
          </w:p>
        </w:tc>
        <w:tc>
          <w:tcPr>
            <w:tcW w:w="633" w:type="dxa"/>
            <w:vAlign w:val="center"/>
          </w:tcPr>
          <w:p w14:paraId="718ED33A" w14:textId="096AE215"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27.2</w:t>
            </w:r>
          </w:p>
        </w:tc>
        <w:tc>
          <w:tcPr>
            <w:tcW w:w="599" w:type="dxa"/>
            <w:gridSpan w:val="2"/>
            <w:vAlign w:val="center"/>
          </w:tcPr>
          <w:p w14:paraId="0F4A5042" w14:textId="35FC226A"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31.2</w:t>
            </w:r>
          </w:p>
        </w:tc>
        <w:tc>
          <w:tcPr>
            <w:tcW w:w="709" w:type="dxa"/>
            <w:vAlign w:val="center"/>
          </w:tcPr>
          <w:p w14:paraId="30F5B4F1" w14:textId="1A501660"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29.5</w:t>
            </w:r>
          </w:p>
        </w:tc>
        <w:tc>
          <w:tcPr>
            <w:tcW w:w="567" w:type="dxa"/>
            <w:vAlign w:val="center"/>
          </w:tcPr>
          <w:p w14:paraId="5D2B4788" w14:textId="2D460781" w:rsidR="0067473F" w:rsidRPr="00095114" w:rsidRDefault="0067473F" w:rsidP="0067473F">
            <w:pPr>
              <w:spacing w:after="0" w:line="240" w:lineRule="exact"/>
              <w:contextualSpacing/>
              <w:jc w:val="center"/>
              <w:rPr>
                <w:rFonts w:ascii="Arial" w:hAnsi="Arial" w:cs="Arial"/>
                <w:sz w:val="20"/>
                <w:szCs w:val="20"/>
              </w:rPr>
            </w:pPr>
            <w:r>
              <w:rPr>
                <w:rFonts w:ascii="Arial" w:hAnsi="Arial" w:cs="Arial"/>
                <w:sz w:val="20"/>
                <w:szCs w:val="20"/>
              </w:rPr>
              <w:t>23.3</w:t>
            </w:r>
          </w:p>
        </w:tc>
        <w:tc>
          <w:tcPr>
            <w:tcW w:w="709" w:type="dxa"/>
            <w:vAlign w:val="center"/>
          </w:tcPr>
          <w:p w14:paraId="60641F45" w14:textId="1301FAB1" w:rsidR="0067473F" w:rsidRPr="00A25E3F" w:rsidRDefault="0067473F" w:rsidP="0067473F">
            <w:pPr>
              <w:spacing w:after="0" w:line="240" w:lineRule="exact"/>
              <w:contextualSpacing/>
              <w:jc w:val="center"/>
              <w:rPr>
                <w:rFonts w:ascii="Arial" w:hAnsi="Arial" w:cs="Arial"/>
                <w:sz w:val="20"/>
                <w:szCs w:val="20"/>
              </w:rPr>
            </w:pPr>
            <w:r w:rsidRPr="00A25E3F">
              <w:rPr>
                <w:rFonts w:ascii="Arial" w:hAnsi="Arial" w:cs="Arial"/>
                <w:sz w:val="20"/>
                <w:szCs w:val="20"/>
              </w:rPr>
              <w:t>2</w:t>
            </w:r>
            <w:r w:rsidR="000E2545">
              <w:rPr>
                <w:rFonts w:ascii="Arial" w:hAnsi="Arial" w:cs="Arial"/>
                <w:sz w:val="20"/>
                <w:szCs w:val="20"/>
              </w:rPr>
              <w:t>6</w:t>
            </w:r>
            <w:r w:rsidRPr="00A25E3F">
              <w:rPr>
                <w:rFonts w:ascii="Arial" w:hAnsi="Arial" w:cs="Arial"/>
                <w:sz w:val="20"/>
                <w:szCs w:val="20"/>
              </w:rPr>
              <w:t>.</w:t>
            </w:r>
            <w:r w:rsidR="000E2545">
              <w:rPr>
                <w:rFonts w:ascii="Arial" w:hAnsi="Arial" w:cs="Arial"/>
                <w:sz w:val="20"/>
                <w:szCs w:val="20"/>
              </w:rPr>
              <w:t>0</w:t>
            </w:r>
          </w:p>
        </w:tc>
        <w:tc>
          <w:tcPr>
            <w:tcW w:w="1828" w:type="dxa"/>
            <w:vAlign w:val="center"/>
          </w:tcPr>
          <w:p w14:paraId="20D91ED3" w14:textId="39808116" w:rsidR="0067473F" w:rsidRPr="006C7577" w:rsidRDefault="0067473F" w:rsidP="0067473F">
            <w:pPr>
              <w:spacing w:after="0" w:line="240" w:lineRule="exact"/>
              <w:contextualSpacing/>
              <w:jc w:val="center"/>
              <w:rPr>
                <w:rFonts w:ascii="Arial" w:hAnsi="Arial" w:cs="Arial"/>
                <w:sz w:val="20"/>
                <w:szCs w:val="20"/>
              </w:rPr>
            </w:pPr>
            <w:r>
              <w:rPr>
                <w:rFonts w:ascii="Arial" w:hAnsi="Arial" w:cs="Arial"/>
                <w:sz w:val="20"/>
                <w:szCs w:val="20"/>
              </w:rPr>
              <w:t>11 m. / 11 years</w:t>
            </w:r>
          </w:p>
        </w:tc>
      </w:tr>
      <w:tr w:rsidR="0067473F" w:rsidRPr="006C7577" w14:paraId="52B48DA6" w14:textId="77777777" w:rsidTr="00552521">
        <w:trPr>
          <w:trHeight w:val="113"/>
          <w:jc w:val="center"/>
        </w:trPr>
        <w:tc>
          <w:tcPr>
            <w:tcW w:w="3055" w:type="dxa"/>
            <w:vMerge/>
            <w:tcBorders>
              <w:bottom w:val="single" w:sz="4" w:space="0" w:color="auto"/>
            </w:tcBorders>
          </w:tcPr>
          <w:p w14:paraId="764A985D" w14:textId="77777777" w:rsidR="0067473F" w:rsidRDefault="0067473F" w:rsidP="0067473F">
            <w:pPr>
              <w:spacing w:after="0" w:line="240" w:lineRule="exact"/>
              <w:contextualSpacing/>
              <w:rPr>
                <w:rFonts w:ascii="Arial" w:hAnsi="Arial" w:cs="Arial"/>
                <w:sz w:val="20"/>
                <w:szCs w:val="20"/>
              </w:rPr>
            </w:pPr>
          </w:p>
        </w:tc>
        <w:tc>
          <w:tcPr>
            <w:tcW w:w="944" w:type="dxa"/>
            <w:vMerge/>
            <w:tcBorders>
              <w:bottom w:val="single" w:sz="4" w:space="0" w:color="auto"/>
            </w:tcBorders>
            <w:vAlign w:val="center"/>
          </w:tcPr>
          <w:p w14:paraId="26C41D59" w14:textId="77777777" w:rsidR="0067473F" w:rsidRDefault="0067473F" w:rsidP="0067473F">
            <w:pPr>
              <w:spacing w:after="0" w:line="240" w:lineRule="exact"/>
              <w:contextualSpacing/>
              <w:jc w:val="center"/>
              <w:rPr>
                <w:rFonts w:ascii="Arial" w:hAnsi="Arial" w:cs="Arial"/>
                <w:sz w:val="20"/>
                <w:szCs w:val="20"/>
              </w:rPr>
            </w:pPr>
          </w:p>
        </w:tc>
        <w:tc>
          <w:tcPr>
            <w:tcW w:w="615" w:type="dxa"/>
            <w:tcBorders>
              <w:bottom w:val="single" w:sz="4" w:space="0" w:color="auto"/>
            </w:tcBorders>
            <w:vAlign w:val="center"/>
          </w:tcPr>
          <w:p w14:paraId="4CA6B905" w14:textId="5F50784E" w:rsidR="0067473F" w:rsidRDefault="0067473F" w:rsidP="0067473F">
            <w:pPr>
              <w:spacing w:after="0" w:line="240" w:lineRule="exact"/>
              <w:contextualSpacing/>
              <w:jc w:val="center"/>
              <w:rPr>
                <w:rFonts w:ascii="Arial" w:hAnsi="Arial" w:cs="Arial"/>
                <w:sz w:val="20"/>
                <w:szCs w:val="20"/>
              </w:rPr>
            </w:pPr>
            <w:r>
              <w:rPr>
                <w:rFonts w:ascii="Arial" w:hAnsi="Arial" w:cs="Arial"/>
                <w:sz w:val="20"/>
                <w:szCs w:val="20"/>
              </w:rPr>
              <w:t>-</w:t>
            </w:r>
          </w:p>
        </w:tc>
        <w:tc>
          <w:tcPr>
            <w:tcW w:w="649" w:type="dxa"/>
            <w:tcBorders>
              <w:bottom w:val="single" w:sz="4" w:space="0" w:color="auto"/>
            </w:tcBorders>
            <w:vAlign w:val="center"/>
          </w:tcPr>
          <w:p w14:paraId="3314DEEA" w14:textId="2D242912" w:rsidR="0067473F" w:rsidRDefault="0067473F" w:rsidP="0067473F">
            <w:pPr>
              <w:spacing w:after="0" w:line="240" w:lineRule="exact"/>
              <w:contextualSpacing/>
              <w:jc w:val="center"/>
              <w:rPr>
                <w:rFonts w:ascii="Arial" w:hAnsi="Arial" w:cs="Arial"/>
                <w:sz w:val="20"/>
                <w:szCs w:val="20"/>
              </w:rPr>
            </w:pPr>
            <w:r>
              <w:rPr>
                <w:rFonts w:ascii="Arial" w:hAnsi="Arial" w:cs="Arial"/>
                <w:sz w:val="20"/>
                <w:szCs w:val="20"/>
              </w:rPr>
              <w:t>-</w:t>
            </w:r>
          </w:p>
        </w:tc>
        <w:tc>
          <w:tcPr>
            <w:tcW w:w="633" w:type="dxa"/>
            <w:tcBorders>
              <w:bottom w:val="single" w:sz="4" w:space="0" w:color="auto"/>
            </w:tcBorders>
            <w:vAlign w:val="center"/>
          </w:tcPr>
          <w:p w14:paraId="42B898A4" w14:textId="349F4264" w:rsidR="0067473F" w:rsidRDefault="0067473F" w:rsidP="0067473F">
            <w:pPr>
              <w:spacing w:after="0" w:line="240" w:lineRule="exact"/>
              <w:contextualSpacing/>
              <w:jc w:val="center"/>
              <w:rPr>
                <w:rFonts w:ascii="Arial" w:hAnsi="Arial" w:cs="Arial"/>
                <w:sz w:val="20"/>
                <w:szCs w:val="20"/>
              </w:rPr>
            </w:pPr>
            <w:r>
              <w:rPr>
                <w:rFonts w:ascii="Arial" w:hAnsi="Arial" w:cs="Arial"/>
                <w:sz w:val="20"/>
                <w:szCs w:val="20"/>
              </w:rPr>
              <w:t>67.6</w:t>
            </w:r>
          </w:p>
        </w:tc>
        <w:tc>
          <w:tcPr>
            <w:tcW w:w="599" w:type="dxa"/>
            <w:gridSpan w:val="2"/>
            <w:tcBorders>
              <w:bottom w:val="single" w:sz="4" w:space="0" w:color="auto"/>
            </w:tcBorders>
            <w:vAlign w:val="center"/>
          </w:tcPr>
          <w:p w14:paraId="3EC4990E" w14:textId="3845D877" w:rsidR="0067473F" w:rsidRDefault="0067473F" w:rsidP="0067473F">
            <w:pPr>
              <w:spacing w:after="0" w:line="240" w:lineRule="exact"/>
              <w:contextualSpacing/>
              <w:jc w:val="center"/>
              <w:rPr>
                <w:rFonts w:ascii="Arial" w:hAnsi="Arial" w:cs="Arial"/>
                <w:sz w:val="20"/>
                <w:szCs w:val="20"/>
              </w:rPr>
            </w:pPr>
            <w:r>
              <w:rPr>
                <w:rFonts w:ascii="Arial" w:hAnsi="Arial" w:cs="Arial"/>
                <w:sz w:val="20"/>
                <w:szCs w:val="20"/>
              </w:rPr>
              <w:t>66.3</w:t>
            </w:r>
          </w:p>
        </w:tc>
        <w:tc>
          <w:tcPr>
            <w:tcW w:w="709" w:type="dxa"/>
            <w:tcBorders>
              <w:bottom w:val="single" w:sz="4" w:space="0" w:color="auto"/>
            </w:tcBorders>
            <w:vAlign w:val="center"/>
          </w:tcPr>
          <w:p w14:paraId="173080E2" w14:textId="6C215C54" w:rsidR="0067473F" w:rsidRDefault="0067473F" w:rsidP="0067473F">
            <w:pPr>
              <w:spacing w:after="0" w:line="240" w:lineRule="exact"/>
              <w:contextualSpacing/>
              <w:jc w:val="center"/>
              <w:rPr>
                <w:rFonts w:ascii="Arial" w:hAnsi="Arial" w:cs="Arial"/>
                <w:sz w:val="20"/>
                <w:szCs w:val="20"/>
              </w:rPr>
            </w:pPr>
            <w:r>
              <w:rPr>
                <w:rFonts w:ascii="Arial" w:hAnsi="Arial" w:cs="Arial"/>
                <w:sz w:val="20"/>
                <w:szCs w:val="20"/>
              </w:rPr>
              <w:t>63.1</w:t>
            </w:r>
          </w:p>
        </w:tc>
        <w:tc>
          <w:tcPr>
            <w:tcW w:w="567" w:type="dxa"/>
            <w:tcBorders>
              <w:bottom w:val="single" w:sz="4" w:space="0" w:color="auto"/>
            </w:tcBorders>
            <w:vAlign w:val="center"/>
          </w:tcPr>
          <w:p w14:paraId="3ACD2CED" w14:textId="66D5CCA1" w:rsidR="0067473F" w:rsidRDefault="0067473F" w:rsidP="0067473F">
            <w:pPr>
              <w:spacing w:after="0" w:line="240" w:lineRule="exact"/>
              <w:contextualSpacing/>
              <w:jc w:val="center"/>
              <w:rPr>
                <w:rFonts w:ascii="Arial" w:hAnsi="Arial" w:cs="Arial"/>
                <w:sz w:val="20"/>
                <w:szCs w:val="20"/>
              </w:rPr>
            </w:pPr>
            <w:r>
              <w:rPr>
                <w:rFonts w:ascii="Arial" w:hAnsi="Arial" w:cs="Arial"/>
                <w:sz w:val="20"/>
                <w:szCs w:val="20"/>
              </w:rPr>
              <w:t>46.7</w:t>
            </w:r>
          </w:p>
        </w:tc>
        <w:tc>
          <w:tcPr>
            <w:tcW w:w="709" w:type="dxa"/>
            <w:tcBorders>
              <w:bottom w:val="single" w:sz="4" w:space="0" w:color="auto"/>
            </w:tcBorders>
            <w:vAlign w:val="center"/>
          </w:tcPr>
          <w:p w14:paraId="6C415D3B" w14:textId="285D47AB" w:rsidR="0067473F" w:rsidRPr="00A25E3F" w:rsidRDefault="000E2545" w:rsidP="0067473F">
            <w:pPr>
              <w:spacing w:after="0" w:line="240" w:lineRule="exact"/>
              <w:contextualSpacing/>
              <w:jc w:val="center"/>
              <w:rPr>
                <w:rFonts w:ascii="Arial" w:hAnsi="Arial" w:cs="Arial"/>
                <w:sz w:val="20"/>
                <w:szCs w:val="20"/>
              </w:rPr>
            </w:pPr>
            <w:r>
              <w:rPr>
                <w:rFonts w:ascii="Arial" w:hAnsi="Arial" w:cs="Arial"/>
                <w:sz w:val="20"/>
                <w:szCs w:val="20"/>
              </w:rPr>
              <w:t>59</w:t>
            </w:r>
            <w:r w:rsidR="0067473F" w:rsidRPr="00A25E3F">
              <w:rPr>
                <w:rFonts w:ascii="Arial" w:hAnsi="Arial" w:cs="Arial"/>
                <w:sz w:val="20"/>
                <w:szCs w:val="20"/>
              </w:rPr>
              <w:t>.7</w:t>
            </w:r>
          </w:p>
        </w:tc>
        <w:tc>
          <w:tcPr>
            <w:tcW w:w="1828" w:type="dxa"/>
            <w:tcBorders>
              <w:bottom w:val="single" w:sz="4" w:space="0" w:color="auto"/>
            </w:tcBorders>
            <w:vAlign w:val="center"/>
          </w:tcPr>
          <w:p w14:paraId="22A2982C" w14:textId="793D2A7A" w:rsidR="0067473F" w:rsidRDefault="0067473F" w:rsidP="0067473F">
            <w:pPr>
              <w:spacing w:after="0" w:line="240" w:lineRule="exact"/>
              <w:contextualSpacing/>
              <w:jc w:val="center"/>
              <w:rPr>
                <w:rFonts w:ascii="Arial" w:hAnsi="Arial" w:cs="Arial"/>
                <w:sz w:val="20"/>
                <w:szCs w:val="20"/>
              </w:rPr>
            </w:pPr>
            <w:r>
              <w:rPr>
                <w:rFonts w:ascii="Arial" w:hAnsi="Arial" w:cs="Arial"/>
                <w:sz w:val="20"/>
                <w:szCs w:val="20"/>
              </w:rPr>
              <w:t>12 m. / 12 years</w:t>
            </w:r>
          </w:p>
        </w:tc>
      </w:tr>
    </w:tbl>
    <w:p w14:paraId="05BC9E40" w14:textId="77777777" w:rsidR="008D2CF5" w:rsidRDefault="00535D56" w:rsidP="008D2CF5">
      <w:pPr>
        <w:spacing w:after="0"/>
        <w:rPr>
          <w:lang w:val="en-US"/>
        </w:rPr>
      </w:pPr>
      <w:r>
        <w:rPr>
          <w:noProof/>
          <w:lang w:eastAsia="lt-LT"/>
        </w:rPr>
        <mc:AlternateContent>
          <mc:Choice Requires="wps">
            <w:drawing>
              <wp:anchor distT="0" distB="0" distL="114300" distR="114300" simplePos="0" relativeHeight="251676672" behindDoc="0" locked="0" layoutInCell="1" allowOverlap="1" wp14:anchorId="5A766E0B" wp14:editId="102053C8">
                <wp:simplePos x="0" y="0"/>
                <wp:positionH relativeFrom="column">
                  <wp:posOffset>-13335</wp:posOffset>
                </wp:positionH>
                <wp:positionV relativeFrom="paragraph">
                  <wp:posOffset>21780</wp:posOffset>
                </wp:positionV>
                <wp:extent cx="6086475" cy="247650"/>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47650"/>
                        </a:xfrm>
                        <a:prstGeom prst="rect">
                          <a:avLst/>
                        </a:prstGeom>
                        <a:noFill/>
                        <a:ln w="9525">
                          <a:noFill/>
                          <a:miter lim="800000"/>
                          <a:headEnd/>
                          <a:tailEnd/>
                        </a:ln>
                      </wps:spPr>
                      <wps:txbx>
                        <w:txbxContent>
                          <w:p w14:paraId="66D89170" w14:textId="77777777" w:rsidR="00772644" w:rsidRPr="00C7313B" w:rsidRDefault="00772644" w:rsidP="008D2CF5">
                            <w:pPr>
                              <w:rPr>
                                <w:rFonts w:ascii="Arial" w:hAnsi="Arial" w:cs="Arial"/>
                                <w:sz w:val="18"/>
                                <w:szCs w:val="18"/>
                              </w:rPr>
                            </w:pPr>
                            <w:r w:rsidRPr="00C7313B">
                              <w:rPr>
                                <w:rFonts w:ascii="Arial" w:hAnsi="Arial" w:cs="Arial"/>
                                <w:sz w:val="18"/>
                                <w:szCs w:val="18"/>
                              </w:rPr>
                              <w:t>Šaltinis: Nacionalinis visuomenės sveikatos centras / Source: National Public Health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66E0B" id="_x0000_s1047" type="#_x0000_t202" style="position:absolute;margin-left:-1.05pt;margin-top:1.7pt;width:479.2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" filled="f" stroked="f">
                <v:textbox>
                  <w:txbxContent>
                    <w:p w14:paraId="66D89170" w14:textId="77777777" w:rsidR="00772644" w:rsidRPr="00C7313B" w:rsidRDefault="00772644" w:rsidP="008D2CF5">
                      <w:pPr>
                        <w:rPr>
                          <w:rFonts w:ascii="Arial" w:hAnsi="Arial" w:cs="Arial"/>
                          <w:sz w:val="18"/>
                          <w:szCs w:val="18"/>
                        </w:rPr>
                      </w:pPr>
                      <w:r w:rsidRPr="00C7313B">
                        <w:rPr>
                          <w:rFonts w:ascii="Arial" w:hAnsi="Arial" w:cs="Arial"/>
                          <w:sz w:val="18"/>
                          <w:szCs w:val="18"/>
                        </w:rPr>
                        <w:t>Šaltinis: Nacionalinis visuomenės sveikatos centras / Source: National Public Health  Centre</w:t>
                      </w:r>
                    </w:p>
                  </w:txbxContent>
                </v:textbox>
              </v:shape>
            </w:pict>
          </mc:Fallback>
        </mc:AlternateContent>
      </w:r>
    </w:p>
    <w:p w14:paraId="300FB5F9" w14:textId="77777777" w:rsidR="008D2CF5" w:rsidRPr="008D2CF5" w:rsidRDefault="008D2CF5" w:rsidP="0094740C">
      <w:pPr>
        <w:pStyle w:val="Style25"/>
        <w:widowControl/>
        <w:tabs>
          <w:tab w:val="left" w:pos="142"/>
        </w:tabs>
        <w:jc w:val="center"/>
        <w:rPr>
          <w:rStyle w:val="FontStyle317"/>
          <w:sz w:val="12"/>
          <w:szCs w:val="12"/>
        </w:rPr>
      </w:pPr>
    </w:p>
    <w:p w14:paraId="65C4D830" w14:textId="77777777" w:rsidR="005F738C" w:rsidRPr="00C7313B" w:rsidRDefault="005F738C" w:rsidP="0094740C">
      <w:pPr>
        <w:pStyle w:val="Style25"/>
        <w:widowControl/>
        <w:tabs>
          <w:tab w:val="left" w:pos="142"/>
        </w:tabs>
        <w:jc w:val="center"/>
        <w:rPr>
          <w:rStyle w:val="FontStyle317"/>
          <w:rFonts w:ascii="Arial" w:hAnsi="Arial" w:cs="Arial"/>
        </w:rPr>
      </w:pPr>
      <w:r w:rsidRPr="00C7313B">
        <w:rPr>
          <w:rStyle w:val="FontStyle317"/>
          <w:rFonts w:ascii="Arial" w:hAnsi="Arial" w:cs="Arial"/>
        </w:rPr>
        <w:t>Kūdikių mirtingumas</w:t>
      </w:r>
    </w:p>
    <w:p w14:paraId="4BA69542" w14:textId="77777777" w:rsidR="005F738C" w:rsidRPr="00C7313B" w:rsidRDefault="005F738C" w:rsidP="008D2CF5">
      <w:pPr>
        <w:pStyle w:val="Style29"/>
        <w:widowControl/>
        <w:rPr>
          <w:rStyle w:val="FontStyle314"/>
          <w:rFonts w:ascii="Arial" w:hAnsi="Arial" w:cs="Arial"/>
          <w:lang w:val="en-US" w:eastAsia="de-DE"/>
        </w:rPr>
      </w:pPr>
      <w:bookmarkStart w:id="16" w:name="infantmort"/>
      <w:bookmarkEnd w:id="15"/>
      <w:r w:rsidRPr="00C7313B">
        <w:rPr>
          <w:rStyle w:val="FontStyle314"/>
          <w:rFonts w:ascii="Arial" w:hAnsi="Arial" w:cs="Arial"/>
          <w:lang w:val="de-DE" w:eastAsia="de-DE"/>
        </w:rPr>
        <w:t xml:space="preserve">Infant </w:t>
      </w:r>
      <w:r w:rsidRPr="00C7313B">
        <w:rPr>
          <w:rStyle w:val="FontStyle314"/>
          <w:rFonts w:ascii="Arial" w:hAnsi="Arial" w:cs="Arial"/>
          <w:lang w:val="en-US" w:eastAsia="de-DE"/>
        </w:rPr>
        <w:t>Mortality</w:t>
      </w:r>
      <w:bookmarkEnd w:id="16"/>
    </w:p>
    <w:p w14:paraId="50B8ED6D" w14:textId="77777777" w:rsidR="008D2CF5" w:rsidRPr="008D2CF5" w:rsidRDefault="008D2CF5" w:rsidP="008D2CF5">
      <w:pPr>
        <w:pStyle w:val="Style29"/>
        <w:widowControl/>
        <w:rPr>
          <w:rStyle w:val="FontStyle314"/>
          <w:sz w:val="10"/>
          <w:szCs w:val="10"/>
          <w:lang w:val="en-US" w:eastAsia="de-DE"/>
        </w:rPr>
      </w:pPr>
    </w:p>
    <w:tbl>
      <w:tblPr>
        <w:tblW w:w="1018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709"/>
        <w:gridCol w:w="709"/>
        <w:gridCol w:w="709"/>
        <w:gridCol w:w="3107"/>
        <w:gridCol w:w="696"/>
        <w:gridCol w:w="709"/>
        <w:gridCol w:w="708"/>
        <w:gridCol w:w="709"/>
        <w:gridCol w:w="709"/>
        <w:gridCol w:w="709"/>
        <w:gridCol w:w="709"/>
      </w:tblGrid>
      <w:tr w:rsidR="00BF1D5D" w:rsidRPr="006C7577" w14:paraId="65D6F96E" w14:textId="77777777" w:rsidTr="00A00CFB">
        <w:trPr>
          <w:trHeight w:val="399"/>
          <w:jc w:val="center"/>
        </w:trPr>
        <w:tc>
          <w:tcPr>
            <w:tcW w:w="5234" w:type="dxa"/>
            <w:gridSpan w:val="4"/>
            <w:tcBorders>
              <w:top w:val="single" w:sz="4" w:space="0" w:color="auto"/>
              <w:bottom w:val="single" w:sz="4" w:space="0" w:color="auto"/>
            </w:tcBorders>
            <w:shd w:val="clear" w:color="auto" w:fill="D9D9D9"/>
          </w:tcPr>
          <w:p w14:paraId="61795061" w14:textId="77777777" w:rsidR="00BF1D5D" w:rsidRPr="006C7577" w:rsidRDefault="00BF1D5D" w:rsidP="00BF1D5D">
            <w:pPr>
              <w:spacing w:after="0" w:line="300" w:lineRule="exact"/>
              <w:rPr>
                <w:rFonts w:ascii="Arial" w:hAnsi="Arial" w:cs="Arial"/>
                <w:b/>
                <w:bCs/>
                <w:sz w:val="20"/>
                <w:szCs w:val="20"/>
              </w:rPr>
            </w:pPr>
          </w:p>
        </w:tc>
        <w:tc>
          <w:tcPr>
            <w:tcW w:w="696" w:type="dxa"/>
            <w:tcBorders>
              <w:top w:val="single" w:sz="4" w:space="0" w:color="auto"/>
              <w:bottom w:val="single" w:sz="4" w:space="0" w:color="auto"/>
            </w:tcBorders>
            <w:shd w:val="clear" w:color="auto" w:fill="D9D9D9"/>
            <w:vAlign w:val="center"/>
          </w:tcPr>
          <w:p w14:paraId="060D74A8" w14:textId="77777777" w:rsidR="00BF1D5D" w:rsidRPr="006C7577" w:rsidRDefault="00BF1D5D" w:rsidP="00BF1D5D">
            <w:pPr>
              <w:spacing w:after="0" w:line="300" w:lineRule="exact"/>
              <w:jc w:val="center"/>
              <w:rPr>
                <w:rFonts w:ascii="Arial" w:hAnsi="Arial" w:cs="Arial"/>
                <w:b/>
                <w:bCs/>
                <w:sz w:val="20"/>
                <w:szCs w:val="20"/>
              </w:rPr>
            </w:pPr>
            <w:r w:rsidRPr="006C7577">
              <w:rPr>
                <w:rFonts w:ascii="Arial" w:hAnsi="Arial" w:cs="Arial"/>
                <w:b/>
                <w:bCs/>
                <w:sz w:val="20"/>
                <w:szCs w:val="20"/>
              </w:rPr>
              <w:t>2010</w:t>
            </w:r>
          </w:p>
        </w:tc>
        <w:tc>
          <w:tcPr>
            <w:tcW w:w="709" w:type="dxa"/>
            <w:tcBorders>
              <w:top w:val="single" w:sz="4" w:space="0" w:color="auto"/>
              <w:bottom w:val="single" w:sz="4" w:space="0" w:color="auto"/>
            </w:tcBorders>
            <w:shd w:val="clear" w:color="auto" w:fill="D9D9D9"/>
            <w:vAlign w:val="center"/>
          </w:tcPr>
          <w:p w14:paraId="4D40F539" w14:textId="77777777" w:rsidR="00BF1D5D" w:rsidRDefault="00BF1D5D" w:rsidP="00BF1D5D">
            <w:pPr>
              <w:spacing w:after="0" w:line="300" w:lineRule="exact"/>
              <w:jc w:val="center"/>
              <w:rPr>
                <w:rFonts w:ascii="Arial" w:hAnsi="Arial" w:cs="Arial"/>
                <w:b/>
                <w:bCs/>
                <w:sz w:val="20"/>
                <w:szCs w:val="20"/>
              </w:rPr>
            </w:pPr>
            <w:r>
              <w:rPr>
                <w:rFonts w:ascii="Arial" w:hAnsi="Arial" w:cs="Arial"/>
                <w:b/>
                <w:bCs/>
                <w:sz w:val="20"/>
                <w:szCs w:val="20"/>
              </w:rPr>
              <w:t>2015</w:t>
            </w:r>
          </w:p>
        </w:tc>
        <w:tc>
          <w:tcPr>
            <w:tcW w:w="708" w:type="dxa"/>
            <w:tcBorders>
              <w:top w:val="single" w:sz="4" w:space="0" w:color="auto"/>
              <w:bottom w:val="single" w:sz="4" w:space="0" w:color="auto"/>
            </w:tcBorders>
            <w:shd w:val="clear" w:color="auto" w:fill="D9D9D9"/>
            <w:vAlign w:val="center"/>
          </w:tcPr>
          <w:p w14:paraId="500C5B48" w14:textId="558371D7" w:rsidR="00BF1D5D" w:rsidRDefault="00BF1D5D" w:rsidP="00BF1D5D">
            <w:pPr>
              <w:spacing w:after="0" w:line="300" w:lineRule="exact"/>
              <w:jc w:val="center"/>
              <w:rPr>
                <w:rFonts w:ascii="Arial" w:hAnsi="Arial" w:cs="Arial"/>
                <w:b/>
                <w:bCs/>
                <w:sz w:val="20"/>
                <w:szCs w:val="20"/>
              </w:rPr>
            </w:pPr>
            <w:r>
              <w:rPr>
                <w:rFonts w:ascii="Arial" w:hAnsi="Arial" w:cs="Arial"/>
                <w:b/>
                <w:bCs/>
                <w:sz w:val="20"/>
                <w:szCs w:val="20"/>
              </w:rPr>
              <w:t>2020</w:t>
            </w:r>
          </w:p>
        </w:tc>
        <w:tc>
          <w:tcPr>
            <w:tcW w:w="709" w:type="dxa"/>
            <w:tcBorders>
              <w:top w:val="single" w:sz="4" w:space="0" w:color="auto"/>
              <w:bottom w:val="single" w:sz="4" w:space="0" w:color="auto"/>
            </w:tcBorders>
            <w:shd w:val="clear" w:color="auto" w:fill="D9D9D9"/>
            <w:vAlign w:val="center"/>
          </w:tcPr>
          <w:p w14:paraId="0516AF41" w14:textId="2912F773" w:rsidR="00BF1D5D" w:rsidRDefault="00BF1D5D" w:rsidP="00BF1D5D">
            <w:pPr>
              <w:spacing w:after="0" w:line="300" w:lineRule="exact"/>
              <w:jc w:val="center"/>
              <w:rPr>
                <w:rFonts w:ascii="Arial" w:hAnsi="Arial" w:cs="Arial"/>
                <w:b/>
                <w:bCs/>
                <w:sz w:val="20"/>
                <w:szCs w:val="20"/>
              </w:rPr>
            </w:pPr>
            <w:r>
              <w:rPr>
                <w:rFonts w:ascii="Arial" w:hAnsi="Arial" w:cs="Arial"/>
                <w:b/>
                <w:bCs/>
                <w:sz w:val="20"/>
                <w:szCs w:val="20"/>
              </w:rPr>
              <w:t>2021</w:t>
            </w:r>
          </w:p>
        </w:tc>
        <w:tc>
          <w:tcPr>
            <w:tcW w:w="709" w:type="dxa"/>
            <w:tcBorders>
              <w:top w:val="single" w:sz="4" w:space="0" w:color="auto"/>
              <w:bottom w:val="single" w:sz="4" w:space="0" w:color="auto"/>
            </w:tcBorders>
            <w:shd w:val="clear" w:color="auto" w:fill="D9D9D9"/>
            <w:vAlign w:val="center"/>
          </w:tcPr>
          <w:p w14:paraId="524DF8C6" w14:textId="72D9ECD0" w:rsidR="00BF1D5D" w:rsidRDefault="00BF1D5D" w:rsidP="00BF1D5D">
            <w:pPr>
              <w:spacing w:after="0" w:line="300" w:lineRule="exact"/>
              <w:jc w:val="center"/>
              <w:rPr>
                <w:rFonts w:ascii="Arial" w:hAnsi="Arial" w:cs="Arial"/>
                <w:b/>
                <w:bCs/>
                <w:sz w:val="20"/>
                <w:szCs w:val="20"/>
              </w:rPr>
            </w:pPr>
            <w:r>
              <w:rPr>
                <w:rFonts w:ascii="Arial" w:hAnsi="Arial" w:cs="Arial"/>
                <w:b/>
                <w:bCs/>
                <w:sz w:val="20"/>
                <w:szCs w:val="20"/>
              </w:rPr>
              <w:t>2022</w:t>
            </w:r>
          </w:p>
        </w:tc>
        <w:tc>
          <w:tcPr>
            <w:tcW w:w="709" w:type="dxa"/>
            <w:tcBorders>
              <w:top w:val="single" w:sz="4" w:space="0" w:color="auto"/>
              <w:bottom w:val="single" w:sz="4" w:space="0" w:color="auto"/>
            </w:tcBorders>
            <w:shd w:val="clear" w:color="auto" w:fill="D9D9D9"/>
            <w:vAlign w:val="center"/>
          </w:tcPr>
          <w:p w14:paraId="144DAB8F" w14:textId="2B2DB020" w:rsidR="00BF1D5D" w:rsidRDefault="00BF1D5D" w:rsidP="00BF1D5D">
            <w:pPr>
              <w:spacing w:after="0" w:line="300" w:lineRule="exact"/>
              <w:jc w:val="center"/>
              <w:rPr>
                <w:rFonts w:ascii="Arial" w:hAnsi="Arial" w:cs="Arial"/>
                <w:b/>
                <w:bCs/>
                <w:sz w:val="20"/>
                <w:szCs w:val="20"/>
              </w:rPr>
            </w:pPr>
            <w:r>
              <w:rPr>
                <w:rFonts w:ascii="Arial" w:hAnsi="Arial" w:cs="Arial"/>
                <w:b/>
                <w:bCs/>
                <w:sz w:val="20"/>
                <w:szCs w:val="20"/>
              </w:rPr>
              <w:t>2023</w:t>
            </w:r>
          </w:p>
        </w:tc>
        <w:tc>
          <w:tcPr>
            <w:tcW w:w="709" w:type="dxa"/>
            <w:tcBorders>
              <w:top w:val="single" w:sz="4" w:space="0" w:color="auto"/>
              <w:bottom w:val="single" w:sz="4" w:space="0" w:color="auto"/>
            </w:tcBorders>
            <w:shd w:val="clear" w:color="auto" w:fill="D9D9D9"/>
            <w:vAlign w:val="center"/>
          </w:tcPr>
          <w:p w14:paraId="02BB4872" w14:textId="71E47AB5" w:rsidR="00BF1D5D" w:rsidRDefault="00BF1D5D" w:rsidP="00BF1D5D">
            <w:pPr>
              <w:spacing w:after="0" w:line="300" w:lineRule="exact"/>
              <w:jc w:val="center"/>
              <w:rPr>
                <w:rFonts w:ascii="Arial" w:hAnsi="Arial" w:cs="Arial"/>
                <w:b/>
                <w:bCs/>
                <w:sz w:val="20"/>
                <w:szCs w:val="20"/>
              </w:rPr>
            </w:pPr>
            <w:r>
              <w:rPr>
                <w:rFonts w:ascii="Arial" w:hAnsi="Arial" w:cs="Arial"/>
                <w:b/>
                <w:bCs/>
                <w:sz w:val="20"/>
                <w:szCs w:val="20"/>
              </w:rPr>
              <w:t>2024</w:t>
            </w:r>
          </w:p>
        </w:tc>
      </w:tr>
      <w:tr w:rsidR="00BF1D5D" w:rsidRPr="006C7577" w14:paraId="24D5D53E" w14:textId="77777777" w:rsidTr="00265551">
        <w:trPr>
          <w:trHeight w:val="295"/>
          <w:jc w:val="center"/>
        </w:trPr>
        <w:tc>
          <w:tcPr>
            <w:tcW w:w="5234" w:type="dxa"/>
            <w:gridSpan w:val="4"/>
            <w:tcBorders>
              <w:top w:val="nil"/>
            </w:tcBorders>
            <w:shd w:val="clear" w:color="auto" w:fill="F2F2F2" w:themeFill="background1" w:themeFillShade="F2"/>
            <w:vAlign w:val="center"/>
          </w:tcPr>
          <w:p w14:paraId="032BDDC3" w14:textId="77777777" w:rsidR="00BF1D5D" w:rsidRPr="006C7577" w:rsidRDefault="00BF1D5D" w:rsidP="00BF1D5D">
            <w:pPr>
              <w:spacing w:after="0" w:line="260" w:lineRule="exact"/>
              <w:rPr>
                <w:rFonts w:ascii="Arial" w:hAnsi="Arial" w:cs="Arial"/>
                <w:sz w:val="20"/>
                <w:szCs w:val="20"/>
              </w:rPr>
            </w:pPr>
            <w:r>
              <w:rPr>
                <w:rFonts w:ascii="Arial" w:hAnsi="Arial" w:cs="Arial"/>
                <w:sz w:val="20"/>
                <w:szCs w:val="20"/>
              </w:rPr>
              <w:t xml:space="preserve">Mirė kūdikių (iki 1 m. amžiaus) / </w:t>
            </w:r>
            <w:r w:rsidRPr="006C7577">
              <w:rPr>
                <w:rFonts w:ascii="Arial" w:hAnsi="Arial" w:cs="Arial"/>
                <w:sz w:val="20"/>
                <w:szCs w:val="20"/>
              </w:rPr>
              <w:t xml:space="preserve">Infant </w:t>
            </w:r>
            <w:r>
              <w:rPr>
                <w:rFonts w:ascii="Arial" w:hAnsi="Arial" w:cs="Arial"/>
                <w:sz w:val="20"/>
                <w:szCs w:val="20"/>
              </w:rPr>
              <w:t xml:space="preserve">deaths </w:t>
            </w:r>
          </w:p>
        </w:tc>
        <w:tc>
          <w:tcPr>
            <w:tcW w:w="696" w:type="dxa"/>
            <w:tcBorders>
              <w:top w:val="nil"/>
            </w:tcBorders>
            <w:shd w:val="clear" w:color="auto" w:fill="F2F2F2" w:themeFill="background1" w:themeFillShade="F2"/>
            <w:vAlign w:val="center"/>
          </w:tcPr>
          <w:p w14:paraId="44E7426E" w14:textId="7777777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153</w:t>
            </w:r>
          </w:p>
        </w:tc>
        <w:tc>
          <w:tcPr>
            <w:tcW w:w="709" w:type="dxa"/>
            <w:tcBorders>
              <w:top w:val="nil"/>
            </w:tcBorders>
            <w:shd w:val="clear" w:color="auto" w:fill="F2F2F2" w:themeFill="background1" w:themeFillShade="F2"/>
            <w:vAlign w:val="center"/>
          </w:tcPr>
          <w:p w14:paraId="76EC3F77" w14:textId="7777777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132</w:t>
            </w:r>
          </w:p>
        </w:tc>
        <w:tc>
          <w:tcPr>
            <w:tcW w:w="708" w:type="dxa"/>
            <w:tcBorders>
              <w:top w:val="nil"/>
            </w:tcBorders>
            <w:shd w:val="clear" w:color="auto" w:fill="F2F2F2" w:themeFill="background1" w:themeFillShade="F2"/>
            <w:vAlign w:val="center"/>
          </w:tcPr>
          <w:p w14:paraId="604BB057" w14:textId="006A6CB1"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70</w:t>
            </w:r>
          </w:p>
        </w:tc>
        <w:tc>
          <w:tcPr>
            <w:tcW w:w="709" w:type="dxa"/>
            <w:tcBorders>
              <w:top w:val="nil"/>
            </w:tcBorders>
            <w:shd w:val="clear" w:color="auto" w:fill="F2F2F2" w:themeFill="background1" w:themeFillShade="F2"/>
            <w:vAlign w:val="center"/>
          </w:tcPr>
          <w:p w14:paraId="52B8DA0A" w14:textId="43F4876C"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73</w:t>
            </w:r>
          </w:p>
        </w:tc>
        <w:tc>
          <w:tcPr>
            <w:tcW w:w="709" w:type="dxa"/>
            <w:tcBorders>
              <w:top w:val="nil"/>
            </w:tcBorders>
            <w:shd w:val="clear" w:color="auto" w:fill="F2F2F2" w:themeFill="background1" w:themeFillShade="F2"/>
            <w:vAlign w:val="center"/>
          </w:tcPr>
          <w:p w14:paraId="189182B5" w14:textId="617F48BE"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67</w:t>
            </w:r>
          </w:p>
        </w:tc>
        <w:tc>
          <w:tcPr>
            <w:tcW w:w="709" w:type="dxa"/>
            <w:tcBorders>
              <w:top w:val="nil"/>
            </w:tcBorders>
            <w:shd w:val="clear" w:color="auto" w:fill="F2F2F2" w:themeFill="background1" w:themeFillShade="F2"/>
            <w:vAlign w:val="center"/>
          </w:tcPr>
          <w:p w14:paraId="215021C3" w14:textId="5D090D31"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57</w:t>
            </w:r>
          </w:p>
        </w:tc>
        <w:tc>
          <w:tcPr>
            <w:tcW w:w="709" w:type="dxa"/>
            <w:tcBorders>
              <w:top w:val="nil"/>
            </w:tcBorders>
            <w:shd w:val="clear" w:color="auto" w:fill="F2F2F2" w:themeFill="background1" w:themeFillShade="F2"/>
            <w:vAlign w:val="center"/>
          </w:tcPr>
          <w:p w14:paraId="1A2BFEAC" w14:textId="152B7492" w:rsidR="00BF1D5D" w:rsidRPr="000839EA" w:rsidRDefault="00BF1D5D" w:rsidP="00BF1D5D">
            <w:pPr>
              <w:spacing w:after="0" w:line="260" w:lineRule="exact"/>
              <w:jc w:val="center"/>
              <w:rPr>
                <w:rFonts w:asciiTheme="minorBidi" w:hAnsiTheme="minorBidi" w:cstheme="minorBidi"/>
                <w:sz w:val="20"/>
                <w:szCs w:val="20"/>
              </w:rPr>
            </w:pPr>
            <w:r w:rsidRPr="000839EA">
              <w:rPr>
                <w:rFonts w:asciiTheme="minorBidi" w:hAnsiTheme="minorBidi" w:cstheme="minorBidi"/>
                <w:sz w:val="20"/>
                <w:szCs w:val="20"/>
              </w:rPr>
              <w:t>5</w:t>
            </w:r>
            <w:r w:rsidR="000839EA">
              <w:rPr>
                <w:rFonts w:asciiTheme="minorBidi" w:hAnsiTheme="minorBidi" w:cstheme="minorBidi"/>
                <w:sz w:val="20"/>
                <w:szCs w:val="20"/>
              </w:rPr>
              <w:t>6</w:t>
            </w:r>
          </w:p>
        </w:tc>
      </w:tr>
      <w:tr w:rsidR="00BF1D5D" w:rsidRPr="006C7577" w14:paraId="76F28963" w14:textId="77777777" w:rsidTr="00265551">
        <w:trPr>
          <w:trHeight w:val="455"/>
          <w:jc w:val="center"/>
        </w:trPr>
        <w:tc>
          <w:tcPr>
            <w:tcW w:w="5234" w:type="dxa"/>
            <w:gridSpan w:val="4"/>
            <w:tcBorders>
              <w:top w:val="nil"/>
            </w:tcBorders>
          </w:tcPr>
          <w:p w14:paraId="3A626D50" w14:textId="77777777" w:rsidR="00BF1D5D" w:rsidRPr="006C7577" w:rsidRDefault="00BF1D5D" w:rsidP="00BF1D5D">
            <w:pPr>
              <w:spacing w:after="0" w:line="260" w:lineRule="exact"/>
              <w:rPr>
                <w:rFonts w:ascii="Arial" w:hAnsi="Arial" w:cs="Arial"/>
                <w:sz w:val="20"/>
                <w:szCs w:val="20"/>
              </w:rPr>
            </w:pPr>
            <w:r w:rsidRPr="006C7577">
              <w:rPr>
                <w:rFonts w:ascii="Arial" w:hAnsi="Arial" w:cs="Arial"/>
                <w:sz w:val="20"/>
                <w:szCs w:val="20"/>
              </w:rPr>
              <w:t>Kūdikių mirtingumas 1</w:t>
            </w:r>
            <w:r>
              <w:rPr>
                <w:rFonts w:ascii="Arial" w:hAnsi="Arial" w:cs="Arial"/>
                <w:sz w:val="20"/>
                <w:szCs w:val="20"/>
              </w:rPr>
              <w:t xml:space="preserve"> tūkst.</w:t>
            </w:r>
            <w:r w:rsidRPr="006C7577">
              <w:rPr>
                <w:rFonts w:ascii="Arial" w:hAnsi="Arial" w:cs="Arial"/>
                <w:sz w:val="20"/>
                <w:szCs w:val="20"/>
              </w:rPr>
              <w:t xml:space="preserve"> gyvų gimusiųjų</w:t>
            </w:r>
          </w:p>
          <w:p w14:paraId="6D085BF8" w14:textId="77777777" w:rsidR="00BF1D5D" w:rsidRPr="006C7577" w:rsidRDefault="00BF1D5D" w:rsidP="00BF1D5D">
            <w:pPr>
              <w:spacing w:after="0" w:line="260" w:lineRule="exact"/>
              <w:rPr>
                <w:rFonts w:ascii="Arial" w:hAnsi="Arial" w:cs="Arial"/>
                <w:sz w:val="20"/>
                <w:szCs w:val="20"/>
              </w:rPr>
            </w:pPr>
            <w:r w:rsidRPr="006C7577">
              <w:rPr>
                <w:rFonts w:ascii="Arial" w:hAnsi="Arial" w:cs="Arial"/>
                <w:sz w:val="20"/>
                <w:szCs w:val="20"/>
              </w:rPr>
              <w:t>Infant mortality per 1</w:t>
            </w:r>
            <w:r>
              <w:rPr>
                <w:rFonts w:ascii="Arial" w:hAnsi="Arial" w:cs="Arial"/>
                <w:sz w:val="20"/>
                <w:szCs w:val="20"/>
              </w:rPr>
              <w:t xml:space="preserve"> 0</w:t>
            </w:r>
            <w:r w:rsidRPr="006C7577">
              <w:rPr>
                <w:rFonts w:ascii="Arial" w:hAnsi="Arial" w:cs="Arial"/>
                <w:sz w:val="20"/>
                <w:szCs w:val="20"/>
              </w:rPr>
              <w:t>00 live births</w:t>
            </w:r>
          </w:p>
        </w:tc>
        <w:tc>
          <w:tcPr>
            <w:tcW w:w="696" w:type="dxa"/>
            <w:tcBorders>
              <w:top w:val="nil"/>
            </w:tcBorders>
            <w:vAlign w:val="center"/>
          </w:tcPr>
          <w:p w14:paraId="74BD24FD" w14:textId="7777777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4.9</w:t>
            </w:r>
          </w:p>
        </w:tc>
        <w:tc>
          <w:tcPr>
            <w:tcW w:w="709" w:type="dxa"/>
            <w:tcBorders>
              <w:top w:val="nil"/>
            </w:tcBorders>
            <w:vAlign w:val="center"/>
          </w:tcPr>
          <w:p w14:paraId="1740ED55" w14:textId="0E373CE9"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4.4</w:t>
            </w:r>
          </w:p>
        </w:tc>
        <w:tc>
          <w:tcPr>
            <w:tcW w:w="708" w:type="dxa"/>
            <w:tcBorders>
              <w:top w:val="nil"/>
            </w:tcBorders>
            <w:vAlign w:val="center"/>
          </w:tcPr>
          <w:p w14:paraId="30DD8D41" w14:textId="5F66DC63"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3.0</w:t>
            </w:r>
          </w:p>
        </w:tc>
        <w:tc>
          <w:tcPr>
            <w:tcW w:w="709" w:type="dxa"/>
            <w:tcBorders>
              <w:top w:val="nil"/>
            </w:tcBorders>
            <w:vAlign w:val="center"/>
          </w:tcPr>
          <w:p w14:paraId="3E80B302" w14:textId="0C2F41D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3.1</w:t>
            </w:r>
          </w:p>
        </w:tc>
        <w:tc>
          <w:tcPr>
            <w:tcW w:w="709" w:type="dxa"/>
            <w:tcBorders>
              <w:top w:val="nil"/>
            </w:tcBorders>
            <w:vAlign w:val="center"/>
          </w:tcPr>
          <w:p w14:paraId="6A6016A3" w14:textId="17FA92FA"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2.9</w:t>
            </w:r>
          </w:p>
        </w:tc>
        <w:tc>
          <w:tcPr>
            <w:tcW w:w="709" w:type="dxa"/>
            <w:tcBorders>
              <w:top w:val="nil"/>
            </w:tcBorders>
            <w:vAlign w:val="center"/>
          </w:tcPr>
          <w:p w14:paraId="03514CED" w14:textId="2FB7C66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2.8</w:t>
            </w:r>
          </w:p>
        </w:tc>
        <w:tc>
          <w:tcPr>
            <w:tcW w:w="709" w:type="dxa"/>
            <w:tcBorders>
              <w:top w:val="nil"/>
            </w:tcBorders>
            <w:vAlign w:val="center"/>
          </w:tcPr>
          <w:p w14:paraId="6100CE2D" w14:textId="5836B3F4" w:rsidR="00BF1D5D" w:rsidRPr="000839EA" w:rsidRDefault="00BF1D5D" w:rsidP="00BF1D5D">
            <w:pPr>
              <w:spacing w:after="0" w:line="260" w:lineRule="exact"/>
              <w:jc w:val="center"/>
              <w:rPr>
                <w:rFonts w:asciiTheme="minorBidi" w:hAnsiTheme="minorBidi" w:cstheme="minorBidi"/>
                <w:sz w:val="20"/>
                <w:szCs w:val="20"/>
              </w:rPr>
            </w:pPr>
            <w:r w:rsidRPr="000839EA">
              <w:rPr>
                <w:rFonts w:asciiTheme="minorBidi" w:hAnsiTheme="minorBidi" w:cstheme="minorBidi"/>
                <w:color w:val="000000"/>
                <w:sz w:val="20"/>
                <w:szCs w:val="20"/>
              </w:rPr>
              <w:t>2.</w:t>
            </w:r>
            <w:r w:rsidR="000839EA">
              <w:rPr>
                <w:rFonts w:asciiTheme="minorBidi" w:hAnsiTheme="minorBidi" w:cstheme="minorBidi"/>
                <w:color w:val="000000"/>
                <w:sz w:val="20"/>
                <w:szCs w:val="20"/>
              </w:rPr>
              <w:t>9</w:t>
            </w:r>
          </w:p>
        </w:tc>
      </w:tr>
      <w:tr w:rsidR="00BF1D5D" w:rsidRPr="006C7577" w14:paraId="178F77B5" w14:textId="77777777" w:rsidTr="00265551">
        <w:trPr>
          <w:jc w:val="center"/>
        </w:trPr>
        <w:tc>
          <w:tcPr>
            <w:tcW w:w="5234" w:type="dxa"/>
            <w:gridSpan w:val="4"/>
          </w:tcPr>
          <w:p w14:paraId="518D812B" w14:textId="77777777" w:rsidR="00BF1D5D" w:rsidRPr="006C7577" w:rsidRDefault="00BF1D5D" w:rsidP="00BF1D5D">
            <w:pPr>
              <w:spacing w:after="0" w:line="260" w:lineRule="exact"/>
              <w:rPr>
                <w:rFonts w:ascii="Arial" w:hAnsi="Arial" w:cs="Arial"/>
                <w:sz w:val="20"/>
                <w:szCs w:val="20"/>
              </w:rPr>
            </w:pPr>
            <w:r w:rsidRPr="006C7577">
              <w:rPr>
                <w:rFonts w:ascii="Arial" w:hAnsi="Arial" w:cs="Arial"/>
                <w:sz w:val="20"/>
                <w:szCs w:val="20"/>
              </w:rPr>
              <w:t xml:space="preserve">Ankstyvas neonatalinis </w:t>
            </w:r>
            <w:r>
              <w:rPr>
                <w:rFonts w:ascii="Arial" w:hAnsi="Arial" w:cs="Arial"/>
                <w:sz w:val="20"/>
                <w:szCs w:val="20"/>
              </w:rPr>
              <w:t xml:space="preserve">(0–6 parų) </w:t>
            </w:r>
            <w:r w:rsidRPr="006C7577">
              <w:rPr>
                <w:rFonts w:ascii="Arial" w:hAnsi="Arial" w:cs="Arial"/>
                <w:sz w:val="20"/>
                <w:szCs w:val="20"/>
              </w:rPr>
              <w:t>mirtingumas 1</w:t>
            </w:r>
            <w:r>
              <w:rPr>
                <w:rFonts w:ascii="Arial" w:hAnsi="Arial" w:cs="Arial"/>
                <w:sz w:val="20"/>
                <w:szCs w:val="20"/>
              </w:rPr>
              <w:t xml:space="preserve"> tūkst.</w:t>
            </w:r>
            <w:r w:rsidRPr="006C7577">
              <w:rPr>
                <w:rFonts w:ascii="Arial" w:hAnsi="Arial" w:cs="Arial"/>
                <w:sz w:val="20"/>
                <w:szCs w:val="20"/>
              </w:rPr>
              <w:t xml:space="preserve"> gyvų gimusiųjų </w:t>
            </w:r>
          </w:p>
          <w:p w14:paraId="3CA11F2B" w14:textId="77777777" w:rsidR="00BF1D5D" w:rsidRPr="006C7577" w:rsidRDefault="00BF1D5D" w:rsidP="00BF1D5D">
            <w:pPr>
              <w:spacing w:after="0" w:line="260" w:lineRule="exact"/>
              <w:rPr>
                <w:rFonts w:ascii="Arial" w:hAnsi="Arial" w:cs="Arial"/>
                <w:sz w:val="20"/>
                <w:szCs w:val="20"/>
              </w:rPr>
            </w:pPr>
            <w:r w:rsidRPr="006C7577">
              <w:rPr>
                <w:rFonts w:ascii="Arial" w:hAnsi="Arial" w:cs="Arial"/>
                <w:sz w:val="20"/>
                <w:szCs w:val="20"/>
              </w:rPr>
              <w:t xml:space="preserve">Early neonatal </w:t>
            </w:r>
            <w:r>
              <w:rPr>
                <w:rFonts w:ascii="Arial" w:hAnsi="Arial" w:cs="Arial"/>
                <w:sz w:val="20"/>
                <w:szCs w:val="20"/>
              </w:rPr>
              <w:t xml:space="preserve">(0–6 days) </w:t>
            </w:r>
            <w:r w:rsidRPr="006C7577">
              <w:rPr>
                <w:rFonts w:ascii="Arial" w:hAnsi="Arial" w:cs="Arial"/>
                <w:sz w:val="20"/>
                <w:szCs w:val="20"/>
              </w:rPr>
              <w:t>mortality per 1</w:t>
            </w:r>
            <w:r>
              <w:rPr>
                <w:rFonts w:ascii="Arial" w:hAnsi="Arial" w:cs="Arial"/>
                <w:sz w:val="20"/>
                <w:szCs w:val="20"/>
              </w:rPr>
              <w:t xml:space="preserve"> </w:t>
            </w:r>
            <w:r w:rsidRPr="006C7577">
              <w:rPr>
                <w:rFonts w:ascii="Arial" w:hAnsi="Arial" w:cs="Arial"/>
                <w:sz w:val="20"/>
                <w:szCs w:val="20"/>
              </w:rPr>
              <w:t>000 live births</w:t>
            </w:r>
          </w:p>
        </w:tc>
        <w:tc>
          <w:tcPr>
            <w:tcW w:w="696" w:type="dxa"/>
            <w:vAlign w:val="center"/>
          </w:tcPr>
          <w:p w14:paraId="0C359894" w14:textId="7777777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1.7</w:t>
            </w:r>
          </w:p>
        </w:tc>
        <w:tc>
          <w:tcPr>
            <w:tcW w:w="709" w:type="dxa"/>
            <w:vAlign w:val="center"/>
          </w:tcPr>
          <w:p w14:paraId="7F2B2514" w14:textId="422E30EA"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1.8</w:t>
            </w:r>
          </w:p>
        </w:tc>
        <w:tc>
          <w:tcPr>
            <w:tcW w:w="708" w:type="dxa"/>
            <w:vAlign w:val="center"/>
          </w:tcPr>
          <w:p w14:paraId="353A5CC3" w14:textId="10687FF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1.</w:t>
            </w:r>
            <w:r w:rsidR="00CC3553">
              <w:rPr>
                <w:rFonts w:asciiTheme="minorBidi" w:hAnsiTheme="minorBidi" w:cstheme="minorBidi"/>
                <w:color w:val="000000"/>
                <w:sz w:val="20"/>
                <w:szCs w:val="20"/>
              </w:rPr>
              <w:t>2</w:t>
            </w:r>
          </w:p>
        </w:tc>
        <w:tc>
          <w:tcPr>
            <w:tcW w:w="709" w:type="dxa"/>
            <w:vAlign w:val="center"/>
          </w:tcPr>
          <w:p w14:paraId="1B057F48" w14:textId="72976DB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1.</w:t>
            </w:r>
            <w:r w:rsidR="00514E25">
              <w:rPr>
                <w:rFonts w:asciiTheme="minorBidi" w:hAnsiTheme="minorBidi" w:cstheme="minorBidi"/>
                <w:color w:val="000000"/>
                <w:sz w:val="20"/>
                <w:szCs w:val="20"/>
              </w:rPr>
              <w:t>4</w:t>
            </w:r>
          </w:p>
        </w:tc>
        <w:tc>
          <w:tcPr>
            <w:tcW w:w="709" w:type="dxa"/>
            <w:vAlign w:val="center"/>
          </w:tcPr>
          <w:p w14:paraId="3CF0A9D9" w14:textId="0DCEF842"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1.</w:t>
            </w:r>
            <w:r w:rsidR="00514E25">
              <w:rPr>
                <w:rFonts w:asciiTheme="minorBidi" w:hAnsiTheme="minorBidi" w:cstheme="minorBidi"/>
                <w:color w:val="000000"/>
                <w:sz w:val="20"/>
                <w:szCs w:val="20"/>
              </w:rPr>
              <w:t>5</w:t>
            </w:r>
          </w:p>
        </w:tc>
        <w:tc>
          <w:tcPr>
            <w:tcW w:w="709" w:type="dxa"/>
            <w:vAlign w:val="center"/>
          </w:tcPr>
          <w:p w14:paraId="77B0C89D" w14:textId="7B7ACE1C"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1.</w:t>
            </w:r>
            <w:r w:rsidR="00514E25">
              <w:rPr>
                <w:rFonts w:asciiTheme="minorBidi" w:hAnsiTheme="minorBidi" w:cstheme="minorBidi"/>
                <w:color w:val="000000"/>
                <w:sz w:val="20"/>
                <w:szCs w:val="20"/>
              </w:rPr>
              <w:t>2</w:t>
            </w:r>
          </w:p>
        </w:tc>
        <w:tc>
          <w:tcPr>
            <w:tcW w:w="709" w:type="dxa"/>
            <w:vAlign w:val="center"/>
          </w:tcPr>
          <w:p w14:paraId="540D269F" w14:textId="4A3D1F98" w:rsidR="00BF1D5D" w:rsidRPr="00CC3553" w:rsidRDefault="00BF1D5D" w:rsidP="00BF1D5D">
            <w:pPr>
              <w:spacing w:after="0" w:line="260" w:lineRule="exact"/>
              <w:jc w:val="center"/>
              <w:rPr>
                <w:rFonts w:asciiTheme="minorBidi" w:hAnsiTheme="minorBidi" w:cstheme="minorBidi"/>
                <w:sz w:val="20"/>
                <w:szCs w:val="20"/>
                <w:lang w:val="en-US"/>
              </w:rPr>
            </w:pPr>
            <w:r w:rsidRPr="000839EA">
              <w:rPr>
                <w:rFonts w:asciiTheme="minorBidi" w:hAnsiTheme="minorBidi" w:cstheme="minorBidi"/>
                <w:color w:val="000000"/>
                <w:sz w:val="20"/>
                <w:szCs w:val="20"/>
              </w:rPr>
              <w:t>1.</w:t>
            </w:r>
            <w:r w:rsidR="00514E25">
              <w:rPr>
                <w:rFonts w:asciiTheme="minorBidi" w:hAnsiTheme="minorBidi" w:cstheme="minorBidi"/>
                <w:color w:val="000000"/>
                <w:sz w:val="20"/>
                <w:szCs w:val="20"/>
              </w:rPr>
              <w:t>2</w:t>
            </w:r>
          </w:p>
        </w:tc>
      </w:tr>
      <w:tr w:rsidR="00BF1D5D" w:rsidRPr="006C7577" w14:paraId="6A0F6EC1" w14:textId="77777777" w:rsidTr="00265551">
        <w:trPr>
          <w:jc w:val="center"/>
        </w:trPr>
        <w:tc>
          <w:tcPr>
            <w:tcW w:w="5234" w:type="dxa"/>
            <w:gridSpan w:val="4"/>
          </w:tcPr>
          <w:p w14:paraId="75F01B57" w14:textId="77777777" w:rsidR="00BF1D5D" w:rsidRPr="006C7577" w:rsidRDefault="00BF1D5D" w:rsidP="00BF1D5D">
            <w:pPr>
              <w:spacing w:after="0" w:line="260" w:lineRule="exact"/>
              <w:rPr>
                <w:rFonts w:ascii="Arial" w:hAnsi="Arial" w:cs="Arial"/>
                <w:sz w:val="20"/>
                <w:szCs w:val="20"/>
              </w:rPr>
            </w:pPr>
            <w:r w:rsidRPr="006C7577">
              <w:rPr>
                <w:rFonts w:ascii="Arial" w:hAnsi="Arial" w:cs="Arial"/>
                <w:sz w:val="20"/>
                <w:szCs w:val="20"/>
              </w:rPr>
              <w:t xml:space="preserve">Neonatalinis </w:t>
            </w:r>
            <w:r>
              <w:rPr>
                <w:rFonts w:ascii="Arial" w:hAnsi="Arial" w:cs="Arial"/>
                <w:sz w:val="20"/>
                <w:szCs w:val="20"/>
              </w:rPr>
              <w:t xml:space="preserve">(0–27 parų) </w:t>
            </w:r>
            <w:r w:rsidRPr="006C7577">
              <w:rPr>
                <w:rFonts w:ascii="Arial" w:hAnsi="Arial" w:cs="Arial"/>
                <w:sz w:val="20"/>
                <w:szCs w:val="20"/>
              </w:rPr>
              <w:t>mirtingumas 1</w:t>
            </w:r>
            <w:r>
              <w:rPr>
                <w:rFonts w:ascii="Arial" w:hAnsi="Arial" w:cs="Arial"/>
                <w:sz w:val="20"/>
                <w:szCs w:val="20"/>
              </w:rPr>
              <w:t xml:space="preserve"> tūkst.</w:t>
            </w:r>
            <w:r w:rsidRPr="006C7577">
              <w:rPr>
                <w:rFonts w:ascii="Arial" w:hAnsi="Arial" w:cs="Arial"/>
                <w:sz w:val="20"/>
                <w:szCs w:val="20"/>
              </w:rPr>
              <w:t xml:space="preserve"> gyvų gimusiųjų </w:t>
            </w:r>
          </w:p>
          <w:p w14:paraId="1755C87A" w14:textId="77777777" w:rsidR="00BF1D5D" w:rsidRPr="006C7577" w:rsidRDefault="00BF1D5D" w:rsidP="00BF1D5D">
            <w:pPr>
              <w:spacing w:after="0" w:line="260" w:lineRule="exact"/>
              <w:rPr>
                <w:rFonts w:ascii="Arial" w:hAnsi="Arial" w:cs="Arial"/>
                <w:sz w:val="20"/>
                <w:szCs w:val="20"/>
              </w:rPr>
            </w:pPr>
            <w:r w:rsidRPr="006C7577">
              <w:rPr>
                <w:rFonts w:ascii="Arial" w:hAnsi="Arial" w:cs="Arial"/>
                <w:sz w:val="20"/>
                <w:szCs w:val="20"/>
              </w:rPr>
              <w:t xml:space="preserve">Neonatal </w:t>
            </w:r>
            <w:r>
              <w:rPr>
                <w:rFonts w:ascii="Arial" w:hAnsi="Arial" w:cs="Arial"/>
                <w:sz w:val="20"/>
                <w:szCs w:val="20"/>
              </w:rPr>
              <w:t xml:space="preserve">(0–27 days) </w:t>
            </w:r>
            <w:r w:rsidRPr="006C7577">
              <w:rPr>
                <w:rFonts w:ascii="Arial" w:hAnsi="Arial" w:cs="Arial"/>
                <w:sz w:val="20"/>
                <w:szCs w:val="20"/>
              </w:rPr>
              <w:t>mortality per 1</w:t>
            </w:r>
            <w:r>
              <w:rPr>
                <w:rFonts w:ascii="Arial" w:hAnsi="Arial" w:cs="Arial"/>
                <w:sz w:val="20"/>
                <w:szCs w:val="20"/>
              </w:rPr>
              <w:t xml:space="preserve"> </w:t>
            </w:r>
            <w:r w:rsidRPr="006C7577">
              <w:rPr>
                <w:rFonts w:ascii="Arial" w:hAnsi="Arial" w:cs="Arial"/>
                <w:sz w:val="20"/>
                <w:szCs w:val="20"/>
              </w:rPr>
              <w:t>000 live births</w:t>
            </w:r>
          </w:p>
        </w:tc>
        <w:tc>
          <w:tcPr>
            <w:tcW w:w="696" w:type="dxa"/>
            <w:vAlign w:val="center"/>
          </w:tcPr>
          <w:p w14:paraId="50F8AB23" w14:textId="7777777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2.7</w:t>
            </w:r>
          </w:p>
        </w:tc>
        <w:tc>
          <w:tcPr>
            <w:tcW w:w="709" w:type="dxa"/>
            <w:vAlign w:val="center"/>
          </w:tcPr>
          <w:p w14:paraId="6ECA4E1B" w14:textId="79E7F2C6"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2.5</w:t>
            </w:r>
          </w:p>
        </w:tc>
        <w:tc>
          <w:tcPr>
            <w:tcW w:w="708" w:type="dxa"/>
            <w:vAlign w:val="center"/>
          </w:tcPr>
          <w:p w14:paraId="62234D54" w14:textId="3F7CB69C"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2.0</w:t>
            </w:r>
          </w:p>
        </w:tc>
        <w:tc>
          <w:tcPr>
            <w:tcW w:w="709" w:type="dxa"/>
            <w:vAlign w:val="center"/>
          </w:tcPr>
          <w:p w14:paraId="7F5A8287" w14:textId="0B963DA1"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2.1</w:t>
            </w:r>
          </w:p>
        </w:tc>
        <w:tc>
          <w:tcPr>
            <w:tcW w:w="709" w:type="dxa"/>
            <w:vAlign w:val="center"/>
          </w:tcPr>
          <w:p w14:paraId="4E4E6E47" w14:textId="7747D15D"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2.0</w:t>
            </w:r>
          </w:p>
        </w:tc>
        <w:tc>
          <w:tcPr>
            <w:tcW w:w="709" w:type="dxa"/>
            <w:vAlign w:val="center"/>
          </w:tcPr>
          <w:p w14:paraId="31E96FBD" w14:textId="0D3CFDA5"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1.9</w:t>
            </w:r>
          </w:p>
        </w:tc>
        <w:tc>
          <w:tcPr>
            <w:tcW w:w="709" w:type="dxa"/>
            <w:vAlign w:val="center"/>
          </w:tcPr>
          <w:p w14:paraId="6370663F" w14:textId="5A999940" w:rsidR="00BF1D5D" w:rsidRPr="000839EA" w:rsidRDefault="00BF1D5D" w:rsidP="00BF1D5D">
            <w:pPr>
              <w:spacing w:after="0" w:line="260" w:lineRule="exact"/>
              <w:jc w:val="center"/>
              <w:rPr>
                <w:rFonts w:asciiTheme="minorBidi" w:hAnsiTheme="minorBidi" w:cstheme="minorBidi"/>
                <w:sz w:val="20"/>
                <w:szCs w:val="20"/>
              </w:rPr>
            </w:pPr>
            <w:r w:rsidRPr="000839EA">
              <w:rPr>
                <w:rFonts w:asciiTheme="minorBidi" w:hAnsiTheme="minorBidi" w:cstheme="minorBidi"/>
                <w:sz w:val="20"/>
                <w:szCs w:val="20"/>
              </w:rPr>
              <w:t>1.</w:t>
            </w:r>
            <w:r w:rsidR="00841575">
              <w:rPr>
                <w:rFonts w:asciiTheme="minorBidi" w:hAnsiTheme="minorBidi" w:cstheme="minorBidi"/>
                <w:sz w:val="20"/>
                <w:szCs w:val="20"/>
              </w:rPr>
              <w:t>8</w:t>
            </w:r>
          </w:p>
        </w:tc>
      </w:tr>
      <w:tr w:rsidR="00BF1D5D" w:rsidRPr="006C7577" w14:paraId="629F21DA" w14:textId="77777777" w:rsidTr="00265551">
        <w:trPr>
          <w:jc w:val="center"/>
        </w:trPr>
        <w:tc>
          <w:tcPr>
            <w:tcW w:w="5234" w:type="dxa"/>
            <w:gridSpan w:val="4"/>
          </w:tcPr>
          <w:p w14:paraId="6D18C338" w14:textId="77777777" w:rsidR="00BF1D5D" w:rsidRPr="006C7577" w:rsidRDefault="00BF1D5D" w:rsidP="00BF1D5D">
            <w:pPr>
              <w:spacing w:after="0" w:line="260" w:lineRule="exact"/>
              <w:rPr>
                <w:rFonts w:ascii="Arial" w:hAnsi="Arial" w:cs="Arial"/>
                <w:sz w:val="20"/>
                <w:szCs w:val="20"/>
              </w:rPr>
            </w:pPr>
            <w:r>
              <w:rPr>
                <w:rFonts w:ascii="Arial" w:hAnsi="Arial" w:cs="Arial"/>
                <w:sz w:val="20"/>
                <w:szCs w:val="20"/>
              </w:rPr>
              <w:t xml:space="preserve">Poneonatalinis mirtingumas 1 tūkst. </w:t>
            </w:r>
            <w:r w:rsidRPr="006C7577">
              <w:rPr>
                <w:rFonts w:ascii="Arial" w:hAnsi="Arial" w:cs="Arial"/>
                <w:sz w:val="20"/>
                <w:szCs w:val="20"/>
              </w:rPr>
              <w:t xml:space="preserve">gyvų gimusiųjų </w:t>
            </w:r>
          </w:p>
          <w:p w14:paraId="6A0624C4" w14:textId="77777777" w:rsidR="00BF1D5D" w:rsidRPr="006C7577" w:rsidRDefault="00BF1D5D" w:rsidP="00BF1D5D">
            <w:pPr>
              <w:spacing w:after="0" w:line="260" w:lineRule="exact"/>
              <w:rPr>
                <w:rFonts w:ascii="Arial" w:hAnsi="Arial" w:cs="Arial"/>
                <w:sz w:val="20"/>
                <w:szCs w:val="20"/>
              </w:rPr>
            </w:pPr>
            <w:r>
              <w:rPr>
                <w:rFonts w:ascii="Arial" w:hAnsi="Arial" w:cs="Arial"/>
                <w:sz w:val="20"/>
                <w:szCs w:val="20"/>
              </w:rPr>
              <w:t>Postn</w:t>
            </w:r>
            <w:r w:rsidRPr="006C7577">
              <w:rPr>
                <w:rFonts w:ascii="Arial" w:hAnsi="Arial" w:cs="Arial"/>
                <w:sz w:val="20"/>
                <w:szCs w:val="20"/>
              </w:rPr>
              <w:t>eonatal mortality per 1</w:t>
            </w:r>
            <w:r>
              <w:rPr>
                <w:rFonts w:ascii="Arial" w:hAnsi="Arial" w:cs="Arial"/>
                <w:sz w:val="20"/>
                <w:szCs w:val="20"/>
              </w:rPr>
              <w:t xml:space="preserve"> </w:t>
            </w:r>
            <w:r w:rsidRPr="006C7577">
              <w:rPr>
                <w:rFonts w:ascii="Arial" w:hAnsi="Arial" w:cs="Arial"/>
                <w:sz w:val="20"/>
                <w:szCs w:val="20"/>
              </w:rPr>
              <w:t>000 live births</w:t>
            </w:r>
          </w:p>
        </w:tc>
        <w:tc>
          <w:tcPr>
            <w:tcW w:w="696" w:type="dxa"/>
            <w:vAlign w:val="center"/>
          </w:tcPr>
          <w:p w14:paraId="08BD62ED" w14:textId="7777777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2.3</w:t>
            </w:r>
          </w:p>
        </w:tc>
        <w:tc>
          <w:tcPr>
            <w:tcW w:w="709" w:type="dxa"/>
            <w:vAlign w:val="center"/>
          </w:tcPr>
          <w:p w14:paraId="6488CAE7" w14:textId="7777777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1.9</w:t>
            </w:r>
          </w:p>
        </w:tc>
        <w:tc>
          <w:tcPr>
            <w:tcW w:w="708" w:type="dxa"/>
            <w:vAlign w:val="center"/>
          </w:tcPr>
          <w:p w14:paraId="6EDCF195" w14:textId="370A5BF6"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1.0</w:t>
            </w:r>
          </w:p>
        </w:tc>
        <w:tc>
          <w:tcPr>
            <w:tcW w:w="709" w:type="dxa"/>
            <w:vAlign w:val="center"/>
          </w:tcPr>
          <w:p w14:paraId="2D2CD006" w14:textId="200EA060"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1.0</w:t>
            </w:r>
          </w:p>
        </w:tc>
        <w:tc>
          <w:tcPr>
            <w:tcW w:w="709" w:type="dxa"/>
            <w:vAlign w:val="center"/>
          </w:tcPr>
          <w:p w14:paraId="2B35496D" w14:textId="522F9C9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1.0</w:t>
            </w:r>
          </w:p>
        </w:tc>
        <w:tc>
          <w:tcPr>
            <w:tcW w:w="709" w:type="dxa"/>
            <w:vAlign w:val="center"/>
          </w:tcPr>
          <w:p w14:paraId="364EACDF" w14:textId="4C07D418"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0.8</w:t>
            </w:r>
          </w:p>
        </w:tc>
        <w:tc>
          <w:tcPr>
            <w:tcW w:w="709" w:type="dxa"/>
            <w:vAlign w:val="center"/>
          </w:tcPr>
          <w:p w14:paraId="034AAB6D" w14:textId="7AF28730" w:rsidR="00BF1D5D" w:rsidRPr="000839EA" w:rsidRDefault="00DE2779" w:rsidP="00BF1D5D">
            <w:pPr>
              <w:spacing w:after="0" w:line="260" w:lineRule="exact"/>
              <w:jc w:val="center"/>
              <w:rPr>
                <w:rFonts w:asciiTheme="minorBidi" w:hAnsiTheme="minorBidi" w:cstheme="minorBidi"/>
                <w:sz w:val="20"/>
                <w:szCs w:val="20"/>
              </w:rPr>
            </w:pPr>
            <w:r>
              <w:rPr>
                <w:rFonts w:asciiTheme="minorBidi" w:hAnsiTheme="minorBidi" w:cstheme="minorBidi"/>
                <w:color w:val="000000"/>
                <w:sz w:val="20"/>
                <w:szCs w:val="20"/>
              </w:rPr>
              <w:t>1.2</w:t>
            </w:r>
          </w:p>
        </w:tc>
      </w:tr>
      <w:tr w:rsidR="00BF1D5D" w:rsidRPr="006C7577" w14:paraId="0D64BEF7" w14:textId="77777777" w:rsidTr="00265551">
        <w:trPr>
          <w:jc w:val="center"/>
        </w:trPr>
        <w:tc>
          <w:tcPr>
            <w:tcW w:w="5234" w:type="dxa"/>
            <w:gridSpan w:val="4"/>
            <w:shd w:val="clear" w:color="auto" w:fill="F2F2F2" w:themeFill="background1" w:themeFillShade="F2"/>
          </w:tcPr>
          <w:p w14:paraId="0DE29D50" w14:textId="77777777" w:rsidR="00BF1D5D" w:rsidRDefault="00BF1D5D" w:rsidP="00BF1D5D">
            <w:pPr>
              <w:spacing w:after="0" w:line="260" w:lineRule="exact"/>
              <w:rPr>
                <w:rFonts w:ascii="Arial" w:hAnsi="Arial" w:cs="Arial"/>
                <w:sz w:val="20"/>
                <w:szCs w:val="20"/>
              </w:rPr>
            </w:pPr>
            <w:r w:rsidRPr="006C7577">
              <w:rPr>
                <w:rFonts w:ascii="Arial" w:hAnsi="Arial" w:cs="Arial"/>
                <w:sz w:val="20"/>
                <w:szCs w:val="20"/>
              </w:rPr>
              <w:t>Negyvagimių skaičius</w:t>
            </w:r>
          </w:p>
          <w:p w14:paraId="49B9CCDF" w14:textId="77777777" w:rsidR="00BF1D5D" w:rsidRPr="006C7577" w:rsidRDefault="00BF1D5D" w:rsidP="00BF1D5D">
            <w:pPr>
              <w:spacing w:after="0" w:line="260" w:lineRule="exact"/>
              <w:rPr>
                <w:rFonts w:ascii="Arial" w:hAnsi="Arial" w:cs="Arial"/>
                <w:sz w:val="20"/>
                <w:szCs w:val="20"/>
              </w:rPr>
            </w:pPr>
            <w:r>
              <w:rPr>
                <w:rFonts w:ascii="Arial" w:hAnsi="Arial" w:cs="Arial"/>
                <w:sz w:val="20"/>
                <w:szCs w:val="20"/>
              </w:rPr>
              <w:t>Number of still-births</w:t>
            </w:r>
          </w:p>
        </w:tc>
        <w:tc>
          <w:tcPr>
            <w:tcW w:w="696" w:type="dxa"/>
            <w:shd w:val="clear" w:color="auto" w:fill="F2F2F2" w:themeFill="background1" w:themeFillShade="F2"/>
            <w:vAlign w:val="center"/>
          </w:tcPr>
          <w:p w14:paraId="77F5536F" w14:textId="7777777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147</w:t>
            </w:r>
          </w:p>
        </w:tc>
        <w:tc>
          <w:tcPr>
            <w:tcW w:w="709" w:type="dxa"/>
            <w:shd w:val="clear" w:color="auto" w:fill="F2F2F2" w:themeFill="background1" w:themeFillShade="F2"/>
            <w:vAlign w:val="center"/>
          </w:tcPr>
          <w:p w14:paraId="198ED405" w14:textId="7777777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126</w:t>
            </w:r>
          </w:p>
        </w:tc>
        <w:tc>
          <w:tcPr>
            <w:tcW w:w="708" w:type="dxa"/>
            <w:shd w:val="clear" w:color="auto" w:fill="F2F2F2" w:themeFill="background1" w:themeFillShade="F2"/>
            <w:vAlign w:val="center"/>
          </w:tcPr>
          <w:p w14:paraId="17687FB0" w14:textId="092F40EA"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82</w:t>
            </w:r>
          </w:p>
        </w:tc>
        <w:tc>
          <w:tcPr>
            <w:tcW w:w="709" w:type="dxa"/>
            <w:shd w:val="clear" w:color="auto" w:fill="F2F2F2" w:themeFill="background1" w:themeFillShade="F2"/>
            <w:vAlign w:val="center"/>
          </w:tcPr>
          <w:p w14:paraId="1EF73B70" w14:textId="6BB9D168"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88</w:t>
            </w:r>
          </w:p>
        </w:tc>
        <w:tc>
          <w:tcPr>
            <w:tcW w:w="709" w:type="dxa"/>
            <w:shd w:val="clear" w:color="auto" w:fill="F2F2F2" w:themeFill="background1" w:themeFillShade="F2"/>
            <w:vAlign w:val="center"/>
          </w:tcPr>
          <w:p w14:paraId="0DAFE985" w14:textId="61A08070"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86</w:t>
            </w:r>
          </w:p>
        </w:tc>
        <w:tc>
          <w:tcPr>
            <w:tcW w:w="709" w:type="dxa"/>
            <w:shd w:val="clear" w:color="auto" w:fill="F2F2F2" w:themeFill="background1" w:themeFillShade="F2"/>
            <w:vAlign w:val="center"/>
          </w:tcPr>
          <w:p w14:paraId="309E3EC7" w14:textId="0067075E"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69</w:t>
            </w:r>
          </w:p>
        </w:tc>
        <w:tc>
          <w:tcPr>
            <w:tcW w:w="709" w:type="dxa"/>
            <w:shd w:val="clear" w:color="auto" w:fill="F2F2F2" w:themeFill="background1" w:themeFillShade="F2"/>
            <w:vAlign w:val="center"/>
          </w:tcPr>
          <w:p w14:paraId="41DB1942" w14:textId="7DAE24D1" w:rsidR="00BF1D5D" w:rsidRPr="000839EA" w:rsidRDefault="00BF1D5D" w:rsidP="00BF1D5D">
            <w:pPr>
              <w:spacing w:after="0" w:line="260" w:lineRule="exact"/>
              <w:jc w:val="center"/>
              <w:rPr>
                <w:rFonts w:asciiTheme="minorBidi" w:hAnsiTheme="minorBidi" w:cstheme="minorBidi"/>
                <w:sz w:val="20"/>
                <w:szCs w:val="20"/>
              </w:rPr>
            </w:pPr>
            <w:r w:rsidRPr="000839EA">
              <w:rPr>
                <w:rFonts w:asciiTheme="minorBidi" w:hAnsiTheme="minorBidi" w:cstheme="minorBidi"/>
                <w:sz w:val="20"/>
                <w:szCs w:val="20"/>
              </w:rPr>
              <w:t>6</w:t>
            </w:r>
            <w:r w:rsidR="00DE2779">
              <w:rPr>
                <w:rFonts w:asciiTheme="minorBidi" w:hAnsiTheme="minorBidi" w:cstheme="minorBidi"/>
                <w:sz w:val="20"/>
                <w:szCs w:val="20"/>
              </w:rPr>
              <w:t>2</w:t>
            </w:r>
          </w:p>
        </w:tc>
      </w:tr>
      <w:tr w:rsidR="00BF1D5D" w:rsidRPr="006C7577" w14:paraId="7AEB9283" w14:textId="77777777" w:rsidTr="00265551">
        <w:trPr>
          <w:jc w:val="center"/>
        </w:trPr>
        <w:tc>
          <w:tcPr>
            <w:tcW w:w="5234" w:type="dxa"/>
            <w:gridSpan w:val="4"/>
          </w:tcPr>
          <w:p w14:paraId="6CFEAFDE" w14:textId="77777777" w:rsidR="00BF1D5D" w:rsidRPr="006C7577" w:rsidRDefault="00BF1D5D" w:rsidP="00BF1D5D">
            <w:pPr>
              <w:spacing w:after="0" w:line="260" w:lineRule="exact"/>
              <w:rPr>
                <w:rFonts w:ascii="Arial" w:hAnsi="Arial" w:cs="Arial"/>
                <w:sz w:val="20"/>
                <w:szCs w:val="20"/>
              </w:rPr>
            </w:pPr>
            <w:r w:rsidRPr="006C7577">
              <w:rPr>
                <w:rFonts w:ascii="Arial" w:hAnsi="Arial" w:cs="Arial"/>
                <w:sz w:val="20"/>
                <w:szCs w:val="20"/>
              </w:rPr>
              <w:t>Negyvagimių skaičius 1</w:t>
            </w:r>
            <w:r>
              <w:rPr>
                <w:rFonts w:ascii="Arial" w:hAnsi="Arial" w:cs="Arial"/>
                <w:sz w:val="20"/>
                <w:szCs w:val="20"/>
              </w:rPr>
              <w:t xml:space="preserve"> tūkst.</w:t>
            </w:r>
            <w:r w:rsidRPr="006C7577">
              <w:rPr>
                <w:rFonts w:ascii="Arial" w:hAnsi="Arial" w:cs="Arial"/>
                <w:sz w:val="20"/>
                <w:szCs w:val="20"/>
              </w:rPr>
              <w:t xml:space="preserve"> gimusiųjų</w:t>
            </w:r>
          </w:p>
          <w:p w14:paraId="01ADC2F3" w14:textId="77777777" w:rsidR="00BF1D5D" w:rsidRPr="006C7577" w:rsidRDefault="00BF1D5D" w:rsidP="00BF1D5D">
            <w:pPr>
              <w:spacing w:after="0" w:line="260" w:lineRule="exact"/>
              <w:rPr>
                <w:rFonts w:ascii="Arial" w:hAnsi="Arial" w:cs="Arial"/>
                <w:sz w:val="20"/>
                <w:szCs w:val="20"/>
              </w:rPr>
            </w:pPr>
            <w:r w:rsidRPr="006C7577">
              <w:rPr>
                <w:rFonts w:ascii="Arial" w:hAnsi="Arial" w:cs="Arial"/>
                <w:sz w:val="20"/>
                <w:szCs w:val="20"/>
              </w:rPr>
              <w:t>Still-births per 1</w:t>
            </w:r>
            <w:r>
              <w:rPr>
                <w:rFonts w:ascii="Arial" w:hAnsi="Arial" w:cs="Arial"/>
                <w:sz w:val="20"/>
                <w:szCs w:val="20"/>
              </w:rPr>
              <w:t xml:space="preserve"> </w:t>
            </w:r>
            <w:r w:rsidRPr="006C7577">
              <w:rPr>
                <w:rFonts w:ascii="Arial" w:hAnsi="Arial" w:cs="Arial"/>
                <w:sz w:val="20"/>
                <w:szCs w:val="20"/>
              </w:rPr>
              <w:t>000 births</w:t>
            </w:r>
          </w:p>
        </w:tc>
        <w:tc>
          <w:tcPr>
            <w:tcW w:w="696" w:type="dxa"/>
            <w:vAlign w:val="center"/>
          </w:tcPr>
          <w:p w14:paraId="021C9BF4" w14:textId="7777777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4.8</w:t>
            </w:r>
          </w:p>
        </w:tc>
        <w:tc>
          <w:tcPr>
            <w:tcW w:w="709" w:type="dxa"/>
            <w:vAlign w:val="center"/>
          </w:tcPr>
          <w:p w14:paraId="1E97918C" w14:textId="518B3784"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4.2</w:t>
            </w:r>
          </w:p>
        </w:tc>
        <w:tc>
          <w:tcPr>
            <w:tcW w:w="708" w:type="dxa"/>
            <w:vAlign w:val="center"/>
          </w:tcPr>
          <w:p w14:paraId="37B77149" w14:textId="050ACF3A"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3.5</w:t>
            </w:r>
          </w:p>
        </w:tc>
        <w:tc>
          <w:tcPr>
            <w:tcW w:w="709" w:type="dxa"/>
            <w:vAlign w:val="center"/>
          </w:tcPr>
          <w:p w14:paraId="1381D005" w14:textId="02BD4CA4"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3.8</w:t>
            </w:r>
          </w:p>
        </w:tc>
        <w:tc>
          <w:tcPr>
            <w:tcW w:w="709" w:type="dxa"/>
            <w:vAlign w:val="center"/>
          </w:tcPr>
          <w:p w14:paraId="761602C4" w14:textId="1E7AE7C6"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3.9</w:t>
            </w:r>
          </w:p>
        </w:tc>
        <w:tc>
          <w:tcPr>
            <w:tcW w:w="709" w:type="dxa"/>
            <w:vAlign w:val="center"/>
          </w:tcPr>
          <w:p w14:paraId="457506D3" w14:textId="4C45942C"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3.3</w:t>
            </w:r>
          </w:p>
        </w:tc>
        <w:tc>
          <w:tcPr>
            <w:tcW w:w="709" w:type="dxa"/>
            <w:vAlign w:val="center"/>
          </w:tcPr>
          <w:p w14:paraId="35939C9A" w14:textId="2AB6B9F1" w:rsidR="00BF1D5D" w:rsidRPr="000839EA" w:rsidRDefault="00BF1D5D" w:rsidP="00BF1D5D">
            <w:pPr>
              <w:spacing w:after="0" w:line="260" w:lineRule="exact"/>
              <w:jc w:val="center"/>
              <w:rPr>
                <w:rFonts w:asciiTheme="minorBidi" w:hAnsiTheme="minorBidi" w:cstheme="minorBidi"/>
                <w:sz w:val="20"/>
                <w:szCs w:val="20"/>
              </w:rPr>
            </w:pPr>
            <w:r w:rsidRPr="000839EA">
              <w:rPr>
                <w:rFonts w:asciiTheme="minorBidi" w:hAnsiTheme="minorBidi" w:cstheme="minorBidi"/>
                <w:color w:val="000000"/>
                <w:sz w:val="20"/>
                <w:szCs w:val="20"/>
              </w:rPr>
              <w:t>3.</w:t>
            </w:r>
            <w:r w:rsidR="00DE2779">
              <w:rPr>
                <w:rFonts w:asciiTheme="minorBidi" w:hAnsiTheme="minorBidi" w:cstheme="minorBidi"/>
                <w:color w:val="000000"/>
                <w:sz w:val="20"/>
                <w:szCs w:val="20"/>
              </w:rPr>
              <w:t>2</w:t>
            </w:r>
          </w:p>
        </w:tc>
      </w:tr>
      <w:tr w:rsidR="00BF1D5D" w:rsidRPr="006C7577" w14:paraId="267F557B" w14:textId="77777777" w:rsidTr="00265551">
        <w:trPr>
          <w:jc w:val="center"/>
        </w:trPr>
        <w:tc>
          <w:tcPr>
            <w:tcW w:w="5234" w:type="dxa"/>
            <w:gridSpan w:val="4"/>
            <w:tcBorders>
              <w:bottom w:val="nil"/>
            </w:tcBorders>
          </w:tcPr>
          <w:p w14:paraId="3A60B23D" w14:textId="77777777" w:rsidR="00BF1D5D" w:rsidRPr="006C7577" w:rsidRDefault="00BF1D5D" w:rsidP="00BF1D5D">
            <w:pPr>
              <w:spacing w:after="0" w:line="260" w:lineRule="exact"/>
              <w:rPr>
                <w:rFonts w:ascii="Arial" w:hAnsi="Arial" w:cs="Arial"/>
                <w:sz w:val="20"/>
                <w:szCs w:val="20"/>
              </w:rPr>
            </w:pPr>
            <w:r w:rsidRPr="006C7577">
              <w:rPr>
                <w:rFonts w:ascii="Arial" w:hAnsi="Arial" w:cs="Arial"/>
                <w:sz w:val="20"/>
                <w:szCs w:val="20"/>
              </w:rPr>
              <w:t>Perinatalinis mirtingumas 1</w:t>
            </w:r>
            <w:r>
              <w:rPr>
                <w:rFonts w:ascii="Arial" w:hAnsi="Arial" w:cs="Arial"/>
                <w:sz w:val="20"/>
                <w:szCs w:val="20"/>
              </w:rPr>
              <w:t xml:space="preserve"> tūkst.</w:t>
            </w:r>
            <w:r w:rsidRPr="006C7577">
              <w:rPr>
                <w:rFonts w:ascii="Arial" w:hAnsi="Arial" w:cs="Arial"/>
                <w:sz w:val="20"/>
                <w:szCs w:val="20"/>
              </w:rPr>
              <w:t xml:space="preserve"> gimusiųjų </w:t>
            </w:r>
          </w:p>
          <w:p w14:paraId="2AA2915F" w14:textId="77777777" w:rsidR="00BF1D5D" w:rsidRPr="006C7577" w:rsidRDefault="00BF1D5D" w:rsidP="00BF1D5D">
            <w:pPr>
              <w:spacing w:after="0" w:line="260" w:lineRule="exact"/>
              <w:rPr>
                <w:rFonts w:ascii="Arial" w:hAnsi="Arial" w:cs="Arial"/>
                <w:sz w:val="20"/>
                <w:szCs w:val="20"/>
              </w:rPr>
            </w:pPr>
            <w:r w:rsidRPr="006C7577">
              <w:rPr>
                <w:rFonts w:ascii="Arial" w:hAnsi="Arial" w:cs="Arial"/>
                <w:sz w:val="20"/>
                <w:szCs w:val="20"/>
              </w:rPr>
              <w:t>Perinatal mortality per 1</w:t>
            </w:r>
            <w:r>
              <w:rPr>
                <w:rFonts w:ascii="Arial" w:hAnsi="Arial" w:cs="Arial"/>
                <w:sz w:val="20"/>
                <w:szCs w:val="20"/>
              </w:rPr>
              <w:t xml:space="preserve"> </w:t>
            </w:r>
            <w:r w:rsidRPr="006C7577">
              <w:rPr>
                <w:rFonts w:ascii="Arial" w:hAnsi="Arial" w:cs="Arial"/>
                <w:sz w:val="20"/>
                <w:szCs w:val="20"/>
              </w:rPr>
              <w:t>000 births</w:t>
            </w:r>
          </w:p>
        </w:tc>
        <w:tc>
          <w:tcPr>
            <w:tcW w:w="696" w:type="dxa"/>
            <w:tcBorders>
              <w:bottom w:val="nil"/>
            </w:tcBorders>
            <w:vAlign w:val="center"/>
          </w:tcPr>
          <w:p w14:paraId="39AFC0BB" w14:textId="7777777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6.5</w:t>
            </w:r>
          </w:p>
        </w:tc>
        <w:tc>
          <w:tcPr>
            <w:tcW w:w="709" w:type="dxa"/>
            <w:tcBorders>
              <w:bottom w:val="nil"/>
            </w:tcBorders>
            <w:vAlign w:val="center"/>
          </w:tcPr>
          <w:p w14:paraId="268189E5" w14:textId="26EE713C"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5.9</w:t>
            </w:r>
          </w:p>
        </w:tc>
        <w:tc>
          <w:tcPr>
            <w:tcW w:w="708" w:type="dxa"/>
            <w:tcBorders>
              <w:bottom w:val="nil"/>
            </w:tcBorders>
            <w:vAlign w:val="center"/>
          </w:tcPr>
          <w:p w14:paraId="5293E65D" w14:textId="7F60C2E9"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4.7</w:t>
            </w:r>
          </w:p>
        </w:tc>
        <w:tc>
          <w:tcPr>
            <w:tcW w:w="709" w:type="dxa"/>
            <w:tcBorders>
              <w:bottom w:val="nil"/>
            </w:tcBorders>
            <w:vAlign w:val="center"/>
          </w:tcPr>
          <w:p w14:paraId="0EF96544" w14:textId="46338538"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5.2</w:t>
            </w:r>
          </w:p>
        </w:tc>
        <w:tc>
          <w:tcPr>
            <w:tcW w:w="709" w:type="dxa"/>
            <w:tcBorders>
              <w:bottom w:val="nil"/>
            </w:tcBorders>
            <w:vAlign w:val="center"/>
          </w:tcPr>
          <w:p w14:paraId="10AE8F43" w14:textId="7D5B9BF5"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5.4</w:t>
            </w:r>
          </w:p>
        </w:tc>
        <w:tc>
          <w:tcPr>
            <w:tcW w:w="709" w:type="dxa"/>
            <w:tcBorders>
              <w:bottom w:val="nil"/>
            </w:tcBorders>
            <w:vAlign w:val="center"/>
          </w:tcPr>
          <w:p w14:paraId="13BAC19A" w14:textId="0E17AEB2"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color w:val="000000"/>
                <w:sz w:val="20"/>
                <w:szCs w:val="20"/>
              </w:rPr>
              <w:t>4.5</w:t>
            </w:r>
          </w:p>
        </w:tc>
        <w:tc>
          <w:tcPr>
            <w:tcW w:w="709" w:type="dxa"/>
            <w:tcBorders>
              <w:bottom w:val="nil"/>
            </w:tcBorders>
            <w:vAlign w:val="center"/>
          </w:tcPr>
          <w:p w14:paraId="7EA1F6A0" w14:textId="342F1172" w:rsidR="00BF1D5D" w:rsidRPr="000839EA" w:rsidRDefault="00BF1D5D" w:rsidP="00BF1D5D">
            <w:pPr>
              <w:spacing w:after="0" w:line="260" w:lineRule="exact"/>
              <w:jc w:val="center"/>
              <w:rPr>
                <w:rFonts w:asciiTheme="minorBidi" w:hAnsiTheme="minorBidi" w:cstheme="minorBidi"/>
                <w:sz w:val="20"/>
                <w:szCs w:val="20"/>
              </w:rPr>
            </w:pPr>
            <w:r w:rsidRPr="000839EA">
              <w:rPr>
                <w:rFonts w:asciiTheme="minorBidi" w:hAnsiTheme="minorBidi" w:cstheme="minorBidi"/>
                <w:color w:val="000000"/>
                <w:sz w:val="20"/>
                <w:szCs w:val="20"/>
              </w:rPr>
              <w:t>4.</w:t>
            </w:r>
            <w:r w:rsidR="00DE2779">
              <w:rPr>
                <w:rFonts w:asciiTheme="minorBidi" w:hAnsiTheme="minorBidi" w:cstheme="minorBidi"/>
                <w:color w:val="000000"/>
                <w:sz w:val="20"/>
                <w:szCs w:val="20"/>
              </w:rPr>
              <w:t>4</w:t>
            </w:r>
          </w:p>
        </w:tc>
      </w:tr>
      <w:tr w:rsidR="00BF1D5D" w:rsidRPr="006C7577" w14:paraId="57D2D788" w14:textId="77777777" w:rsidTr="00265551">
        <w:trPr>
          <w:jc w:val="center"/>
        </w:trPr>
        <w:tc>
          <w:tcPr>
            <w:tcW w:w="5234" w:type="dxa"/>
            <w:gridSpan w:val="4"/>
            <w:shd w:val="clear" w:color="auto" w:fill="F2F2F2" w:themeFill="background1" w:themeFillShade="F2"/>
          </w:tcPr>
          <w:p w14:paraId="7DFF252C" w14:textId="77777777" w:rsidR="00BF1D5D" w:rsidRDefault="00BF1D5D" w:rsidP="00BF1D5D">
            <w:pPr>
              <w:spacing w:after="0" w:line="260" w:lineRule="exact"/>
              <w:rPr>
                <w:rFonts w:ascii="Arial" w:hAnsi="Arial" w:cs="Arial"/>
                <w:sz w:val="20"/>
                <w:szCs w:val="20"/>
              </w:rPr>
            </w:pPr>
            <w:r>
              <w:rPr>
                <w:rFonts w:ascii="Arial" w:hAnsi="Arial" w:cs="Arial"/>
                <w:sz w:val="20"/>
                <w:szCs w:val="20"/>
              </w:rPr>
              <w:t>Mirė n</w:t>
            </w:r>
            <w:r w:rsidRPr="006C7577">
              <w:rPr>
                <w:rFonts w:ascii="Arial" w:hAnsi="Arial" w:cs="Arial"/>
                <w:sz w:val="20"/>
                <w:szCs w:val="20"/>
              </w:rPr>
              <w:t xml:space="preserve">ėščiųjų ir gimdyvių </w:t>
            </w:r>
          </w:p>
          <w:p w14:paraId="404212DA" w14:textId="77777777" w:rsidR="00BF1D5D" w:rsidRPr="006C7577" w:rsidRDefault="00BF1D5D" w:rsidP="00BF1D5D">
            <w:pPr>
              <w:spacing w:after="0" w:line="260" w:lineRule="exact"/>
              <w:rPr>
                <w:rFonts w:ascii="Arial" w:hAnsi="Arial" w:cs="Arial"/>
                <w:sz w:val="20"/>
                <w:szCs w:val="20"/>
              </w:rPr>
            </w:pPr>
            <w:r>
              <w:rPr>
                <w:rFonts w:ascii="Arial" w:hAnsi="Arial" w:cs="Arial"/>
                <w:sz w:val="20"/>
                <w:szCs w:val="20"/>
              </w:rPr>
              <w:t>Maternal deaths</w:t>
            </w:r>
          </w:p>
        </w:tc>
        <w:tc>
          <w:tcPr>
            <w:tcW w:w="696" w:type="dxa"/>
            <w:shd w:val="clear" w:color="auto" w:fill="F2F2F2" w:themeFill="background1" w:themeFillShade="F2"/>
            <w:vAlign w:val="center"/>
          </w:tcPr>
          <w:p w14:paraId="41DA176D" w14:textId="77777777"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2</w:t>
            </w:r>
          </w:p>
        </w:tc>
        <w:tc>
          <w:tcPr>
            <w:tcW w:w="709" w:type="dxa"/>
            <w:shd w:val="clear" w:color="auto" w:fill="F2F2F2" w:themeFill="background1" w:themeFillShade="F2"/>
            <w:vAlign w:val="center"/>
          </w:tcPr>
          <w:p w14:paraId="66C18F74" w14:textId="2B3BCC4F"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3</w:t>
            </w:r>
          </w:p>
        </w:tc>
        <w:tc>
          <w:tcPr>
            <w:tcW w:w="708" w:type="dxa"/>
            <w:shd w:val="clear" w:color="auto" w:fill="F2F2F2" w:themeFill="background1" w:themeFillShade="F2"/>
            <w:vAlign w:val="center"/>
          </w:tcPr>
          <w:p w14:paraId="2AA953B2" w14:textId="2E65D7FC"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0</w:t>
            </w:r>
          </w:p>
        </w:tc>
        <w:tc>
          <w:tcPr>
            <w:tcW w:w="709" w:type="dxa"/>
            <w:shd w:val="clear" w:color="auto" w:fill="F2F2F2" w:themeFill="background1" w:themeFillShade="F2"/>
            <w:vAlign w:val="center"/>
          </w:tcPr>
          <w:p w14:paraId="3CFCA57C" w14:textId="049D753D"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0</w:t>
            </w:r>
          </w:p>
        </w:tc>
        <w:tc>
          <w:tcPr>
            <w:tcW w:w="709" w:type="dxa"/>
            <w:shd w:val="clear" w:color="auto" w:fill="F2F2F2" w:themeFill="background1" w:themeFillShade="F2"/>
            <w:vAlign w:val="center"/>
          </w:tcPr>
          <w:p w14:paraId="43656D60" w14:textId="5995DBAC"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0</w:t>
            </w:r>
          </w:p>
        </w:tc>
        <w:tc>
          <w:tcPr>
            <w:tcW w:w="709" w:type="dxa"/>
            <w:shd w:val="clear" w:color="auto" w:fill="F2F2F2" w:themeFill="background1" w:themeFillShade="F2"/>
            <w:vAlign w:val="center"/>
          </w:tcPr>
          <w:p w14:paraId="2521C1DC" w14:textId="1202B749" w:rsidR="00BF1D5D" w:rsidRPr="00CE3990" w:rsidRDefault="00BF1D5D" w:rsidP="00BF1D5D">
            <w:pPr>
              <w:spacing w:after="0" w:line="260" w:lineRule="exact"/>
              <w:jc w:val="center"/>
              <w:rPr>
                <w:rFonts w:asciiTheme="minorBidi" w:hAnsiTheme="minorBidi" w:cstheme="minorBidi"/>
                <w:sz w:val="20"/>
                <w:szCs w:val="20"/>
              </w:rPr>
            </w:pPr>
            <w:r>
              <w:rPr>
                <w:rFonts w:asciiTheme="minorBidi" w:hAnsiTheme="minorBidi" w:cstheme="minorBidi"/>
                <w:sz w:val="20"/>
                <w:szCs w:val="20"/>
              </w:rPr>
              <w:t>2</w:t>
            </w:r>
          </w:p>
        </w:tc>
        <w:tc>
          <w:tcPr>
            <w:tcW w:w="709" w:type="dxa"/>
            <w:shd w:val="clear" w:color="auto" w:fill="F2F2F2" w:themeFill="background1" w:themeFillShade="F2"/>
            <w:vAlign w:val="center"/>
          </w:tcPr>
          <w:p w14:paraId="1B16E16D" w14:textId="53A1A810" w:rsidR="00BF1D5D" w:rsidRPr="000839EA" w:rsidRDefault="00DE2779" w:rsidP="00BF1D5D">
            <w:pPr>
              <w:spacing w:after="0" w:line="260" w:lineRule="exact"/>
              <w:jc w:val="center"/>
              <w:rPr>
                <w:rFonts w:asciiTheme="minorBidi" w:hAnsiTheme="minorBidi" w:cstheme="minorBidi"/>
                <w:sz w:val="20"/>
                <w:szCs w:val="20"/>
              </w:rPr>
            </w:pPr>
            <w:r>
              <w:rPr>
                <w:rFonts w:asciiTheme="minorBidi" w:hAnsiTheme="minorBidi" w:cstheme="minorBidi"/>
                <w:sz w:val="20"/>
                <w:szCs w:val="20"/>
              </w:rPr>
              <w:t>0</w:t>
            </w:r>
          </w:p>
        </w:tc>
      </w:tr>
      <w:tr w:rsidR="00BF1D5D" w:rsidRPr="006C7577" w14:paraId="4F5AC85E" w14:textId="77777777" w:rsidTr="00265551">
        <w:trPr>
          <w:jc w:val="center"/>
        </w:trPr>
        <w:tc>
          <w:tcPr>
            <w:tcW w:w="5234" w:type="dxa"/>
            <w:gridSpan w:val="4"/>
            <w:tcBorders>
              <w:top w:val="nil"/>
              <w:bottom w:val="single" w:sz="4" w:space="0" w:color="auto"/>
            </w:tcBorders>
          </w:tcPr>
          <w:p w14:paraId="4EA35A71" w14:textId="1D3A7ADF" w:rsidR="00BF1D5D" w:rsidRDefault="00BF1D5D" w:rsidP="00BF1D5D">
            <w:pPr>
              <w:spacing w:after="0" w:line="260" w:lineRule="exact"/>
              <w:rPr>
                <w:rFonts w:ascii="Arial" w:hAnsi="Arial" w:cs="Arial"/>
                <w:sz w:val="20"/>
                <w:szCs w:val="20"/>
              </w:rPr>
            </w:pPr>
            <w:r w:rsidRPr="006C7577">
              <w:rPr>
                <w:rFonts w:ascii="Arial" w:hAnsi="Arial" w:cs="Arial"/>
                <w:sz w:val="20"/>
                <w:szCs w:val="20"/>
              </w:rPr>
              <w:t xml:space="preserve">Nėščiųjų ir gimdyvių mirtingumas 100 </w:t>
            </w:r>
            <w:r>
              <w:rPr>
                <w:rFonts w:ascii="Arial" w:hAnsi="Arial" w:cs="Arial"/>
                <w:sz w:val="20"/>
                <w:szCs w:val="20"/>
              </w:rPr>
              <w:t>tūkst.</w:t>
            </w:r>
            <w:r w:rsidRPr="006C7577">
              <w:rPr>
                <w:rFonts w:ascii="Arial" w:hAnsi="Arial" w:cs="Arial"/>
                <w:sz w:val="20"/>
                <w:szCs w:val="20"/>
              </w:rPr>
              <w:t xml:space="preserve"> gyvų gimusiųjų </w:t>
            </w:r>
          </w:p>
          <w:p w14:paraId="6BD17950" w14:textId="7C567E5C" w:rsidR="00BF1D5D" w:rsidRPr="006C7577" w:rsidRDefault="00BF1D5D" w:rsidP="00BF1D5D">
            <w:pPr>
              <w:spacing w:after="0" w:line="260" w:lineRule="exact"/>
              <w:rPr>
                <w:rFonts w:ascii="Arial" w:hAnsi="Arial" w:cs="Arial"/>
                <w:sz w:val="20"/>
                <w:szCs w:val="20"/>
              </w:rPr>
            </w:pPr>
            <w:r>
              <w:rPr>
                <w:noProof/>
                <w:lang w:eastAsia="lt-LT"/>
              </w:rPr>
              <mc:AlternateContent>
                <mc:Choice Requires="wps">
                  <w:drawing>
                    <wp:anchor distT="0" distB="0" distL="114300" distR="114300" simplePos="0" relativeHeight="251681792" behindDoc="0" locked="0" layoutInCell="1" allowOverlap="1" wp14:anchorId="20FE6794" wp14:editId="464BACB8">
                      <wp:simplePos x="0" y="0"/>
                      <wp:positionH relativeFrom="column">
                        <wp:posOffset>-98425</wp:posOffset>
                      </wp:positionH>
                      <wp:positionV relativeFrom="paragraph">
                        <wp:posOffset>311182</wp:posOffset>
                      </wp:positionV>
                      <wp:extent cx="6432550" cy="382905"/>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382905"/>
                              </a:xfrm>
                              <a:prstGeom prst="rect">
                                <a:avLst/>
                              </a:prstGeom>
                              <a:noFill/>
                              <a:ln w="9525">
                                <a:noFill/>
                                <a:miter lim="800000"/>
                                <a:headEnd/>
                                <a:tailEnd/>
                              </a:ln>
                            </wps:spPr>
                            <wps:txbx>
                              <w:txbxContent>
                                <w:p w14:paraId="2FBF606B" w14:textId="4383277F" w:rsidR="00BF1D5D" w:rsidRPr="00C7313B" w:rsidRDefault="00BF1D5D" w:rsidP="002F3DCD">
                                  <w:pPr>
                                    <w:rPr>
                                      <w:rFonts w:ascii="Arial" w:hAnsi="Arial" w:cs="Arial"/>
                                      <w:sz w:val="18"/>
                                      <w:szCs w:val="18"/>
                                    </w:rPr>
                                  </w:pPr>
                                  <w:r w:rsidRPr="00C7313B">
                                    <w:rPr>
                                      <w:rFonts w:ascii="Arial" w:hAnsi="Arial" w:cs="Arial"/>
                                      <w:sz w:val="18"/>
                                      <w:szCs w:val="18"/>
                                    </w:rPr>
                                    <w:t>Šaltinis: Valstybės duomenų agentūra ir Higienos institutas / Source: Statistics Lithuania and Institute of Hygiene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E6794" id="_x0000_s1048" type="#_x0000_t202" style="position:absolute;margin-left:-7.75pt;margin-top:24.5pt;width:506.5pt;height:30.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" filled="f" stroked="f">
                      <v:textbox>
                        <w:txbxContent>
                          <w:p w14:paraId="2FBF606B" w14:textId="4383277F" w:rsidR="00BF1D5D" w:rsidRPr="00C7313B" w:rsidRDefault="00BF1D5D" w:rsidP="002F3DCD">
                            <w:pPr>
                              <w:rPr>
                                <w:rFonts w:ascii="Arial" w:hAnsi="Arial" w:cs="Arial"/>
                                <w:sz w:val="18"/>
                                <w:szCs w:val="18"/>
                              </w:rPr>
                            </w:pPr>
                            <w:r w:rsidRPr="00C7313B">
                              <w:rPr>
                                <w:rFonts w:ascii="Arial" w:hAnsi="Arial" w:cs="Arial"/>
                                <w:sz w:val="18"/>
                                <w:szCs w:val="18"/>
                              </w:rPr>
                              <w:t>Šaltinis: Valstybės duomenų agentūra ir Higienos institutas / Source: Statistics Lithuania and Institute of Hygiene</w:t>
                            </w:r>
                          </w:p>
                        </w:txbxContent>
                      </v:textbox>
                    </v:shape>
                  </w:pict>
                </mc:Fallback>
              </mc:AlternateContent>
            </w:r>
            <w:r w:rsidRPr="006C7577">
              <w:rPr>
                <w:rFonts w:ascii="Arial" w:hAnsi="Arial" w:cs="Arial"/>
                <w:sz w:val="20"/>
                <w:szCs w:val="20"/>
              </w:rPr>
              <w:t>Maternal mortality per 100 000 live births</w:t>
            </w:r>
          </w:p>
        </w:tc>
        <w:tc>
          <w:tcPr>
            <w:tcW w:w="696" w:type="dxa"/>
            <w:tcBorders>
              <w:top w:val="nil"/>
              <w:bottom w:val="single" w:sz="4" w:space="0" w:color="auto"/>
            </w:tcBorders>
            <w:vAlign w:val="center"/>
          </w:tcPr>
          <w:p w14:paraId="5E27F137" w14:textId="62B1C3A1"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6.5</w:t>
            </w:r>
          </w:p>
        </w:tc>
        <w:tc>
          <w:tcPr>
            <w:tcW w:w="709" w:type="dxa"/>
            <w:tcBorders>
              <w:top w:val="nil"/>
              <w:bottom w:val="single" w:sz="4" w:space="0" w:color="auto"/>
            </w:tcBorders>
            <w:vAlign w:val="center"/>
          </w:tcPr>
          <w:p w14:paraId="3D5DAE43" w14:textId="367BA4F5"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10.0</w:t>
            </w:r>
          </w:p>
        </w:tc>
        <w:tc>
          <w:tcPr>
            <w:tcW w:w="708" w:type="dxa"/>
            <w:tcBorders>
              <w:top w:val="nil"/>
              <w:bottom w:val="single" w:sz="4" w:space="0" w:color="auto"/>
            </w:tcBorders>
            <w:vAlign w:val="center"/>
          </w:tcPr>
          <w:p w14:paraId="4DF30DAA" w14:textId="23630C5F"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w:t>
            </w:r>
          </w:p>
        </w:tc>
        <w:tc>
          <w:tcPr>
            <w:tcW w:w="709" w:type="dxa"/>
            <w:tcBorders>
              <w:top w:val="nil"/>
              <w:bottom w:val="single" w:sz="4" w:space="0" w:color="auto"/>
            </w:tcBorders>
            <w:vAlign w:val="center"/>
          </w:tcPr>
          <w:p w14:paraId="00601DFC" w14:textId="5240C19F"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w:t>
            </w:r>
          </w:p>
        </w:tc>
        <w:tc>
          <w:tcPr>
            <w:tcW w:w="709" w:type="dxa"/>
            <w:tcBorders>
              <w:top w:val="nil"/>
              <w:bottom w:val="single" w:sz="4" w:space="0" w:color="auto"/>
            </w:tcBorders>
            <w:vAlign w:val="center"/>
          </w:tcPr>
          <w:p w14:paraId="026AFD41" w14:textId="4CF1D6AD"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w:t>
            </w:r>
          </w:p>
        </w:tc>
        <w:tc>
          <w:tcPr>
            <w:tcW w:w="709" w:type="dxa"/>
            <w:tcBorders>
              <w:top w:val="nil"/>
              <w:bottom w:val="single" w:sz="4" w:space="0" w:color="auto"/>
            </w:tcBorders>
            <w:vAlign w:val="center"/>
          </w:tcPr>
          <w:p w14:paraId="5D825CA3" w14:textId="58048B2B" w:rsidR="00BF1D5D" w:rsidRPr="00CE3990" w:rsidRDefault="00BF1D5D" w:rsidP="00BF1D5D">
            <w:pPr>
              <w:spacing w:after="0" w:line="260" w:lineRule="exact"/>
              <w:jc w:val="center"/>
              <w:rPr>
                <w:rFonts w:asciiTheme="minorBidi" w:hAnsiTheme="minorBidi" w:cstheme="minorBidi"/>
                <w:sz w:val="20"/>
                <w:szCs w:val="20"/>
              </w:rPr>
            </w:pPr>
            <w:r w:rsidRPr="00CE3990">
              <w:rPr>
                <w:rFonts w:asciiTheme="minorBidi" w:hAnsiTheme="minorBidi" w:cstheme="minorBidi"/>
                <w:sz w:val="20"/>
                <w:szCs w:val="20"/>
              </w:rPr>
              <w:t>9.7</w:t>
            </w:r>
          </w:p>
        </w:tc>
        <w:tc>
          <w:tcPr>
            <w:tcW w:w="709" w:type="dxa"/>
            <w:tcBorders>
              <w:top w:val="nil"/>
              <w:bottom w:val="single" w:sz="4" w:space="0" w:color="auto"/>
            </w:tcBorders>
            <w:vAlign w:val="center"/>
          </w:tcPr>
          <w:p w14:paraId="6D28C001" w14:textId="06A8C71F" w:rsidR="00BF1D5D" w:rsidRPr="000839EA" w:rsidRDefault="00DE2779" w:rsidP="00BF1D5D">
            <w:pPr>
              <w:spacing w:after="0" w:line="260" w:lineRule="exact"/>
              <w:jc w:val="center"/>
              <w:rPr>
                <w:rFonts w:asciiTheme="minorBidi" w:hAnsiTheme="minorBidi" w:cstheme="minorBidi"/>
                <w:sz w:val="20"/>
                <w:szCs w:val="20"/>
              </w:rPr>
            </w:pPr>
            <w:r>
              <w:rPr>
                <w:rFonts w:asciiTheme="minorBidi" w:hAnsiTheme="minorBidi" w:cstheme="minorBidi"/>
                <w:sz w:val="20"/>
                <w:szCs w:val="20"/>
              </w:rPr>
              <w:t>-</w:t>
            </w:r>
          </w:p>
        </w:tc>
      </w:tr>
      <w:tr w:rsidR="00533772" w:rsidRPr="00D075E4" w14:paraId="3FBBD860" w14:textId="77777777" w:rsidTr="00533772">
        <w:trPr>
          <w:gridAfter w:val="8"/>
          <w:wAfter w:w="8056" w:type="dxa"/>
          <w:jc w:val="center"/>
        </w:trPr>
        <w:tc>
          <w:tcPr>
            <w:tcW w:w="709" w:type="dxa"/>
            <w:tcBorders>
              <w:top w:val="single" w:sz="4" w:space="0" w:color="auto"/>
              <w:left w:val="nil"/>
              <w:bottom w:val="nil"/>
              <w:right w:val="nil"/>
            </w:tcBorders>
          </w:tcPr>
          <w:p w14:paraId="68C5AE77" w14:textId="426D93D8" w:rsidR="00533772" w:rsidRPr="00D075E4" w:rsidRDefault="00533772" w:rsidP="006A5BDA">
            <w:pPr>
              <w:spacing w:before="60" w:after="0" w:line="240" w:lineRule="auto"/>
              <w:rPr>
                <w:rFonts w:ascii="Arial" w:hAnsi="Arial" w:cs="Arial"/>
                <w:sz w:val="16"/>
                <w:szCs w:val="16"/>
              </w:rPr>
            </w:pPr>
          </w:p>
        </w:tc>
        <w:tc>
          <w:tcPr>
            <w:tcW w:w="709" w:type="dxa"/>
            <w:tcBorders>
              <w:top w:val="single" w:sz="4" w:space="0" w:color="auto"/>
              <w:left w:val="nil"/>
              <w:bottom w:val="nil"/>
              <w:right w:val="nil"/>
            </w:tcBorders>
          </w:tcPr>
          <w:p w14:paraId="02C2EFCA" w14:textId="77777777" w:rsidR="00533772" w:rsidRPr="00D075E4" w:rsidRDefault="00533772" w:rsidP="006A5BDA">
            <w:pPr>
              <w:spacing w:before="60" w:after="0" w:line="240" w:lineRule="auto"/>
              <w:rPr>
                <w:rFonts w:ascii="Arial" w:hAnsi="Arial" w:cs="Arial"/>
                <w:sz w:val="16"/>
                <w:szCs w:val="16"/>
              </w:rPr>
            </w:pPr>
          </w:p>
        </w:tc>
        <w:tc>
          <w:tcPr>
            <w:tcW w:w="709" w:type="dxa"/>
            <w:tcBorders>
              <w:top w:val="single" w:sz="4" w:space="0" w:color="auto"/>
              <w:left w:val="nil"/>
              <w:bottom w:val="nil"/>
              <w:right w:val="nil"/>
            </w:tcBorders>
          </w:tcPr>
          <w:p w14:paraId="0B75C2B9" w14:textId="77777777" w:rsidR="00533772" w:rsidRPr="00D075E4" w:rsidRDefault="00533772" w:rsidP="006A5BDA">
            <w:pPr>
              <w:spacing w:before="60" w:after="0" w:line="240" w:lineRule="auto"/>
              <w:rPr>
                <w:rFonts w:ascii="Arial" w:hAnsi="Arial" w:cs="Arial"/>
                <w:sz w:val="16"/>
                <w:szCs w:val="16"/>
              </w:rPr>
            </w:pPr>
          </w:p>
        </w:tc>
      </w:tr>
    </w:tbl>
    <w:p w14:paraId="2468A8F1" w14:textId="77777777" w:rsidR="008D2CF5" w:rsidRPr="00C7313B" w:rsidRDefault="008D2CF5" w:rsidP="006629D7">
      <w:pPr>
        <w:pStyle w:val="Style25"/>
        <w:widowControl/>
        <w:tabs>
          <w:tab w:val="left" w:pos="142"/>
        </w:tabs>
        <w:jc w:val="center"/>
        <w:rPr>
          <w:rStyle w:val="FontStyle317"/>
          <w:rFonts w:ascii="Arial" w:hAnsi="Arial" w:cs="Arial"/>
        </w:rPr>
      </w:pPr>
      <w:r w:rsidRPr="00C7313B">
        <w:rPr>
          <w:rStyle w:val="FontStyle317"/>
          <w:rFonts w:ascii="Arial" w:hAnsi="Arial" w:cs="Arial"/>
        </w:rPr>
        <w:lastRenderedPageBreak/>
        <w:t>Kūdikių mirtingumas 1</w:t>
      </w:r>
      <w:r w:rsidR="00132554" w:rsidRPr="00C7313B">
        <w:rPr>
          <w:rStyle w:val="FontStyle317"/>
          <w:rFonts w:ascii="Arial" w:hAnsi="Arial" w:cs="Arial"/>
        </w:rPr>
        <w:t xml:space="preserve"> tūkst.</w:t>
      </w:r>
      <w:r w:rsidRPr="00C7313B">
        <w:rPr>
          <w:rStyle w:val="FontStyle317"/>
          <w:rFonts w:ascii="Arial" w:hAnsi="Arial" w:cs="Arial"/>
        </w:rPr>
        <w:t xml:space="preserve"> gyvų gimusiųjų</w:t>
      </w:r>
    </w:p>
    <w:p w14:paraId="5E25FA71" w14:textId="77777777" w:rsidR="008D2CF5" w:rsidRPr="00C7313B" w:rsidRDefault="008D2CF5" w:rsidP="006629D7">
      <w:pPr>
        <w:pStyle w:val="Style29"/>
        <w:widowControl/>
        <w:rPr>
          <w:rStyle w:val="FontStyle314"/>
          <w:rFonts w:ascii="Arial" w:hAnsi="Arial" w:cs="Arial"/>
        </w:rPr>
      </w:pPr>
      <w:r w:rsidRPr="00C7313B">
        <w:rPr>
          <w:rStyle w:val="FontStyle314"/>
          <w:rFonts w:ascii="Arial" w:hAnsi="Arial" w:cs="Arial"/>
        </w:rPr>
        <w:t>Infant Mortality per 1</w:t>
      </w:r>
      <w:r w:rsidR="00132554" w:rsidRPr="00C7313B">
        <w:rPr>
          <w:rStyle w:val="FontStyle314"/>
          <w:rFonts w:ascii="Arial" w:hAnsi="Arial" w:cs="Arial"/>
        </w:rPr>
        <w:t xml:space="preserve"> </w:t>
      </w:r>
      <w:r w:rsidRPr="00C7313B">
        <w:rPr>
          <w:rStyle w:val="FontStyle314"/>
          <w:rFonts w:ascii="Arial" w:hAnsi="Arial" w:cs="Arial"/>
        </w:rPr>
        <w:t>000 live births</w:t>
      </w:r>
    </w:p>
    <w:p w14:paraId="7205B988" w14:textId="42BC3779" w:rsidR="008D2CF5" w:rsidRDefault="00303B2B" w:rsidP="008D2CF5">
      <w:pPr>
        <w:jc w:val="center"/>
      </w:pPr>
      <w:r>
        <w:rPr>
          <w:noProof/>
        </w:rPr>
        <w:drawing>
          <wp:inline distT="0" distB="0" distL="0" distR="0" wp14:anchorId="49A8F346" wp14:editId="61C20952">
            <wp:extent cx="6429375" cy="3733800"/>
            <wp:effectExtent l="0" t="0" r="0" b="0"/>
            <wp:docPr id="1221847322" name="Chart 1">
              <a:extLst xmlns:a="http://schemas.openxmlformats.org/drawingml/2006/main">
                <a:ext uri="{FF2B5EF4-FFF2-40B4-BE49-F238E27FC236}">
                  <a16:creationId xmlns:a16="http://schemas.microsoft.com/office/drawing/2014/main" id="{00000000-0008-0000-1300-00006FB10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0AB999B" w14:textId="77777777" w:rsidR="008D2CF5" w:rsidRPr="00C7313B" w:rsidRDefault="008D2CF5" w:rsidP="008D2CF5">
      <w:pPr>
        <w:spacing w:after="0" w:line="240" w:lineRule="auto"/>
        <w:ind w:left="426"/>
        <w:jc w:val="both"/>
        <w:rPr>
          <w:rFonts w:ascii="Arial" w:hAnsi="Arial" w:cs="Arial"/>
          <w:sz w:val="16"/>
          <w:szCs w:val="16"/>
        </w:rPr>
      </w:pPr>
      <w:r w:rsidRPr="00C7313B">
        <w:rPr>
          <w:rFonts w:ascii="Arial" w:hAnsi="Arial" w:cs="Arial"/>
          <w:sz w:val="16"/>
          <w:szCs w:val="16"/>
        </w:rPr>
        <w:t>Pastaba. 1991 m. gimimai pradėti registruojami pagal PSO rekomendacijas (nuo 500 g kūno masės ir 22 nėštumo savaičių)</w:t>
      </w:r>
    </w:p>
    <w:p w14:paraId="3230AB3F" w14:textId="77777777" w:rsidR="008D2CF5" w:rsidRPr="00C7313B" w:rsidRDefault="008D2CF5" w:rsidP="008D2CF5">
      <w:pPr>
        <w:spacing w:after="0"/>
        <w:ind w:left="426"/>
        <w:jc w:val="both"/>
        <w:rPr>
          <w:rFonts w:ascii="Arial" w:hAnsi="Arial" w:cs="Arial"/>
          <w:sz w:val="16"/>
          <w:szCs w:val="16"/>
        </w:rPr>
      </w:pPr>
      <w:r w:rsidRPr="00C7313B">
        <w:rPr>
          <w:rFonts w:ascii="Arial" w:hAnsi="Arial" w:cs="Arial"/>
          <w:sz w:val="16"/>
          <w:szCs w:val="16"/>
        </w:rPr>
        <w:t>Note. Since 1991 births have been registrated according to the WHO recommendations (from 500 g birth weight and 22 weeks gestational age)</w:t>
      </w:r>
      <w:r w:rsidRPr="00C7313B">
        <w:rPr>
          <w:rFonts w:ascii="Arial" w:hAnsi="Arial" w:cs="Arial"/>
          <w:noProof/>
        </w:rPr>
        <w:t xml:space="preserve"> </w:t>
      </w:r>
    </w:p>
    <w:p w14:paraId="102664DC" w14:textId="77777777" w:rsidR="006629D7" w:rsidRPr="00C7313B" w:rsidRDefault="006629D7" w:rsidP="00964FBE">
      <w:pPr>
        <w:pStyle w:val="Style25"/>
        <w:widowControl/>
        <w:spacing w:before="77"/>
        <w:jc w:val="center"/>
        <w:rPr>
          <w:rStyle w:val="FontStyle317"/>
          <w:rFonts w:ascii="Arial" w:hAnsi="Arial" w:cs="Arial"/>
        </w:rPr>
      </w:pPr>
      <w:r w:rsidRPr="00C7313B">
        <w:rPr>
          <w:rFonts w:ascii="Arial" w:hAnsi="Arial" w:cs="Arial"/>
          <w:noProof/>
        </w:rPr>
        <mc:AlternateContent>
          <mc:Choice Requires="wps">
            <w:drawing>
              <wp:anchor distT="0" distB="0" distL="114300" distR="114300" simplePos="0" relativeHeight="251682816" behindDoc="0" locked="0" layoutInCell="1" allowOverlap="1" wp14:anchorId="0F227C43" wp14:editId="602DDDAB">
                <wp:simplePos x="0" y="0"/>
                <wp:positionH relativeFrom="column">
                  <wp:posOffset>158115</wp:posOffset>
                </wp:positionH>
                <wp:positionV relativeFrom="paragraph">
                  <wp:posOffset>10795</wp:posOffset>
                </wp:positionV>
                <wp:extent cx="4292600" cy="254000"/>
                <wp:effectExtent l="0" t="0" r="0"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254000"/>
                        </a:xfrm>
                        <a:prstGeom prst="rect">
                          <a:avLst/>
                        </a:prstGeom>
                        <a:noFill/>
                        <a:ln w="9525">
                          <a:noFill/>
                          <a:miter lim="800000"/>
                          <a:headEnd/>
                          <a:tailEnd/>
                        </a:ln>
                      </wps:spPr>
                      <wps:txbx>
                        <w:txbxContent>
                          <w:p w14:paraId="2549124F" w14:textId="77777777" w:rsidR="00772644" w:rsidRPr="00C7313B" w:rsidRDefault="00772644" w:rsidP="006629D7">
                            <w:pPr>
                              <w:rPr>
                                <w:rFonts w:ascii="Arial" w:hAnsi="Arial" w:cs="Arial"/>
                                <w:sz w:val="18"/>
                                <w:szCs w:val="18"/>
                              </w:rPr>
                            </w:pPr>
                            <w:r w:rsidRPr="00C7313B">
                              <w:rPr>
                                <w:rFonts w:ascii="Arial" w:hAnsi="Arial" w:cs="Arial"/>
                                <w:sz w:val="18"/>
                                <w:szCs w:val="18"/>
                              </w:rPr>
                              <w:t xml:space="preserve">Šaltinis: Lietuvos statistikos departamentas / Source: Statistics Lithuania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27C43" id="_x0000_s1049" type="#_x0000_t202" style="position:absolute;left:0;text-align:left;margin-left:12.45pt;margin-top:.85pt;width:338pt;height:2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" filled="f" stroked="f">
                <v:textbox>
                  <w:txbxContent>
                    <w:p w14:paraId="2549124F" w14:textId="77777777" w:rsidR="00772644" w:rsidRPr="00C7313B" w:rsidRDefault="00772644" w:rsidP="006629D7">
                      <w:pPr>
                        <w:rPr>
                          <w:rFonts w:ascii="Arial" w:hAnsi="Arial" w:cs="Arial"/>
                          <w:sz w:val="18"/>
                          <w:szCs w:val="18"/>
                        </w:rPr>
                      </w:pPr>
                      <w:r w:rsidRPr="00C7313B">
                        <w:rPr>
                          <w:rFonts w:ascii="Arial" w:hAnsi="Arial" w:cs="Arial"/>
                          <w:sz w:val="18"/>
                          <w:szCs w:val="18"/>
                        </w:rPr>
                        <w:t xml:space="preserve">Šaltinis: Lietuvos statistikos departamentas / Source: Statistics Lithuania </w:t>
                      </w:r>
                    </w:p>
                  </w:txbxContent>
                </v:textbox>
              </v:shape>
            </w:pict>
          </mc:Fallback>
        </mc:AlternateContent>
      </w:r>
    </w:p>
    <w:p w14:paraId="2BF7FEA6" w14:textId="3B6C915F" w:rsidR="005F738C" w:rsidRPr="00C7313B" w:rsidRDefault="005F738C" w:rsidP="00964FBE">
      <w:pPr>
        <w:pStyle w:val="Style25"/>
        <w:widowControl/>
        <w:spacing w:before="77"/>
        <w:jc w:val="center"/>
        <w:rPr>
          <w:rStyle w:val="FontStyle317"/>
          <w:rFonts w:ascii="Arial" w:hAnsi="Arial" w:cs="Arial"/>
        </w:rPr>
      </w:pPr>
      <w:r w:rsidRPr="00C7313B">
        <w:rPr>
          <w:rStyle w:val="FontStyle317"/>
          <w:rFonts w:ascii="Arial" w:hAnsi="Arial" w:cs="Arial"/>
        </w:rPr>
        <w:t>Kūdikių mirčių priežasčių struktūra 20</w:t>
      </w:r>
      <w:r w:rsidR="00BD75E9" w:rsidRPr="00C7313B">
        <w:rPr>
          <w:rStyle w:val="FontStyle317"/>
          <w:rFonts w:ascii="Arial" w:hAnsi="Arial" w:cs="Arial"/>
        </w:rPr>
        <w:t>2</w:t>
      </w:r>
      <w:r w:rsidR="00583E21" w:rsidRPr="00C7313B">
        <w:rPr>
          <w:rStyle w:val="FontStyle317"/>
          <w:rFonts w:ascii="Arial" w:hAnsi="Arial" w:cs="Arial"/>
        </w:rPr>
        <w:t>4</w:t>
      </w:r>
      <w:r w:rsidRPr="00C7313B">
        <w:rPr>
          <w:rStyle w:val="FontStyle317"/>
          <w:rFonts w:ascii="Arial" w:hAnsi="Arial" w:cs="Arial"/>
        </w:rPr>
        <w:t xml:space="preserve"> m.</w:t>
      </w:r>
    </w:p>
    <w:p w14:paraId="63F0FF05" w14:textId="7671F185" w:rsidR="005F738C" w:rsidRPr="00C7313B" w:rsidRDefault="005F738C" w:rsidP="00A051A2">
      <w:pPr>
        <w:pStyle w:val="Style29"/>
        <w:widowControl/>
        <w:rPr>
          <w:rStyle w:val="FontStyle307"/>
          <w:rFonts w:ascii="Arial" w:hAnsi="Arial" w:cs="Arial"/>
        </w:rPr>
        <w:sectPr w:rsidR="005F738C" w:rsidRPr="00C7313B" w:rsidSect="00820DA8">
          <w:pgSz w:w="11906" w:h="16838"/>
          <w:pgMar w:top="607" w:right="851" w:bottom="624" w:left="851" w:header="425" w:footer="707" w:gutter="0"/>
          <w:cols w:space="1296"/>
          <w:docGrid w:linePitch="360"/>
        </w:sectPr>
      </w:pPr>
      <w:r w:rsidRPr="00C7313B">
        <w:rPr>
          <w:rStyle w:val="FontStyle314"/>
          <w:rFonts w:ascii="Arial" w:hAnsi="Arial" w:cs="Arial"/>
          <w:lang w:val="en-US" w:eastAsia="en-US"/>
        </w:rPr>
        <w:t xml:space="preserve">Structure of Infant Mortality in </w:t>
      </w:r>
      <w:r w:rsidRPr="00C7313B">
        <w:rPr>
          <w:rStyle w:val="FontStyle314"/>
          <w:rFonts w:ascii="Arial" w:hAnsi="Arial" w:cs="Arial"/>
          <w:lang w:eastAsia="en-US"/>
        </w:rPr>
        <w:t>20</w:t>
      </w:r>
      <w:r w:rsidR="00FF2AF1" w:rsidRPr="00C7313B">
        <w:rPr>
          <w:rStyle w:val="FontStyle314"/>
          <w:rFonts w:ascii="Arial" w:hAnsi="Arial" w:cs="Arial"/>
          <w:lang w:eastAsia="en-US"/>
        </w:rPr>
        <w:t>2</w:t>
      </w:r>
      <w:r w:rsidR="00583E21" w:rsidRPr="00C7313B">
        <w:rPr>
          <w:rStyle w:val="FontStyle314"/>
          <w:rFonts w:ascii="Arial" w:hAnsi="Arial" w:cs="Arial"/>
          <w:lang w:eastAsia="en-US"/>
        </w:rPr>
        <w:t>4</w:t>
      </w:r>
    </w:p>
    <w:p w14:paraId="2F743F0E" w14:textId="21F8C2D0" w:rsidR="008D2CF5" w:rsidRDefault="00583E21" w:rsidP="00396754">
      <w:pPr>
        <w:spacing w:after="0"/>
        <w:jc w:val="center"/>
        <w:rPr>
          <w:rStyle w:val="FontStyle307"/>
        </w:rPr>
        <w:sectPr w:rsidR="008D2CF5" w:rsidSect="004F09B3">
          <w:type w:val="continuous"/>
          <w:pgSz w:w="11906" w:h="16838"/>
          <w:pgMar w:top="607" w:right="851" w:bottom="624" w:left="851" w:header="425" w:footer="380" w:gutter="0"/>
          <w:cols w:sep="1" w:space="164"/>
          <w:docGrid w:linePitch="360"/>
        </w:sectPr>
      </w:pPr>
      <w:r w:rsidRPr="00C7313B">
        <w:rPr>
          <w:rFonts w:ascii="Arial" w:hAnsi="Arial" w:cs="Arial"/>
          <w:noProof/>
        </w:rPr>
        <w:drawing>
          <wp:inline distT="0" distB="0" distL="0" distR="0" wp14:anchorId="12F0C767" wp14:editId="7D8C258E">
            <wp:extent cx="6477000" cy="3657600"/>
            <wp:effectExtent l="0" t="0" r="0" b="0"/>
            <wp:docPr id="1993185978" name="Chart 1">
              <a:extLst xmlns:a="http://schemas.openxmlformats.org/drawingml/2006/main">
                <a:ext uri="{FF2B5EF4-FFF2-40B4-BE49-F238E27FC236}">
                  <a16:creationId xmlns:a16="http://schemas.microsoft.com/office/drawing/2014/main" id="{00000000-0008-0000-1400-0000C2BCF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9A3C691" w14:textId="5F565A03" w:rsidR="005F738C" w:rsidRPr="00273E28" w:rsidRDefault="00C7313B" w:rsidP="00396754">
      <w:pPr>
        <w:pStyle w:val="Style183"/>
        <w:widowControl/>
        <w:ind w:left="426" w:firstLine="0"/>
        <w:rPr>
          <w:rStyle w:val="FontStyle307"/>
        </w:rPr>
      </w:pPr>
      <w:r>
        <w:rPr>
          <w:noProof/>
        </w:rPr>
        <mc:AlternateContent>
          <mc:Choice Requires="wps">
            <w:drawing>
              <wp:anchor distT="0" distB="0" distL="114300" distR="114300" simplePos="0" relativeHeight="251632640" behindDoc="0" locked="0" layoutInCell="1" allowOverlap="1" wp14:anchorId="2E8683D0" wp14:editId="67F04EF6">
                <wp:simplePos x="0" y="0"/>
                <wp:positionH relativeFrom="column">
                  <wp:posOffset>-5715</wp:posOffset>
                </wp:positionH>
                <wp:positionV relativeFrom="paragraph">
                  <wp:posOffset>38100</wp:posOffset>
                </wp:positionV>
                <wp:extent cx="5943600" cy="254635"/>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635"/>
                        </a:xfrm>
                        <a:prstGeom prst="rect">
                          <a:avLst/>
                        </a:prstGeom>
                        <a:noFill/>
                        <a:ln w="9525">
                          <a:noFill/>
                          <a:miter lim="800000"/>
                          <a:headEnd/>
                          <a:tailEnd/>
                        </a:ln>
                      </wps:spPr>
                      <wps:txbx>
                        <w:txbxContent>
                          <w:p w14:paraId="4089F858" w14:textId="77777777" w:rsidR="00772644" w:rsidRPr="00C7313B" w:rsidRDefault="00772644" w:rsidP="00C60876">
                            <w:pPr>
                              <w:rPr>
                                <w:rFonts w:ascii="Arial" w:hAnsi="Arial" w:cs="Arial"/>
                                <w:sz w:val="18"/>
                                <w:szCs w:val="18"/>
                              </w:rPr>
                            </w:pPr>
                            <w:r w:rsidRPr="00C7313B">
                              <w:rPr>
                                <w:rFonts w:ascii="Arial" w:hAnsi="Arial" w:cs="Arial"/>
                                <w:sz w:val="18"/>
                                <w:szCs w:val="18"/>
                              </w:rPr>
                              <w:t>Šaltinis: Higienos institutas / Source: Institute of Hygiene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683D0" id="_x0000_s1050" type="#_x0000_t202" style="position:absolute;left:0;text-align:left;margin-left:-.45pt;margin-top:3pt;width:468pt;height:20.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" filled="f" stroked="f">
                <v:textbox>
                  <w:txbxContent>
                    <w:p w14:paraId="4089F858" w14:textId="77777777" w:rsidR="00772644" w:rsidRPr="00C7313B" w:rsidRDefault="00772644" w:rsidP="00C60876">
                      <w:pPr>
                        <w:rPr>
                          <w:rFonts w:ascii="Arial" w:hAnsi="Arial" w:cs="Arial"/>
                          <w:sz w:val="18"/>
                          <w:szCs w:val="18"/>
                        </w:rPr>
                      </w:pPr>
                      <w:r w:rsidRPr="00C7313B">
                        <w:rPr>
                          <w:rFonts w:ascii="Arial" w:hAnsi="Arial" w:cs="Arial"/>
                          <w:sz w:val="18"/>
                          <w:szCs w:val="18"/>
                        </w:rPr>
                        <w:t>Šaltinis: Higienos institutas / Source: Institute of Hygiene</w:t>
                      </w:r>
                    </w:p>
                  </w:txbxContent>
                </v:textbox>
              </v:shape>
            </w:pict>
          </mc:Fallback>
        </mc:AlternateContent>
      </w:r>
      <w:r w:rsidR="005F738C">
        <w:rPr>
          <w:rStyle w:val="FontStyle307"/>
        </w:rPr>
        <w:br w:type="page"/>
      </w:r>
      <w:bookmarkStart w:id="17" w:name="sergamsveidra"/>
      <w:r w:rsidR="005F738C" w:rsidRPr="00273E28">
        <w:rPr>
          <w:rStyle w:val="FontStyle307"/>
        </w:rPr>
        <w:lastRenderedPageBreak/>
        <w:t>s</w:t>
      </w:r>
      <w:bookmarkEnd w:id="17"/>
    </w:p>
    <w:p w14:paraId="3B057148" w14:textId="77777777" w:rsidR="005F738C" w:rsidRPr="00273E28" w:rsidRDefault="00B2249E" w:rsidP="00C64CEF">
      <w:pPr>
        <w:pStyle w:val="Style13"/>
        <w:widowControl/>
        <w:spacing w:line="240" w:lineRule="exact"/>
        <w:ind w:firstLine="403"/>
        <w:rPr>
          <w:sz w:val="19"/>
          <w:szCs w:val="19"/>
        </w:rPr>
      </w:pPr>
      <w:r>
        <w:rPr>
          <w:noProof/>
        </w:rPr>
        <mc:AlternateContent>
          <mc:Choice Requires="wps">
            <w:drawing>
              <wp:anchor distT="0" distB="0" distL="114300" distR="114300" simplePos="0" relativeHeight="251619328" behindDoc="0" locked="0" layoutInCell="1" allowOverlap="1" wp14:anchorId="1BC5D2E8" wp14:editId="4DA11D82">
                <wp:simplePos x="0" y="0"/>
                <wp:positionH relativeFrom="column">
                  <wp:posOffset>-121285</wp:posOffset>
                </wp:positionH>
                <wp:positionV relativeFrom="paragraph">
                  <wp:posOffset>-262890</wp:posOffset>
                </wp:positionV>
                <wp:extent cx="3314700" cy="939800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398000"/>
                        </a:xfrm>
                        <a:prstGeom prst="rect">
                          <a:avLst/>
                        </a:prstGeom>
                        <a:solidFill>
                          <a:srgbClr val="FFFFFF"/>
                        </a:solidFill>
                        <a:ln w="9525">
                          <a:noFill/>
                          <a:miter lim="800000"/>
                          <a:headEnd/>
                          <a:tailEnd/>
                        </a:ln>
                      </wps:spPr>
                      <wps:txbx id="24">
                        <w:txbxContent>
                          <w:p w14:paraId="6162D3DF" w14:textId="3D019D10" w:rsidR="00772644" w:rsidRPr="00CF602D" w:rsidRDefault="00772644" w:rsidP="00862D76">
                            <w:pPr>
                              <w:pStyle w:val="Style13"/>
                              <w:widowControl/>
                              <w:spacing w:line="240" w:lineRule="auto"/>
                              <w:ind w:left="426" w:firstLine="0"/>
                              <w:rPr>
                                <w:rStyle w:val="FontStyle316"/>
                                <w:rFonts w:ascii="Arial" w:hAnsi="Arial" w:cs="Arial"/>
                                <w:sz w:val="20"/>
                                <w:szCs w:val="20"/>
                              </w:rPr>
                            </w:pPr>
                            <w:r w:rsidRPr="00CF602D">
                              <w:rPr>
                                <w:rStyle w:val="FontStyle307"/>
                                <w:rFonts w:ascii="Arial" w:hAnsi="Arial" w:cs="Arial"/>
                                <w:sz w:val="20"/>
                                <w:szCs w:val="20"/>
                              </w:rPr>
                              <w:t xml:space="preserve">II. Sergamumas </w:t>
                            </w:r>
                            <w:r w:rsidR="00AB332C" w:rsidRPr="00CF602D">
                              <w:rPr>
                                <w:rStyle w:val="FontStyle307"/>
                                <w:rFonts w:ascii="Arial" w:hAnsi="Arial" w:cs="Arial"/>
                                <w:sz w:val="20"/>
                                <w:szCs w:val="20"/>
                              </w:rPr>
                              <w:t xml:space="preserve">remiantis </w:t>
                            </w:r>
                            <w:r w:rsidRPr="00CF602D">
                              <w:rPr>
                                <w:rStyle w:val="FontStyle307"/>
                                <w:rFonts w:ascii="Arial" w:hAnsi="Arial" w:cs="Arial"/>
                                <w:sz w:val="20"/>
                                <w:szCs w:val="20"/>
                              </w:rPr>
                              <w:t>Privalomojo sveikatos draudimo fondo informacinės sistemos duomenimis</w:t>
                            </w:r>
                            <w:r w:rsidRPr="00CF602D">
                              <w:rPr>
                                <w:rStyle w:val="FontStyle316"/>
                                <w:rFonts w:ascii="Arial" w:hAnsi="Arial" w:cs="Arial"/>
                                <w:sz w:val="20"/>
                                <w:szCs w:val="20"/>
                              </w:rPr>
                              <w:t xml:space="preserve"> </w:t>
                            </w:r>
                          </w:p>
                          <w:p w14:paraId="2766EB67" w14:textId="77777777" w:rsidR="00772644" w:rsidRDefault="00772644" w:rsidP="00862D76">
                            <w:pPr>
                              <w:pStyle w:val="Style13"/>
                              <w:widowControl/>
                              <w:spacing w:line="240" w:lineRule="auto"/>
                              <w:ind w:firstLine="380"/>
                              <w:rPr>
                                <w:rStyle w:val="FontStyle316"/>
                                <w:color w:val="FF0000"/>
                                <w:sz w:val="22"/>
                                <w:szCs w:val="22"/>
                              </w:rPr>
                            </w:pPr>
                          </w:p>
                          <w:p w14:paraId="609F9AA9" w14:textId="77777777" w:rsidR="005A5351" w:rsidRPr="00177918" w:rsidRDefault="005A5351" w:rsidP="005A5351">
                            <w:pPr>
                              <w:pStyle w:val="Style13"/>
                              <w:widowControl/>
                              <w:spacing w:line="240" w:lineRule="exact"/>
                              <w:ind w:firstLine="380"/>
                              <w:rPr>
                                <w:rStyle w:val="FontStyle316"/>
                                <w:rFonts w:ascii="Arial" w:hAnsi="Arial" w:cs="Arial"/>
                                <w:sz w:val="20"/>
                                <w:szCs w:val="20"/>
                              </w:rPr>
                            </w:pPr>
                            <w:r w:rsidRPr="00177918">
                              <w:rPr>
                                <w:rStyle w:val="FontStyle316"/>
                                <w:rFonts w:ascii="Arial" w:hAnsi="Arial" w:cs="Arial"/>
                                <w:sz w:val="20"/>
                                <w:szCs w:val="20"/>
                              </w:rPr>
                              <w:t>Lietuvoje gyventojų sergamumas bei ligotumas skaičiuo</w:t>
                            </w:r>
                            <w:r w:rsidRPr="00177918">
                              <w:rPr>
                                <w:rStyle w:val="FontStyle316"/>
                                <w:rFonts w:ascii="Arial" w:hAnsi="Arial" w:cs="Arial"/>
                                <w:sz w:val="20"/>
                                <w:szCs w:val="20"/>
                              </w:rPr>
                              <w:softHyphen/>
                              <w:t>jamas naudojantis Privalomojo sveikatos draudimo fondo informacinės sistemos (PSDF IS) duomenimis. Tai administracinė informacinė sistema skirta tiek apmokėti sveikatos priežiūros įstaigoms už gyventojams suteiktas paslaugas iš PSDF, tiek ir statistiniams duomenims rinkti. Asmens sveikatos priežiūros įstaigos, turinčiose sutartis su PSDF, tiesiogiai įveda į sistemą duomenis apie asmeniui suteiktas paslaugas bei užregistruotas diagnozes. PSDF IS apima apie 99 proc. visų stacionarinių atvejų, apie 90 proc. apsilanky</w:t>
                            </w:r>
                            <w:r w:rsidRPr="00177918">
                              <w:rPr>
                                <w:rStyle w:val="FontStyle316"/>
                                <w:rFonts w:ascii="Arial" w:hAnsi="Arial" w:cs="Arial"/>
                                <w:sz w:val="20"/>
                                <w:szCs w:val="20"/>
                              </w:rPr>
                              <w:softHyphen/>
                              <w:t>mų pas gydytojus specialistus, apie 100 proc. apsilankymų pas gydytojus pirminėse sveikatos priežiūros įstaigose, 40–50 proc. apsilankymų pas odontologus. Asmens identifikavimo informacija, esanti sistemoje, leidžia eliminuoti diagnozių dubliavimą ir kai kurias kitas registracijos klaidas. PSDF IS leidžia apskaičiuoti detalų sergamu</w:t>
                            </w:r>
                            <w:r w:rsidRPr="00177918">
                              <w:rPr>
                                <w:rStyle w:val="FontStyle316"/>
                                <w:rFonts w:ascii="Arial" w:hAnsi="Arial" w:cs="Arial"/>
                                <w:sz w:val="20"/>
                                <w:szCs w:val="20"/>
                              </w:rPr>
                              <w:softHyphen/>
                              <w:t>mą bet kuria liga ar ligų grupe.</w:t>
                            </w:r>
                          </w:p>
                          <w:p w14:paraId="65FD1F15" w14:textId="77777777" w:rsidR="005A5351" w:rsidRPr="00177918" w:rsidRDefault="005A5351" w:rsidP="005A5351">
                            <w:pPr>
                              <w:pStyle w:val="Style13"/>
                              <w:widowControl/>
                              <w:spacing w:line="240" w:lineRule="exact"/>
                              <w:ind w:firstLine="380"/>
                              <w:rPr>
                                <w:rStyle w:val="FontStyle316"/>
                                <w:rFonts w:ascii="Arial" w:hAnsi="Arial" w:cs="Arial"/>
                                <w:sz w:val="20"/>
                                <w:szCs w:val="20"/>
                              </w:rPr>
                            </w:pPr>
                            <w:r w:rsidRPr="00177918">
                              <w:rPr>
                                <w:rStyle w:val="FontStyle316"/>
                                <w:rFonts w:ascii="Arial" w:hAnsi="Arial" w:cs="Arial"/>
                                <w:sz w:val="20"/>
                                <w:szCs w:val="20"/>
                              </w:rPr>
                              <w:t>Apskaičiuojant ligotumą (arba sergančių asmenų skaičių) į</w:t>
                            </w:r>
                            <w:r w:rsidRPr="00177918">
                              <w:rPr>
                                <w:rFonts w:ascii="Arial" w:hAnsi="Arial" w:cs="Arial"/>
                                <w:sz w:val="20"/>
                                <w:szCs w:val="20"/>
                              </w:rPr>
                              <w:t>traukiamos visos diagnozės, užregistruotos ambulatorinėse ir stacionarinėse sveikatos priežiūros įstaigose (išskyrus siuntimo diagnozes), bei mirties liudijimuose esančios diagnozės.</w:t>
                            </w:r>
                            <w:r w:rsidRPr="00177918">
                              <w:rPr>
                                <w:rStyle w:val="Heading2Char"/>
                                <w:rFonts w:ascii="Arial" w:hAnsi="Arial" w:cs="Arial"/>
                                <w:color w:val="auto"/>
                                <w:sz w:val="20"/>
                                <w:szCs w:val="20"/>
                              </w:rPr>
                              <w:t xml:space="preserve"> </w:t>
                            </w:r>
                            <w:r w:rsidRPr="00177918">
                              <w:rPr>
                                <w:rStyle w:val="FontStyle316"/>
                                <w:rFonts w:ascii="Arial" w:hAnsi="Arial" w:cs="Arial"/>
                                <w:sz w:val="20"/>
                                <w:szCs w:val="20"/>
                              </w:rPr>
                              <w:t xml:space="preserve"> </w:t>
                            </w:r>
                          </w:p>
                          <w:p w14:paraId="3A9E52BA" w14:textId="77777777" w:rsidR="005A5351" w:rsidRPr="00177918" w:rsidRDefault="005A5351" w:rsidP="005A5351">
                            <w:pPr>
                              <w:pStyle w:val="Style13"/>
                              <w:widowControl/>
                              <w:spacing w:line="240" w:lineRule="exact"/>
                              <w:ind w:firstLine="380"/>
                              <w:rPr>
                                <w:rStyle w:val="FontStyle316"/>
                                <w:rFonts w:ascii="Arial" w:hAnsi="Arial" w:cs="Arial"/>
                                <w:sz w:val="20"/>
                                <w:szCs w:val="20"/>
                              </w:rPr>
                            </w:pPr>
                            <w:r w:rsidRPr="00177918">
                              <w:rPr>
                                <w:rStyle w:val="FontStyle316"/>
                                <w:rFonts w:ascii="Arial" w:hAnsi="Arial" w:cs="Arial"/>
                                <w:sz w:val="20"/>
                                <w:szCs w:val="20"/>
                              </w:rPr>
                              <w:t>2020–2021 m. dėl COVID-19 pandemijos apribojus kai kurių sveikatos paslaugų teikimą bei dėl gyventojų baimės dažniau lankytis sveikatos priežiūros įstaigose sumažėjo sergančių asmenų skaičius. 2022 m. paslaugų teikimo apimtys didėjo, todėl didėjo ir sergančių asmenų skaičius, jis viršijo 2019 m. lygį. 2024 m., palyginti su 202</w:t>
                            </w:r>
                            <w:r>
                              <w:rPr>
                                <w:rStyle w:val="FontStyle316"/>
                                <w:rFonts w:ascii="Arial" w:hAnsi="Arial" w:cs="Arial"/>
                                <w:sz w:val="20"/>
                                <w:szCs w:val="20"/>
                              </w:rPr>
                              <w:t>3</w:t>
                            </w:r>
                            <w:r w:rsidRPr="00177918">
                              <w:rPr>
                                <w:rStyle w:val="FontStyle316"/>
                                <w:rFonts w:ascii="Arial" w:hAnsi="Arial" w:cs="Arial"/>
                                <w:sz w:val="20"/>
                                <w:szCs w:val="20"/>
                              </w:rPr>
                              <w:t xml:space="preserve"> m., sergančiųjų skaičius šiek tiek padidėjo.  </w:t>
                            </w:r>
                          </w:p>
                          <w:p w14:paraId="66D88B33" w14:textId="77777777" w:rsidR="005A5351" w:rsidRPr="00177918" w:rsidRDefault="005A5351" w:rsidP="005A5351">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 xml:space="preserve">PSDF IS duomenimis 2024 m. 88,7 proc. gyventojų buvo užregistruota viena ar daugiau ligų ar traumų (2023 m. – 88,4 proc., 2019 m. – 87,1 proc.). Dažniausiai buvo užregistruota kraujotakos sistemos (345,8/1 000), kvėpavimo sistemos (345,3 sergančiųjų 1 tūkst. gyventojų), endokrininės, mitybos ir medžiagų apykaitos (336/1 000) ligos, jungiamojo audinio ir raumenų skeleto (296,7/1 000) ligų. </w:t>
                            </w:r>
                          </w:p>
                          <w:p w14:paraId="1C61175E" w14:textId="77777777" w:rsidR="005A5351" w:rsidRPr="00177918" w:rsidRDefault="005A5351" w:rsidP="005A5351">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 xml:space="preserve">2024 m. 96,5 tūkst. žmonių, arba 3,3 proc. visų gyventojų, sirgo COVID-19 liga, tai 6,5 karto mažiau negu 2022 m., kai sirgo 22,1 proc. gyventojų. </w:t>
                            </w:r>
                          </w:p>
                          <w:p w14:paraId="53CA43F1" w14:textId="77777777" w:rsidR="005A5351" w:rsidRPr="00177918" w:rsidRDefault="005A5351" w:rsidP="005A5351">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2024 m. 93 proc. vaikų (0–17 m.) buvo užregistruota bent viena liga ar trauma (2023 m. – 92,1</w:t>
                            </w:r>
                            <w:r w:rsidRPr="00177918">
                              <w:rPr>
                                <w:rFonts w:ascii="Arial" w:hAnsi="Arial" w:cs="Arial"/>
                                <w:sz w:val="20"/>
                                <w:szCs w:val="20"/>
                              </w:rPr>
                              <w:t xml:space="preserve"> </w:t>
                            </w:r>
                            <w:r w:rsidRPr="00177918">
                              <w:rPr>
                                <w:rStyle w:val="FontStyle316"/>
                                <w:rFonts w:ascii="Arial" w:hAnsi="Arial" w:cs="Arial"/>
                                <w:sz w:val="20"/>
                                <w:szCs w:val="20"/>
                              </w:rPr>
                              <w:t xml:space="preserve">proc., 2019 m. – 93,7 proc.). Vaikai dažniausiai sirgo kvėpavimo sistemos ligomis (621,6 sergančiųjų 1 tūkst. vaikų), akies ir jos priedinių organų ligomis (361,2/1 000). 53,9 proc. vaikų bent kartą per metus sirgo ūminėmis viršutinių kvėpavimo takų infekcijomis ir gripu. 2024 m., palyginti su 2019 m., padidėjo vaikų, sergančių anemija, trumparegyste, lėtiniu otitu, pneumonija, artropatijomis, skaičius. Vaikų, sergančių nereumatinėmis vožtuvų ydomis, alerginiu rinitu, astma, gastritu ir duodenitu, dermatitu ir egzema, deformuojančiomis dorsopatijomis, skaičius mažėjo. </w:t>
                            </w:r>
                          </w:p>
                          <w:p w14:paraId="119D69BE" w14:textId="77777777" w:rsidR="005A5351" w:rsidRPr="00177918" w:rsidRDefault="005A5351" w:rsidP="005A5351">
                            <w:pPr>
                              <w:pStyle w:val="Style13"/>
                              <w:widowControl/>
                              <w:spacing w:line="240" w:lineRule="exact"/>
                              <w:ind w:firstLine="408"/>
                              <w:rPr>
                                <w:rStyle w:val="FontStyle316"/>
                                <w:rFonts w:ascii="Arial" w:hAnsi="Arial" w:cs="Arial"/>
                                <w:sz w:val="20"/>
                                <w:szCs w:val="20"/>
                              </w:rPr>
                            </w:pPr>
                            <w:r w:rsidRPr="00177918">
                              <w:rPr>
                                <w:rStyle w:val="FontStyle316"/>
                                <w:rFonts w:ascii="Arial" w:hAnsi="Arial" w:cs="Arial"/>
                                <w:sz w:val="20"/>
                                <w:szCs w:val="20"/>
                              </w:rPr>
                              <w:t>18–64 m. amžiaus asmenys serga rečiausiai – 2024 m. 82,9 proc. šio amžiaus asmenų buvo nustatyta bent viena liga ar trauma (2023 m. – 82,7 proc., 2019 m. – 80,8 proc.). Daugiausia jų sirgo endokrininės, mitybos ir medžiagų apykaitos (303,9 sergančiųjų 1 tūkst. gyventojų), kvėpavimo sistemos (293,2/1000), jungiamojo audinio ir raumenų skeleto (291,4/1 000) bei kraujotakos sistemos (260,8/1 000) ligomis.</w:t>
                            </w:r>
                          </w:p>
                          <w:p w14:paraId="5EEE54CB" w14:textId="77777777" w:rsidR="005A5351" w:rsidRPr="00177918" w:rsidRDefault="005A5351" w:rsidP="005A5351">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Vyresniame amžiuje (per 65 metus) beveik visiems asmenims buvo nustatyta ligų. Šiame amžiuje dominavo kraujotakos sistemos (864,4 sergančiųjų 1 000 gyventojų), endokrininės, mitybos ir medžiagų apykaitos (594,5/1 000) bei jungiamojo audinio ir raumenų skeleto (459,3/1 000) ligos.</w:t>
                            </w:r>
                          </w:p>
                          <w:p w14:paraId="7837E77A" w14:textId="77777777" w:rsidR="005A5351" w:rsidRPr="00177918" w:rsidRDefault="005A5351" w:rsidP="005A5351">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2024 m., palyginti su 2019 m., padidėjo suaugusiųjų, sergančių anemija, cukriniu diabetu, katarakta, glaukoma, hipertenzija, cerebrovaskulinėmis ligomis, pneumonija, gastritu ir duodenitu, dermatitu ir egzema, artropatijomis, dorsopatijomis ir spondilopatijomis, dorsalgija, skaičius. Mažėjo suaugusiųjų, sergančių epilepsija, išemine širdies liga, lėtinėmis apatinių kvėpavimo takų ligomis, skrandžio, dvylikapirštės žarnos ir gastrojejunine opomis, skaičius.</w:t>
                            </w:r>
                          </w:p>
                          <w:p w14:paraId="13B83D91" w14:textId="77777777" w:rsidR="005A5351" w:rsidRPr="00177918" w:rsidRDefault="005A5351" w:rsidP="005A5351">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Nors vyrų mirtingumas yra didesnis negu moterų, sergančių moterų yra daugiau visose ligų grupėse, išskyrus sužalojimus ir apsinuodijimus. Tai, matyt, susiję su atsakingesniu moterų požiūriu į savo sveikatą. Panaši situacija yra tarp miesto ir kaimo gyventojų: sergančių miestiečių yra daugiau, nors jų mirtingumo rodikliai yra geresni. Tam įtakos turi ir sveikatos priežiūros prieinamumo kaimo gyventojams problemos.</w:t>
                            </w:r>
                          </w:p>
                          <w:p w14:paraId="1E1E9C19" w14:textId="77777777" w:rsidR="005A5351" w:rsidRPr="00177918" w:rsidRDefault="005A5351" w:rsidP="005A5351">
                            <w:pPr>
                              <w:spacing w:after="0" w:line="240" w:lineRule="exact"/>
                              <w:ind w:firstLine="374"/>
                              <w:jc w:val="both"/>
                              <w:rPr>
                                <w:rFonts w:ascii="Arial" w:hAnsi="Arial" w:cs="Arial"/>
                                <w:sz w:val="20"/>
                                <w:szCs w:val="20"/>
                              </w:rPr>
                            </w:pPr>
                            <w:r w:rsidRPr="00177918">
                              <w:rPr>
                                <w:rStyle w:val="FontStyle316"/>
                                <w:rFonts w:ascii="Arial" w:hAnsi="Arial" w:cs="Arial"/>
                                <w:sz w:val="20"/>
                                <w:szCs w:val="20"/>
                              </w:rPr>
                              <w:t xml:space="preserve">PSDF IS duomenimis 2024 m. sužalojimus ir apsinuodijimus patyrė 462,7 tūkst., arba 16 proc. gyventojų (2023 m. – 15,6 proc.). 2024 m. dažniausiai buvo patiriamos klubų ir kojų traumos, jas patyrė 5,1 proc. gyventojų, pečių lanko ir rankų sužalojimus patyrė 4,8 proc. gyventojų. </w:t>
                            </w:r>
                            <w:r w:rsidRPr="00177918">
                              <w:rPr>
                                <w:rFonts w:ascii="Arial" w:hAnsi="Arial" w:cs="Arial"/>
                                <w:sz w:val="20"/>
                                <w:szCs w:val="20"/>
                              </w:rPr>
                              <w:t>2024 m. priėmimo ir skubios pagalbos skyriuose dėl traumų ir apsinuodijimų buvo gydyta 347,6 tūkst. ambulatorinių ligonių, stacionare gydyta 37,7 tūkst. ligonių. Iš stacionare dėl sužeidimų ir apsinuodijimų gulėjusių ligonių, daugiausia buvo gydyti dėl nukritimų (58,9 proc. visų stacionare gydytų traumų), medicininės ir chirurginės pagalbos komplikacijų (13,7 proc.), negyvų jėgų mechaninio poveikio (8,8 proc.). Tarp priėmimo ir skubios pagalbos skyrių ambulatorinių ligonių nukritimai sudarė 48,9 proc., negyvų jėgų mechaninis poveikis – 29,7 proc., gyvų jėgų sukeltas mechaninis poveikis – 5,1 proc.</w:t>
                            </w:r>
                          </w:p>
                          <w:p w14:paraId="70D21CF6" w14:textId="77777777" w:rsidR="00772644" w:rsidRDefault="00772644" w:rsidP="00862D76">
                            <w:pPr>
                              <w:pStyle w:val="Style13"/>
                              <w:widowControl/>
                              <w:spacing w:line="240" w:lineRule="auto"/>
                              <w:ind w:firstLine="380"/>
                              <w:rPr>
                                <w:rStyle w:val="FontStyle316"/>
                                <w:color w:val="FF000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5D2E8" id="_x0000_s1051" type="#_x0000_t202" style="position:absolute;left:0;text-align:left;margin-left:-9.55pt;margin-top:-20.7pt;width:261pt;height:740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" stroked="f">
                <v:textbox style="mso-next-textbox:#_x0000_s1053">
                  <w:txbxContent>
                    <w:p w14:paraId="6162D3DF" w14:textId="3D019D10" w:rsidR="00772644" w:rsidRPr="00CF602D" w:rsidRDefault="00772644" w:rsidP="00862D76">
                      <w:pPr>
                        <w:pStyle w:val="Style13"/>
                        <w:widowControl/>
                        <w:spacing w:line="240" w:lineRule="auto"/>
                        <w:ind w:left="426" w:firstLine="0"/>
                        <w:rPr>
                          <w:rStyle w:val="FontStyle316"/>
                          <w:rFonts w:ascii="Arial" w:hAnsi="Arial" w:cs="Arial"/>
                          <w:sz w:val="20"/>
                          <w:szCs w:val="20"/>
                        </w:rPr>
                      </w:pPr>
                      <w:r w:rsidRPr="00CF602D">
                        <w:rPr>
                          <w:rStyle w:val="FontStyle307"/>
                          <w:rFonts w:ascii="Arial" w:hAnsi="Arial" w:cs="Arial"/>
                          <w:sz w:val="20"/>
                          <w:szCs w:val="20"/>
                        </w:rPr>
                        <w:t xml:space="preserve">II. Sergamumas </w:t>
                      </w:r>
                      <w:r w:rsidR="00AB332C" w:rsidRPr="00CF602D">
                        <w:rPr>
                          <w:rStyle w:val="FontStyle307"/>
                          <w:rFonts w:ascii="Arial" w:hAnsi="Arial" w:cs="Arial"/>
                          <w:sz w:val="20"/>
                          <w:szCs w:val="20"/>
                        </w:rPr>
                        <w:t xml:space="preserve">remiantis </w:t>
                      </w:r>
                      <w:r w:rsidRPr="00CF602D">
                        <w:rPr>
                          <w:rStyle w:val="FontStyle307"/>
                          <w:rFonts w:ascii="Arial" w:hAnsi="Arial" w:cs="Arial"/>
                          <w:sz w:val="20"/>
                          <w:szCs w:val="20"/>
                        </w:rPr>
                        <w:t>Privalomojo sveikatos draudimo fondo informacinės sistemos duomenimis</w:t>
                      </w:r>
                      <w:r w:rsidRPr="00CF602D">
                        <w:rPr>
                          <w:rStyle w:val="FontStyle316"/>
                          <w:rFonts w:ascii="Arial" w:hAnsi="Arial" w:cs="Arial"/>
                          <w:sz w:val="20"/>
                          <w:szCs w:val="20"/>
                        </w:rPr>
                        <w:t xml:space="preserve"> </w:t>
                      </w:r>
                    </w:p>
                    <w:p w14:paraId="2766EB67" w14:textId="77777777" w:rsidR="00772644" w:rsidRDefault="00772644" w:rsidP="00862D76">
                      <w:pPr>
                        <w:pStyle w:val="Style13"/>
                        <w:widowControl/>
                        <w:spacing w:line="240" w:lineRule="auto"/>
                        <w:ind w:firstLine="380"/>
                        <w:rPr>
                          <w:rStyle w:val="FontStyle316"/>
                          <w:color w:val="FF0000"/>
                          <w:sz w:val="22"/>
                          <w:szCs w:val="22"/>
                        </w:rPr>
                      </w:pPr>
                    </w:p>
                    <w:p w14:paraId="609F9AA9" w14:textId="77777777" w:rsidR="005A5351" w:rsidRPr="00177918" w:rsidRDefault="005A5351" w:rsidP="005A5351">
                      <w:pPr>
                        <w:pStyle w:val="Style13"/>
                        <w:widowControl/>
                        <w:spacing w:line="240" w:lineRule="exact"/>
                        <w:ind w:firstLine="380"/>
                        <w:rPr>
                          <w:rStyle w:val="FontStyle316"/>
                          <w:rFonts w:ascii="Arial" w:hAnsi="Arial" w:cs="Arial"/>
                          <w:sz w:val="20"/>
                          <w:szCs w:val="20"/>
                        </w:rPr>
                      </w:pPr>
                      <w:r w:rsidRPr="00177918">
                        <w:rPr>
                          <w:rStyle w:val="FontStyle316"/>
                          <w:rFonts w:ascii="Arial" w:hAnsi="Arial" w:cs="Arial"/>
                          <w:sz w:val="20"/>
                          <w:szCs w:val="20"/>
                        </w:rPr>
                        <w:t>Lietuvoje gyventojų sergamumas bei ligotumas skaičiuo</w:t>
                      </w:r>
                      <w:r w:rsidRPr="00177918">
                        <w:rPr>
                          <w:rStyle w:val="FontStyle316"/>
                          <w:rFonts w:ascii="Arial" w:hAnsi="Arial" w:cs="Arial"/>
                          <w:sz w:val="20"/>
                          <w:szCs w:val="20"/>
                        </w:rPr>
                        <w:softHyphen/>
                        <w:t>jamas naudojantis Privalomojo sveikatos draudimo fondo informacinės sistemos (PSDF IS) duomenimis. Tai administracinė informacinė sistema skirta tiek apmokėti sveikatos priežiūros įstaigoms už gyventojams suteiktas paslaugas iš PSDF, tiek ir statistiniams duomenims rinkti. Asmens sveikatos priežiūros įstaigos, turinčiose sutartis su PSDF, tiesiogiai įveda į sistemą duomenis apie asmeniui suteiktas paslaugas bei užregistruotas diagnozes. PSDF IS apima apie 99 proc. visų stacionarinių atvejų, apie 90 proc. apsilanky</w:t>
                      </w:r>
                      <w:r w:rsidRPr="00177918">
                        <w:rPr>
                          <w:rStyle w:val="FontStyle316"/>
                          <w:rFonts w:ascii="Arial" w:hAnsi="Arial" w:cs="Arial"/>
                          <w:sz w:val="20"/>
                          <w:szCs w:val="20"/>
                        </w:rPr>
                        <w:softHyphen/>
                        <w:t>mų pas gydytojus specialistus, apie 100 proc. apsilankymų pas gydytojus pirminėse sveikatos priežiūros įstaigose, 40–50 proc. apsilankymų pas odontologus. Asmens identifikavimo informacija, esanti sistemoje, leidžia eliminuoti diagnozių dubliavimą ir kai kurias kitas registracijos klaidas. PSDF IS leidžia apskaičiuoti detalų sergamu</w:t>
                      </w:r>
                      <w:r w:rsidRPr="00177918">
                        <w:rPr>
                          <w:rStyle w:val="FontStyle316"/>
                          <w:rFonts w:ascii="Arial" w:hAnsi="Arial" w:cs="Arial"/>
                          <w:sz w:val="20"/>
                          <w:szCs w:val="20"/>
                        </w:rPr>
                        <w:softHyphen/>
                        <w:t>mą bet kuria liga ar ligų grupe.</w:t>
                      </w:r>
                    </w:p>
                    <w:p w14:paraId="65FD1F15" w14:textId="77777777" w:rsidR="005A5351" w:rsidRPr="00177918" w:rsidRDefault="005A5351" w:rsidP="005A5351">
                      <w:pPr>
                        <w:pStyle w:val="Style13"/>
                        <w:widowControl/>
                        <w:spacing w:line="240" w:lineRule="exact"/>
                        <w:ind w:firstLine="380"/>
                        <w:rPr>
                          <w:rStyle w:val="FontStyle316"/>
                          <w:rFonts w:ascii="Arial" w:hAnsi="Arial" w:cs="Arial"/>
                          <w:sz w:val="20"/>
                          <w:szCs w:val="20"/>
                        </w:rPr>
                      </w:pPr>
                      <w:r w:rsidRPr="00177918">
                        <w:rPr>
                          <w:rStyle w:val="FontStyle316"/>
                          <w:rFonts w:ascii="Arial" w:hAnsi="Arial" w:cs="Arial"/>
                          <w:sz w:val="20"/>
                          <w:szCs w:val="20"/>
                        </w:rPr>
                        <w:t>Apskaičiuojant ligotumą (arba sergančių asmenų skaičių) į</w:t>
                      </w:r>
                      <w:r w:rsidRPr="00177918">
                        <w:rPr>
                          <w:rFonts w:ascii="Arial" w:hAnsi="Arial" w:cs="Arial"/>
                          <w:sz w:val="20"/>
                          <w:szCs w:val="20"/>
                        </w:rPr>
                        <w:t>traukiamos visos diagnozės, užregistruotos ambulatorinėse ir stacionarinėse sveikatos priežiūros įstaigose (išskyrus siuntimo diagnozes), bei mirties liudijimuose esančios diagnozės.</w:t>
                      </w:r>
                      <w:r w:rsidRPr="00177918">
                        <w:rPr>
                          <w:rStyle w:val="Heading2Char"/>
                          <w:rFonts w:ascii="Arial" w:hAnsi="Arial" w:cs="Arial"/>
                          <w:color w:val="auto"/>
                          <w:sz w:val="20"/>
                          <w:szCs w:val="20"/>
                        </w:rPr>
                        <w:t xml:space="preserve"> </w:t>
                      </w:r>
                      <w:r w:rsidRPr="00177918">
                        <w:rPr>
                          <w:rStyle w:val="FontStyle316"/>
                          <w:rFonts w:ascii="Arial" w:hAnsi="Arial" w:cs="Arial"/>
                          <w:sz w:val="20"/>
                          <w:szCs w:val="20"/>
                        </w:rPr>
                        <w:t xml:space="preserve"> </w:t>
                      </w:r>
                    </w:p>
                    <w:p w14:paraId="3A9E52BA" w14:textId="77777777" w:rsidR="005A5351" w:rsidRPr="00177918" w:rsidRDefault="005A5351" w:rsidP="005A5351">
                      <w:pPr>
                        <w:pStyle w:val="Style13"/>
                        <w:widowControl/>
                        <w:spacing w:line="240" w:lineRule="exact"/>
                        <w:ind w:firstLine="380"/>
                        <w:rPr>
                          <w:rStyle w:val="FontStyle316"/>
                          <w:rFonts w:ascii="Arial" w:hAnsi="Arial" w:cs="Arial"/>
                          <w:sz w:val="20"/>
                          <w:szCs w:val="20"/>
                        </w:rPr>
                      </w:pPr>
                      <w:r w:rsidRPr="00177918">
                        <w:rPr>
                          <w:rStyle w:val="FontStyle316"/>
                          <w:rFonts w:ascii="Arial" w:hAnsi="Arial" w:cs="Arial"/>
                          <w:sz w:val="20"/>
                          <w:szCs w:val="20"/>
                        </w:rPr>
                        <w:t>2020–2021 m. dėl COVID-19 pandemijos apribojus kai kurių sveikatos paslaugų teikimą bei dėl gyventojų baimės dažniau lankytis sveikatos priežiūros įstaigose sumažėjo sergančių asmenų skaičius. 2022 m. paslaugų teikimo apimtys didėjo, todėl didėjo ir sergančių asmenų skaičius, jis viršijo 2019 m. lygį. 2024 m., palyginti su 202</w:t>
                      </w:r>
                      <w:r>
                        <w:rPr>
                          <w:rStyle w:val="FontStyle316"/>
                          <w:rFonts w:ascii="Arial" w:hAnsi="Arial" w:cs="Arial"/>
                          <w:sz w:val="20"/>
                          <w:szCs w:val="20"/>
                        </w:rPr>
                        <w:t>3</w:t>
                      </w:r>
                      <w:r w:rsidRPr="00177918">
                        <w:rPr>
                          <w:rStyle w:val="FontStyle316"/>
                          <w:rFonts w:ascii="Arial" w:hAnsi="Arial" w:cs="Arial"/>
                          <w:sz w:val="20"/>
                          <w:szCs w:val="20"/>
                        </w:rPr>
                        <w:t xml:space="preserve"> m., sergančiųjų skaičius šiek tiek padidėjo.  </w:t>
                      </w:r>
                    </w:p>
                    <w:p w14:paraId="66D88B33" w14:textId="77777777" w:rsidR="005A5351" w:rsidRPr="00177918" w:rsidRDefault="005A5351" w:rsidP="005A5351">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 xml:space="preserve">PSDF IS duomenimis 2024 m. 88,7 proc. gyventojų buvo užregistruota viena ar daugiau ligų ar traumų (2023 m. – 88,4 proc., 2019 m. – 87,1 proc.). Dažniausiai buvo užregistruota kraujotakos sistemos (345,8/1 000), kvėpavimo sistemos (345,3 sergančiųjų 1 tūkst. gyventojų), endokrininės, mitybos ir medžiagų apykaitos (336/1 000) ligos, jungiamojo audinio ir raumenų skeleto (296,7/1 000) ligų. </w:t>
                      </w:r>
                    </w:p>
                    <w:p w14:paraId="1C61175E" w14:textId="77777777" w:rsidR="005A5351" w:rsidRPr="00177918" w:rsidRDefault="005A5351" w:rsidP="005A5351">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 xml:space="preserve">2024 m. 96,5 tūkst. žmonių, arba 3,3 proc. visų gyventojų, sirgo COVID-19 liga, tai 6,5 karto mažiau negu 2022 m., kai sirgo 22,1 proc. gyventojų. </w:t>
                      </w:r>
                    </w:p>
                    <w:p w14:paraId="53CA43F1" w14:textId="77777777" w:rsidR="005A5351" w:rsidRPr="00177918" w:rsidRDefault="005A5351" w:rsidP="005A5351">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2024 m. 93 proc. vaikų (0–17 m.) buvo užregistruota bent viena liga ar trauma (2023 m. – 92,1</w:t>
                      </w:r>
                      <w:r w:rsidRPr="00177918">
                        <w:rPr>
                          <w:rFonts w:ascii="Arial" w:hAnsi="Arial" w:cs="Arial"/>
                          <w:sz w:val="20"/>
                          <w:szCs w:val="20"/>
                        </w:rPr>
                        <w:t xml:space="preserve"> </w:t>
                      </w:r>
                      <w:r w:rsidRPr="00177918">
                        <w:rPr>
                          <w:rStyle w:val="FontStyle316"/>
                          <w:rFonts w:ascii="Arial" w:hAnsi="Arial" w:cs="Arial"/>
                          <w:sz w:val="20"/>
                          <w:szCs w:val="20"/>
                        </w:rPr>
                        <w:t xml:space="preserve">proc., 2019 m. – 93,7 proc.). Vaikai dažniausiai sirgo kvėpavimo sistemos ligomis (621,6 sergančiųjų 1 tūkst. vaikų), akies ir jos priedinių organų ligomis (361,2/1 000). 53,9 proc. vaikų bent kartą per metus sirgo ūminėmis viršutinių kvėpavimo takų infekcijomis ir gripu. 2024 m., palyginti su 2019 m., padidėjo vaikų, sergančių anemija, trumparegyste, lėtiniu otitu, pneumonija, artropatijomis, skaičius. Vaikų, sergančių nereumatinėmis vožtuvų ydomis, alerginiu rinitu, astma, gastritu ir duodenitu, dermatitu ir egzema, deformuojančiomis dorsopatijomis, skaičius mažėjo. </w:t>
                      </w:r>
                    </w:p>
                    <w:p w14:paraId="119D69BE" w14:textId="77777777" w:rsidR="005A5351" w:rsidRPr="00177918" w:rsidRDefault="005A5351" w:rsidP="005A5351">
                      <w:pPr>
                        <w:pStyle w:val="Style13"/>
                        <w:widowControl/>
                        <w:spacing w:line="240" w:lineRule="exact"/>
                        <w:ind w:firstLine="408"/>
                        <w:rPr>
                          <w:rStyle w:val="FontStyle316"/>
                          <w:rFonts w:ascii="Arial" w:hAnsi="Arial" w:cs="Arial"/>
                          <w:sz w:val="20"/>
                          <w:szCs w:val="20"/>
                        </w:rPr>
                      </w:pPr>
                      <w:r w:rsidRPr="00177918">
                        <w:rPr>
                          <w:rStyle w:val="FontStyle316"/>
                          <w:rFonts w:ascii="Arial" w:hAnsi="Arial" w:cs="Arial"/>
                          <w:sz w:val="20"/>
                          <w:szCs w:val="20"/>
                        </w:rPr>
                        <w:t>18–64 m. amžiaus asmenys serga rečiausiai – 2024 m. 82,9 proc. šio amžiaus asmenų buvo nustatyta bent viena liga ar trauma (2023 m. – 82,7 proc., 2019 m. – 80,8 proc.). Daugiausia jų sirgo endokrininės, mitybos ir medžiagų apykaitos (303,9 sergančiųjų 1 tūkst. gyventojų), kvėpavimo sistemos (293,2/1000), jungiamojo audinio ir raumenų skeleto (291,4/1 000) bei kraujotakos sistemos (260,8/1 000) ligomis.</w:t>
                      </w:r>
                    </w:p>
                    <w:p w14:paraId="5EEE54CB" w14:textId="77777777" w:rsidR="005A5351" w:rsidRPr="00177918" w:rsidRDefault="005A5351" w:rsidP="005A5351">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Vyresniame amžiuje (per 65 metus) beveik visiems asmenims buvo nustatyta ligų. Šiame amžiuje dominavo kraujotakos sistemos (864,4 sergančiųjų 1 000 gyventojų), endokrininės, mitybos ir medžiagų apykaitos (594,5/1 000) bei jungiamojo audinio ir raumenų skeleto (459,3/1 000) ligos.</w:t>
                      </w:r>
                    </w:p>
                    <w:p w14:paraId="7837E77A" w14:textId="77777777" w:rsidR="005A5351" w:rsidRPr="00177918" w:rsidRDefault="005A5351" w:rsidP="005A5351">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2024 m., palyginti su 2019 m., padidėjo suaugusiųjų, sergančių anemija, cukriniu diabetu, katarakta, glaukoma, hipertenzija, cerebrovaskulinėmis ligomis, pneumonija, gastritu ir duodenitu, dermatitu ir egzema, artropatijomis, dorsopatijomis ir spondilopatijomis, dorsalgija, skaičius. Mažėjo suaugusiųjų, sergančių epilepsija, išemine širdies liga, lėtinėmis apatinių kvėpavimo takų ligomis, skrandžio, dvylikapirštės žarnos ir gastrojejunine opomis, skaičius.</w:t>
                      </w:r>
                    </w:p>
                    <w:p w14:paraId="13B83D91" w14:textId="77777777" w:rsidR="005A5351" w:rsidRPr="00177918" w:rsidRDefault="005A5351" w:rsidP="005A5351">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Nors vyrų mirtingumas yra didesnis negu moterų, sergančių moterų yra daugiau visose ligų grupėse, išskyrus sužalojimus ir apsinuodijimus. Tai, matyt, susiję su atsakingesniu moterų požiūriu į savo sveikatą. Panaši situacija yra tarp miesto ir kaimo gyventojų: sergančių miestiečių yra daugiau, nors jų mirtingumo rodikliai yra geresni. Tam įtakos turi ir sveikatos priežiūros prieinamumo kaimo gyventojams problemos.</w:t>
                      </w:r>
                    </w:p>
                    <w:p w14:paraId="1E1E9C19" w14:textId="77777777" w:rsidR="005A5351" w:rsidRPr="00177918" w:rsidRDefault="005A5351" w:rsidP="005A5351">
                      <w:pPr>
                        <w:spacing w:after="0" w:line="240" w:lineRule="exact"/>
                        <w:ind w:firstLine="374"/>
                        <w:jc w:val="both"/>
                        <w:rPr>
                          <w:rFonts w:ascii="Arial" w:hAnsi="Arial" w:cs="Arial"/>
                          <w:sz w:val="20"/>
                          <w:szCs w:val="20"/>
                        </w:rPr>
                      </w:pPr>
                      <w:r w:rsidRPr="00177918">
                        <w:rPr>
                          <w:rStyle w:val="FontStyle316"/>
                          <w:rFonts w:ascii="Arial" w:hAnsi="Arial" w:cs="Arial"/>
                          <w:sz w:val="20"/>
                          <w:szCs w:val="20"/>
                        </w:rPr>
                        <w:t xml:space="preserve">PSDF IS duomenimis 2024 m. sužalojimus ir apsinuodijimus patyrė 462,7 tūkst., arba 16 proc. gyventojų (2023 m. – 15,6 proc.). 2024 m. dažniausiai buvo patiriamos klubų ir kojų traumos, jas patyrė 5,1 proc. gyventojų, pečių lanko ir rankų sužalojimus patyrė 4,8 proc. gyventojų. </w:t>
                      </w:r>
                      <w:r w:rsidRPr="00177918">
                        <w:rPr>
                          <w:rFonts w:ascii="Arial" w:hAnsi="Arial" w:cs="Arial"/>
                          <w:sz w:val="20"/>
                          <w:szCs w:val="20"/>
                        </w:rPr>
                        <w:t>2024 m. priėmimo ir skubios pagalbos skyriuose dėl traumų ir apsinuodijimų buvo gydyta 347,6 tūkst. ambulatorinių ligonių, stacionare gydyta 37,7 tūkst. ligonių. Iš stacionare dėl sužeidimų ir apsinuodijimų gulėjusių ligonių, daugiausia buvo gydyti dėl nukritimų (58,9 proc. visų stacionare gydytų traumų), medicininės ir chirurginės pagalbos komplikacijų (13,7 proc.), negyvų jėgų mechaninio poveikio (8,8 proc.). Tarp priėmimo ir skubios pagalbos skyrių ambulatorinių ligonių nukritimai sudarė 48,9 proc., negyvų jėgų mechaninis poveikis – 29,7 proc., gyvų jėgų sukeltas mechaninis poveikis – 5,1 proc.</w:t>
                      </w:r>
                    </w:p>
                    <w:p w14:paraId="70D21CF6" w14:textId="77777777" w:rsidR="00772644" w:rsidRDefault="00772644" w:rsidP="00862D76">
                      <w:pPr>
                        <w:pStyle w:val="Style13"/>
                        <w:widowControl/>
                        <w:spacing w:line="240" w:lineRule="auto"/>
                        <w:ind w:firstLine="380"/>
                        <w:rPr>
                          <w:rStyle w:val="FontStyle316"/>
                          <w:color w:val="FF0000"/>
                          <w:sz w:val="22"/>
                          <w:szCs w:val="22"/>
                        </w:rPr>
                      </w:pPr>
                    </w:p>
                  </w:txbxContent>
                </v:textbox>
              </v:shape>
            </w:pict>
          </mc:Fallback>
        </mc:AlternateContent>
      </w:r>
    </w:p>
    <w:p w14:paraId="5AD7B15E" w14:textId="77777777" w:rsidR="005F738C" w:rsidRPr="004D3E4F" w:rsidRDefault="005F738C" w:rsidP="00C20A1B">
      <w:pPr>
        <w:pStyle w:val="Style183"/>
        <w:widowControl/>
        <w:spacing w:before="5" w:line="298" w:lineRule="exact"/>
        <w:ind w:left="426" w:hanging="54"/>
        <w:rPr>
          <w:rStyle w:val="FontStyle307"/>
          <w:sz w:val="22"/>
          <w:szCs w:val="22"/>
          <w:lang w:eastAsia="en-US"/>
        </w:rPr>
      </w:pPr>
    </w:p>
    <w:p w14:paraId="1FBC57AA" w14:textId="77777777" w:rsidR="005F738C" w:rsidRDefault="005F738C" w:rsidP="00C20A1B">
      <w:pPr>
        <w:pStyle w:val="Style183"/>
        <w:widowControl/>
        <w:spacing w:before="5" w:line="298" w:lineRule="exact"/>
        <w:ind w:left="426" w:hanging="54"/>
        <w:rPr>
          <w:rStyle w:val="FontStyle307"/>
          <w:sz w:val="22"/>
          <w:szCs w:val="22"/>
          <w:lang w:eastAsia="en-US"/>
        </w:rPr>
      </w:pPr>
    </w:p>
    <w:p w14:paraId="177BD98B" w14:textId="77777777" w:rsidR="00B2249E" w:rsidRDefault="00B2249E" w:rsidP="00C20A1B">
      <w:pPr>
        <w:pStyle w:val="Style183"/>
        <w:widowControl/>
        <w:spacing w:before="5" w:line="298" w:lineRule="exact"/>
        <w:ind w:left="426" w:hanging="54"/>
        <w:rPr>
          <w:rStyle w:val="FontStyle307"/>
          <w:sz w:val="22"/>
          <w:szCs w:val="22"/>
          <w:lang w:eastAsia="en-US"/>
        </w:rPr>
      </w:pPr>
    </w:p>
    <w:p w14:paraId="05557999" w14:textId="77777777" w:rsidR="00B2249E" w:rsidRDefault="00B2249E" w:rsidP="00C20A1B">
      <w:pPr>
        <w:pStyle w:val="Style183"/>
        <w:widowControl/>
        <w:spacing w:before="5" w:line="298" w:lineRule="exact"/>
        <w:ind w:left="426" w:hanging="54"/>
        <w:rPr>
          <w:rStyle w:val="FontStyle307"/>
          <w:sz w:val="22"/>
          <w:szCs w:val="22"/>
          <w:lang w:eastAsia="en-US"/>
        </w:rPr>
      </w:pPr>
    </w:p>
    <w:p w14:paraId="3B269CBA" w14:textId="77777777" w:rsidR="00B2249E" w:rsidRDefault="00B2249E" w:rsidP="00C20A1B">
      <w:pPr>
        <w:pStyle w:val="Style183"/>
        <w:widowControl/>
        <w:spacing w:before="5" w:line="298" w:lineRule="exact"/>
        <w:ind w:left="426" w:hanging="54"/>
        <w:rPr>
          <w:rStyle w:val="FontStyle307"/>
          <w:sz w:val="22"/>
          <w:szCs w:val="22"/>
          <w:lang w:eastAsia="en-US"/>
        </w:rPr>
      </w:pPr>
    </w:p>
    <w:p w14:paraId="5357639C" w14:textId="77777777" w:rsidR="00B2249E" w:rsidRDefault="00B2249E" w:rsidP="00C20A1B">
      <w:pPr>
        <w:pStyle w:val="Style183"/>
        <w:widowControl/>
        <w:spacing w:before="5" w:line="298" w:lineRule="exact"/>
        <w:ind w:left="426" w:hanging="54"/>
        <w:rPr>
          <w:rStyle w:val="FontStyle307"/>
          <w:sz w:val="22"/>
          <w:szCs w:val="22"/>
          <w:lang w:eastAsia="en-US"/>
        </w:rPr>
      </w:pPr>
    </w:p>
    <w:p w14:paraId="5A9541EB" w14:textId="77777777" w:rsidR="00B2249E" w:rsidRDefault="00B2249E" w:rsidP="00C20A1B">
      <w:pPr>
        <w:pStyle w:val="Style183"/>
        <w:widowControl/>
        <w:spacing w:before="5" w:line="298" w:lineRule="exact"/>
        <w:ind w:left="426" w:hanging="54"/>
        <w:rPr>
          <w:rStyle w:val="FontStyle307"/>
          <w:sz w:val="22"/>
          <w:szCs w:val="22"/>
          <w:lang w:eastAsia="en-US"/>
        </w:rPr>
      </w:pPr>
    </w:p>
    <w:p w14:paraId="2B0EC3F1" w14:textId="77777777" w:rsidR="00B2249E" w:rsidRDefault="00B2249E" w:rsidP="00C20A1B">
      <w:pPr>
        <w:pStyle w:val="Style183"/>
        <w:widowControl/>
        <w:spacing w:before="5" w:line="298" w:lineRule="exact"/>
        <w:ind w:left="426" w:hanging="54"/>
        <w:rPr>
          <w:rStyle w:val="FontStyle307"/>
          <w:sz w:val="22"/>
          <w:szCs w:val="22"/>
          <w:lang w:eastAsia="en-US"/>
        </w:rPr>
      </w:pPr>
    </w:p>
    <w:p w14:paraId="707FB9C8" w14:textId="77777777" w:rsidR="00B2249E" w:rsidRDefault="00B2249E" w:rsidP="00C20A1B">
      <w:pPr>
        <w:pStyle w:val="Style183"/>
        <w:widowControl/>
        <w:spacing w:before="5" w:line="298" w:lineRule="exact"/>
        <w:ind w:left="426" w:hanging="54"/>
        <w:rPr>
          <w:rStyle w:val="FontStyle307"/>
          <w:sz w:val="22"/>
          <w:szCs w:val="22"/>
          <w:lang w:eastAsia="en-US"/>
        </w:rPr>
      </w:pPr>
    </w:p>
    <w:p w14:paraId="6F072790" w14:textId="77777777" w:rsidR="00B2249E" w:rsidRDefault="00B2249E" w:rsidP="00C20A1B">
      <w:pPr>
        <w:pStyle w:val="Style183"/>
        <w:widowControl/>
        <w:spacing w:before="5" w:line="298" w:lineRule="exact"/>
        <w:ind w:left="426" w:hanging="54"/>
        <w:rPr>
          <w:rStyle w:val="FontStyle307"/>
          <w:sz w:val="22"/>
          <w:szCs w:val="22"/>
          <w:lang w:eastAsia="en-US"/>
        </w:rPr>
      </w:pPr>
    </w:p>
    <w:p w14:paraId="0085AD89" w14:textId="77777777" w:rsidR="00B2249E" w:rsidRDefault="00B2249E" w:rsidP="00C20A1B">
      <w:pPr>
        <w:pStyle w:val="Style183"/>
        <w:widowControl/>
        <w:spacing w:before="5" w:line="298" w:lineRule="exact"/>
        <w:ind w:left="426" w:hanging="54"/>
        <w:rPr>
          <w:rStyle w:val="FontStyle307"/>
          <w:sz w:val="22"/>
          <w:szCs w:val="22"/>
          <w:lang w:eastAsia="en-US"/>
        </w:rPr>
      </w:pPr>
    </w:p>
    <w:p w14:paraId="235F1BBD" w14:textId="77777777" w:rsidR="00B2249E" w:rsidRDefault="00B2249E" w:rsidP="00C20A1B">
      <w:pPr>
        <w:pStyle w:val="Style183"/>
        <w:widowControl/>
        <w:spacing w:before="5" w:line="298" w:lineRule="exact"/>
        <w:ind w:left="426" w:hanging="54"/>
        <w:rPr>
          <w:rStyle w:val="FontStyle307"/>
          <w:sz w:val="22"/>
          <w:szCs w:val="22"/>
          <w:lang w:eastAsia="en-US"/>
        </w:rPr>
      </w:pPr>
    </w:p>
    <w:p w14:paraId="12B7F9A1" w14:textId="77777777" w:rsidR="00B2249E" w:rsidRDefault="00B2249E" w:rsidP="00C20A1B">
      <w:pPr>
        <w:pStyle w:val="Style183"/>
        <w:widowControl/>
        <w:spacing w:before="5" w:line="298" w:lineRule="exact"/>
        <w:ind w:left="426" w:hanging="54"/>
        <w:rPr>
          <w:rStyle w:val="FontStyle307"/>
          <w:sz w:val="22"/>
          <w:szCs w:val="22"/>
          <w:lang w:eastAsia="en-US"/>
        </w:rPr>
      </w:pPr>
    </w:p>
    <w:p w14:paraId="36F05DE8" w14:textId="77777777" w:rsidR="00B2249E" w:rsidRDefault="00B2249E" w:rsidP="00C20A1B">
      <w:pPr>
        <w:pStyle w:val="Style183"/>
        <w:widowControl/>
        <w:spacing w:before="5" w:line="298" w:lineRule="exact"/>
        <w:ind w:left="426" w:hanging="54"/>
        <w:rPr>
          <w:rStyle w:val="FontStyle307"/>
          <w:sz w:val="22"/>
          <w:szCs w:val="22"/>
          <w:lang w:eastAsia="en-US"/>
        </w:rPr>
      </w:pPr>
    </w:p>
    <w:p w14:paraId="3E4F6942" w14:textId="77777777" w:rsidR="00B2249E" w:rsidRDefault="00B2249E" w:rsidP="00C20A1B">
      <w:pPr>
        <w:pStyle w:val="Style183"/>
        <w:widowControl/>
        <w:spacing w:before="5" w:line="298" w:lineRule="exact"/>
        <w:ind w:left="426" w:hanging="54"/>
        <w:rPr>
          <w:rStyle w:val="FontStyle307"/>
          <w:sz w:val="22"/>
          <w:szCs w:val="22"/>
          <w:lang w:eastAsia="en-US"/>
        </w:rPr>
      </w:pPr>
    </w:p>
    <w:p w14:paraId="0785CE37" w14:textId="77777777" w:rsidR="00B2249E" w:rsidRDefault="00B2249E" w:rsidP="00C20A1B">
      <w:pPr>
        <w:pStyle w:val="Style183"/>
        <w:widowControl/>
        <w:spacing w:before="5" w:line="298" w:lineRule="exact"/>
        <w:ind w:left="426" w:hanging="54"/>
        <w:rPr>
          <w:rStyle w:val="FontStyle307"/>
          <w:sz w:val="22"/>
          <w:szCs w:val="22"/>
          <w:lang w:eastAsia="en-US"/>
        </w:rPr>
      </w:pPr>
    </w:p>
    <w:p w14:paraId="3344C12A" w14:textId="77777777" w:rsidR="00B2249E" w:rsidRDefault="00B2249E" w:rsidP="00C20A1B">
      <w:pPr>
        <w:pStyle w:val="Style183"/>
        <w:widowControl/>
        <w:spacing w:before="5" w:line="298" w:lineRule="exact"/>
        <w:ind w:left="426" w:hanging="54"/>
        <w:rPr>
          <w:rStyle w:val="FontStyle307"/>
          <w:sz w:val="22"/>
          <w:szCs w:val="22"/>
          <w:lang w:eastAsia="en-US"/>
        </w:rPr>
      </w:pPr>
    </w:p>
    <w:p w14:paraId="6FB33009" w14:textId="77777777" w:rsidR="00B2249E" w:rsidRDefault="00B2249E" w:rsidP="00C20A1B">
      <w:pPr>
        <w:pStyle w:val="Style183"/>
        <w:widowControl/>
        <w:spacing w:before="5" w:line="298" w:lineRule="exact"/>
        <w:ind w:left="426" w:hanging="54"/>
        <w:rPr>
          <w:rStyle w:val="FontStyle307"/>
          <w:sz w:val="22"/>
          <w:szCs w:val="22"/>
          <w:lang w:eastAsia="en-US"/>
        </w:rPr>
      </w:pPr>
    </w:p>
    <w:p w14:paraId="4846C9EC" w14:textId="77777777" w:rsidR="00B2249E" w:rsidRDefault="00B2249E" w:rsidP="00C20A1B">
      <w:pPr>
        <w:pStyle w:val="Style183"/>
        <w:widowControl/>
        <w:spacing w:before="5" w:line="298" w:lineRule="exact"/>
        <w:ind w:left="426" w:hanging="54"/>
        <w:rPr>
          <w:rStyle w:val="FontStyle307"/>
          <w:sz w:val="22"/>
          <w:szCs w:val="22"/>
          <w:lang w:eastAsia="en-US"/>
        </w:rPr>
      </w:pPr>
    </w:p>
    <w:p w14:paraId="5EBD37ED" w14:textId="77777777" w:rsidR="00B2249E" w:rsidRDefault="00B2249E" w:rsidP="00C20A1B">
      <w:pPr>
        <w:pStyle w:val="Style183"/>
        <w:widowControl/>
        <w:spacing w:before="5" w:line="298" w:lineRule="exact"/>
        <w:ind w:left="426" w:hanging="54"/>
        <w:rPr>
          <w:rStyle w:val="FontStyle307"/>
          <w:sz w:val="22"/>
          <w:szCs w:val="22"/>
          <w:lang w:eastAsia="en-US"/>
        </w:rPr>
      </w:pPr>
    </w:p>
    <w:p w14:paraId="1C176D18" w14:textId="77777777" w:rsidR="00B2249E" w:rsidRDefault="00B2249E" w:rsidP="00C20A1B">
      <w:pPr>
        <w:pStyle w:val="Style183"/>
        <w:widowControl/>
        <w:spacing w:before="5" w:line="298" w:lineRule="exact"/>
        <w:ind w:left="426" w:hanging="54"/>
        <w:rPr>
          <w:rStyle w:val="FontStyle307"/>
          <w:sz w:val="22"/>
          <w:szCs w:val="22"/>
          <w:lang w:eastAsia="en-US"/>
        </w:rPr>
      </w:pPr>
    </w:p>
    <w:p w14:paraId="49C0FE12" w14:textId="77777777" w:rsidR="00B2249E" w:rsidRDefault="00B2249E" w:rsidP="00C20A1B">
      <w:pPr>
        <w:pStyle w:val="Style183"/>
        <w:widowControl/>
        <w:spacing w:before="5" w:line="298" w:lineRule="exact"/>
        <w:ind w:left="426" w:hanging="54"/>
        <w:rPr>
          <w:rStyle w:val="FontStyle307"/>
          <w:sz w:val="22"/>
          <w:szCs w:val="22"/>
          <w:lang w:eastAsia="en-US"/>
        </w:rPr>
      </w:pPr>
    </w:p>
    <w:p w14:paraId="0BDFD5E7" w14:textId="77777777" w:rsidR="00B2249E" w:rsidRDefault="00B2249E" w:rsidP="00C20A1B">
      <w:pPr>
        <w:pStyle w:val="Style183"/>
        <w:widowControl/>
        <w:spacing w:before="5" w:line="298" w:lineRule="exact"/>
        <w:ind w:left="426" w:hanging="54"/>
        <w:rPr>
          <w:rStyle w:val="FontStyle307"/>
          <w:sz w:val="22"/>
          <w:szCs w:val="22"/>
          <w:lang w:eastAsia="en-US"/>
        </w:rPr>
      </w:pPr>
    </w:p>
    <w:p w14:paraId="251DBED5" w14:textId="77777777" w:rsidR="00B2249E" w:rsidRDefault="00B2249E" w:rsidP="00C20A1B">
      <w:pPr>
        <w:pStyle w:val="Style183"/>
        <w:widowControl/>
        <w:spacing w:before="5" w:line="298" w:lineRule="exact"/>
        <w:ind w:left="426" w:hanging="54"/>
        <w:rPr>
          <w:rStyle w:val="FontStyle307"/>
          <w:sz w:val="22"/>
          <w:szCs w:val="22"/>
          <w:lang w:eastAsia="en-US"/>
        </w:rPr>
      </w:pPr>
    </w:p>
    <w:p w14:paraId="012EC8E6" w14:textId="77777777" w:rsidR="00B2249E" w:rsidRDefault="00B2249E" w:rsidP="00C20A1B">
      <w:pPr>
        <w:pStyle w:val="Style183"/>
        <w:widowControl/>
        <w:spacing w:before="5" w:line="298" w:lineRule="exact"/>
        <w:ind w:left="426" w:hanging="54"/>
        <w:rPr>
          <w:rStyle w:val="FontStyle307"/>
          <w:sz w:val="22"/>
          <w:szCs w:val="22"/>
          <w:lang w:eastAsia="en-US"/>
        </w:rPr>
      </w:pPr>
    </w:p>
    <w:p w14:paraId="7ADDD905" w14:textId="77777777" w:rsidR="00B2249E" w:rsidRDefault="00B2249E" w:rsidP="00C20A1B">
      <w:pPr>
        <w:pStyle w:val="Style183"/>
        <w:widowControl/>
        <w:spacing w:before="5" w:line="298" w:lineRule="exact"/>
        <w:ind w:left="426" w:hanging="54"/>
        <w:rPr>
          <w:rStyle w:val="FontStyle307"/>
          <w:sz w:val="22"/>
          <w:szCs w:val="22"/>
          <w:lang w:eastAsia="en-US"/>
        </w:rPr>
      </w:pPr>
    </w:p>
    <w:p w14:paraId="2BDBA13C" w14:textId="77777777" w:rsidR="00B2249E" w:rsidRDefault="00B2249E" w:rsidP="00C20A1B">
      <w:pPr>
        <w:pStyle w:val="Style183"/>
        <w:widowControl/>
        <w:spacing w:before="5" w:line="298" w:lineRule="exact"/>
        <w:ind w:left="426" w:hanging="54"/>
        <w:rPr>
          <w:rStyle w:val="FontStyle307"/>
          <w:sz w:val="22"/>
          <w:szCs w:val="22"/>
          <w:lang w:eastAsia="en-US"/>
        </w:rPr>
      </w:pPr>
    </w:p>
    <w:p w14:paraId="23C548F3" w14:textId="77777777" w:rsidR="00B2249E" w:rsidRDefault="00B2249E" w:rsidP="00C20A1B">
      <w:pPr>
        <w:pStyle w:val="Style183"/>
        <w:widowControl/>
        <w:spacing w:before="5" w:line="298" w:lineRule="exact"/>
        <w:ind w:left="426" w:hanging="54"/>
        <w:rPr>
          <w:rStyle w:val="FontStyle307"/>
          <w:sz w:val="22"/>
          <w:szCs w:val="22"/>
          <w:lang w:eastAsia="en-US"/>
        </w:rPr>
      </w:pPr>
    </w:p>
    <w:p w14:paraId="628C570F" w14:textId="77777777" w:rsidR="00B2249E" w:rsidRDefault="00B2249E" w:rsidP="00C20A1B">
      <w:pPr>
        <w:pStyle w:val="Style183"/>
        <w:widowControl/>
        <w:spacing w:before="5" w:line="298" w:lineRule="exact"/>
        <w:ind w:left="426" w:hanging="54"/>
        <w:rPr>
          <w:rStyle w:val="FontStyle307"/>
          <w:sz w:val="22"/>
          <w:szCs w:val="22"/>
          <w:lang w:eastAsia="en-US"/>
        </w:rPr>
      </w:pPr>
    </w:p>
    <w:p w14:paraId="3CF4D0E9" w14:textId="77777777" w:rsidR="00B2249E" w:rsidRDefault="00B2249E" w:rsidP="00C20A1B">
      <w:pPr>
        <w:pStyle w:val="Style183"/>
        <w:widowControl/>
        <w:spacing w:before="5" w:line="298" w:lineRule="exact"/>
        <w:ind w:left="426" w:hanging="54"/>
        <w:rPr>
          <w:rStyle w:val="FontStyle307"/>
          <w:sz w:val="22"/>
          <w:szCs w:val="22"/>
          <w:lang w:eastAsia="en-US"/>
        </w:rPr>
      </w:pPr>
    </w:p>
    <w:p w14:paraId="16FF5B28" w14:textId="77777777" w:rsidR="00B2249E" w:rsidRDefault="00B2249E" w:rsidP="00C20A1B">
      <w:pPr>
        <w:pStyle w:val="Style183"/>
        <w:widowControl/>
        <w:spacing w:before="5" w:line="298" w:lineRule="exact"/>
        <w:ind w:left="426" w:hanging="54"/>
        <w:rPr>
          <w:rStyle w:val="FontStyle307"/>
          <w:sz w:val="22"/>
          <w:szCs w:val="22"/>
          <w:lang w:eastAsia="en-US"/>
        </w:rPr>
      </w:pPr>
    </w:p>
    <w:p w14:paraId="5D58BF35" w14:textId="77777777" w:rsidR="00B2249E" w:rsidRDefault="00B2249E" w:rsidP="00C20A1B">
      <w:pPr>
        <w:pStyle w:val="Style183"/>
        <w:widowControl/>
        <w:spacing w:before="5" w:line="298" w:lineRule="exact"/>
        <w:ind w:left="426" w:hanging="54"/>
        <w:rPr>
          <w:rStyle w:val="FontStyle307"/>
          <w:sz w:val="22"/>
          <w:szCs w:val="22"/>
          <w:lang w:eastAsia="en-US"/>
        </w:rPr>
      </w:pPr>
    </w:p>
    <w:p w14:paraId="30AC3E81" w14:textId="77777777" w:rsidR="00B2249E" w:rsidRDefault="00B2249E" w:rsidP="00C20A1B">
      <w:pPr>
        <w:pStyle w:val="Style183"/>
        <w:widowControl/>
        <w:spacing w:before="5" w:line="298" w:lineRule="exact"/>
        <w:ind w:left="426" w:hanging="54"/>
        <w:rPr>
          <w:rStyle w:val="FontStyle307"/>
          <w:sz w:val="22"/>
          <w:szCs w:val="22"/>
          <w:lang w:eastAsia="en-US"/>
        </w:rPr>
      </w:pPr>
    </w:p>
    <w:p w14:paraId="5AE6A411" w14:textId="77777777" w:rsidR="00B2249E" w:rsidRDefault="00B2249E" w:rsidP="00C20A1B">
      <w:pPr>
        <w:pStyle w:val="Style183"/>
        <w:widowControl/>
        <w:spacing w:before="5" w:line="298" w:lineRule="exact"/>
        <w:ind w:left="426" w:hanging="54"/>
        <w:rPr>
          <w:rStyle w:val="FontStyle307"/>
          <w:sz w:val="22"/>
          <w:szCs w:val="22"/>
          <w:lang w:eastAsia="en-US"/>
        </w:rPr>
      </w:pPr>
    </w:p>
    <w:p w14:paraId="5D310BC5" w14:textId="77777777" w:rsidR="00B2249E" w:rsidRDefault="00B2249E" w:rsidP="00C20A1B">
      <w:pPr>
        <w:pStyle w:val="Style183"/>
        <w:widowControl/>
        <w:spacing w:before="5" w:line="298" w:lineRule="exact"/>
        <w:ind w:left="426" w:hanging="54"/>
        <w:rPr>
          <w:rStyle w:val="FontStyle307"/>
          <w:sz w:val="22"/>
          <w:szCs w:val="22"/>
          <w:lang w:eastAsia="en-US"/>
        </w:rPr>
      </w:pPr>
    </w:p>
    <w:p w14:paraId="3D9D7E7A" w14:textId="77777777" w:rsidR="00B2249E" w:rsidRDefault="00B2249E" w:rsidP="00C20A1B">
      <w:pPr>
        <w:pStyle w:val="Style183"/>
        <w:widowControl/>
        <w:spacing w:before="5" w:line="298" w:lineRule="exact"/>
        <w:ind w:left="426" w:hanging="54"/>
        <w:rPr>
          <w:rStyle w:val="FontStyle307"/>
          <w:sz w:val="22"/>
          <w:szCs w:val="22"/>
          <w:lang w:eastAsia="en-US"/>
        </w:rPr>
      </w:pPr>
    </w:p>
    <w:p w14:paraId="5E09D61A" w14:textId="77777777" w:rsidR="00B2249E" w:rsidRDefault="00B2249E" w:rsidP="00C20A1B">
      <w:pPr>
        <w:pStyle w:val="Style183"/>
        <w:widowControl/>
        <w:spacing w:before="5" w:line="298" w:lineRule="exact"/>
        <w:ind w:left="426" w:hanging="54"/>
        <w:rPr>
          <w:rStyle w:val="FontStyle307"/>
          <w:sz w:val="22"/>
          <w:szCs w:val="22"/>
          <w:lang w:eastAsia="en-US"/>
        </w:rPr>
      </w:pPr>
    </w:p>
    <w:p w14:paraId="3A677DBC" w14:textId="77777777" w:rsidR="00B2249E" w:rsidRDefault="00B2249E" w:rsidP="00C20A1B">
      <w:pPr>
        <w:pStyle w:val="Style183"/>
        <w:widowControl/>
        <w:spacing w:before="5" w:line="298" w:lineRule="exact"/>
        <w:ind w:left="426" w:hanging="54"/>
        <w:rPr>
          <w:rStyle w:val="FontStyle307"/>
          <w:sz w:val="22"/>
          <w:szCs w:val="22"/>
          <w:lang w:eastAsia="en-US"/>
        </w:rPr>
      </w:pPr>
    </w:p>
    <w:p w14:paraId="2F4F6A6B" w14:textId="77777777" w:rsidR="00B2249E" w:rsidRDefault="00B2249E" w:rsidP="00C20A1B">
      <w:pPr>
        <w:pStyle w:val="Style183"/>
        <w:widowControl/>
        <w:spacing w:before="5" w:line="298" w:lineRule="exact"/>
        <w:ind w:left="426" w:hanging="54"/>
        <w:rPr>
          <w:rStyle w:val="FontStyle307"/>
          <w:sz w:val="22"/>
          <w:szCs w:val="22"/>
          <w:lang w:eastAsia="en-US"/>
        </w:rPr>
      </w:pPr>
    </w:p>
    <w:p w14:paraId="14B24B8A" w14:textId="77777777" w:rsidR="00B2249E" w:rsidRDefault="00B2249E" w:rsidP="00C20A1B">
      <w:pPr>
        <w:pStyle w:val="Style183"/>
        <w:widowControl/>
        <w:spacing w:before="5" w:line="298" w:lineRule="exact"/>
        <w:ind w:left="426" w:hanging="54"/>
        <w:rPr>
          <w:rStyle w:val="FontStyle307"/>
          <w:sz w:val="22"/>
          <w:szCs w:val="22"/>
          <w:lang w:eastAsia="en-US"/>
        </w:rPr>
      </w:pPr>
    </w:p>
    <w:p w14:paraId="1708973F" w14:textId="77777777" w:rsidR="00B2249E" w:rsidRDefault="00B2249E" w:rsidP="00C20A1B">
      <w:pPr>
        <w:pStyle w:val="Style183"/>
        <w:widowControl/>
        <w:spacing w:before="5" w:line="298" w:lineRule="exact"/>
        <w:ind w:left="426" w:hanging="54"/>
        <w:rPr>
          <w:rStyle w:val="FontStyle307"/>
          <w:sz w:val="22"/>
          <w:szCs w:val="22"/>
          <w:lang w:eastAsia="en-US"/>
        </w:rPr>
      </w:pPr>
    </w:p>
    <w:p w14:paraId="3F9F0283" w14:textId="77777777" w:rsidR="00B2249E" w:rsidRDefault="00B2249E" w:rsidP="00C20A1B">
      <w:pPr>
        <w:pStyle w:val="Style183"/>
        <w:widowControl/>
        <w:spacing w:before="5" w:line="298" w:lineRule="exact"/>
        <w:ind w:left="426" w:hanging="54"/>
        <w:rPr>
          <w:rStyle w:val="FontStyle307"/>
          <w:sz w:val="22"/>
          <w:szCs w:val="22"/>
          <w:lang w:eastAsia="en-US"/>
        </w:rPr>
      </w:pPr>
    </w:p>
    <w:p w14:paraId="52301F06" w14:textId="77777777" w:rsidR="00B2249E" w:rsidRDefault="00B2249E" w:rsidP="00C20A1B">
      <w:pPr>
        <w:pStyle w:val="Style183"/>
        <w:widowControl/>
        <w:spacing w:before="5" w:line="298" w:lineRule="exact"/>
        <w:ind w:left="426" w:hanging="54"/>
        <w:rPr>
          <w:rStyle w:val="FontStyle307"/>
          <w:sz w:val="22"/>
          <w:szCs w:val="22"/>
          <w:lang w:eastAsia="en-US"/>
        </w:rPr>
      </w:pPr>
    </w:p>
    <w:p w14:paraId="1B23154E" w14:textId="77777777" w:rsidR="00B2249E" w:rsidRDefault="00B2249E" w:rsidP="00C20A1B">
      <w:pPr>
        <w:pStyle w:val="Style183"/>
        <w:widowControl/>
        <w:spacing w:before="5" w:line="298" w:lineRule="exact"/>
        <w:ind w:left="426" w:hanging="54"/>
        <w:rPr>
          <w:rStyle w:val="FontStyle307"/>
          <w:sz w:val="22"/>
          <w:szCs w:val="22"/>
          <w:lang w:eastAsia="en-US"/>
        </w:rPr>
      </w:pPr>
    </w:p>
    <w:p w14:paraId="2BF508EF" w14:textId="77777777" w:rsidR="00B2249E" w:rsidRPr="004D3E4F" w:rsidRDefault="00B2249E" w:rsidP="00C20A1B">
      <w:pPr>
        <w:pStyle w:val="Style183"/>
        <w:widowControl/>
        <w:spacing w:before="5" w:line="298" w:lineRule="exact"/>
        <w:ind w:left="426" w:hanging="54"/>
        <w:rPr>
          <w:rStyle w:val="FontStyle307"/>
          <w:sz w:val="22"/>
          <w:szCs w:val="22"/>
          <w:lang w:eastAsia="en-US"/>
        </w:rPr>
      </w:pPr>
    </w:p>
    <w:p w14:paraId="72648A1E" w14:textId="77777777" w:rsidR="005F738C" w:rsidRPr="00073B4C" w:rsidRDefault="005F738C" w:rsidP="00B2249E">
      <w:pPr>
        <w:pStyle w:val="Style183"/>
        <w:widowControl/>
        <w:spacing w:before="5" w:line="298" w:lineRule="exact"/>
        <w:ind w:left="426" w:hanging="54"/>
        <w:rPr>
          <w:rStyle w:val="FontStyle316"/>
          <w:sz w:val="22"/>
          <w:szCs w:val="22"/>
          <w:lang w:eastAsia="en-US"/>
        </w:rPr>
      </w:pPr>
    </w:p>
    <w:p w14:paraId="1613A42D" w14:textId="77777777" w:rsidR="005F738C" w:rsidRPr="00073B4C" w:rsidRDefault="0088675F" w:rsidP="00942533">
      <w:pPr>
        <w:pStyle w:val="Style13"/>
        <w:widowControl/>
        <w:spacing w:line="240" w:lineRule="auto"/>
        <w:rPr>
          <w:rStyle w:val="FontStyle316"/>
          <w:sz w:val="22"/>
          <w:szCs w:val="22"/>
          <w:lang w:eastAsia="en-US"/>
        </w:rPr>
      </w:pPr>
      <w:r>
        <w:rPr>
          <w:noProof/>
        </w:rPr>
        <mc:AlternateContent>
          <mc:Choice Requires="wps">
            <w:drawing>
              <wp:anchor distT="0" distB="0" distL="114300" distR="114300" simplePos="0" relativeHeight="251620352" behindDoc="0" locked="0" layoutInCell="1" allowOverlap="1" wp14:anchorId="0EC188E9" wp14:editId="38F5DDEB">
                <wp:simplePos x="0" y="0"/>
                <wp:positionH relativeFrom="column">
                  <wp:posOffset>-67310</wp:posOffset>
                </wp:positionH>
                <wp:positionV relativeFrom="paragraph">
                  <wp:posOffset>-125095</wp:posOffset>
                </wp:positionV>
                <wp:extent cx="3314700" cy="9461500"/>
                <wp:effectExtent l="0" t="0" r="0" b="635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461500"/>
                        </a:xfrm>
                        <a:prstGeom prst="rect">
                          <a:avLst/>
                        </a:prstGeom>
                        <a:solidFill>
                          <a:srgbClr val="FFFFFF"/>
                        </a:solidFill>
                        <a:ln w="9525">
                          <a:noFill/>
                          <a:miter lim="800000"/>
                          <a:headEnd/>
                          <a:tailEnd/>
                        </a:ln>
                      </wps:spPr>
                      <wps:txbx id="25">
                        <w:txbxContent>
                          <w:p w14:paraId="7725A0A6" w14:textId="77777777" w:rsidR="00772644" w:rsidRPr="00CF602D" w:rsidRDefault="00772644" w:rsidP="00862D76">
                            <w:pPr>
                              <w:pStyle w:val="Style183"/>
                              <w:widowControl/>
                              <w:spacing w:before="5" w:line="298" w:lineRule="exact"/>
                              <w:ind w:left="426" w:hanging="54"/>
                              <w:rPr>
                                <w:rStyle w:val="FontStyle307"/>
                                <w:rFonts w:ascii="Arial" w:hAnsi="Arial" w:cs="Arial"/>
                                <w:sz w:val="20"/>
                                <w:szCs w:val="20"/>
                                <w:lang w:val="en-US" w:eastAsia="en-US"/>
                              </w:rPr>
                            </w:pPr>
                            <w:r w:rsidRPr="00CF602D">
                              <w:rPr>
                                <w:rStyle w:val="FontStyle307"/>
                                <w:rFonts w:ascii="Arial" w:hAnsi="Arial" w:cs="Arial"/>
                                <w:sz w:val="20"/>
                                <w:szCs w:val="20"/>
                                <w:lang w:val="en-US" w:eastAsia="en-US"/>
                              </w:rPr>
                              <w:t xml:space="preserve">II. </w:t>
                            </w:r>
                            <w:bookmarkStart w:id="18" w:name="morbiditysveidra"/>
                            <w:r w:rsidRPr="00CF602D">
                              <w:rPr>
                                <w:rStyle w:val="FontStyle307"/>
                                <w:rFonts w:ascii="Arial" w:hAnsi="Arial" w:cs="Arial"/>
                                <w:sz w:val="20"/>
                                <w:szCs w:val="20"/>
                                <w:lang w:val="en-US" w:eastAsia="en-US"/>
                              </w:rPr>
                              <w:t xml:space="preserve">Morbidity according to the data of the Compulsory Health Insurance Fund information system </w:t>
                            </w:r>
                            <w:bookmarkEnd w:id="18"/>
                          </w:p>
                          <w:p w14:paraId="799104ED" w14:textId="77777777" w:rsidR="00772644" w:rsidRPr="00CF602D" w:rsidRDefault="00772644" w:rsidP="00862D76">
                            <w:pPr>
                              <w:pStyle w:val="Style13"/>
                              <w:widowControl/>
                              <w:spacing w:line="240" w:lineRule="exact"/>
                              <w:ind w:firstLine="379"/>
                              <w:rPr>
                                <w:rFonts w:ascii="Arial" w:hAnsi="Arial" w:cs="Arial"/>
                                <w:color w:val="FF0000"/>
                                <w:sz w:val="20"/>
                                <w:szCs w:val="20"/>
                              </w:rPr>
                            </w:pPr>
                          </w:p>
                          <w:p w14:paraId="36C15F24" w14:textId="77777777" w:rsidR="00CA4240" w:rsidRPr="00177918" w:rsidRDefault="00CA4240" w:rsidP="00CA4240">
                            <w:pPr>
                              <w:pStyle w:val="Style13"/>
                              <w:widowControl/>
                              <w:spacing w:line="240" w:lineRule="exact"/>
                              <w:ind w:firstLine="380"/>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Lithuania morbidity of the population is calculated from the Compulsory Health Insurance Fund information system (CHIF IS). This administrative information system is created for reimbursement of services for health care institutions as well as for statistical needs. Health care institutions, having contracts with CHIF, enter data on services provided and registered diagnosis directly to the system. The CHIF IS is covering about 99% of inpatient cases, 90% of outpatient visits to specialists, up to 100% of primary health care visits and 40-50% of visits to dentists in the country. Personal based information allows eliminate duplication of diseases and some other errors in data registration. CHIF IS is the data source from which detailed morbidity for any disease or disease group could be calculated.</w:t>
                            </w:r>
                          </w:p>
                          <w:p w14:paraId="336BC06B" w14:textId="77777777" w:rsidR="00CA4240" w:rsidRPr="00177918" w:rsidRDefault="00CA4240" w:rsidP="00CA4240">
                            <w:pPr>
                              <w:spacing w:after="0" w:line="240" w:lineRule="exact"/>
                              <w:ind w:firstLine="380"/>
                              <w:jc w:val="both"/>
                              <w:rPr>
                                <w:rFonts w:ascii="Arial" w:hAnsi="Arial" w:cs="Arial"/>
                                <w:sz w:val="20"/>
                                <w:szCs w:val="20"/>
                                <w:lang w:val="en-GB"/>
                              </w:rPr>
                            </w:pPr>
                            <w:r w:rsidRPr="00177918">
                              <w:rPr>
                                <w:rFonts w:ascii="Arial" w:hAnsi="Arial" w:cs="Arial"/>
                                <w:sz w:val="20"/>
                                <w:szCs w:val="20"/>
                                <w:lang w:val="en-GB"/>
                              </w:rPr>
                              <w:t>For prevalence calculation all diagnosis registered in out-patient and inpatient health care institutions (excluding referral diagnosis) and diagnosis registered on death certificates are included.</w:t>
                            </w:r>
                          </w:p>
                          <w:p w14:paraId="47C1A8A1" w14:textId="77777777" w:rsidR="00CA4240" w:rsidRPr="00177918" w:rsidRDefault="00CA4240" w:rsidP="00CA4240">
                            <w:pPr>
                              <w:pStyle w:val="Style13"/>
                              <w:widowControl/>
                              <w:spacing w:line="240" w:lineRule="exact"/>
                              <w:ind w:firstLine="37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2020-2021 because of COVID-19 pandemic due to restriction on some health services and the fear of inhabitants to visit health care institutions, registered morbidity has decreased. In 2022 the amount of health services has increased, therefore morbidity has increased and exceeded the level of 2019. In 2024, compared with 2023, morbidity has increased slightly.</w:t>
                            </w:r>
                          </w:p>
                          <w:p w14:paraId="6B6F0792" w14:textId="77777777" w:rsidR="00CA4240" w:rsidRPr="00177918" w:rsidRDefault="00CA4240" w:rsidP="00CA4240">
                            <w:pPr>
                              <w:pStyle w:val="Style13"/>
                              <w:widowControl/>
                              <w:spacing w:line="240" w:lineRule="exact"/>
                              <w:rPr>
                                <w:rStyle w:val="FontStyle299"/>
                                <w:rFonts w:ascii="Arial" w:hAnsi="Arial" w:cs="Arial"/>
                                <w:b w:val="0"/>
                                <w:sz w:val="20"/>
                                <w:szCs w:val="20"/>
                                <w:lang w:val="en-GB" w:eastAsia="en-US"/>
                              </w:rPr>
                            </w:pPr>
                            <w:r w:rsidRPr="00177918">
                              <w:rPr>
                                <w:rStyle w:val="FontStyle316"/>
                                <w:rFonts w:ascii="Arial" w:hAnsi="Arial" w:cs="Arial"/>
                                <w:sz w:val="20"/>
                                <w:szCs w:val="20"/>
                                <w:lang w:val="en-GB" w:eastAsia="en-US"/>
                              </w:rPr>
                              <w:t>According to CHIF IS, in 2024, 88.7% of inhabitants have at least one disease or injury (88.4% in 2023, 87.1% in 2019). Diseases of the circulatory system dominate - they were registe</w:t>
                            </w:r>
                            <w:r w:rsidRPr="00177918">
                              <w:rPr>
                                <w:rStyle w:val="FontStyle316"/>
                                <w:rFonts w:ascii="Arial" w:hAnsi="Arial" w:cs="Arial"/>
                                <w:sz w:val="20"/>
                                <w:szCs w:val="20"/>
                                <w:lang w:val="en-GB" w:eastAsia="en-US"/>
                              </w:rPr>
                              <w:softHyphen/>
                              <w:t>red for 345.8 persons per 1000 inhabitants, followed by diseases of the respiratory system (345.3/1 000), e</w:t>
                            </w:r>
                            <w:r w:rsidRPr="00177918">
                              <w:rPr>
                                <w:rFonts w:ascii="Arial" w:hAnsi="Arial" w:cs="Arial"/>
                                <w:bCs/>
                                <w:sz w:val="20"/>
                                <w:szCs w:val="20"/>
                                <w:lang w:val="en-GB"/>
                              </w:rPr>
                              <w:t xml:space="preserve">ndocrine, nutritional and metabolic diseases (336/1 000), </w:t>
                            </w:r>
                            <w:r w:rsidRPr="00177918">
                              <w:rPr>
                                <w:rStyle w:val="FontStyle316"/>
                                <w:rFonts w:ascii="Arial" w:hAnsi="Arial" w:cs="Arial"/>
                                <w:sz w:val="20"/>
                                <w:szCs w:val="20"/>
                                <w:lang w:val="en-GB" w:eastAsia="en-US"/>
                              </w:rPr>
                              <w:t>diseases of the connective tissue and musculoskeletal system (296.7/</w:t>
                            </w:r>
                            <w:r w:rsidRPr="00177918">
                              <w:rPr>
                                <w:rStyle w:val="FontStyle316"/>
                                <w:rFonts w:ascii="Arial" w:hAnsi="Arial" w:cs="Arial"/>
                                <w:sz w:val="20"/>
                                <w:szCs w:val="20"/>
                                <w:lang w:val="en-GB"/>
                              </w:rPr>
                              <w:t>1 </w:t>
                            </w:r>
                            <w:r w:rsidRPr="00177918">
                              <w:rPr>
                                <w:rStyle w:val="FontStyle316"/>
                                <w:rFonts w:ascii="Arial" w:hAnsi="Arial" w:cs="Arial"/>
                                <w:sz w:val="20"/>
                                <w:szCs w:val="20"/>
                                <w:lang w:val="en-GB" w:eastAsia="en-US"/>
                              </w:rPr>
                              <w:t xml:space="preserve">000). </w:t>
                            </w:r>
                          </w:p>
                          <w:p w14:paraId="1D825923" w14:textId="77777777" w:rsidR="00CA4240" w:rsidRPr="00177918" w:rsidRDefault="00CA4240" w:rsidP="00CA4240">
                            <w:pPr>
                              <w:pStyle w:val="Style13"/>
                              <w:widowControl/>
                              <w:spacing w:line="240" w:lineRule="exact"/>
                              <w:rPr>
                                <w:rStyle w:val="FontStyle316"/>
                                <w:rFonts w:ascii="Arial" w:hAnsi="Arial" w:cs="Arial"/>
                                <w:b/>
                                <w:bCs/>
                                <w:sz w:val="20"/>
                                <w:szCs w:val="20"/>
                                <w:lang w:val="en-GB" w:eastAsia="en-US"/>
                              </w:rPr>
                            </w:pPr>
                            <w:r w:rsidRPr="00177918">
                              <w:rPr>
                                <w:rStyle w:val="FontStyle299"/>
                                <w:rFonts w:ascii="Arial" w:hAnsi="Arial" w:cs="Arial"/>
                                <w:sz w:val="20"/>
                                <w:szCs w:val="20"/>
                                <w:lang w:val="en-GB" w:eastAsia="en-US"/>
                              </w:rPr>
                              <w:t>In 2024, 96.5 thousand inhabitants or 3.3</w:t>
                            </w:r>
                            <w:r w:rsidRPr="00177918">
                              <w:rPr>
                                <w:rStyle w:val="FontStyle299"/>
                                <w:rFonts w:ascii="Arial" w:hAnsi="Arial" w:cs="Arial"/>
                                <w:sz w:val="20"/>
                                <w:szCs w:val="20"/>
                                <w:lang w:val="en-US" w:eastAsia="en-US"/>
                              </w:rPr>
                              <w:t>% of the population</w:t>
                            </w:r>
                            <w:r w:rsidRPr="00177918">
                              <w:rPr>
                                <w:rStyle w:val="FontStyle299"/>
                                <w:rFonts w:ascii="Arial" w:hAnsi="Arial" w:cs="Arial"/>
                                <w:sz w:val="20"/>
                                <w:szCs w:val="20"/>
                                <w:lang w:val="en-GB" w:eastAsia="en-US"/>
                              </w:rPr>
                              <w:t xml:space="preserve"> were ill with COVID-19, what is 6.5 times less as in 2022 when 22.1% of the population were ill with COVID-19. </w:t>
                            </w:r>
                          </w:p>
                          <w:p w14:paraId="2CA2592D" w14:textId="77777777" w:rsidR="00CA4240" w:rsidRPr="00177918" w:rsidRDefault="00CA4240" w:rsidP="00CA4240">
                            <w:pPr>
                              <w:pStyle w:val="Style13"/>
                              <w:widowControl/>
                              <w:spacing w:line="240" w:lineRule="exact"/>
                              <w:ind w:firstLine="38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In 2024 for 93% of children (aged 0-17) at least one disease or injury was registered (92.1% in 2023, 93.7% in 2019). Among children the respiratory systems diseases dominate (621.6 per 1 000 children), followed by diseases of the eye and adnexa (361.2/1 000). 53.9% of all children had acute upper respiratory infections or influenza in 2024. In 2023, compare with 2019, the prevalence of anaemia, myopia, chronic otitis, pneumonia, arthropathies among children has increased but the prevalence of nonrheumatic valve disorders, allergic rhinitis, asthma, gastritis and duodenitis, dermatitis and eczema, deforming dorsopathies has decreased. </w:t>
                            </w:r>
                          </w:p>
                          <w:p w14:paraId="6B43D56F" w14:textId="77777777" w:rsidR="00CA4240" w:rsidRPr="00177918" w:rsidRDefault="00CA4240" w:rsidP="00CA4240">
                            <w:pPr>
                              <w:pStyle w:val="Style13"/>
                              <w:widowControl/>
                              <w:spacing w:line="240" w:lineRule="exact"/>
                              <w:ind w:firstLine="38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2024, 82.9% of persons aged 18-64 had registered diseases (82.7% in 2023, 80.8</w:t>
                            </w:r>
                            <w:r w:rsidRPr="00177918">
                              <w:rPr>
                                <w:rStyle w:val="FontStyle316"/>
                                <w:rFonts w:ascii="Arial" w:hAnsi="Arial" w:cs="Arial"/>
                                <w:sz w:val="20"/>
                                <w:szCs w:val="20"/>
                                <w:lang w:val="en-US" w:eastAsia="en-US"/>
                              </w:rPr>
                              <w:t>% in 2019</w:t>
                            </w:r>
                            <w:r w:rsidRPr="00177918">
                              <w:rPr>
                                <w:rStyle w:val="FontStyle316"/>
                                <w:rFonts w:ascii="Arial" w:hAnsi="Arial" w:cs="Arial"/>
                                <w:sz w:val="20"/>
                                <w:szCs w:val="20"/>
                                <w:lang w:val="en-GB" w:eastAsia="en-US"/>
                              </w:rPr>
                              <w:t>). Diseases of e</w:t>
                            </w:r>
                            <w:r w:rsidRPr="00177918">
                              <w:rPr>
                                <w:rFonts w:ascii="Arial" w:hAnsi="Arial" w:cs="Arial"/>
                                <w:bCs/>
                                <w:sz w:val="20"/>
                                <w:szCs w:val="20"/>
                                <w:lang w:val="en-GB"/>
                              </w:rPr>
                              <w:t xml:space="preserve">ndocrine, nutritional and metabolic diseases </w:t>
                            </w:r>
                            <w:r w:rsidRPr="00177918">
                              <w:rPr>
                                <w:rStyle w:val="FontStyle316"/>
                                <w:rFonts w:ascii="Arial" w:hAnsi="Arial" w:cs="Arial"/>
                                <w:sz w:val="20"/>
                                <w:szCs w:val="20"/>
                                <w:lang w:val="en-GB" w:eastAsia="en-US"/>
                              </w:rPr>
                              <w:t>(303.9/1</w:t>
                            </w:r>
                            <w:r w:rsidRPr="00177918">
                              <w:rPr>
                                <w:rStyle w:val="FontStyle316"/>
                                <w:rFonts w:ascii="Arial" w:hAnsi="Arial" w:cs="Arial"/>
                                <w:sz w:val="20"/>
                                <w:szCs w:val="20"/>
                                <w:lang w:val="en-GB"/>
                              </w:rPr>
                              <w:t> </w:t>
                            </w:r>
                            <w:r w:rsidRPr="00177918">
                              <w:rPr>
                                <w:rStyle w:val="FontStyle316"/>
                                <w:rFonts w:ascii="Arial" w:hAnsi="Arial" w:cs="Arial"/>
                                <w:sz w:val="20"/>
                                <w:szCs w:val="20"/>
                                <w:lang w:val="en-GB" w:eastAsia="en-US"/>
                              </w:rPr>
                              <w:t>000),</w:t>
                            </w:r>
                            <w:r w:rsidRPr="00177918">
                              <w:rPr>
                                <w:rStyle w:val="FontStyle316"/>
                                <w:rFonts w:ascii="Arial" w:hAnsi="Arial" w:cs="Arial"/>
                                <w:sz w:val="20"/>
                                <w:szCs w:val="20"/>
                                <w:lang w:val="en-GB"/>
                              </w:rPr>
                              <w:t xml:space="preserve"> diseases of </w:t>
                            </w:r>
                            <w:r w:rsidRPr="00177918">
                              <w:rPr>
                                <w:rStyle w:val="FontStyle316"/>
                                <w:rFonts w:ascii="Arial" w:hAnsi="Arial" w:cs="Arial"/>
                                <w:sz w:val="20"/>
                                <w:szCs w:val="20"/>
                                <w:lang w:val="en-GB" w:eastAsia="en-US"/>
                              </w:rPr>
                              <w:t xml:space="preserve">the respiratory system </w:t>
                            </w:r>
                            <w:r w:rsidRPr="00177918">
                              <w:rPr>
                                <w:rFonts w:ascii="Arial" w:hAnsi="Arial" w:cs="Arial"/>
                                <w:bCs/>
                                <w:sz w:val="20"/>
                                <w:szCs w:val="20"/>
                                <w:lang w:val="en-GB"/>
                              </w:rPr>
                              <w:t xml:space="preserve">(293.2/1 000), </w:t>
                            </w:r>
                            <w:r w:rsidRPr="00177918">
                              <w:rPr>
                                <w:rStyle w:val="FontStyle316"/>
                                <w:rFonts w:ascii="Arial" w:hAnsi="Arial" w:cs="Arial"/>
                                <w:sz w:val="20"/>
                                <w:szCs w:val="20"/>
                                <w:lang w:val="en-GB" w:eastAsia="en-US"/>
                              </w:rPr>
                              <w:t>diseases of the</w:t>
                            </w:r>
                            <w:r w:rsidRPr="00177918">
                              <w:rPr>
                                <w:rStyle w:val="FontStyle316"/>
                                <w:rFonts w:ascii="Arial" w:hAnsi="Arial" w:cs="Arial"/>
                                <w:sz w:val="20"/>
                                <w:szCs w:val="20"/>
                                <w:lang w:val="en-GB"/>
                              </w:rPr>
                              <w:t xml:space="preserve"> </w:t>
                            </w:r>
                            <w:r w:rsidRPr="00177918">
                              <w:rPr>
                                <w:rStyle w:val="FontStyle316"/>
                                <w:rFonts w:ascii="Arial" w:hAnsi="Arial" w:cs="Arial"/>
                                <w:sz w:val="20"/>
                                <w:szCs w:val="20"/>
                                <w:lang w:val="en-GB" w:eastAsia="en-US"/>
                              </w:rPr>
                              <w:t>connective tissue and musculoskeletal system (291.4/1 000) and circulatory system (260.8/1 000) dominated in this age group.</w:t>
                            </w:r>
                          </w:p>
                          <w:p w14:paraId="245FE51C" w14:textId="77777777" w:rsidR="00CA4240" w:rsidRPr="00177918" w:rsidRDefault="00CA4240" w:rsidP="00CA4240">
                            <w:pPr>
                              <w:pStyle w:val="Style13"/>
                              <w:widowControl/>
                              <w:spacing w:line="240" w:lineRule="exact"/>
                              <w:ind w:firstLine="38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At least one disease or injury was registered to </w:t>
                            </w:r>
                            <w:r>
                              <w:rPr>
                                <w:rStyle w:val="FontStyle316"/>
                                <w:rFonts w:ascii="Arial" w:hAnsi="Arial" w:cs="Arial"/>
                                <w:sz w:val="20"/>
                                <w:szCs w:val="20"/>
                                <w:lang w:val="en-GB" w:eastAsia="en-US"/>
                              </w:rPr>
                              <w:t xml:space="preserve">almost </w:t>
                            </w:r>
                            <w:r w:rsidRPr="00177918">
                              <w:rPr>
                                <w:rStyle w:val="FontStyle316"/>
                                <w:rFonts w:ascii="Arial" w:hAnsi="Arial" w:cs="Arial"/>
                                <w:sz w:val="20"/>
                                <w:szCs w:val="20"/>
                                <w:lang w:val="en-GB" w:eastAsia="en-US"/>
                              </w:rPr>
                              <w:t>all inhabitants aged 65 and more. Diseases of the circulatory system (864.4/1 000), e</w:t>
                            </w:r>
                            <w:r w:rsidRPr="00177918">
                              <w:rPr>
                                <w:rFonts w:ascii="Arial" w:hAnsi="Arial" w:cs="Arial"/>
                                <w:bCs/>
                                <w:sz w:val="20"/>
                                <w:szCs w:val="20"/>
                                <w:lang w:val="en-GB"/>
                              </w:rPr>
                              <w:t>ndocrine, nutritional and metabolic diseases (594.5/1 000)</w:t>
                            </w:r>
                            <w:r w:rsidRPr="00177918">
                              <w:rPr>
                                <w:rStyle w:val="FontStyle316"/>
                                <w:rFonts w:ascii="Arial" w:hAnsi="Arial" w:cs="Arial"/>
                                <w:sz w:val="20"/>
                                <w:szCs w:val="20"/>
                                <w:lang w:val="en-GB" w:eastAsia="en-US"/>
                              </w:rPr>
                              <w:t>, connective tissue</w:t>
                            </w:r>
                            <w:r w:rsidRPr="00177918">
                              <w:rPr>
                                <w:rFonts w:ascii="Arial" w:hAnsi="Arial" w:cs="Arial"/>
                                <w:sz w:val="20"/>
                                <w:szCs w:val="20"/>
                                <w:lang w:val="en-GB"/>
                              </w:rPr>
                              <w:t xml:space="preserve"> </w:t>
                            </w:r>
                            <w:r w:rsidRPr="00177918">
                              <w:rPr>
                                <w:rStyle w:val="FontStyle316"/>
                                <w:rFonts w:ascii="Arial" w:hAnsi="Arial" w:cs="Arial"/>
                                <w:sz w:val="20"/>
                                <w:szCs w:val="20"/>
                                <w:lang w:val="en-GB" w:eastAsia="en-US"/>
                              </w:rPr>
                              <w:t>and musculoskeletal system (459.3/1 000) prevailed in this age group.</w:t>
                            </w:r>
                          </w:p>
                          <w:p w14:paraId="0DE5184D" w14:textId="77777777" w:rsidR="00CA4240" w:rsidRPr="00177918" w:rsidRDefault="00CA4240" w:rsidP="00CA4240">
                            <w:pPr>
                              <w:pStyle w:val="Style13"/>
                              <w:widowControl/>
                              <w:spacing w:line="240" w:lineRule="exact"/>
                              <w:ind w:firstLine="389"/>
                              <w:rPr>
                                <w:rStyle w:val="FontStyle316"/>
                                <w:rFonts w:ascii="Arial" w:hAnsi="Arial" w:cs="Arial"/>
                                <w:b/>
                                <w:sz w:val="20"/>
                                <w:szCs w:val="20"/>
                                <w:highlight w:val="yellow"/>
                                <w:lang w:val="en-GB" w:eastAsia="en-US"/>
                              </w:rPr>
                            </w:pPr>
                            <w:r w:rsidRPr="00177918">
                              <w:rPr>
                                <w:rStyle w:val="FontStyle316"/>
                                <w:rFonts w:ascii="Arial" w:hAnsi="Arial" w:cs="Arial"/>
                                <w:sz w:val="20"/>
                                <w:szCs w:val="20"/>
                                <w:lang w:val="en-GB" w:eastAsia="en-US"/>
                              </w:rPr>
                              <w:t xml:space="preserve">In 2024, compare with 2019, the prevalence anaemia, diabetes mellitus, cataract, glaucoma, hypertensive diseases, cerebrovascular diseases, pneumonia, gastritis and duodenitis, dermatitis and eczema, arthropathies, dorsopathies and spondylopathies, dorsalgia among adults has increased but the prevalence of epilepsy, ischaemic heart diseases, chronic lower respiratory diseases, gastric, duodenal and gastrojejunal ulcer has decreased. </w:t>
                            </w:r>
                          </w:p>
                          <w:p w14:paraId="28E1ED22" w14:textId="77777777" w:rsidR="00CA4240" w:rsidRPr="00177918" w:rsidRDefault="00CA4240" w:rsidP="00CA4240">
                            <w:pPr>
                              <w:pStyle w:val="Style13"/>
                              <w:widowControl/>
                              <w:spacing w:line="240" w:lineRule="exact"/>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Although male mortality is higher than female, morbidity for women is higher in all groups of diseases except injuries. This could be connected with more responsible behaviour of women. Similar situation is with urban and rural population: morbidity of urban population is higher although mortality indicator is lower. This could be connected with accessibility of health care for rural population as well.</w:t>
                            </w:r>
                          </w:p>
                          <w:p w14:paraId="7E52FCCD" w14:textId="77777777" w:rsidR="00CA4240" w:rsidRPr="00177918" w:rsidRDefault="00CA4240" w:rsidP="00CA4240">
                            <w:pPr>
                              <w:spacing w:after="0" w:line="240" w:lineRule="exact"/>
                              <w:ind w:firstLine="374"/>
                              <w:jc w:val="both"/>
                              <w:rPr>
                                <w:rStyle w:val="FontStyle316"/>
                                <w:rFonts w:ascii="Arial" w:hAnsi="Arial" w:cs="Arial"/>
                                <w:color w:val="FF0000"/>
                                <w:sz w:val="20"/>
                                <w:szCs w:val="20"/>
                              </w:rPr>
                            </w:pPr>
                            <w:r w:rsidRPr="00177918">
                              <w:rPr>
                                <w:rStyle w:val="FontStyle316"/>
                                <w:rFonts w:ascii="Arial" w:hAnsi="Arial" w:cs="Arial"/>
                                <w:sz w:val="20"/>
                                <w:szCs w:val="20"/>
                                <w:lang w:val="en-GB"/>
                              </w:rPr>
                              <w:t>According to the data of the CHIF IS in 2024, 462.7 thousand or 16% of inhabitants had registered injuries and poisonings (15.6</w:t>
                            </w:r>
                            <w:r w:rsidRPr="00177918">
                              <w:rPr>
                                <w:rStyle w:val="FontStyle316"/>
                                <w:rFonts w:ascii="Arial" w:hAnsi="Arial" w:cs="Arial"/>
                                <w:sz w:val="20"/>
                                <w:szCs w:val="20"/>
                                <w:lang w:val="en-US"/>
                              </w:rPr>
                              <w:t>% in 2023</w:t>
                            </w:r>
                            <w:r w:rsidRPr="00177918">
                              <w:rPr>
                                <w:rStyle w:val="FontStyle316"/>
                                <w:rFonts w:ascii="Arial" w:hAnsi="Arial" w:cs="Arial"/>
                                <w:sz w:val="20"/>
                                <w:szCs w:val="20"/>
                                <w:lang w:val="en-GB"/>
                              </w:rPr>
                              <w:t>). In 2024 the injuries of the hip and leg</w:t>
                            </w:r>
                            <w:r w:rsidRPr="00177918">
                              <w:rPr>
                                <w:rFonts w:ascii="Arial" w:hAnsi="Arial" w:cs="Arial"/>
                                <w:bCs/>
                                <w:sz w:val="20"/>
                                <w:szCs w:val="20"/>
                                <w:lang w:val="en-GB"/>
                              </w:rPr>
                              <w:t xml:space="preserve"> prevailed (5.1% of all inhabitants), followed by injuries of </w:t>
                            </w:r>
                            <w:r w:rsidRPr="00177918">
                              <w:rPr>
                                <w:rStyle w:val="FontStyle316"/>
                                <w:rFonts w:ascii="Arial" w:hAnsi="Arial" w:cs="Arial"/>
                                <w:sz w:val="20"/>
                                <w:szCs w:val="20"/>
                                <w:lang w:val="en-GB"/>
                              </w:rPr>
                              <w:t>the shoulder and arm</w:t>
                            </w:r>
                            <w:r w:rsidRPr="00177918">
                              <w:rPr>
                                <w:rFonts w:ascii="Arial" w:hAnsi="Arial" w:cs="Arial"/>
                                <w:bCs/>
                                <w:sz w:val="20"/>
                                <w:szCs w:val="20"/>
                                <w:lang w:val="en-GB"/>
                              </w:rPr>
                              <w:t xml:space="preserve"> (4.8%). </w:t>
                            </w:r>
                            <w:r w:rsidRPr="00177918">
                              <w:rPr>
                                <w:rStyle w:val="FontStyle316"/>
                                <w:rFonts w:ascii="Arial" w:hAnsi="Arial" w:cs="Arial"/>
                                <w:sz w:val="20"/>
                                <w:szCs w:val="20"/>
                                <w:lang w:val="en-GB"/>
                              </w:rPr>
                              <w:t xml:space="preserve">In 2024, 347.6 thousand of injury and poisoning outpatient episodes was registered in emergency departments of hospitals. 37.7 thousand patients were admitted to hospital. </w:t>
                            </w:r>
                            <w:r w:rsidRPr="00177918">
                              <w:rPr>
                                <w:rFonts w:ascii="Arial" w:hAnsi="Arial" w:cs="Arial"/>
                                <w:sz w:val="20"/>
                                <w:szCs w:val="20"/>
                                <w:lang w:val="en-GB"/>
                              </w:rPr>
                              <w:t>Most of injuries (58.9%) treated in the hospitals were caused by falls, 13.7% - by complications of medical and surgical care, 8.8% - by exposure to inanimate mechanical forces. Among persons treated in emergency departments as outpatient falls constituted 48.9%, exposure to inanimate mechanical forces – 29.7%, exposure to animate mechanical force – 5.1%.</w:t>
                            </w:r>
                          </w:p>
                          <w:p w14:paraId="259E2D71" w14:textId="77777777" w:rsidR="00772644" w:rsidRPr="00CA4240" w:rsidRDefault="00772644" w:rsidP="00862D76">
                            <w:pPr>
                              <w:pStyle w:val="Style13"/>
                              <w:widowControl/>
                              <w:spacing w:line="240" w:lineRule="exact"/>
                              <w:ind w:firstLine="379"/>
                              <w:rPr>
                                <w:color w:val="FF0000"/>
                                <w:sz w:val="20"/>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188E9" id="_x0000_s1052" type="#_x0000_t202" style="position:absolute;left:0;text-align:left;margin-left:-5.3pt;margin-top:-9.85pt;width:261pt;height:7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" stroked="f">
                <v:textbox style="mso-next-textbox:#_x0000_s1054">
                  <w:txbxContent>
                    <w:p w14:paraId="7725A0A6" w14:textId="77777777" w:rsidR="00772644" w:rsidRPr="00CF602D" w:rsidRDefault="00772644" w:rsidP="00862D76">
                      <w:pPr>
                        <w:pStyle w:val="Style183"/>
                        <w:widowControl/>
                        <w:spacing w:before="5" w:line="298" w:lineRule="exact"/>
                        <w:ind w:left="426" w:hanging="54"/>
                        <w:rPr>
                          <w:rStyle w:val="FontStyle307"/>
                          <w:rFonts w:ascii="Arial" w:hAnsi="Arial" w:cs="Arial"/>
                          <w:sz w:val="20"/>
                          <w:szCs w:val="20"/>
                          <w:lang w:val="en-US" w:eastAsia="en-US"/>
                        </w:rPr>
                      </w:pPr>
                      <w:r w:rsidRPr="00CF602D">
                        <w:rPr>
                          <w:rStyle w:val="FontStyle307"/>
                          <w:rFonts w:ascii="Arial" w:hAnsi="Arial" w:cs="Arial"/>
                          <w:sz w:val="20"/>
                          <w:szCs w:val="20"/>
                          <w:lang w:val="en-US" w:eastAsia="en-US"/>
                        </w:rPr>
                        <w:t xml:space="preserve">II. </w:t>
                      </w:r>
                      <w:bookmarkStart w:id="19" w:name="morbiditysveidra"/>
                      <w:r w:rsidRPr="00CF602D">
                        <w:rPr>
                          <w:rStyle w:val="FontStyle307"/>
                          <w:rFonts w:ascii="Arial" w:hAnsi="Arial" w:cs="Arial"/>
                          <w:sz w:val="20"/>
                          <w:szCs w:val="20"/>
                          <w:lang w:val="en-US" w:eastAsia="en-US"/>
                        </w:rPr>
                        <w:t xml:space="preserve">Morbidity according to the data of the Compulsory Health Insurance Fund information system </w:t>
                      </w:r>
                      <w:bookmarkEnd w:id="19"/>
                    </w:p>
                    <w:p w14:paraId="799104ED" w14:textId="77777777" w:rsidR="00772644" w:rsidRPr="00CF602D" w:rsidRDefault="00772644" w:rsidP="00862D76">
                      <w:pPr>
                        <w:pStyle w:val="Style13"/>
                        <w:widowControl/>
                        <w:spacing w:line="240" w:lineRule="exact"/>
                        <w:ind w:firstLine="379"/>
                        <w:rPr>
                          <w:rFonts w:ascii="Arial" w:hAnsi="Arial" w:cs="Arial"/>
                          <w:color w:val="FF0000"/>
                          <w:sz w:val="20"/>
                          <w:szCs w:val="20"/>
                        </w:rPr>
                      </w:pPr>
                    </w:p>
                    <w:p w14:paraId="36C15F24" w14:textId="77777777" w:rsidR="00CA4240" w:rsidRPr="00177918" w:rsidRDefault="00CA4240" w:rsidP="00CA4240">
                      <w:pPr>
                        <w:pStyle w:val="Style13"/>
                        <w:widowControl/>
                        <w:spacing w:line="240" w:lineRule="exact"/>
                        <w:ind w:firstLine="380"/>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Lithuania morbidity of the population is calculated from the Compulsory Health Insurance Fund information system (CHIF IS). This administrative information system is created for reimbursement of services for health care institutions as well as for statistical needs. Health care institutions, having contracts with CHIF, enter data on services provided and registered diagnosis directly to the system. The CHIF IS is covering about 99% of inpatient cases, 90% of outpatient visits to specialists, up to 100% of primary health care visits and 40-50% of visits to dentists in the country. Personal based information allows eliminate duplication of diseases and some other errors in data registration. CHIF IS is the data source from which detailed morbidity for any disease or disease group could be calculated.</w:t>
                      </w:r>
                    </w:p>
                    <w:p w14:paraId="336BC06B" w14:textId="77777777" w:rsidR="00CA4240" w:rsidRPr="00177918" w:rsidRDefault="00CA4240" w:rsidP="00CA4240">
                      <w:pPr>
                        <w:spacing w:after="0" w:line="240" w:lineRule="exact"/>
                        <w:ind w:firstLine="380"/>
                        <w:jc w:val="both"/>
                        <w:rPr>
                          <w:rFonts w:ascii="Arial" w:hAnsi="Arial" w:cs="Arial"/>
                          <w:sz w:val="20"/>
                          <w:szCs w:val="20"/>
                          <w:lang w:val="en-GB"/>
                        </w:rPr>
                      </w:pPr>
                      <w:r w:rsidRPr="00177918">
                        <w:rPr>
                          <w:rFonts w:ascii="Arial" w:hAnsi="Arial" w:cs="Arial"/>
                          <w:sz w:val="20"/>
                          <w:szCs w:val="20"/>
                          <w:lang w:val="en-GB"/>
                        </w:rPr>
                        <w:t>For prevalence calculation all diagnosis registered in out-patient and inpatient health care institutions (excluding referral diagnosis) and diagnosis registered on death certificates are included.</w:t>
                      </w:r>
                    </w:p>
                    <w:p w14:paraId="47C1A8A1" w14:textId="77777777" w:rsidR="00CA4240" w:rsidRPr="00177918" w:rsidRDefault="00CA4240" w:rsidP="00CA4240">
                      <w:pPr>
                        <w:pStyle w:val="Style13"/>
                        <w:widowControl/>
                        <w:spacing w:line="240" w:lineRule="exact"/>
                        <w:ind w:firstLine="37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2020-2021 because of COVID-19 pandemic due to restriction on some health services and the fear of inhabitants to visit health care institutions, registered morbidity has decreased. In 2022 the amount of health services has increased, therefore morbidity has increased and exceeded the level of 2019. In 2024, compared with 2023, morbidity has increased slightly.</w:t>
                      </w:r>
                    </w:p>
                    <w:p w14:paraId="6B6F0792" w14:textId="77777777" w:rsidR="00CA4240" w:rsidRPr="00177918" w:rsidRDefault="00CA4240" w:rsidP="00CA4240">
                      <w:pPr>
                        <w:pStyle w:val="Style13"/>
                        <w:widowControl/>
                        <w:spacing w:line="240" w:lineRule="exact"/>
                        <w:rPr>
                          <w:rStyle w:val="FontStyle299"/>
                          <w:rFonts w:ascii="Arial" w:hAnsi="Arial" w:cs="Arial"/>
                          <w:b w:val="0"/>
                          <w:sz w:val="20"/>
                          <w:szCs w:val="20"/>
                          <w:lang w:val="en-GB" w:eastAsia="en-US"/>
                        </w:rPr>
                      </w:pPr>
                      <w:r w:rsidRPr="00177918">
                        <w:rPr>
                          <w:rStyle w:val="FontStyle316"/>
                          <w:rFonts w:ascii="Arial" w:hAnsi="Arial" w:cs="Arial"/>
                          <w:sz w:val="20"/>
                          <w:szCs w:val="20"/>
                          <w:lang w:val="en-GB" w:eastAsia="en-US"/>
                        </w:rPr>
                        <w:t>According to CHIF IS, in 2024, 88.7% of inhabitants have at least one disease or injury (88.4% in 2023, 87.1% in 2019). Diseases of the circulatory system dominate - they were registe</w:t>
                      </w:r>
                      <w:r w:rsidRPr="00177918">
                        <w:rPr>
                          <w:rStyle w:val="FontStyle316"/>
                          <w:rFonts w:ascii="Arial" w:hAnsi="Arial" w:cs="Arial"/>
                          <w:sz w:val="20"/>
                          <w:szCs w:val="20"/>
                          <w:lang w:val="en-GB" w:eastAsia="en-US"/>
                        </w:rPr>
                        <w:softHyphen/>
                        <w:t>red for 345.8 persons per 1000 inhabitants, followed by diseases of the respiratory system (345.3/1 000), e</w:t>
                      </w:r>
                      <w:r w:rsidRPr="00177918">
                        <w:rPr>
                          <w:rFonts w:ascii="Arial" w:hAnsi="Arial" w:cs="Arial"/>
                          <w:bCs/>
                          <w:sz w:val="20"/>
                          <w:szCs w:val="20"/>
                          <w:lang w:val="en-GB"/>
                        </w:rPr>
                        <w:t xml:space="preserve">ndocrine, nutritional and metabolic diseases (336/1 000), </w:t>
                      </w:r>
                      <w:r w:rsidRPr="00177918">
                        <w:rPr>
                          <w:rStyle w:val="FontStyle316"/>
                          <w:rFonts w:ascii="Arial" w:hAnsi="Arial" w:cs="Arial"/>
                          <w:sz w:val="20"/>
                          <w:szCs w:val="20"/>
                          <w:lang w:val="en-GB" w:eastAsia="en-US"/>
                        </w:rPr>
                        <w:t>diseases of the connective tissue and musculoskeletal system (296.7/</w:t>
                      </w:r>
                      <w:r w:rsidRPr="00177918">
                        <w:rPr>
                          <w:rStyle w:val="FontStyle316"/>
                          <w:rFonts w:ascii="Arial" w:hAnsi="Arial" w:cs="Arial"/>
                          <w:sz w:val="20"/>
                          <w:szCs w:val="20"/>
                          <w:lang w:val="en-GB"/>
                        </w:rPr>
                        <w:t>1 </w:t>
                      </w:r>
                      <w:r w:rsidRPr="00177918">
                        <w:rPr>
                          <w:rStyle w:val="FontStyle316"/>
                          <w:rFonts w:ascii="Arial" w:hAnsi="Arial" w:cs="Arial"/>
                          <w:sz w:val="20"/>
                          <w:szCs w:val="20"/>
                          <w:lang w:val="en-GB" w:eastAsia="en-US"/>
                        </w:rPr>
                        <w:t xml:space="preserve">000). </w:t>
                      </w:r>
                    </w:p>
                    <w:p w14:paraId="1D825923" w14:textId="77777777" w:rsidR="00CA4240" w:rsidRPr="00177918" w:rsidRDefault="00CA4240" w:rsidP="00CA4240">
                      <w:pPr>
                        <w:pStyle w:val="Style13"/>
                        <w:widowControl/>
                        <w:spacing w:line="240" w:lineRule="exact"/>
                        <w:rPr>
                          <w:rStyle w:val="FontStyle316"/>
                          <w:rFonts w:ascii="Arial" w:hAnsi="Arial" w:cs="Arial"/>
                          <w:b/>
                          <w:bCs/>
                          <w:sz w:val="20"/>
                          <w:szCs w:val="20"/>
                          <w:lang w:val="en-GB" w:eastAsia="en-US"/>
                        </w:rPr>
                      </w:pPr>
                      <w:r w:rsidRPr="00177918">
                        <w:rPr>
                          <w:rStyle w:val="FontStyle299"/>
                          <w:rFonts w:ascii="Arial" w:hAnsi="Arial" w:cs="Arial"/>
                          <w:sz w:val="20"/>
                          <w:szCs w:val="20"/>
                          <w:lang w:val="en-GB" w:eastAsia="en-US"/>
                        </w:rPr>
                        <w:t>In 2024, 96.5 thousand inhabitants or 3.3</w:t>
                      </w:r>
                      <w:r w:rsidRPr="00177918">
                        <w:rPr>
                          <w:rStyle w:val="FontStyle299"/>
                          <w:rFonts w:ascii="Arial" w:hAnsi="Arial" w:cs="Arial"/>
                          <w:sz w:val="20"/>
                          <w:szCs w:val="20"/>
                          <w:lang w:val="en-US" w:eastAsia="en-US"/>
                        </w:rPr>
                        <w:t>% of the population</w:t>
                      </w:r>
                      <w:r w:rsidRPr="00177918">
                        <w:rPr>
                          <w:rStyle w:val="FontStyle299"/>
                          <w:rFonts w:ascii="Arial" w:hAnsi="Arial" w:cs="Arial"/>
                          <w:sz w:val="20"/>
                          <w:szCs w:val="20"/>
                          <w:lang w:val="en-GB" w:eastAsia="en-US"/>
                        </w:rPr>
                        <w:t xml:space="preserve"> were ill with COVID-19, what is 6.5 times less as in 2022 when 22.1% of the population were ill with COVID-19. </w:t>
                      </w:r>
                    </w:p>
                    <w:p w14:paraId="2CA2592D" w14:textId="77777777" w:rsidR="00CA4240" w:rsidRPr="00177918" w:rsidRDefault="00CA4240" w:rsidP="00CA4240">
                      <w:pPr>
                        <w:pStyle w:val="Style13"/>
                        <w:widowControl/>
                        <w:spacing w:line="240" w:lineRule="exact"/>
                        <w:ind w:firstLine="38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In 2024 for 93% of children (aged 0-17) at least one disease or injury was registered (92.1% in 2023, 93.7% in 2019). Among children the respiratory systems diseases dominate (621.6 per 1 000 children), followed by diseases of the eye and adnexa (361.2/1 000). 53.9% of all children had acute upper respiratory infections or influenza in 2024. In 2023, compare with 2019, the prevalence of anaemia, myopia, chronic otitis, pneumonia, arthropathies among children has increased but the prevalence of nonrheumatic valve disorders, allergic rhinitis, asthma, gastritis and duodenitis, dermatitis and eczema, deforming dorsopathies has decreased. </w:t>
                      </w:r>
                    </w:p>
                    <w:p w14:paraId="6B43D56F" w14:textId="77777777" w:rsidR="00CA4240" w:rsidRPr="00177918" w:rsidRDefault="00CA4240" w:rsidP="00CA4240">
                      <w:pPr>
                        <w:pStyle w:val="Style13"/>
                        <w:widowControl/>
                        <w:spacing w:line="240" w:lineRule="exact"/>
                        <w:ind w:firstLine="38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2024, 82.9% of persons aged 18-64 had registered diseases (82.7% in 2023, 80.8</w:t>
                      </w:r>
                      <w:r w:rsidRPr="00177918">
                        <w:rPr>
                          <w:rStyle w:val="FontStyle316"/>
                          <w:rFonts w:ascii="Arial" w:hAnsi="Arial" w:cs="Arial"/>
                          <w:sz w:val="20"/>
                          <w:szCs w:val="20"/>
                          <w:lang w:val="en-US" w:eastAsia="en-US"/>
                        </w:rPr>
                        <w:t>% in 2019</w:t>
                      </w:r>
                      <w:r w:rsidRPr="00177918">
                        <w:rPr>
                          <w:rStyle w:val="FontStyle316"/>
                          <w:rFonts w:ascii="Arial" w:hAnsi="Arial" w:cs="Arial"/>
                          <w:sz w:val="20"/>
                          <w:szCs w:val="20"/>
                          <w:lang w:val="en-GB" w:eastAsia="en-US"/>
                        </w:rPr>
                        <w:t>). Diseases of e</w:t>
                      </w:r>
                      <w:r w:rsidRPr="00177918">
                        <w:rPr>
                          <w:rFonts w:ascii="Arial" w:hAnsi="Arial" w:cs="Arial"/>
                          <w:bCs/>
                          <w:sz w:val="20"/>
                          <w:szCs w:val="20"/>
                          <w:lang w:val="en-GB"/>
                        </w:rPr>
                        <w:t xml:space="preserve">ndocrine, nutritional and metabolic diseases </w:t>
                      </w:r>
                      <w:r w:rsidRPr="00177918">
                        <w:rPr>
                          <w:rStyle w:val="FontStyle316"/>
                          <w:rFonts w:ascii="Arial" w:hAnsi="Arial" w:cs="Arial"/>
                          <w:sz w:val="20"/>
                          <w:szCs w:val="20"/>
                          <w:lang w:val="en-GB" w:eastAsia="en-US"/>
                        </w:rPr>
                        <w:t>(303.9/1</w:t>
                      </w:r>
                      <w:r w:rsidRPr="00177918">
                        <w:rPr>
                          <w:rStyle w:val="FontStyle316"/>
                          <w:rFonts w:ascii="Arial" w:hAnsi="Arial" w:cs="Arial"/>
                          <w:sz w:val="20"/>
                          <w:szCs w:val="20"/>
                          <w:lang w:val="en-GB"/>
                        </w:rPr>
                        <w:t> </w:t>
                      </w:r>
                      <w:r w:rsidRPr="00177918">
                        <w:rPr>
                          <w:rStyle w:val="FontStyle316"/>
                          <w:rFonts w:ascii="Arial" w:hAnsi="Arial" w:cs="Arial"/>
                          <w:sz w:val="20"/>
                          <w:szCs w:val="20"/>
                          <w:lang w:val="en-GB" w:eastAsia="en-US"/>
                        </w:rPr>
                        <w:t>000),</w:t>
                      </w:r>
                      <w:r w:rsidRPr="00177918">
                        <w:rPr>
                          <w:rStyle w:val="FontStyle316"/>
                          <w:rFonts w:ascii="Arial" w:hAnsi="Arial" w:cs="Arial"/>
                          <w:sz w:val="20"/>
                          <w:szCs w:val="20"/>
                          <w:lang w:val="en-GB"/>
                        </w:rPr>
                        <w:t xml:space="preserve"> diseases of </w:t>
                      </w:r>
                      <w:r w:rsidRPr="00177918">
                        <w:rPr>
                          <w:rStyle w:val="FontStyle316"/>
                          <w:rFonts w:ascii="Arial" w:hAnsi="Arial" w:cs="Arial"/>
                          <w:sz w:val="20"/>
                          <w:szCs w:val="20"/>
                          <w:lang w:val="en-GB" w:eastAsia="en-US"/>
                        </w:rPr>
                        <w:t xml:space="preserve">the respiratory system </w:t>
                      </w:r>
                      <w:r w:rsidRPr="00177918">
                        <w:rPr>
                          <w:rFonts w:ascii="Arial" w:hAnsi="Arial" w:cs="Arial"/>
                          <w:bCs/>
                          <w:sz w:val="20"/>
                          <w:szCs w:val="20"/>
                          <w:lang w:val="en-GB"/>
                        </w:rPr>
                        <w:t xml:space="preserve">(293.2/1 000), </w:t>
                      </w:r>
                      <w:r w:rsidRPr="00177918">
                        <w:rPr>
                          <w:rStyle w:val="FontStyle316"/>
                          <w:rFonts w:ascii="Arial" w:hAnsi="Arial" w:cs="Arial"/>
                          <w:sz w:val="20"/>
                          <w:szCs w:val="20"/>
                          <w:lang w:val="en-GB" w:eastAsia="en-US"/>
                        </w:rPr>
                        <w:t>diseases of the</w:t>
                      </w:r>
                      <w:r w:rsidRPr="00177918">
                        <w:rPr>
                          <w:rStyle w:val="FontStyle316"/>
                          <w:rFonts w:ascii="Arial" w:hAnsi="Arial" w:cs="Arial"/>
                          <w:sz w:val="20"/>
                          <w:szCs w:val="20"/>
                          <w:lang w:val="en-GB"/>
                        </w:rPr>
                        <w:t xml:space="preserve"> </w:t>
                      </w:r>
                      <w:r w:rsidRPr="00177918">
                        <w:rPr>
                          <w:rStyle w:val="FontStyle316"/>
                          <w:rFonts w:ascii="Arial" w:hAnsi="Arial" w:cs="Arial"/>
                          <w:sz w:val="20"/>
                          <w:szCs w:val="20"/>
                          <w:lang w:val="en-GB" w:eastAsia="en-US"/>
                        </w:rPr>
                        <w:t>connective tissue and musculoskeletal system (291.4/1 000) and circulatory system (260.8/1 000) dominated in this age group.</w:t>
                      </w:r>
                    </w:p>
                    <w:p w14:paraId="245FE51C" w14:textId="77777777" w:rsidR="00CA4240" w:rsidRPr="00177918" w:rsidRDefault="00CA4240" w:rsidP="00CA4240">
                      <w:pPr>
                        <w:pStyle w:val="Style13"/>
                        <w:widowControl/>
                        <w:spacing w:line="240" w:lineRule="exact"/>
                        <w:ind w:firstLine="38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At least one disease or injury was registered to </w:t>
                      </w:r>
                      <w:r>
                        <w:rPr>
                          <w:rStyle w:val="FontStyle316"/>
                          <w:rFonts w:ascii="Arial" w:hAnsi="Arial" w:cs="Arial"/>
                          <w:sz w:val="20"/>
                          <w:szCs w:val="20"/>
                          <w:lang w:val="en-GB" w:eastAsia="en-US"/>
                        </w:rPr>
                        <w:t xml:space="preserve">almost </w:t>
                      </w:r>
                      <w:r w:rsidRPr="00177918">
                        <w:rPr>
                          <w:rStyle w:val="FontStyle316"/>
                          <w:rFonts w:ascii="Arial" w:hAnsi="Arial" w:cs="Arial"/>
                          <w:sz w:val="20"/>
                          <w:szCs w:val="20"/>
                          <w:lang w:val="en-GB" w:eastAsia="en-US"/>
                        </w:rPr>
                        <w:t>all inhabitants aged 65 and more. Diseases of the circulatory system (864.4/1 000), e</w:t>
                      </w:r>
                      <w:r w:rsidRPr="00177918">
                        <w:rPr>
                          <w:rFonts w:ascii="Arial" w:hAnsi="Arial" w:cs="Arial"/>
                          <w:bCs/>
                          <w:sz w:val="20"/>
                          <w:szCs w:val="20"/>
                          <w:lang w:val="en-GB"/>
                        </w:rPr>
                        <w:t>ndocrine, nutritional and metabolic diseases (594.5/1 000)</w:t>
                      </w:r>
                      <w:r w:rsidRPr="00177918">
                        <w:rPr>
                          <w:rStyle w:val="FontStyle316"/>
                          <w:rFonts w:ascii="Arial" w:hAnsi="Arial" w:cs="Arial"/>
                          <w:sz w:val="20"/>
                          <w:szCs w:val="20"/>
                          <w:lang w:val="en-GB" w:eastAsia="en-US"/>
                        </w:rPr>
                        <w:t>, connective tissue</w:t>
                      </w:r>
                      <w:r w:rsidRPr="00177918">
                        <w:rPr>
                          <w:rFonts w:ascii="Arial" w:hAnsi="Arial" w:cs="Arial"/>
                          <w:sz w:val="20"/>
                          <w:szCs w:val="20"/>
                          <w:lang w:val="en-GB"/>
                        </w:rPr>
                        <w:t xml:space="preserve"> </w:t>
                      </w:r>
                      <w:r w:rsidRPr="00177918">
                        <w:rPr>
                          <w:rStyle w:val="FontStyle316"/>
                          <w:rFonts w:ascii="Arial" w:hAnsi="Arial" w:cs="Arial"/>
                          <w:sz w:val="20"/>
                          <w:szCs w:val="20"/>
                          <w:lang w:val="en-GB" w:eastAsia="en-US"/>
                        </w:rPr>
                        <w:t>and musculoskeletal system (459.3/1 000) prevailed in this age group.</w:t>
                      </w:r>
                    </w:p>
                    <w:p w14:paraId="0DE5184D" w14:textId="77777777" w:rsidR="00CA4240" w:rsidRPr="00177918" w:rsidRDefault="00CA4240" w:rsidP="00CA4240">
                      <w:pPr>
                        <w:pStyle w:val="Style13"/>
                        <w:widowControl/>
                        <w:spacing w:line="240" w:lineRule="exact"/>
                        <w:ind w:firstLine="389"/>
                        <w:rPr>
                          <w:rStyle w:val="FontStyle316"/>
                          <w:rFonts w:ascii="Arial" w:hAnsi="Arial" w:cs="Arial"/>
                          <w:b/>
                          <w:sz w:val="20"/>
                          <w:szCs w:val="20"/>
                          <w:highlight w:val="yellow"/>
                          <w:lang w:val="en-GB" w:eastAsia="en-US"/>
                        </w:rPr>
                      </w:pPr>
                      <w:r w:rsidRPr="00177918">
                        <w:rPr>
                          <w:rStyle w:val="FontStyle316"/>
                          <w:rFonts w:ascii="Arial" w:hAnsi="Arial" w:cs="Arial"/>
                          <w:sz w:val="20"/>
                          <w:szCs w:val="20"/>
                          <w:lang w:val="en-GB" w:eastAsia="en-US"/>
                        </w:rPr>
                        <w:t xml:space="preserve">In 2024, compare with 2019, the prevalence anaemia, diabetes mellitus, cataract, glaucoma, hypertensive diseases, cerebrovascular diseases, pneumonia, gastritis and duodenitis, dermatitis and eczema, arthropathies, dorsopathies and spondylopathies, dorsalgia among adults has increased but the prevalence of epilepsy, ischaemic heart diseases, chronic lower respiratory diseases, gastric, duodenal and gastrojejunal ulcer has decreased. </w:t>
                      </w:r>
                    </w:p>
                    <w:p w14:paraId="28E1ED22" w14:textId="77777777" w:rsidR="00CA4240" w:rsidRPr="00177918" w:rsidRDefault="00CA4240" w:rsidP="00CA4240">
                      <w:pPr>
                        <w:pStyle w:val="Style13"/>
                        <w:widowControl/>
                        <w:spacing w:line="240" w:lineRule="exact"/>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Although male mortality is higher than female, morbidity for women is higher in all groups of diseases except injuries. This could be connected with more responsible behaviour of women. Similar situation is with urban and rural population: morbidity of urban population is higher although mortality indicator is lower. This could be connected with accessibility of health care for rural population as well.</w:t>
                      </w:r>
                    </w:p>
                    <w:p w14:paraId="7E52FCCD" w14:textId="77777777" w:rsidR="00CA4240" w:rsidRPr="00177918" w:rsidRDefault="00CA4240" w:rsidP="00CA4240">
                      <w:pPr>
                        <w:spacing w:after="0" w:line="240" w:lineRule="exact"/>
                        <w:ind w:firstLine="374"/>
                        <w:jc w:val="both"/>
                        <w:rPr>
                          <w:rStyle w:val="FontStyle316"/>
                          <w:rFonts w:ascii="Arial" w:hAnsi="Arial" w:cs="Arial"/>
                          <w:color w:val="FF0000"/>
                          <w:sz w:val="20"/>
                          <w:szCs w:val="20"/>
                        </w:rPr>
                      </w:pPr>
                      <w:r w:rsidRPr="00177918">
                        <w:rPr>
                          <w:rStyle w:val="FontStyle316"/>
                          <w:rFonts w:ascii="Arial" w:hAnsi="Arial" w:cs="Arial"/>
                          <w:sz w:val="20"/>
                          <w:szCs w:val="20"/>
                          <w:lang w:val="en-GB"/>
                        </w:rPr>
                        <w:t>According to the data of the CHIF IS in 2024, 462.7 thousand or 16% of inhabitants had registered injuries and poisonings (15.6</w:t>
                      </w:r>
                      <w:r w:rsidRPr="00177918">
                        <w:rPr>
                          <w:rStyle w:val="FontStyle316"/>
                          <w:rFonts w:ascii="Arial" w:hAnsi="Arial" w:cs="Arial"/>
                          <w:sz w:val="20"/>
                          <w:szCs w:val="20"/>
                          <w:lang w:val="en-US"/>
                        </w:rPr>
                        <w:t>% in 2023</w:t>
                      </w:r>
                      <w:r w:rsidRPr="00177918">
                        <w:rPr>
                          <w:rStyle w:val="FontStyle316"/>
                          <w:rFonts w:ascii="Arial" w:hAnsi="Arial" w:cs="Arial"/>
                          <w:sz w:val="20"/>
                          <w:szCs w:val="20"/>
                          <w:lang w:val="en-GB"/>
                        </w:rPr>
                        <w:t>). In 2024 the injuries of the hip and leg</w:t>
                      </w:r>
                      <w:r w:rsidRPr="00177918">
                        <w:rPr>
                          <w:rFonts w:ascii="Arial" w:hAnsi="Arial" w:cs="Arial"/>
                          <w:bCs/>
                          <w:sz w:val="20"/>
                          <w:szCs w:val="20"/>
                          <w:lang w:val="en-GB"/>
                        </w:rPr>
                        <w:t xml:space="preserve"> prevailed (5.1% of all inhabitants), followed by injuries of </w:t>
                      </w:r>
                      <w:r w:rsidRPr="00177918">
                        <w:rPr>
                          <w:rStyle w:val="FontStyle316"/>
                          <w:rFonts w:ascii="Arial" w:hAnsi="Arial" w:cs="Arial"/>
                          <w:sz w:val="20"/>
                          <w:szCs w:val="20"/>
                          <w:lang w:val="en-GB"/>
                        </w:rPr>
                        <w:t>the shoulder and arm</w:t>
                      </w:r>
                      <w:r w:rsidRPr="00177918">
                        <w:rPr>
                          <w:rFonts w:ascii="Arial" w:hAnsi="Arial" w:cs="Arial"/>
                          <w:bCs/>
                          <w:sz w:val="20"/>
                          <w:szCs w:val="20"/>
                          <w:lang w:val="en-GB"/>
                        </w:rPr>
                        <w:t xml:space="preserve"> (4.8%). </w:t>
                      </w:r>
                      <w:r w:rsidRPr="00177918">
                        <w:rPr>
                          <w:rStyle w:val="FontStyle316"/>
                          <w:rFonts w:ascii="Arial" w:hAnsi="Arial" w:cs="Arial"/>
                          <w:sz w:val="20"/>
                          <w:szCs w:val="20"/>
                          <w:lang w:val="en-GB"/>
                        </w:rPr>
                        <w:t xml:space="preserve">In 2024, 347.6 thousand of injury and poisoning outpatient episodes was registered in emergency departments of hospitals. 37.7 thousand patients were admitted to hospital. </w:t>
                      </w:r>
                      <w:r w:rsidRPr="00177918">
                        <w:rPr>
                          <w:rFonts w:ascii="Arial" w:hAnsi="Arial" w:cs="Arial"/>
                          <w:sz w:val="20"/>
                          <w:szCs w:val="20"/>
                          <w:lang w:val="en-GB"/>
                        </w:rPr>
                        <w:t>Most of injuries (58.9%) treated in the hospitals were caused by falls, 13.7% - by complications of medical and surgical care, 8.8% - by exposure to inanimate mechanical forces. Among persons treated in emergency departments as outpatient falls constituted 48.9%, exposure to inanimate mechanical forces – 29.7%, exposure to animate mechanical force – 5.1%.</w:t>
                      </w:r>
                    </w:p>
                    <w:p w14:paraId="259E2D71" w14:textId="77777777" w:rsidR="00772644" w:rsidRPr="00CA4240" w:rsidRDefault="00772644" w:rsidP="00862D76">
                      <w:pPr>
                        <w:pStyle w:val="Style13"/>
                        <w:widowControl/>
                        <w:spacing w:line="240" w:lineRule="exact"/>
                        <w:ind w:firstLine="379"/>
                        <w:rPr>
                          <w:color w:val="FF0000"/>
                          <w:sz w:val="20"/>
                          <w:szCs w:val="22"/>
                        </w:rPr>
                      </w:pPr>
                    </w:p>
                  </w:txbxContent>
                </v:textbox>
              </v:shape>
            </w:pict>
          </mc:Fallback>
        </mc:AlternateContent>
      </w:r>
    </w:p>
    <w:p w14:paraId="0A8E0ED2" w14:textId="77777777" w:rsidR="00B2249E" w:rsidRPr="00073B4C" w:rsidRDefault="005F738C" w:rsidP="00B2249E">
      <w:pPr>
        <w:pStyle w:val="Style13"/>
        <w:widowControl/>
        <w:spacing w:line="240" w:lineRule="auto"/>
        <w:rPr>
          <w:rStyle w:val="FontStyle316"/>
          <w:sz w:val="22"/>
          <w:szCs w:val="22"/>
          <w:lang w:eastAsia="en-US"/>
        </w:rPr>
      </w:pPr>
      <w:r w:rsidRPr="00073B4C">
        <w:rPr>
          <w:rStyle w:val="FontStyle316"/>
          <w:sz w:val="22"/>
          <w:szCs w:val="22"/>
          <w:lang w:eastAsia="en-US"/>
        </w:rPr>
        <w:br w:type="page"/>
      </w:r>
    </w:p>
    <w:p w14:paraId="06DB31CF" w14:textId="77777777" w:rsidR="00910749" w:rsidRDefault="00EB1D3F" w:rsidP="00910749">
      <w:pPr>
        <w:pStyle w:val="Style13"/>
        <w:widowControl/>
        <w:spacing w:line="240" w:lineRule="auto"/>
        <w:ind w:firstLine="389"/>
        <w:rPr>
          <w:rStyle w:val="FontStyle316"/>
          <w:color w:val="FF0000"/>
          <w:sz w:val="22"/>
          <w:szCs w:val="24"/>
        </w:rPr>
      </w:pPr>
      <w:r>
        <w:rPr>
          <w:noProof/>
        </w:rPr>
        <w:lastRenderedPageBreak/>
        <mc:AlternateContent>
          <mc:Choice Requires="wps">
            <w:drawing>
              <wp:anchor distT="0" distB="0" distL="114300" distR="114300" simplePos="0" relativeHeight="251621376" behindDoc="0" locked="0" layoutInCell="1" allowOverlap="1" wp14:anchorId="7EABC838" wp14:editId="4B4F5B1C">
                <wp:simplePos x="0" y="0"/>
                <wp:positionH relativeFrom="column">
                  <wp:posOffset>-124749</wp:posOffset>
                </wp:positionH>
                <wp:positionV relativeFrom="paragraph">
                  <wp:posOffset>-84480</wp:posOffset>
                </wp:positionV>
                <wp:extent cx="3314700" cy="9440883"/>
                <wp:effectExtent l="0" t="0" r="0" b="825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440883"/>
                        </a:xfrm>
                        <a:prstGeom prst="rect">
                          <a:avLst/>
                        </a:prstGeom>
                        <a:solidFill>
                          <a:srgbClr val="FFFFFF"/>
                        </a:solidFill>
                        <a:ln w="9525">
                          <a:noFill/>
                          <a:miter lim="800000"/>
                          <a:headEnd/>
                          <a:tailEnd/>
                        </a:ln>
                      </wps:spPr>
                      <wps:linkedTxbx id="2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BC838" id="_x0000_s1053" type="#_x0000_t202" style="position:absolute;left:0;text-align:left;margin-left:-9.8pt;margin-top:-6.65pt;width:261pt;height:743.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" stroked="f">
                <v:textbox>
                  <w:txbxContent/>
                </v:textbox>
              </v:shape>
            </w:pict>
          </mc:Fallback>
        </mc:AlternateContent>
      </w:r>
    </w:p>
    <w:p w14:paraId="2212896C" w14:textId="77777777" w:rsidR="00B2249E" w:rsidRDefault="00B2249E" w:rsidP="00910749">
      <w:pPr>
        <w:pStyle w:val="Style13"/>
        <w:widowControl/>
        <w:spacing w:line="240" w:lineRule="auto"/>
        <w:ind w:firstLine="389"/>
        <w:rPr>
          <w:rStyle w:val="FontStyle316"/>
          <w:color w:val="FF0000"/>
          <w:sz w:val="22"/>
          <w:szCs w:val="24"/>
        </w:rPr>
      </w:pPr>
    </w:p>
    <w:p w14:paraId="3C2EC90E" w14:textId="77777777" w:rsidR="00B2249E" w:rsidRDefault="00B2249E" w:rsidP="00910749">
      <w:pPr>
        <w:pStyle w:val="Style13"/>
        <w:widowControl/>
        <w:spacing w:line="240" w:lineRule="auto"/>
        <w:ind w:firstLine="389"/>
        <w:rPr>
          <w:rStyle w:val="FontStyle316"/>
          <w:color w:val="FF0000"/>
          <w:sz w:val="22"/>
          <w:szCs w:val="24"/>
        </w:rPr>
      </w:pPr>
    </w:p>
    <w:p w14:paraId="69E3E93D" w14:textId="77777777" w:rsidR="00B2249E" w:rsidRDefault="00B2249E" w:rsidP="00910749">
      <w:pPr>
        <w:pStyle w:val="Style13"/>
        <w:widowControl/>
        <w:spacing w:line="240" w:lineRule="auto"/>
        <w:ind w:firstLine="389"/>
        <w:rPr>
          <w:rStyle w:val="FontStyle316"/>
          <w:color w:val="FF0000"/>
          <w:sz w:val="22"/>
          <w:szCs w:val="24"/>
        </w:rPr>
      </w:pPr>
    </w:p>
    <w:p w14:paraId="6777AA1E" w14:textId="77777777" w:rsidR="00B2249E" w:rsidRDefault="00B2249E" w:rsidP="00910749">
      <w:pPr>
        <w:pStyle w:val="Style13"/>
        <w:widowControl/>
        <w:spacing w:line="240" w:lineRule="auto"/>
        <w:ind w:firstLine="389"/>
        <w:rPr>
          <w:rStyle w:val="FontStyle316"/>
          <w:color w:val="FF0000"/>
          <w:sz w:val="22"/>
          <w:szCs w:val="24"/>
        </w:rPr>
      </w:pPr>
    </w:p>
    <w:p w14:paraId="74C61C62" w14:textId="77777777" w:rsidR="00B2249E" w:rsidRDefault="00B2249E" w:rsidP="00910749">
      <w:pPr>
        <w:pStyle w:val="Style13"/>
        <w:widowControl/>
        <w:spacing w:line="240" w:lineRule="auto"/>
        <w:ind w:firstLine="389"/>
        <w:rPr>
          <w:rStyle w:val="FontStyle316"/>
          <w:color w:val="FF0000"/>
          <w:sz w:val="22"/>
          <w:szCs w:val="24"/>
        </w:rPr>
      </w:pPr>
    </w:p>
    <w:p w14:paraId="6F3BD37C" w14:textId="77777777" w:rsidR="00B2249E" w:rsidRDefault="00B2249E" w:rsidP="00910749">
      <w:pPr>
        <w:pStyle w:val="Style13"/>
        <w:widowControl/>
        <w:spacing w:line="240" w:lineRule="auto"/>
        <w:ind w:firstLine="389"/>
        <w:rPr>
          <w:rStyle w:val="FontStyle316"/>
          <w:color w:val="FF0000"/>
          <w:sz w:val="22"/>
          <w:szCs w:val="24"/>
        </w:rPr>
      </w:pPr>
    </w:p>
    <w:p w14:paraId="652D2DDC" w14:textId="77777777" w:rsidR="00B2249E" w:rsidRDefault="00B2249E" w:rsidP="00910749">
      <w:pPr>
        <w:pStyle w:val="Style13"/>
        <w:widowControl/>
        <w:spacing w:line="240" w:lineRule="auto"/>
        <w:ind w:firstLine="389"/>
        <w:rPr>
          <w:rStyle w:val="FontStyle316"/>
          <w:color w:val="FF0000"/>
          <w:sz w:val="22"/>
          <w:szCs w:val="24"/>
        </w:rPr>
      </w:pPr>
    </w:p>
    <w:p w14:paraId="11454DD5" w14:textId="77777777" w:rsidR="00B2249E" w:rsidRDefault="00B2249E" w:rsidP="00910749">
      <w:pPr>
        <w:pStyle w:val="Style13"/>
        <w:widowControl/>
        <w:spacing w:line="240" w:lineRule="auto"/>
        <w:ind w:firstLine="389"/>
        <w:rPr>
          <w:rStyle w:val="FontStyle316"/>
          <w:color w:val="FF0000"/>
          <w:sz w:val="22"/>
          <w:szCs w:val="24"/>
        </w:rPr>
      </w:pPr>
    </w:p>
    <w:p w14:paraId="2AC78FFD" w14:textId="77777777" w:rsidR="00B2249E" w:rsidRDefault="00B2249E" w:rsidP="00910749">
      <w:pPr>
        <w:pStyle w:val="Style13"/>
        <w:widowControl/>
        <w:spacing w:line="240" w:lineRule="auto"/>
        <w:ind w:firstLine="389"/>
        <w:rPr>
          <w:rStyle w:val="FontStyle316"/>
          <w:color w:val="FF0000"/>
          <w:sz w:val="22"/>
          <w:szCs w:val="24"/>
        </w:rPr>
      </w:pPr>
    </w:p>
    <w:p w14:paraId="44EBABCF" w14:textId="77777777" w:rsidR="00B2249E" w:rsidRDefault="00B2249E" w:rsidP="00910749">
      <w:pPr>
        <w:pStyle w:val="Style13"/>
        <w:widowControl/>
        <w:spacing w:line="240" w:lineRule="auto"/>
        <w:ind w:firstLine="389"/>
        <w:rPr>
          <w:rStyle w:val="FontStyle316"/>
          <w:color w:val="FF0000"/>
          <w:sz w:val="22"/>
          <w:szCs w:val="24"/>
        </w:rPr>
      </w:pPr>
    </w:p>
    <w:p w14:paraId="202B084E" w14:textId="77777777" w:rsidR="00B2249E" w:rsidRDefault="00B2249E" w:rsidP="00910749">
      <w:pPr>
        <w:pStyle w:val="Style13"/>
        <w:widowControl/>
        <w:spacing w:line="240" w:lineRule="auto"/>
        <w:ind w:firstLine="389"/>
        <w:rPr>
          <w:rStyle w:val="FontStyle316"/>
          <w:color w:val="FF0000"/>
          <w:sz w:val="22"/>
          <w:szCs w:val="24"/>
        </w:rPr>
      </w:pPr>
    </w:p>
    <w:p w14:paraId="2DEA6597" w14:textId="77777777" w:rsidR="00B2249E" w:rsidRDefault="00B2249E" w:rsidP="00910749">
      <w:pPr>
        <w:pStyle w:val="Style13"/>
        <w:widowControl/>
        <w:spacing w:line="240" w:lineRule="auto"/>
        <w:ind w:firstLine="389"/>
        <w:rPr>
          <w:rStyle w:val="FontStyle316"/>
          <w:color w:val="FF0000"/>
          <w:sz w:val="22"/>
          <w:szCs w:val="24"/>
        </w:rPr>
      </w:pPr>
    </w:p>
    <w:p w14:paraId="14480FC0" w14:textId="77777777" w:rsidR="00B2249E" w:rsidRDefault="00B2249E" w:rsidP="00910749">
      <w:pPr>
        <w:pStyle w:val="Style13"/>
        <w:widowControl/>
        <w:spacing w:line="240" w:lineRule="auto"/>
        <w:ind w:firstLine="389"/>
        <w:rPr>
          <w:rStyle w:val="FontStyle316"/>
          <w:color w:val="FF0000"/>
          <w:sz w:val="22"/>
          <w:szCs w:val="24"/>
        </w:rPr>
      </w:pPr>
    </w:p>
    <w:p w14:paraId="2B90ED93" w14:textId="77777777" w:rsidR="00B2249E" w:rsidRDefault="00B2249E" w:rsidP="00910749">
      <w:pPr>
        <w:pStyle w:val="Style13"/>
        <w:widowControl/>
        <w:spacing w:line="240" w:lineRule="auto"/>
        <w:ind w:firstLine="389"/>
        <w:rPr>
          <w:rStyle w:val="FontStyle316"/>
          <w:color w:val="FF0000"/>
          <w:sz w:val="22"/>
          <w:szCs w:val="24"/>
        </w:rPr>
      </w:pPr>
    </w:p>
    <w:p w14:paraId="71F6FC69" w14:textId="77777777" w:rsidR="00B2249E" w:rsidRDefault="00B2249E" w:rsidP="00910749">
      <w:pPr>
        <w:pStyle w:val="Style13"/>
        <w:widowControl/>
        <w:spacing w:line="240" w:lineRule="auto"/>
        <w:ind w:firstLine="389"/>
        <w:rPr>
          <w:rStyle w:val="FontStyle316"/>
          <w:color w:val="FF0000"/>
          <w:sz w:val="22"/>
          <w:szCs w:val="24"/>
        </w:rPr>
      </w:pPr>
    </w:p>
    <w:p w14:paraId="2B3E4A72" w14:textId="77777777" w:rsidR="00B2249E" w:rsidRDefault="00B2249E" w:rsidP="00910749">
      <w:pPr>
        <w:pStyle w:val="Style13"/>
        <w:widowControl/>
        <w:spacing w:line="240" w:lineRule="auto"/>
        <w:ind w:firstLine="389"/>
        <w:rPr>
          <w:rStyle w:val="FontStyle316"/>
          <w:color w:val="FF0000"/>
          <w:sz w:val="22"/>
          <w:szCs w:val="24"/>
        </w:rPr>
      </w:pPr>
    </w:p>
    <w:p w14:paraId="0FBACC76" w14:textId="77777777" w:rsidR="00B2249E" w:rsidRDefault="00B2249E" w:rsidP="00910749">
      <w:pPr>
        <w:pStyle w:val="Style13"/>
        <w:widowControl/>
        <w:spacing w:line="240" w:lineRule="auto"/>
        <w:ind w:firstLine="389"/>
        <w:rPr>
          <w:rStyle w:val="FontStyle316"/>
          <w:color w:val="FF0000"/>
          <w:sz w:val="22"/>
          <w:szCs w:val="24"/>
        </w:rPr>
      </w:pPr>
    </w:p>
    <w:p w14:paraId="0C428491" w14:textId="77777777" w:rsidR="00B2249E" w:rsidRDefault="00B2249E" w:rsidP="00910749">
      <w:pPr>
        <w:pStyle w:val="Style13"/>
        <w:widowControl/>
        <w:spacing w:line="240" w:lineRule="auto"/>
        <w:ind w:firstLine="389"/>
        <w:rPr>
          <w:rStyle w:val="FontStyle316"/>
          <w:color w:val="FF0000"/>
          <w:sz w:val="22"/>
          <w:szCs w:val="24"/>
        </w:rPr>
      </w:pPr>
    </w:p>
    <w:p w14:paraId="6EE45CE7" w14:textId="77777777" w:rsidR="00B2249E" w:rsidRDefault="00B2249E" w:rsidP="00910749">
      <w:pPr>
        <w:pStyle w:val="Style13"/>
        <w:widowControl/>
        <w:spacing w:line="240" w:lineRule="auto"/>
        <w:ind w:firstLine="389"/>
        <w:rPr>
          <w:rStyle w:val="FontStyle316"/>
          <w:color w:val="FF0000"/>
          <w:sz w:val="22"/>
          <w:szCs w:val="24"/>
        </w:rPr>
      </w:pPr>
    </w:p>
    <w:p w14:paraId="49CD0CE4" w14:textId="77777777" w:rsidR="00B2249E" w:rsidRDefault="00B2249E" w:rsidP="00910749">
      <w:pPr>
        <w:pStyle w:val="Style13"/>
        <w:widowControl/>
        <w:spacing w:line="240" w:lineRule="auto"/>
        <w:ind w:firstLine="389"/>
        <w:rPr>
          <w:rStyle w:val="FontStyle316"/>
          <w:color w:val="FF0000"/>
          <w:sz w:val="22"/>
          <w:szCs w:val="24"/>
        </w:rPr>
      </w:pPr>
    </w:p>
    <w:p w14:paraId="5A747426" w14:textId="77777777" w:rsidR="00B2249E" w:rsidRDefault="00B2249E" w:rsidP="00910749">
      <w:pPr>
        <w:pStyle w:val="Style13"/>
        <w:widowControl/>
        <w:spacing w:line="240" w:lineRule="auto"/>
        <w:ind w:firstLine="389"/>
        <w:rPr>
          <w:rStyle w:val="FontStyle316"/>
          <w:color w:val="FF0000"/>
          <w:sz w:val="22"/>
          <w:szCs w:val="24"/>
        </w:rPr>
      </w:pPr>
    </w:p>
    <w:p w14:paraId="4098B02B" w14:textId="77777777" w:rsidR="00B2249E" w:rsidRDefault="00B2249E" w:rsidP="00910749">
      <w:pPr>
        <w:pStyle w:val="Style13"/>
        <w:widowControl/>
        <w:spacing w:line="240" w:lineRule="auto"/>
        <w:ind w:firstLine="389"/>
        <w:rPr>
          <w:rStyle w:val="FontStyle316"/>
          <w:color w:val="FF0000"/>
          <w:sz w:val="22"/>
          <w:szCs w:val="24"/>
        </w:rPr>
      </w:pPr>
    </w:p>
    <w:p w14:paraId="3CAB3DB5" w14:textId="77777777" w:rsidR="00B2249E" w:rsidRDefault="00B2249E" w:rsidP="00910749">
      <w:pPr>
        <w:pStyle w:val="Style13"/>
        <w:widowControl/>
        <w:spacing w:line="240" w:lineRule="auto"/>
        <w:ind w:firstLine="389"/>
        <w:rPr>
          <w:rStyle w:val="FontStyle316"/>
          <w:color w:val="FF0000"/>
          <w:sz w:val="22"/>
          <w:szCs w:val="24"/>
        </w:rPr>
      </w:pPr>
    </w:p>
    <w:p w14:paraId="106B2BAA" w14:textId="77777777" w:rsidR="00B2249E" w:rsidRDefault="00B2249E" w:rsidP="00910749">
      <w:pPr>
        <w:pStyle w:val="Style13"/>
        <w:widowControl/>
        <w:spacing w:line="240" w:lineRule="auto"/>
        <w:ind w:firstLine="389"/>
        <w:rPr>
          <w:rStyle w:val="FontStyle316"/>
          <w:color w:val="FF0000"/>
          <w:sz w:val="22"/>
          <w:szCs w:val="24"/>
        </w:rPr>
      </w:pPr>
    </w:p>
    <w:p w14:paraId="7A76C33D" w14:textId="77777777" w:rsidR="00B2249E" w:rsidRDefault="00B2249E" w:rsidP="00910749">
      <w:pPr>
        <w:pStyle w:val="Style13"/>
        <w:widowControl/>
        <w:spacing w:line="240" w:lineRule="auto"/>
        <w:ind w:firstLine="389"/>
        <w:rPr>
          <w:rStyle w:val="FontStyle316"/>
          <w:color w:val="FF0000"/>
          <w:sz w:val="22"/>
          <w:szCs w:val="24"/>
        </w:rPr>
      </w:pPr>
    </w:p>
    <w:p w14:paraId="392CFAFD" w14:textId="77777777" w:rsidR="00B2249E" w:rsidRDefault="00B2249E" w:rsidP="00910749">
      <w:pPr>
        <w:pStyle w:val="Style13"/>
        <w:widowControl/>
        <w:spacing w:line="240" w:lineRule="auto"/>
        <w:ind w:firstLine="389"/>
        <w:rPr>
          <w:rStyle w:val="FontStyle316"/>
          <w:color w:val="FF0000"/>
          <w:sz w:val="22"/>
          <w:szCs w:val="24"/>
        </w:rPr>
      </w:pPr>
    </w:p>
    <w:p w14:paraId="0DA59142" w14:textId="77777777" w:rsidR="00B2249E" w:rsidRDefault="00B2249E" w:rsidP="00910749">
      <w:pPr>
        <w:pStyle w:val="Style13"/>
        <w:widowControl/>
        <w:spacing w:line="240" w:lineRule="auto"/>
        <w:ind w:firstLine="389"/>
        <w:rPr>
          <w:rStyle w:val="FontStyle316"/>
          <w:color w:val="FF0000"/>
          <w:sz w:val="22"/>
          <w:szCs w:val="24"/>
        </w:rPr>
      </w:pPr>
    </w:p>
    <w:p w14:paraId="23C2402F" w14:textId="77777777" w:rsidR="00B2249E" w:rsidRDefault="00B2249E" w:rsidP="00910749">
      <w:pPr>
        <w:pStyle w:val="Style13"/>
        <w:widowControl/>
        <w:spacing w:line="240" w:lineRule="auto"/>
        <w:ind w:firstLine="389"/>
        <w:rPr>
          <w:rStyle w:val="FontStyle316"/>
          <w:color w:val="FF0000"/>
          <w:sz w:val="22"/>
          <w:szCs w:val="24"/>
        </w:rPr>
      </w:pPr>
    </w:p>
    <w:p w14:paraId="6E250F2E" w14:textId="77777777" w:rsidR="00B2249E" w:rsidRDefault="00B2249E" w:rsidP="00910749">
      <w:pPr>
        <w:pStyle w:val="Style13"/>
        <w:widowControl/>
        <w:spacing w:line="240" w:lineRule="auto"/>
        <w:ind w:firstLine="389"/>
        <w:rPr>
          <w:rStyle w:val="FontStyle316"/>
          <w:color w:val="FF0000"/>
          <w:sz w:val="22"/>
          <w:szCs w:val="24"/>
        </w:rPr>
      </w:pPr>
    </w:p>
    <w:p w14:paraId="1EC45C30" w14:textId="77777777" w:rsidR="00B2249E" w:rsidRDefault="00B2249E" w:rsidP="00910749">
      <w:pPr>
        <w:pStyle w:val="Style13"/>
        <w:widowControl/>
        <w:spacing w:line="240" w:lineRule="auto"/>
        <w:ind w:firstLine="389"/>
        <w:rPr>
          <w:rStyle w:val="FontStyle316"/>
          <w:color w:val="FF0000"/>
          <w:sz w:val="22"/>
          <w:szCs w:val="24"/>
        </w:rPr>
      </w:pPr>
    </w:p>
    <w:p w14:paraId="6E11564E" w14:textId="77777777" w:rsidR="00B2249E" w:rsidRDefault="00B2249E" w:rsidP="00910749">
      <w:pPr>
        <w:pStyle w:val="Style13"/>
        <w:widowControl/>
        <w:spacing w:line="240" w:lineRule="auto"/>
        <w:ind w:firstLine="389"/>
        <w:rPr>
          <w:rStyle w:val="FontStyle316"/>
          <w:color w:val="FF0000"/>
          <w:sz w:val="22"/>
          <w:szCs w:val="24"/>
        </w:rPr>
      </w:pPr>
    </w:p>
    <w:p w14:paraId="2A28E95F" w14:textId="77777777" w:rsidR="00B2249E" w:rsidRDefault="00B2249E" w:rsidP="00910749">
      <w:pPr>
        <w:pStyle w:val="Style13"/>
        <w:widowControl/>
        <w:spacing w:line="240" w:lineRule="auto"/>
        <w:ind w:firstLine="389"/>
        <w:rPr>
          <w:rStyle w:val="FontStyle316"/>
          <w:color w:val="FF0000"/>
          <w:sz w:val="22"/>
          <w:szCs w:val="24"/>
        </w:rPr>
      </w:pPr>
    </w:p>
    <w:p w14:paraId="7E8D9EE0" w14:textId="77777777" w:rsidR="00B2249E" w:rsidRDefault="00B2249E" w:rsidP="00910749">
      <w:pPr>
        <w:pStyle w:val="Style13"/>
        <w:widowControl/>
        <w:spacing w:line="240" w:lineRule="auto"/>
        <w:ind w:firstLine="389"/>
        <w:rPr>
          <w:rStyle w:val="FontStyle316"/>
          <w:color w:val="FF0000"/>
          <w:sz w:val="22"/>
          <w:szCs w:val="24"/>
        </w:rPr>
      </w:pPr>
    </w:p>
    <w:p w14:paraId="1A14EE83" w14:textId="77777777" w:rsidR="00B2249E" w:rsidRDefault="00B2249E" w:rsidP="00910749">
      <w:pPr>
        <w:pStyle w:val="Style13"/>
        <w:widowControl/>
        <w:spacing w:line="240" w:lineRule="auto"/>
        <w:ind w:firstLine="389"/>
        <w:rPr>
          <w:rStyle w:val="FontStyle316"/>
          <w:color w:val="FF0000"/>
          <w:sz w:val="22"/>
          <w:szCs w:val="24"/>
        </w:rPr>
      </w:pPr>
    </w:p>
    <w:p w14:paraId="300EEA3D" w14:textId="77777777" w:rsidR="00B2249E" w:rsidRDefault="00B2249E" w:rsidP="00910749">
      <w:pPr>
        <w:pStyle w:val="Style13"/>
        <w:widowControl/>
        <w:spacing w:line="240" w:lineRule="auto"/>
        <w:ind w:firstLine="389"/>
        <w:rPr>
          <w:rStyle w:val="FontStyle316"/>
          <w:color w:val="FF0000"/>
          <w:sz w:val="22"/>
          <w:szCs w:val="24"/>
        </w:rPr>
      </w:pPr>
    </w:p>
    <w:p w14:paraId="473CE70C" w14:textId="77777777" w:rsidR="00B2249E" w:rsidRDefault="00B2249E" w:rsidP="00910749">
      <w:pPr>
        <w:pStyle w:val="Style13"/>
        <w:widowControl/>
        <w:spacing w:line="240" w:lineRule="auto"/>
        <w:ind w:firstLine="389"/>
        <w:rPr>
          <w:rStyle w:val="FontStyle316"/>
          <w:color w:val="FF0000"/>
          <w:sz w:val="22"/>
          <w:szCs w:val="24"/>
        </w:rPr>
      </w:pPr>
    </w:p>
    <w:p w14:paraId="06789CBE" w14:textId="77777777" w:rsidR="00B2249E" w:rsidRDefault="00B2249E" w:rsidP="00910749">
      <w:pPr>
        <w:pStyle w:val="Style13"/>
        <w:widowControl/>
        <w:spacing w:line="240" w:lineRule="auto"/>
        <w:ind w:firstLine="389"/>
        <w:rPr>
          <w:rStyle w:val="FontStyle316"/>
          <w:color w:val="FF0000"/>
          <w:sz w:val="22"/>
          <w:szCs w:val="24"/>
        </w:rPr>
      </w:pPr>
    </w:p>
    <w:p w14:paraId="5C21CF48" w14:textId="77777777" w:rsidR="00B2249E" w:rsidRDefault="00B2249E" w:rsidP="00910749">
      <w:pPr>
        <w:pStyle w:val="Style13"/>
        <w:widowControl/>
        <w:spacing w:line="240" w:lineRule="auto"/>
        <w:ind w:firstLine="389"/>
        <w:rPr>
          <w:rStyle w:val="FontStyle316"/>
          <w:color w:val="FF0000"/>
          <w:sz w:val="22"/>
          <w:szCs w:val="24"/>
        </w:rPr>
      </w:pPr>
    </w:p>
    <w:p w14:paraId="1819E815" w14:textId="77777777" w:rsidR="00B2249E" w:rsidRDefault="00B2249E" w:rsidP="00910749">
      <w:pPr>
        <w:pStyle w:val="Style13"/>
        <w:widowControl/>
        <w:spacing w:line="240" w:lineRule="auto"/>
        <w:ind w:firstLine="389"/>
        <w:rPr>
          <w:rStyle w:val="FontStyle316"/>
          <w:color w:val="FF0000"/>
          <w:sz w:val="22"/>
          <w:szCs w:val="24"/>
        </w:rPr>
      </w:pPr>
    </w:p>
    <w:p w14:paraId="34E928D3" w14:textId="77777777" w:rsidR="00B2249E" w:rsidRDefault="00B2249E" w:rsidP="00910749">
      <w:pPr>
        <w:pStyle w:val="Style13"/>
        <w:widowControl/>
        <w:spacing w:line="240" w:lineRule="auto"/>
        <w:ind w:firstLine="389"/>
        <w:rPr>
          <w:rStyle w:val="FontStyle316"/>
          <w:color w:val="FF0000"/>
          <w:sz w:val="22"/>
          <w:szCs w:val="24"/>
        </w:rPr>
      </w:pPr>
    </w:p>
    <w:p w14:paraId="6FCFED28" w14:textId="77777777" w:rsidR="00B2249E" w:rsidRDefault="00B2249E" w:rsidP="00910749">
      <w:pPr>
        <w:pStyle w:val="Style13"/>
        <w:widowControl/>
        <w:spacing w:line="240" w:lineRule="auto"/>
        <w:ind w:firstLine="389"/>
        <w:rPr>
          <w:rStyle w:val="FontStyle316"/>
          <w:color w:val="FF0000"/>
          <w:sz w:val="22"/>
          <w:szCs w:val="24"/>
        </w:rPr>
      </w:pPr>
    </w:p>
    <w:p w14:paraId="16CA14D0" w14:textId="77777777" w:rsidR="00B2249E" w:rsidRDefault="00B2249E" w:rsidP="00910749">
      <w:pPr>
        <w:pStyle w:val="Style13"/>
        <w:widowControl/>
        <w:spacing w:line="240" w:lineRule="auto"/>
        <w:ind w:firstLine="389"/>
        <w:rPr>
          <w:rStyle w:val="FontStyle316"/>
          <w:color w:val="FF0000"/>
          <w:sz w:val="22"/>
          <w:szCs w:val="24"/>
        </w:rPr>
      </w:pPr>
    </w:p>
    <w:p w14:paraId="618D3E03" w14:textId="77777777" w:rsidR="00B2249E" w:rsidRDefault="00B2249E" w:rsidP="00910749">
      <w:pPr>
        <w:pStyle w:val="Style13"/>
        <w:widowControl/>
        <w:spacing w:line="240" w:lineRule="auto"/>
        <w:ind w:firstLine="389"/>
        <w:rPr>
          <w:rStyle w:val="FontStyle316"/>
          <w:color w:val="FF0000"/>
          <w:sz w:val="22"/>
          <w:szCs w:val="24"/>
        </w:rPr>
      </w:pPr>
    </w:p>
    <w:p w14:paraId="0290D9C0" w14:textId="77777777" w:rsidR="00B2249E" w:rsidRDefault="00B2249E" w:rsidP="00910749">
      <w:pPr>
        <w:pStyle w:val="Style13"/>
        <w:widowControl/>
        <w:spacing w:line="240" w:lineRule="auto"/>
        <w:ind w:firstLine="389"/>
        <w:rPr>
          <w:rStyle w:val="FontStyle316"/>
          <w:color w:val="FF0000"/>
          <w:sz w:val="22"/>
          <w:szCs w:val="24"/>
        </w:rPr>
      </w:pPr>
    </w:p>
    <w:p w14:paraId="09FE5A5E" w14:textId="77777777" w:rsidR="00B2249E" w:rsidRDefault="00B2249E" w:rsidP="00910749">
      <w:pPr>
        <w:pStyle w:val="Style13"/>
        <w:widowControl/>
        <w:spacing w:line="240" w:lineRule="auto"/>
        <w:ind w:firstLine="389"/>
        <w:rPr>
          <w:rStyle w:val="FontStyle316"/>
          <w:color w:val="FF0000"/>
          <w:sz w:val="22"/>
          <w:szCs w:val="24"/>
        </w:rPr>
      </w:pPr>
    </w:p>
    <w:p w14:paraId="7DDD83CA" w14:textId="77777777" w:rsidR="00B2249E" w:rsidRDefault="00B2249E" w:rsidP="00910749">
      <w:pPr>
        <w:pStyle w:val="Style13"/>
        <w:widowControl/>
        <w:spacing w:line="240" w:lineRule="auto"/>
        <w:ind w:firstLine="389"/>
        <w:rPr>
          <w:rStyle w:val="FontStyle316"/>
          <w:color w:val="FF0000"/>
          <w:sz w:val="22"/>
          <w:szCs w:val="24"/>
        </w:rPr>
      </w:pPr>
    </w:p>
    <w:p w14:paraId="3615E3B2" w14:textId="77777777" w:rsidR="00B2249E" w:rsidRDefault="00B2249E" w:rsidP="00910749">
      <w:pPr>
        <w:pStyle w:val="Style13"/>
        <w:widowControl/>
        <w:spacing w:line="240" w:lineRule="auto"/>
        <w:ind w:firstLine="389"/>
        <w:rPr>
          <w:rStyle w:val="FontStyle316"/>
          <w:color w:val="FF0000"/>
          <w:sz w:val="22"/>
          <w:szCs w:val="24"/>
        </w:rPr>
      </w:pPr>
    </w:p>
    <w:p w14:paraId="00CCF005" w14:textId="77777777" w:rsidR="00B2249E" w:rsidRDefault="00B2249E" w:rsidP="00910749">
      <w:pPr>
        <w:pStyle w:val="Style13"/>
        <w:widowControl/>
        <w:spacing w:line="240" w:lineRule="auto"/>
        <w:ind w:firstLine="389"/>
        <w:rPr>
          <w:rStyle w:val="FontStyle316"/>
          <w:color w:val="FF0000"/>
          <w:sz w:val="22"/>
          <w:szCs w:val="24"/>
        </w:rPr>
      </w:pPr>
    </w:p>
    <w:p w14:paraId="5120A6D0" w14:textId="77777777" w:rsidR="00B2249E" w:rsidRDefault="00B2249E" w:rsidP="00910749">
      <w:pPr>
        <w:pStyle w:val="Style13"/>
        <w:widowControl/>
        <w:spacing w:line="240" w:lineRule="auto"/>
        <w:ind w:firstLine="389"/>
        <w:rPr>
          <w:rStyle w:val="FontStyle316"/>
          <w:color w:val="FF0000"/>
          <w:sz w:val="22"/>
          <w:szCs w:val="24"/>
        </w:rPr>
      </w:pPr>
    </w:p>
    <w:p w14:paraId="6CAC5FD7" w14:textId="77777777" w:rsidR="00B2249E" w:rsidRDefault="00B2249E" w:rsidP="00910749">
      <w:pPr>
        <w:pStyle w:val="Style13"/>
        <w:widowControl/>
        <w:spacing w:line="240" w:lineRule="auto"/>
        <w:ind w:firstLine="389"/>
        <w:rPr>
          <w:rStyle w:val="FontStyle316"/>
          <w:color w:val="FF0000"/>
          <w:sz w:val="22"/>
          <w:szCs w:val="24"/>
        </w:rPr>
      </w:pPr>
    </w:p>
    <w:p w14:paraId="2BE59E16" w14:textId="77777777" w:rsidR="00B2249E" w:rsidRDefault="00B2249E" w:rsidP="00910749">
      <w:pPr>
        <w:pStyle w:val="Style13"/>
        <w:widowControl/>
        <w:spacing w:line="240" w:lineRule="auto"/>
        <w:ind w:firstLine="389"/>
        <w:rPr>
          <w:rStyle w:val="FontStyle316"/>
          <w:color w:val="FF0000"/>
          <w:sz w:val="22"/>
          <w:szCs w:val="24"/>
        </w:rPr>
      </w:pPr>
    </w:p>
    <w:p w14:paraId="22EE89E3" w14:textId="77777777" w:rsidR="00B2249E" w:rsidRDefault="00B2249E" w:rsidP="00910749">
      <w:pPr>
        <w:pStyle w:val="Style13"/>
        <w:widowControl/>
        <w:spacing w:line="240" w:lineRule="auto"/>
        <w:ind w:firstLine="389"/>
        <w:rPr>
          <w:rStyle w:val="FontStyle316"/>
          <w:color w:val="FF0000"/>
          <w:sz w:val="22"/>
          <w:szCs w:val="24"/>
        </w:rPr>
      </w:pPr>
    </w:p>
    <w:p w14:paraId="342C7F6A" w14:textId="77777777" w:rsidR="00B2249E" w:rsidRDefault="00B2249E" w:rsidP="00910749">
      <w:pPr>
        <w:pStyle w:val="Style13"/>
        <w:widowControl/>
        <w:spacing w:line="240" w:lineRule="auto"/>
        <w:ind w:firstLine="389"/>
        <w:rPr>
          <w:rStyle w:val="FontStyle316"/>
          <w:color w:val="FF0000"/>
          <w:sz w:val="22"/>
          <w:szCs w:val="24"/>
        </w:rPr>
      </w:pPr>
    </w:p>
    <w:p w14:paraId="2A20D6F5" w14:textId="77777777" w:rsidR="00B2249E" w:rsidRDefault="00B2249E" w:rsidP="00910749">
      <w:pPr>
        <w:pStyle w:val="Style13"/>
        <w:widowControl/>
        <w:spacing w:line="240" w:lineRule="auto"/>
        <w:ind w:firstLine="389"/>
        <w:rPr>
          <w:rStyle w:val="FontStyle316"/>
          <w:color w:val="FF0000"/>
          <w:sz w:val="22"/>
          <w:szCs w:val="24"/>
        </w:rPr>
      </w:pPr>
    </w:p>
    <w:p w14:paraId="48E3397D" w14:textId="77777777" w:rsidR="00910749" w:rsidRPr="00073B4C" w:rsidRDefault="00910749" w:rsidP="005F51B2">
      <w:pPr>
        <w:rPr>
          <w:rFonts w:ascii="Times New Roman" w:hAnsi="Times New Roman" w:cs="Times New Roman"/>
          <w:color w:val="FF0000"/>
        </w:rPr>
      </w:pPr>
    </w:p>
    <w:p w14:paraId="50214AFF" w14:textId="77777777" w:rsidR="00910749" w:rsidRDefault="00A81ADA" w:rsidP="005F51B2">
      <w:r>
        <w:rPr>
          <w:noProof/>
          <w:lang w:eastAsia="lt-LT"/>
        </w:rPr>
        <mc:AlternateContent>
          <mc:Choice Requires="wps">
            <w:drawing>
              <wp:anchor distT="0" distB="0" distL="114300" distR="114300" simplePos="0" relativeHeight="251622400" behindDoc="0" locked="0" layoutInCell="1" allowOverlap="1" wp14:anchorId="1F161F4C" wp14:editId="3E6719BD">
                <wp:simplePos x="0" y="0"/>
                <wp:positionH relativeFrom="column">
                  <wp:posOffset>-54610</wp:posOffset>
                </wp:positionH>
                <wp:positionV relativeFrom="paragraph">
                  <wp:posOffset>-76835</wp:posOffset>
                </wp:positionV>
                <wp:extent cx="3245485" cy="9017000"/>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5485" cy="9017000"/>
                        </a:xfrm>
                        <a:prstGeom prst="rect">
                          <a:avLst/>
                        </a:prstGeom>
                        <a:solidFill>
                          <a:srgbClr val="FFFFFF"/>
                        </a:solidFill>
                        <a:ln w="9525">
                          <a:noFill/>
                          <a:miter lim="800000"/>
                          <a:headEnd/>
                          <a:tailEnd/>
                        </a:ln>
                      </wps:spPr>
                      <wps:linkedTxbx id="25"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61F4C" id="_x0000_s1054" type="#_x0000_t202" style="position:absolute;margin-left:-4.3pt;margin-top:-6.05pt;width:255.55pt;height:71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" stroked="f">
                <v:textbox>
                  <w:txbxContent/>
                </v:textbox>
              </v:shape>
            </w:pict>
          </mc:Fallback>
        </mc:AlternateContent>
      </w:r>
    </w:p>
    <w:p w14:paraId="284709A1" w14:textId="77777777" w:rsidR="00B2249E" w:rsidRDefault="00B2249E" w:rsidP="005F51B2"/>
    <w:p w14:paraId="48493C08" w14:textId="77777777" w:rsidR="00B2249E" w:rsidRDefault="00B2249E" w:rsidP="005F51B2"/>
    <w:p w14:paraId="3C90D0E1" w14:textId="77777777" w:rsidR="00B2249E" w:rsidRDefault="00B2249E" w:rsidP="005F51B2"/>
    <w:p w14:paraId="1AAA16A4" w14:textId="77777777" w:rsidR="00B2249E" w:rsidRDefault="00B2249E" w:rsidP="005F51B2"/>
    <w:p w14:paraId="0A334F53" w14:textId="77777777" w:rsidR="00B2249E" w:rsidRDefault="00B2249E" w:rsidP="005F51B2"/>
    <w:p w14:paraId="6D76CA0A" w14:textId="77777777" w:rsidR="00B2249E" w:rsidRDefault="00B2249E" w:rsidP="005F51B2"/>
    <w:p w14:paraId="0131C5E4" w14:textId="77777777" w:rsidR="00B2249E" w:rsidRDefault="00B2249E" w:rsidP="005F51B2"/>
    <w:p w14:paraId="6D8170CD" w14:textId="77777777" w:rsidR="00B2249E" w:rsidRDefault="00B2249E" w:rsidP="005F51B2"/>
    <w:p w14:paraId="19D1526D" w14:textId="77777777" w:rsidR="00B2249E" w:rsidRDefault="00B2249E" w:rsidP="005F51B2"/>
    <w:p w14:paraId="0E53D879" w14:textId="77777777" w:rsidR="00B2249E" w:rsidRDefault="00B2249E" w:rsidP="005F51B2"/>
    <w:p w14:paraId="41A44843" w14:textId="77777777" w:rsidR="00B2249E" w:rsidRDefault="00B2249E" w:rsidP="005F51B2"/>
    <w:p w14:paraId="567515EB" w14:textId="77777777" w:rsidR="00B2249E" w:rsidRDefault="00B2249E" w:rsidP="005F51B2"/>
    <w:p w14:paraId="64D6C192" w14:textId="77777777" w:rsidR="00B2249E" w:rsidRDefault="00B2249E" w:rsidP="005F51B2"/>
    <w:p w14:paraId="1DCCD8C8" w14:textId="77777777" w:rsidR="00B2249E" w:rsidRDefault="00B2249E" w:rsidP="005F51B2"/>
    <w:p w14:paraId="56A522DB" w14:textId="77777777" w:rsidR="00B2249E" w:rsidRDefault="00B2249E" w:rsidP="005F51B2"/>
    <w:p w14:paraId="1837203A" w14:textId="77777777" w:rsidR="00B2249E" w:rsidRDefault="00B2249E" w:rsidP="005F51B2"/>
    <w:p w14:paraId="15DBFD6E" w14:textId="77777777" w:rsidR="00B2249E" w:rsidRDefault="00B2249E" w:rsidP="005F51B2"/>
    <w:p w14:paraId="33962CD1" w14:textId="77777777" w:rsidR="00B2249E" w:rsidRDefault="00B2249E" w:rsidP="005F51B2"/>
    <w:p w14:paraId="23422F2F" w14:textId="77777777" w:rsidR="00B2249E" w:rsidRDefault="00B2249E" w:rsidP="005F51B2"/>
    <w:p w14:paraId="3D18EF12" w14:textId="77777777" w:rsidR="00B2249E" w:rsidRDefault="00B2249E" w:rsidP="005F51B2"/>
    <w:p w14:paraId="00986CF2" w14:textId="77777777" w:rsidR="00B2249E" w:rsidRDefault="00B2249E" w:rsidP="005F51B2"/>
    <w:p w14:paraId="72982680" w14:textId="77777777" w:rsidR="00B2249E" w:rsidRDefault="00B2249E" w:rsidP="005F51B2"/>
    <w:p w14:paraId="5209EB3F" w14:textId="77777777" w:rsidR="00B2249E" w:rsidRDefault="00B2249E" w:rsidP="005F51B2"/>
    <w:p w14:paraId="6192A0BC" w14:textId="77777777" w:rsidR="00B2249E" w:rsidRDefault="00B2249E" w:rsidP="005F51B2"/>
    <w:p w14:paraId="512D25C3" w14:textId="77777777" w:rsidR="00B2249E" w:rsidRDefault="00B2249E" w:rsidP="005F51B2"/>
    <w:p w14:paraId="4C0E7F08" w14:textId="77777777" w:rsidR="00FC08A8" w:rsidRDefault="00FC08A8" w:rsidP="005F51B2"/>
    <w:p w14:paraId="632C43E6" w14:textId="77777777" w:rsidR="00FC08A8" w:rsidRDefault="00FC08A8" w:rsidP="005F51B2"/>
    <w:p w14:paraId="3435C145" w14:textId="77777777" w:rsidR="006A54CA" w:rsidRDefault="006A54CA" w:rsidP="005F51B2">
      <w:pPr>
        <w:sectPr w:rsidR="006A54CA" w:rsidSect="00820DA8">
          <w:type w:val="continuous"/>
          <w:pgSz w:w="11906" w:h="16838"/>
          <w:pgMar w:top="607" w:right="851" w:bottom="624" w:left="851" w:header="425" w:footer="707" w:gutter="0"/>
          <w:cols w:num="2" w:sep="1" w:space="386"/>
          <w:docGrid w:linePitch="360"/>
        </w:sectPr>
      </w:pPr>
    </w:p>
    <w:p w14:paraId="0D44516E" w14:textId="035F75B7" w:rsidR="005F738C" w:rsidRPr="00856C09" w:rsidRDefault="005F738C" w:rsidP="006A54CA">
      <w:pPr>
        <w:spacing w:after="0" w:line="240" w:lineRule="auto"/>
        <w:jc w:val="center"/>
        <w:rPr>
          <w:rStyle w:val="FontStyle317"/>
          <w:rFonts w:ascii="Arial" w:hAnsi="Arial" w:cs="Arial"/>
        </w:rPr>
      </w:pPr>
      <w:r w:rsidRPr="00856C09">
        <w:rPr>
          <w:rStyle w:val="FontStyle317"/>
          <w:rFonts w:ascii="Arial" w:hAnsi="Arial" w:cs="Arial"/>
        </w:rPr>
        <w:lastRenderedPageBreak/>
        <w:t>Sergančių asmenų skaičius pagal ligų grupes 20</w:t>
      </w:r>
      <w:r w:rsidR="00AB43D0" w:rsidRPr="00856C09">
        <w:rPr>
          <w:rStyle w:val="FontStyle317"/>
          <w:rFonts w:ascii="Arial" w:hAnsi="Arial" w:cs="Arial"/>
        </w:rPr>
        <w:t>2</w:t>
      </w:r>
      <w:r w:rsidR="007101E4" w:rsidRPr="00856C09">
        <w:rPr>
          <w:rStyle w:val="FontStyle317"/>
          <w:rFonts w:ascii="Arial" w:hAnsi="Arial" w:cs="Arial"/>
        </w:rPr>
        <w:t>4</w:t>
      </w:r>
      <w:r w:rsidRPr="00856C09">
        <w:rPr>
          <w:rStyle w:val="FontStyle317"/>
          <w:rFonts w:ascii="Arial" w:hAnsi="Arial" w:cs="Arial"/>
        </w:rPr>
        <w:t xml:space="preserve"> m. 1</w:t>
      </w:r>
      <w:r w:rsidR="007B2BB7" w:rsidRPr="00856C09">
        <w:rPr>
          <w:rStyle w:val="FontStyle317"/>
          <w:rFonts w:ascii="Arial" w:hAnsi="Arial" w:cs="Arial"/>
        </w:rPr>
        <w:t xml:space="preserve"> tūkst. g</w:t>
      </w:r>
      <w:r w:rsidRPr="00856C09">
        <w:rPr>
          <w:rStyle w:val="FontStyle317"/>
          <w:rFonts w:ascii="Arial" w:hAnsi="Arial" w:cs="Arial"/>
        </w:rPr>
        <w:t>yventojų</w:t>
      </w:r>
    </w:p>
    <w:p w14:paraId="10F4A8E1" w14:textId="77777777" w:rsidR="005F738C" w:rsidRPr="00856C09" w:rsidRDefault="005F738C" w:rsidP="00396754">
      <w:pPr>
        <w:pStyle w:val="Style19"/>
        <w:widowControl/>
        <w:rPr>
          <w:rStyle w:val="FontStyle317"/>
          <w:rFonts w:ascii="Arial" w:hAnsi="Arial" w:cs="Arial"/>
        </w:rPr>
      </w:pPr>
      <w:r w:rsidRPr="00856C09">
        <w:rPr>
          <w:rStyle w:val="FontStyle317"/>
          <w:rFonts w:ascii="Arial" w:hAnsi="Arial" w:cs="Arial"/>
        </w:rPr>
        <w:t>(</w:t>
      </w:r>
      <w:r w:rsidR="00A54EF6" w:rsidRPr="00856C09">
        <w:rPr>
          <w:rStyle w:val="FontStyle317"/>
          <w:rFonts w:ascii="Arial" w:hAnsi="Arial" w:cs="Arial"/>
        </w:rPr>
        <w:t xml:space="preserve">diagnozės, </w:t>
      </w:r>
      <w:r w:rsidRPr="00856C09">
        <w:rPr>
          <w:rStyle w:val="FontStyle317"/>
          <w:rFonts w:ascii="Arial" w:hAnsi="Arial" w:cs="Arial"/>
        </w:rPr>
        <w:t>užregistruotos sveikatos priežiūros įstaigose)</w:t>
      </w:r>
    </w:p>
    <w:p w14:paraId="14FF70E5" w14:textId="582B633E" w:rsidR="005F738C" w:rsidRPr="00856C09" w:rsidRDefault="005F738C" w:rsidP="00396754">
      <w:pPr>
        <w:pStyle w:val="Style29"/>
        <w:widowControl/>
        <w:rPr>
          <w:rStyle w:val="FontStyle314"/>
          <w:rFonts w:ascii="Arial" w:hAnsi="Arial" w:cs="Arial"/>
          <w:lang w:val="en-US" w:eastAsia="en-US"/>
        </w:rPr>
      </w:pPr>
      <w:r w:rsidRPr="00856C09">
        <w:rPr>
          <w:rStyle w:val="FontStyle314"/>
          <w:rFonts w:ascii="Arial" w:hAnsi="Arial" w:cs="Arial"/>
          <w:lang w:val="en-US" w:eastAsia="en-US"/>
        </w:rPr>
        <w:t xml:space="preserve">Number of </w:t>
      </w:r>
      <w:r w:rsidRPr="00856C09">
        <w:rPr>
          <w:rStyle w:val="FontStyle314"/>
          <w:rFonts w:ascii="Arial" w:hAnsi="Arial" w:cs="Arial"/>
          <w:spacing w:val="-30"/>
          <w:lang w:val="en-US" w:eastAsia="en-US"/>
        </w:rPr>
        <w:t>Ill</w:t>
      </w:r>
      <w:r w:rsidRPr="00856C09">
        <w:rPr>
          <w:rStyle w:val="FontStyle314"/>
          <w:rFonts w:ascii="Arial" w:hAnsi="Arial" w:cs="Arial"/>
          <w:lang w:val="en-US" w:eastAsia="en-US"/>
        </w:rPr>
        <w:t xml:space="preserve"> Persons by Groups of Diseases in </w:t>
      </w:r>
      <w:r w:rsidRPr="00856C09">
        <w:rPr>
          <w:rStyle w:val="FontStyle314"/>
          <w:rFonts w:ascii="Arial" w:hAnsi="Arial" w:cs="Arial"/>
          <w:lang w:eastAsia="en-US"/>
        </w:rPr>
        <w:t>20</w:t>
      </w:r>
      <w:r w:rsidR="00AB43D0" w:rsidRPr="00856C09">
        <w:rPr>
          <w:rStyle w:val="FontStyle314"/>
          <w:rFonts w:ascii="Arial" w:hAnsi="Arial" w:cs="Arial"/>
          <w:lang w:eastAsia="en-US"/>
        </w:rPr>
        <w:t>2</w:t>
      </w:r>
      <w:r w:rsidR="007101E4" w:rsidRPr="00856C09">
        <w:rPr>
          <w:rStyle w:val="FontStyle314"/>
          <w:rFonts w:ascii="Arial" w:hAnsi="Arial" w:cs="Arial"/>
          <w:lang w:eastAsia="en-US"/>
        </w:rPr>
        <w:t>4</w:t>
      </w:r>
      <w:r w:rsidR="000873DB" w:rsidRPr="00856C09">
        <w:rPr>
          <w:rStyle w:val="FontStyle314"/>
          <w:rFonts w:ascii="Arial" w:hAnsi="Arial" w:cs="Arial"/>
          <w:lang w:eastAsia="en-US"/>
        </w:rPr>
        <w:t xml:space="preserve"> p</w:t>
      </w:r>
      <w:r w:rsidRPr="00856C09">
        <w:rPr>
          <w:rStyle w:val="FontStyle314"/>
          <w:rFonts w:ascii="Arial" w:hAnsi="Arial" w:cs="Arial"/>
          <w:lang w:val="en-US" w:eastAsia="en-US"/>
        </w:rPr>
        <w:t xml:space="preserve">er </w:t>
      </w:r>
      <w:r w:rsidRPr="00856C09">
        <w:rPr>
          <w:rStyle w:val="FontStyle314"/>
          <w:rFonts w:ascii="Arial" w:hAnsi="Arial" w:cs="Arial"/>
          <w:lang w:eastAsia="en-US"/>
        </w:rPr>
        <w:t xml:space="preserve">1000 </w:t>
      </w:r>
      <w:r w:rsidRPr="00856C09">
        <w:rPr>
          <w:rStyle w:val="FontStyle314"/>
          <w:rFonts w:ascii="Arial" w:hAnsi="Arial" w:cs="Arial"/>
          <w:lang w:val="en-US" w:eastAsia="en-US"/>
        </w:rPr>
        <w:t xml:space="preserve">population </w:t>
      </w:r>
    </w:p>
    <w:p w14:paraId="269ABAAA" w14:textId="77777777" w:rsidR="005F738C" w:rsidRPr="00856C09" w:rsidRDefault="005F738C" w:rsidP="001D4FD8">
      <w:pPr>
        <w:pStyle w:val="Style29"/>
        <w:widowControl/>
        <w:rPr>
          <w:rFonts w:ascii="Arial" w:hAnsi="Arial" w:cs="Arial"/>
          <w:sz w:val="28"/>
          <w:szCs w:val="28"/>
          <w:lang w:val="en-US" w:eastAsia="en-US"/>
        </w:rPr>
      </w:pPr>
      <w:r w:rsidRPr="00856C09">
        <w:rPr>
          <w:rStyle w:val="FontStyle314"/>
          <w:rFonts w:ascii="Arial" w:hAnsi="Arial" w:cs="Arial"/>
          <w:lang w:val="en-US" w:eastAsia="en-US"/>
        </w:rPr>
        <w:t>(dia</w:t>
      </w:r>
      <w:r w:rsidR="00A54EF6" w:rsidRPr="00856C09">
        <w:rPr>
          <w:rStyle w:val="FontStyle314"/>
          <w:rFonts w:ascii="Arial" w:hAnsi="Arial" w:cs="Arial"/>
          <w:lang w:val="en-US" w:eastAsia="en-US"/>
        </w:rPr>
        <w:t>gnoses r</w:t>
      </w:r>
      <w:r w:rsidRPr="00856C09">
        <w:rPr>
          <w:rStyle w:val="FontStyle314"/>
          <w:rFonts w:ascii="Arial" w:hAnsi="Arial" w:cs="Arial"/>
          <w:lang w:val="en-US" w:eastAsia="en-US"/>
        </w:rPr>
        <w:t>egistered in health care institutions)</w:t>
      </w:r>
    </w:p>
    <w:tbl>
      <w:tblPr>
        <w:tblW w:w="103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5787"/>
        <w:gridCol w:w="1134"/>
        <w:gridCol w:w="785"/>
        <w:gridCol w:w="917"/>
        <w:gridCol w:w="1097"/>
      </w:tblGrid>
      <w:tr w:rsidR="00215916" w:rsidRPr="00215916" w14:paraId="3B0CA94D" w14:textId="77777777" w:rsidTr="00215916">
        <w:trPr>
          <w:trHeight w:val="315"/>
        </w:trPr>
        <w:tc>
          <w:tcPr>
            <w:tcW w:w="7528" w:type="dxa"/>
            <w:gridSpan w:val="3"/>
            <w:vMerge w:val="restart"/>
            <w:shd w:val="clear" w:color="000000" w:fill="D9D9D9"/>
            <w:vAlign w:val="center"/>
            <w:hideMark/>
          </w:tcPr>
          <w:p w14:paraId="18F7CB73" w14:textId="77777777" w:rsidR="00215916" w:rsidRPr="00F1528C" w:rsidRDefault="00215916" w:rsidP="00215916">
            <w:pPr>
              <w:spacing w:after="0" w:line="240" w:lineRule="auto"/>
              <w:jc w:val="center"/>
              <w:rPr>
                <w:rFonts w:ascii="Arial" w:eastAsia="Times New Roman" w:hAnsi="Arial" w:cs="Arial"/>
                <w:b/>
                <w:bCs/>
                <w:color w:val="000000"/>
                <w:sz w:val="18"/>
                <w:szCs w:val="18"/>
                <w:lang w:eastAsia="lt-LT"/>
              </w:rPr>
            </w:pPr>
            <w:r w:rsidRPr="00215916">
              <w:rPr>
                <w:rFonts w:ascii="Arial" w:eastAsia="Times New Roman" w:hAnsi="Arial" w:cs="Arial"/>
                <w:b/>
                <w:bCs/>
                <w:color w:val="000000"/>
                <w:sz w:val="18"/>
                <w:szCs w:val="18"/>
                <w:lang w:eastAsia="lt-LT"/>
              </w:rPr>
              <w:t>Ligų klasės pagal TLK-10-AM</w:t>
            </w:r>
          </w:p>
          <w:p w14:paraId="7544BD63" w14:textId="77777777" w:rsidR="00215916" w:rsidRPr="00F1528C" w:rsidRDefault="00215916" w:rsidP="00215916">
            <w:pPr>
              <w:spacing w:after="0" w:line="240" w:lineRule="auto"/>
              <w:jc w:val="center"/>
              <w:rPr>
                <w:rFonts w:ascii="Arial" w:eastAsia="Times New Roman" w:hAnsi="Arial" w:cs="Arial"/>
                <w:b/>
                <w:bCs/>
                <w:color w:val="000000"/>
                <w:sz w:val="18"/>
                <w:szCs w:val="18"/>
                <w:lang w:eastAsia="lt-LT"/>
              </w:rPr>
            </w:pPr>
            <w:r w:rsidRPr="00215916">
              <w:rPr>
                <w:rFonts w:ascii="Arial" w:eastAsia="Times New Roman" w:hAnsi="Arial" w:cs="Arial"/>
                <w:b/>
                <w:bCs/>
                <w:color w:val="000000"/>
                <w:sz w:val="18"/>
                <w:szCs w:val="18"/>
                <w:lang w:val="en-US" w:eastAsia="lt-LT"/>
              </w:rPr>
              <w:t>Disease groups according to ICD-10-AM</w:t>
            </w:r>
          </w:p>
          <w:p w14:paraId="69226B29" w14:textId="77777777" w:rsidR="00215916" w:rsidRPr="00215916" w:rsidRDefault="00215916" w:rsidP="00215916">
            <w:pPr>
              <w:spacing w:after="0" w:line="240" w:lineRule="auto"/>
              <w:jc w:val="center"/>
              <w:rPr>
                <w:rFonts w:ascii="Arial" w:eastAsia="Times New Roman" w:hAnsi="Arial" w:cs="Arial"/>
                <w:b/>
                <w:bCs/>
                <w:color w:val="000000"/>
                <w:sz w:val="18"/>
                <w:szCs w:val="18"/>
                <w:lang w:eastAsia="lt-LT"/>
              </w:rPr>
            </w:pPr>
            <w:r w:rsidRPr="00215916">
              <w:rPr>
                <w:rFonts w:ascii="Arial" w:eastAsia="Times New Roman" w:hAnsi="Arial" w:cs="Arial"/>
                <w:color w:val="000000"/>
                <w:sz w:val="18"/>
                <w:szCs w:val="18"/>
                <w:lang w:eastAsia="lt-LT"/>
              </w:rPr>
              <w:t> </w:t>
            </w:r>
          </w:p>
        </w:tc>
        <w:tc>
          <w:tcPr>
            <w:tcW w:w="785" w:type="dxa"/>
            <w:shd w:val="clear" w:color="000000" w:fill="D9D9D9"/>
            <w:vAlign w:val="center"/>
            <w:hideMark/>
          </w:tcPr>
          <w:p w14:paraId="6875E8D2" w14:textId="77777777" w:rsidR="00215916" w:rsidRPr="00215916" w:rsidRDefault="00215916" w:rsidP="00215916">
            <w:pPr>
              <w:spacing w:after="0" w:line="240" w:lineRule="auto"/>
              <w:jc w:val="center"/>
              <w:rPr>
                <w:rFonts w:ascii="Arial" w:eastAsia="Times New Roman" w:hAnsi="Arial" w:cs="Arial"/>
                <w:b/>
                <w:bCs/>
                <w:color w:val="000000"/>
                <w:sz w:val="18"/>
                <w:szCs w:val="18"/>
                <w:lang w:eastAsia="lt-LT"/>
              </w:rPr>
            </w:pPr>
            <w:r w:rsidRPr="00215916">
              <w:rPr>
                <w:rFonts w:ascii="Arial" w:eastAsia="Times New Roman" w:hAnsi="Arial" w:cs="Arial"/>
                <w:b/>
                <w:bCs/>
                <w:color w:val="000000"/>
                <w:sz w:val="18"/>
                <w:szCs w:val="18"/>
                <w:lang w:eastAsia="lt-LT"/>
              </w:rPr>
              <w:t>Iš viso</w:t>
            </w:r>
          </w:p>
        </w:tc>
        <w:tc>
          <w:tcPr>
            <w:tcW w:w="2014" w:type="dxa"/>
            <w:gridSpan w:val="2"/>
            <w:shd w:val="clear" w:color="000000" w:fill="D9D9D9"/>
            <w:vAlign w:val="center"/>
            <w:hideMark/>
          </w:tcPr>
          <w:p w14:paraId="0E71B3D5" w14:textId="77777777" w:rsidR="00215916" w:rsidRPr="00215916" w:rsidRDefault="00215916" w:rsidP="00215916">
            <w:pPr>
              <w:spacing w:after="0" w:line="240" w:lineRule="auto"/>
              <w:jc w:val="center"/>
              <w:rPr>
                <w:rFonts w:ascii="Arial" w:eastAsia="Times New Roman" w:hAnsi="Arial" w:cs="Arial"/>
                <w:b/>
                <w:bCs/>
                <w:color w:val="000000"/>
                <w:sz w:val="18"/>
                <w:szCs w:val="18"/>
                <w:lang w:eastAsia="lt-LT"/>
              </w:rPr>
            </w:pPr>
            <w:r w:rsidRPr="00215916">
              <w:rPr>
                <w:rFonts w:ascii="Arial" w:eastAsia="Times New Roman" w:hAnsi="Arial" w:cs="Arial"/>
                <w:b/>
                <w:bCs/>
                <w:color w:val="000000"/>
                <w:sz w:val="18"/>
                <w:szCs w:val="18"/>
                <w:lang w:val="en-US" w:eastAsia="lt-LT"/>
              </w:rPr>
              <w:t>Iš jų / of which</w:t>
            </w:r>
          </w:p>
        </w:tc>
      </w:tr>
      <w:tr w:rsidR="00215916" w:rsidRPr="00215916" w14:paraId="00DCDFB5" w14:textId="77777777" w:rsidTr="00215916">
        <w:trPr>
          <w:trHeight w:val="1134"/>
        </w:trPr>
        <w:tc>
          <w:tcPr>
            <w:tcW w:w="7528" w:type="dxa"/>
            <w:gridSpan w:val="3"/>
            <w:vMerge/>
            <w:tcBorders>
              <w:bottom w:val="single" w:sz="4" w:space="0" w:color="auto"/>
            </w:tcBorders>
            <w:shd w:val="clear" w:color="000000" w:fill="D9D9D9"/>
            <w:vAlign w:val="center"/>
            <w:hideMark/>
          </w:tcPr>
          <w:p w14:paraId="6FC7CE47" w14:textId="77777777" w:rsidR="00215916" w:rsidRPr="00215916" w:rsidRDefault="00215916" w:rsidP="00215916">
            <w:pPr>
              <w:spacing w:after="0" w:line="240" w:lineRule="auto"/>
              <w:jc w:val="center"/>
              <w:rPr>
                <w:rFonts w:ascii="Arial" w:eastAsia="Times New Roman" w:hAnsi="Arial" w:cs="Arial"/>
                <w:b/>
                <w:bCs/>
                <w:color w:val="000000"/>
                <w:sz w:val="18"/>
                <w:szCs w:val="18"/>
                <w:lang w:eastAsia="lt-LT"/>
              </w:rPr>
            </w:pPr>
          </w:p>
        </w:tc>
        <w:tc>
          <w:tcPr>
            <w:tcW w:w="785" w:type="dxa"/>
            <w:tcBorders>
              <w:bottom w:val="single" w:sz="4" w:space="0" w:color="auto"/>
            </w:tcBorders>
            <w:shd w:val="clear" w:color="000000" w:fill="D9D9D9"/>
            <w:vAlign w:val="center"/>
            <w:hideMark/>
          </w:tcPr>
          <w:p w14:paraId="5F417BCB" w14:textId="77777777" w:rsidR="00215916" w:rsidRPr="00F1528C" w:rsidRDefault="00215916" w:rsidP="00215916">
            <w:pPr>
              <w:spacing w:after="0" w:line="240" w:lineRule="auto"/>
              <w:jc w:val="center"/>
              <w:rPr>
                <w:rFonts w:ascii="Arial" w:eastAsia="Times New Roman" w:hAnsi="Arial" w:cs="Arial"/>
                <w:b/>
                <w:bCs/>
                <w:color w:val="000000"/>
                <w:sz w:val="18"/>
                <w:szCs w:val="18"/>
                <w:lang w:eastAsia="lt-LT"/>
              </w:rPr>
            </w:pPr>
            <w:r w:rsidRPr="00215916">
              <w:rPr>
                <w:rFonts w:ascii="Arial" w:eastAsia="Times New Roman" w:hAnsi="Arial" w:cs="Arial"/>
                <w:b/>
                <w:bCs/>
                <w:color w:val="000000"/>
                <w:sz w:val="18"/>
                <w:szCs w:val="18"/>
                <w:lang w:eastAsia="lt-LT"/>
              </w:rPr>
              <w:t>Total</w:t>
            </w:r>
          </w:p>
          <w:p w14:paraId="6E36FA47" w14:textId="77777777" w:rsidR="00215916" w:rsidRPr="00F1528C" w:rsidRDefault="00215916" w:rsidP="00215916">
            <w:pPr>
              <w:spacing w:after="0" w:line="240" w:lineRule="auto"/>
              <w:jc w:val="center"/>
              <w:rPr>
                <w:rFonts w:ascii="Arial" w:eastAsia="Times New Roman" w:hAnsi="Arial" w:cs="Arial"/>
                <w:color w:val="000000"/>
                <w:sz w:val="18"/>
                <w:szCs w:val="18"/>
                <w:lang w:eastAsia="lt-LT"/>
              </w:rPr>
            </w:pPr>
            <w:r w:rsidRPr="00215916">
              <w:rPr>
                <w:rFonts w:ascii="Arial" w:eastAsia="Times New Roman" w:hAnsi="Arial" w:cs="Arial"/>
                <w:color w:val="000000"/>
                <w:sz w:val="18"/>
                <w:szCs w:val="18"/>
                <w:lang w:eastAsia="lt-LT"/>
              </w:rPr>
              <w:t> </w:t>
            </w:r>
          </w:p>
          <w:p w14:paraId="4E2C6656" w14:textId="77777777" w:rsidR="00215916" w:rsidRPr="00215916" w:rsidRDefault="00215916" w:rsidP="00215916">
            <w:pPr>
              <w:spacing w:after="0" w:line="240" w:lineRule="auto"/>
              <w:jc w:val="center"/>
              <w:rPr>
                <w:rFonts w:ascii="Arial" w:eastAsia="Times New Roman" w:hAnsi="Arial" w:cs="Arial"/>
                <w:b/>
                <w:bCs/>
                <w:color w:val="000000"/>
                <w:sz w:val="18"/>
                <w:szCs w:val="18"/>
                <w:lang w:eastAsia="lt-LT"/>
              </w:rPr>
            </w:pPr>
            <w:r w:rsidRPr="00215916">
              <w:rPr>
                <w:rFonts w:ascii="Arial" w:eastAsia="Times New Roman" w:hAnsi="Arial" w:cs="Arial"/>
                <w:color w:val="000000"/>
                <w:sz w:val="18"/>
                <w:szCs w:val="18"/>
                <w:lang w:eastAsia="lt-LT"/>
              </w:rPr>
              <w:t> </w:t>
            </w:r>
          </w:p>
        </w:tc>
        <w:tc>
          <w:tcPr>
            <w:tcW w:w="917" w:type="dxa"/>
            <w:tcBorders>
              <w:bottom w:val="single" w:sz="4" w:space="0" w:color="auto"/>
            </w:tcBorders>
            <w:shd w:val="clear" w:color="000000" w:fill="D9D9D9"/>
            <w:vAlign w:val="center"/>
            <w:hideMark/>
          </w:tcPr>
          <w:p w14:paraId="185EC47E" w14:textId="77777777" w:rsidR="00215916" w:rsidRPr="00F1528C" w:rsidRDefault="00215916" w:rsidP="00215916">
            <w:pPr>
              <w:spacing w:after="0" w:line="240" w:lineRule="auto"/>
              <w:jc w:val="center"/>
              <w:rPr>
                <w:rFonts w:ascii="Arial" w:eastAsia="Times New Roman" w:hAnsi="Arial" w:cs="Arial"/>
                <w:b/>
                <w:bCs/>
                <w:color w:val="000000"/>
                <w:sz w:val="18"/>
                <w:szCs w:val="18"/>
                <w:lang w:eastAsia="lt-LT"/>
              </w:rPr>
            </w:pPr>
            <w:r w:rsidRPr="00215916">
              <w:rPr>
                <w:rFonts w:ascii="Arial" w:eastAsia="Times New Roman" w:hAnsi="Arial" w:cs="Arial"/>
                <w:b/>
                <w:bCs/>
                <w:color w:val="000000"/>
                <w:sz w:val="18"/>
                <w:szCs w:val="18"/>
                <w:lang w:val="en-US" w:eastAsia="lt-LT"/>
              </w:rPr>
              <w:t>vaikai (0-17 m.)</w:t>
            </w:r>
          </w:p>
          <w:p w14:paraId="06A4C1AF" w14:textId="77777777" w:rsidR="00215916" w:rsidRPr="00F1528C" w:rsidRDefault="00215916" w:rsidP="00215916">
            <w:pPr>
              <w:spacing w:after="0" w:line="240" w:lineRule="auto"/>
              <w:jc w:val="center"/>
              <w:rPr>
                <w:rFonts w:ascii="Arial" w:eastAsia="Times New Roman" w:hAnsi="Arial" w:cs="Arial"/>
                <w:b/>
                <w:bCs/>
                <w:color w:val="000000"/>
                <w:sz w:val="18"/>
                <w:szCs w:val="18"/>
                <w:lang w:eastAsia="lt-LT"/>
              </w:rPr>
            </w:pPr>
            <w:r w:rsidRPr="00215916">
              <w:rPr>
                <w:rFonts w:ascii="Arial" w:eastAsia="Times New Roman" w:hAnsi="Arial" w:cs="Arial"/>
                <w:b/>
                <w:bCs/>
                <w:color w:val="000000"/>
                <w:sz w:val="18"/>
                <w:szCs w:val="18"/>
                <w:lang w:val="en-US" w:eastAsia="lt-LT"/>
              </w:rPr>
              <w:t>children (0-17)</w:t>
            </w:r>
          </w:p>
          <w:p w14:paraId="79A71AFB" w14:textId="77777777" w:rsidR="00215916" w:rsidRPr="00215916" w:rsidRDefault="00215916" w:rsidP="00215916">
            <w:pPr>
              <w:spacing w:after="0" w:line="240" w:lineRule="auto"/>
              <w:jc w:val="center"/>
              <w:rPr>
                <w:rFonts w:ascii="Arial" w:eastAsia="Times New Roman" w:hAnsi="Arial" w:cs="Arial"/>
                <w:b/>
                <w:bCs/>
                <w:color w:val="000000"/>
                <w:sz w:val="18"/>
                <w:szCs w:val="18"/>
                <w:lang w:eastAsia="lt-LT"/>
              </w:rPr>
            </w:pPr>
            <w:r w:rsidRPr="00215916">
              <w:rPr>
                <w:rFonts w:ascii="Arial" w:eastAsia="Times New Roman" w:hAnsi="Arial" w:cs="Arial"/>
                <w:color w:val="000000"/>
                <w:sz w:val="18"/>
                <w:szCs w:val="18"/>
                <w:lang w:eastAsia="lt-LT"/>
              </w:rPr>
              <w:t> </w:t>
            </w:r>
          </w:p>
        </w:tc>
        <w:tc>
          <w:tcPr>
            <w:tcW w:w="1097" w:type="dxa"/>
            <w:tcBorders>
              <w:bottom w:val="single" w:sz="4" w:space="0" w:color="auto"/>
            </w:tcBorders>
            <w:shd w:val="clear" w:color="000000" w:fill="D9D9D9"/>
            <w:vAlign w:val="center"/>
            <w:hideMark/>
          </w:tcPr>
          <w:p w14:paraId="1AC3092B" w14:textId="77777777" w:rsidR="00215916" w:rsidRPr="00F1528C" w:rsidRDefault="00215916" w:rsidP="00215916">
            <w:pPr>
              <w:spacing w:after="0" w:line="240" w:lineRule="auto"/>
              <w:jc w:val="center"/>
              <w:rPr>
                <w:rFonts w:ascii="Arial" w:eastAsia="Times New Roman" w:hAnsi="Arial" w:cs="Arial"/>
                <w:b/>
                <w:bCs/>
                <w:color w:val="000000"/>
                <w:sz w:val="18"/>
                <w:szCs w:val="18"/>
                <w:lang w:eastAsia="lt-LT"/>
              </w:rPr>
            </w:pPr>
            <w:r w:rsidRPr="00215916">
              <w:rPr>
                <w:rFonts w:ascii="Arial" w:eastAsia="Times New Roman" w:hAnsi="Arial" w:cs="Arial"/>
                <w:b/>
                <w:bCs/>
                <w:color w:val="000000"/>
                <w:sz w:val="18"/>
                <w:szCs w:val="18"/>
                <w:lang w:val="en-US" w:eastAsia="lt-LT"/>
              </w:rPr>
              <w:t>suagusieji</w:t>
            </w:r>
          </w:p>
          <w:p w14:paraId="4743855F" w14:textId="77777777" w:rsidR="00215916" w:rsidRPr="00F1528C" w:rsidRDefault="00215916" w:rsidP="00215916">
            <w:pPr>
              <w:spacing w:after="0" w:line="240" w:lineRule="auto"/>
              <w:jc w:val="center"/>
              <w:rPr>
                <w:rFonts w:ascii="Arial" w:eastAsia="Times New Roman" w:hAnsi="Arial" w:cs="Arial"/>
                <w:b/>
                <w:bCs/>
                <w:color w:val="000000"/>
                <w:sz w:val="18"/>
                <w:szCs w:val="18"/>
                <w:lang w:eastAsia="lt-LT"/>
              </w:rPr>
            </w:pPr>
            <w:r w:rsidRPr="00215916">
              <w:rPr>
                <w:rFonts w:ascii="Arial" w:eastAsia="Times New Roman" w:hAnsi="Arial" w:cs="Arial"/>
                <w:b/>
                <w:bCs/>
                <w:color w:val="000000"/>
                <w:sz w:val="18"/>
                <w:szCs w:val="18"/>
                <w:lang w:val="en-US" w:eastAsia="lt-LT"/>
              </w:rPr>
              <w:t>(nuo 18 m.)</w:t>
            </w:r>
          </w:p>
          <w:p w14:paraId="046063AF" w14:textId="77777777" w:rsidR="00215916" w:rsidRPr="00215916" w:rsidRDefault="00215916" w:rsidP="00215916">
            <w:pPr>
              <w:spacing w:after="0" w:line="240" w:lineRule="auto"/>
              <w:jc w:val="center"/>
              <w:rPr>
                <w:rFonts w:ascii="Arial" w:eastAsia="Times New Roman" w:hAnsi="Arial" w:cs="Arial"/>
                <w:b/>
                <w:bCs/>
                <w:color w:val="000000"/>
                <w:sz w:val="18"/>
                <w:szCs w:val="18"/>
                <w:lang w:eastAsia="lt-LT"/>
              </w:rPr>
            </w:pPr>
            <w:r w:rsidRPr="00215916">
              <w:rPr>
                <w:rFonts w:ascii="Arial" w:eastAsia="Times New Roman" w:hAnsi="Arial" w:cs="Arial"/>
                <w:b/>
                <w:bCs/>
                <w:color w:val="000000"/>
                <w:sz w:val="18"/>
                <w:szCs w:val="18"/>
                <w:lang w:val="en-US" w:eastAsia="lt-LT"/>
              </w:rPr>
              <w:t>adults (18+)</w:t>
            </w:r>
          </w:p>
        </w:tc>
      </w:tr>
      <w:tr w:rsidR="007101E4" w:rsidRPr="00215916" w14:paraId="3120A290" w14:textId="77777777" w:rsidTr="00400360">
        <w:trPr>
          <w:trHeight w:val="397"/>
        </w:trPr>
        <w:tc>
          <w:tcPr>
            <w:tcW w:w="6394" w:type="dxa"/>
            <w:gridSpan w:val="2"/>
            <w:shd w:val="clear" w:color="000000" w:fill="F2F2F2"/>
            <w:vAlign w:val="center"/>
            <w:hideMark/>
          </w:tcPr>
          <w:p w14:paraId="347EDFE5" w14:textId="77777777" w:rsidR="007101E4" w:rsidRPr="00215916" w:rsidRDefault="007101E4" w:rsidP="007101E4">
            <w:pPr>
              <w:spacing w:after="0" w:line="240" w:lineRule="auto"/>
              <w:ind w:firstLineChars="300" w:firstLine="540"/>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Iš  viso / Total</w:t>
            </w:r>
          </w:p>
        </w:tc>
        <w:tc>
          <w:tcPr>
            <w:tcW w:w="1134" w:type="dxa"/>
            <w:shd w:val="clear" w:color="000000" w:fill="F2F2F2"/>
            <w:vAlign w:val="center"/>
            <w:hideMark/>
          </w:tcPr>
          <w:p w14:paraId="4014B798" w14:textId="586184B1" w:rsidR="007101E4" w:rsidRPr="00215916" w:rsidRDefault="007101E4" w:rsidP="007101E4">
            <w:pPr>
              <w:spacing w:after="0" w:line="240" w:lineRule="auto"/>
              <w:jc w:val="center"/>
              <w:rPr>
                <w:rFonts w:ascii="Arial" w:eastAsia="Times New Roman" w:hAnsi="Arial" w:cs="Arial"/>
                <w:color w:val="000000"/>
                <w:sz w:val="18"/>
                <w:szCs w:val="18"/>
                <w:lang w:eastAsia="lt-LT"/>
              </w:rPr>
            </w:pPr>
            <w:r w:rsidRPr="00215916">
              <w:rPr>
                <w:rFonts w:ascii="Arial" w:eastAsia="Times New Roman" w:hAnsi="Arial" w:cs="Arial"/>
                <w:color w:val="000000"/>
                <w:sz w:val="18"/>
                <w:szCs w:val="18"/>
                <w:lang w:eastAsia="lt-LT"/>
              </w:rPr>
              <w:t>A00-T98</w:t>
            </w:r>
            <w:r>
              <w:rPr>
                <w:rFonts w:ascii="Arial" w:eastAsia="Times New Roman" w:hAnsi="Arial" w:cs="Arial"/>
                <w:color w:val="000000"/>
                <w:sz w:val="18"/>
                <w:szCs w:val="18"/>
                <w:lang w:eastAsia="lt-LT"/>
              </w:rPr>
              <w:t>, U04-Y98</w:t>
            </w:r>
          </w:p>
        </w:tc>
        <w:tc>
          <w:tcPr>
            <w:tcW w:w="785" w:type="dxa"/>
            <w:shd w:val="clear" w:color="000000" w:fill="F2F2F2"/>
            <w:vAlign w:val="center"/>
            <w:hideMark/>
          </w:tcPr>
          <w:p w14:paraId="75D4290F" w14:textId="72228EC2" w:rsidR="007101E4" w:rsidRDefault="007101E4" w:rsidP="007101E4">
            <w:pPr>
              <w:spacing w:after="0"/>
              <w:jc w:val="center"/>
              <w:rPr>
                <w:rFonts w:ascii="Arial" w:hAnsi="Arial" w:cs="Arial"/>
                <w:color w:val="000000"/>
                <w:sz w:val="18"/>
                <w:szCs w:val="18"/>
              </w:rPr>
            </w:pPr>
            <w:r>
              <w:rPr>
                <w:rFonts w:ascii="Arial" w:hAnsi="Arial" w:cs="Arial"/>
                <w:color w:val="000000"/>
                <w:sz w:val="18"/>
                <w:szCs w:val="18"/>
              </w:rPr>
              <w:t>887.3</w:t>
            </w:r>
          </w:p>
        </w:tc>
        <w:tc>
          <w:tcPr>
            <w:tcW w:w="917" w:type="dxa"/>
            <w:shd w:val="clear" w:color="000000" w:fill="F2F2F2"/>
            <w:vAlign w:val="center"/>
            <w:hideMark/>
          </w:tcPr>
          <w:p w14:paraId="67380DA5" w14:textId="4A048DAE" w:rsidR="007101E4" w:rsidRDefault="007101E4" w:rsidP="007101E4">
            <w:pPr>
              <w:spacing w:after="0"/>
              <w:jc w:val="center"/>
              <w:rPr>
                <w:rFonts w:ascii="Arial" w:hAnsi="Arial" w:cs="Arial"/>
                <w:color w:val="000000"/>
                <w:sz w:val="18"/>
                <w:szCs w:val="18"/>
              </w:rPr>
            </w:pPr>
            <w:r>
              <w:rPr>
                <w:rFonts w:ascii="Arial" w:hAnsi="Arial" w:cs="Arial"/>
                <w:color w:val="000000"/>
                <w:sz w:val="18"/>
                <w:szCs w:val="18"/>
              </w:rPr>
              <w:t>929.5</w:t>
            </w:r>
          </w:p>
        </w:tc>
        <w:tc>
          <w:tcPr>
            <w:tcW w:w="1097" w:type="dxa"/>
            <w:shd w:val="clear" w:color="000000" w:fill="F2F2F2"/>
            <w:vAlign w:val="center"/>
            <w:hideMark/>
          </w:tcPr>
          <w:p w14:paraId="6C70740A" w14:textId="6B68B9C4" w:rsidR="007101E4" w:rsidRDefault="007101E4" w:rsidP="007101E4">
            <w:pPr>
              <w:spacing w:after="0"/>
              <w:jc w:val="center"/>
              <w:rPr>
                <w:rFonts w:ascii="Arial" w:hAnsi="Arial" w:cs="Arial"/>
                <w:color w:val="000000"/>
                <w:sz w:val="18"/>
                <w:szCs w:val="18"/>
              </w:rPr>
            </w:pPr>
            <w:r>
              <w:rPr>
                <w:rFonts w:ascii="Arial" w:hAnsi="Arial" w:cs="Arial"/>
                <w:color w:val="000000"/>
                <w:sz w:val="18"/>
                <w:szCs w:val="18"/>
              </w:rPr>
              <w:t>878.5</w:t>
            </w:r>
          </w:p>
        </w:tc>
      </w:tr>
      <w:tr w:rsidR="00416C44" w:rsidRPr="00215916" w14:paraId="739971B9" w14:textId="77777777" w:rsidTr="00400360">
        <w:trPr>
          <w:trHeight w:val="397"/>
        </w:trPr>
        <w:tc>
          <w:tcPr>
            <w:tcW w:w="607" w:type="dxa"/>
            <w:vAlign w:val="center"/>
            <w:hideMark/>
          </w:tcPr>
          <w:p w14:paraId="4C093CC3" w14:textId="77777777" w:rsidR="00416C44" w:rsidRPr="00215916" w:rsidRDefault="00416C44" w:rsidP="00416C44">
            <w:pPr>
              <w:spacing w:after="0" w:line="240" w:lineRule="auto"/>
              <w:jc w:val="right"/>
              <w:rPr>
                <w:rFonts w:ascii="Arial" w:eastAsia="Times New Roman" w:hAnsi="Arial" w:cs="Arial"/>
                <w:color w:val="000000"/>
                <w:sz w:val="18"/>
                <w:szCs w:val="18"/>
                <w:lang w:eastAsia="lt-LT"/>
              </w:rPr>
            </w:pPr>
            <w:r w:rsidRPr="00215916">
              <w:rPr>
                <w:rFonts w:ascii="Arial" w:eastAsia="Times New Roman" w:hAnsi="Arial" w:cs="Arial"/>
                <w:color w:val="000000"/>
                <w:sz w:val="18"/>
                <w:szCs w:val="18"/>
                <w:lang w:eastAsia="lt-LT"/>
              </w:rPr>
              <w:t>I.</w:t>
            </w:r>
          </w:p>
        </w:tc>
        <w:tc>
          <w:tcPr>
            <w:tcW w:w="5787" w:type="dxa"/>
            <w:noWrap/>
            <w:vAlign w:val="center"/>
            <w:hideMark/>
          </w:tcPr>
          <w:p w14:paraId="196CE580" w14:textId="77777777" w:rsidR="00416C44" w:rsidRPr="00F1528C"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Tam tikros infekcinės ir parazitų sukeltos ligos</w:t>
            </w:r>
          </w:p>
          <w:p w14:paraId="01AD1F1E"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val="en-US" w:eastAsia="lt-LT"/>
              </w:rPr>
              <w:t>Certain infectious and parasitic diseases</w:t>
            </w:r>
          </w:p>
        </w:tc>
        <w:tc>
          <w:tcPr>
            <w:tcW w:w="1134" w:type="dxa"/>
            <w:vAlign w:val="center"/>
            <w:hideMark/>
          </w:tcPr>
          <w:p w14:paraId="698F7D8A"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A00-B99</w:t>
            </w:r>
          </w:p>
        </w:tc>
        <w:tc>
          <w:tcPr>
            <w:tcW w:w="785" w:type="dxa"/>
            <w:vAlign w:val="center"/>
            <w:hideMark/>
          </w:tcPr>
          <w:p w14:paraId="40D00774" w14:textId="7ABCC585"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118.7</w:t>
            </w:r>
          </w:p>
        </w:tc>
        <w:tc>
          <w:tcPr>
            <w:tcW w:w="917" w:type="dxa"/>
            <w:vAlign w:val="center"/>
            <w:hideMark/>
          </w:tcPr>
          <w:p w14:paraId="07BAC256" w14:textId="0CF6A6F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212.9</w:t>
            </w:r>
          </w:p>
        </w:tc>
        <w:tc>
          <w:tcPr>
            <w:tcW w:w="1097" w:type="dxa"/>
            <w:vAlign w:val="center"/>
            <w:hideMark/>
          </w:tcPr>
          <w:p w14:paraId="22BE24E0" w14:textId="7E22ACCF"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99.0</w:t>
            </w:r>
          </w:p>
        </w:tc>
      </w:tr>
      <w:tr w:rsidR="00416C44" w:rsidRPr="00215916" w14:paraId="68108592" w14:textId="77777777" w:rsidTr="00400360">
        <w:trPr>
          <w:trHeight w:val="397"/>
        </w:trPr>
        <w:tc>
          <w:tcPr>
            <w:tcW w:w="607" w:type="dxa"/>
            <w:vAlign w:val="center"/>
            <w:hideMark/>
          </w:tcPr>
          <w:p w14:paraId="60ACC9EE"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val="en-US" w:eastAsia="lt-LT"/>
              </w:rPr>
              <w:t>II.</w:t>
            </w:r>
          </w:p>
        </w:tc>
        <w:tc>
          <w:tcPr>
            <w:tcW w:w="5787" w:type="dxa"/>
            <w:noWrap/>
            <w:vAlign w:val="center"/>
            <w:hideMark/>
          </w:tcPr>
          <w:p w14:paraId="5FCB95E3"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Navikai/ Neoplasms</w:t>
            </w:r>
          </w:p>
        </w:tc>
        <w:tc>
          <w:tcPr>
            <w:tcW w:w="1134" w:type="dxa"/>
            <w:vAlign w:val="center"/>
            <w:hideMark/>
          </w:tcPr>
          <w:p w14:paraId="20420AEC"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C00-D48</w:t>
            </w:r>
          </w:p>
        </w:tc>
        <w:tc>
          <w:tcPr>
            <w:tcW w:w="785" w:type="dxa"/>
            <w:vAlign w:val="center"/>
            <w:hideMark/>
          </w:tcPr>
          <w:p w14:paraId="20A9B0F7" w14:textId="7985D8BB"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112.4</w:t>
            </w:r>
          </w:p>
        </w:tc>
        <w:tc>
          <w:tcPr>
            <w:tcW w:w="917" w:type="dxa"/>
            <w:vAlign w:val="center"/>
            <w:hideMark/>
          </w:tcPr>
          <w:p w14:paraId="28F6B42C" w14:textId="7074CD04"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24.0</w:t>
            </w:r>
          </w:p>
        </w:tc>
        <w:tc>
          <w:tcPr>
            <w:tcW w:w="1097" w:type="dxa"/>
            <w:vAlign w:val="center"/>
            <w:hideMark/>
          </w:tcPr>
          <w:p w14:paraId="1B6AB78E" w14:textId="6CA136F2"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130.9</w:t>
            </w:r>
          </w:p>
        </w:tc>
      </w:tr>
      <w:tr w:rsidR="00416C44" w:rsidRPr="00215916" w14:paraId="7948F50A" w14:textId="77777777" w:rsidTr="00400360">
        <w:trPr>
          <w:trHeight w:val="397"/>
        </w:trPr>
        <w:tc>
          <w:tcPr>
            <w:tcW w:w="607" w:type="dxa"/>
            <w:vAlign w:val="center"/>
            <w:hideMark/>
          </w:tcPr>
          <w:p w14:paraId="5CE11AB6"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val="en-US" w:eastAsia="lt-LT"/>
              </w:rPr>
              <w:t>III.</w:t>
            </w:r>
          </w:p>
        </w:tc>
        <w:tc>
          <w:tcPr>
            <w:tcW w:w="5787" w:type="dxa"/>
            <w:noWrap/>
            <w:vAlign w:val="center"/>
            <w:hideMark/>
          </w:tcPr>
          <w:p w14:paraId="42CAAECE" w14:textId="77777777" w:rsidR="00416C44" w:rsidRPr="00F1528C"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Kraujo ir kraujodaros organų ligos bei tam tikri  sutrikimai, susiję su imuniniais mechanizmais</w:t>
            </w:r>
          </w:p>
          <w:p w14:paraId="74A0E3E2"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val="en-US" w:eastAsia="lt-LT"/>
              </w:rPr>
              <w:t>Diseases of blood and blood-forming organs and certain disorders, involving the immune mechanism</w:t>
            </w:r>
          </w:p>
        </w:tc>
        <w:tc>
          <w:tcPr>
            <w:tcW w:w="1134" w:type="dxa"/>
            <w:vAlign w:val="center"/>
            <w:hideMark/>
          </w:tcPr>
          <w:p w14:paraId="5B534724"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D50-D89</w:t>
            </w:r>
          </w:p>
        </w:tc>
        <w:tc>
          <w:tcPr>
            <w:tcW w:w="785" w:type="dxa"/>
            <w:vAlign w:val="center"/>
            <w:hideMark/>
          </w:tcPr>
          <w:p w14:paraId="24DD1B9A" w14:textId="65D986B6"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52.2</w:t>
            </w:r>
          </w:p>
        </w:tc>
        <w:tc>
          <w:tcPr>
            <w:tcW w:w="917" w:type="dxa"/>
            <w:vAlign w:val="center"/>
            <w:hideMark/>
          </w:tcPr>
          <w:p w14:paraId="5178AF85" w14:textId="7739801F"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32.6</w:t>
            </w:r>
          </w:p>
        </w:tc>
        <w:tc>
          <w:tcPr>
            <w:tcW w:w="1097" w:type="dxa"/>
            <w:vAlign w:val="center"/>
            <w:hideMark/>
          </w:tcPr>
          <w:p w14:paraId="1DF27396" w14:textId="1CF06BE5"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56.3</w:t>
            </w:r>
          </w:p>
        </w:tc>
      </w:tr>
      <w:tr w:rsidR="00416C44" w:rsidRPr="00215916" w14:paraId="5851B47E" w14:textId="77777777" w:rsidTr="00400360">
        <w:trPr>
          <w:trHeight w:val="397"/>
        </w:trPr>
        <w:tc>
          <w:tcPr>
            <w:tcW w:w="607" w:type="dxa"/>
            <w:vAlign w:val="center"/>
            <w:hideMark/>
          </w:tcPr>
          <w:p w14:paraId="7EED7FA2"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val="en-US" w:eastAsia="lt-LT"/>
              </w:rPr>
              <w:t>IV.</w:t>
            </w:r>
          </w:p>
        </w:tc>
        <w:tc>
          <w:tcPr>
            <w:tcW w:w="5787" w:type="dxa"/>
            <w:noWrap/>
            <w:vAlign w:val="center"/>
            <w:hideMark/>
          </w:tcPr>
          <w:p w14:paraId="7846658E" w14:textId="77777777" w:rsidR="00416C44" w:rsidRPr="00F1528C"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Endokrininės, mitybos ir medžiagų apykaitos  ligos</w:t>
            </w:r>
          </w:p>
          <w:p w14:paraId="3FB2F498"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val="en-US" w:eastAsia="lt-LT"/>
              </w:rPr>
              <w:t>Endocrine, nutritional and metabolic diseases</w:t>
            </w:r>
          </w:p>
        </w:tc>
        <w:tc>
          <w:tcPr>
            <w:tcW w:w="1134" w:type="dxa"/>
            <w:vAlign w:val="center"/>
            <w:hideMark/>
          </w:tcPr>
          <w:p w14:paraId="4F5E365F"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E00-E89</w:t>
            </w:r>
          </w:p>
        </w:tc>
        <w:tc>
          <w:tcPr>
            <w:tcW w:w="785" w:type="dxa"/>
            <w:vAlign w:val="center"/>
            <w:hideMark/>
          </w:tcPr>
          <w:p w14:paraId="6C58BB77" w14:textId="06B1F9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336.0</w:t>
            </w:r>
          </w:p>
        </w:tc>
        <w:tc>
          <w:tcPr>
            <w:tcW w:w="917" w:type="dxa"/>
            <w:vAlign w:val="center"/>
            <w:hideMark/>
          </w:tcPr>
          <w:p w14:paraId="231CC615" w14:textId="691DF026"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143.2</w:t>
            </w:r>
          </w:p>
        </w:tc>
        <w:tc>
          <w:tcPr>
            <w:tcW w:w="1097" w:type="dxa"/>
            <w:vAlign w:val="center"/>
            <w:hideMark/>
          </w:tcPr>
          <w:p w14:paraId="21E7E53A" w14:textId="6A2EB5CF"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376.3</w:t>
            </w:r>
          </w:p>
        </w:tc>
      </w:tr>
      <w:tr w:rsidR="00416C44" w:rsidRPr="00215916" w14:paraId="10119F23" w14:textId="77777777" w:rsidTr="00400360">
        <w:trPr>
          <w:trHeight w:val="397"/>
        </w:trPr>
        <w:tc>
          <w:tcPr>
            <w:tcW w:w="607" w:type="dxa"/>
            <w:vAlign w:val="center"/>
            <w:hideMark/>
          </w:tcPr>
          <w:p w14:paraId="5186181E"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V.</w:t>
            </w:r>
          </w:p>
        </w:tc>
        <w:tc>
          <w:tcPr>
            <w:tcW w:w="5787" w:type="dxa"/>
            <w:noWrap/>
            <w:vAlign w:val="center"/>
            <w:hideMark/>
          </w:tcPr>
          <w:p w14:paraId="205828A4"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Psichikos ir elgesio sutrikimai</w:t>
            </w:r>
            <w:r>
              <w:rPr>
                <w:rFonts w:ascii="Arial" w:eastAsia="Times New Roman" w:hAnsi="Arial" w:cs="Arial"/>
                <w:bCs/>
                <w:color w:val="000000"/>
                <w:sz w:val="18"/>
                <w:szCs w:val="18"/>
                <w:lang w:eastAsia="lt-LT"/>
              </w:rPr>
              <w:t xml:space="preserve"> / </w:t>
            </w:r>
            <w:r w:rsidRPr="00215916">
              <w:rPr>
                <w:rFonts w:ascii="Arial" w:eastAsia="Times New Roman" w:hAnsi="Arial" w:cs="Arial"/>
                <w:bCs/>
                <w:color w:val="000000"/>
                <w:sz w:val="18"/>
                <w:szCs w:val="18"/>
                <w:lang w:val="en-US" w:eastAsia="lt-LT"/>
              </w:rPr>
              <w:t>Mental and behavioural disorders</w:t>
            </w:r>
          </w:p>
        </w:tc>
        <w:tc>
          <w:tcPr>
            <w:tcW w:w="1134" w:type="dxa"/>
            <w:vAlign w:val="center"/>
            <w:hideMark/>
          </w:tcPr>
          <w:p w14:paraId="711BEB13"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F00-F99</w:t>
            </w:r>
          </w:p>
        </w:tc>
        <w:tc>
          <w:tcPr>
            <w:tcW w:w="785" w:type="dxa"/>
            <w:vAlign w:val="center"/>
            <w:hideMark/>
          </w:tcPr>
          <w:p w14:paraId="57162D64" w14:textId="673979B1"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120.0</w:t>
            </w:r>
          </w:p>
        </w:tc>
        <w:tc>
          <w:tcPr>
            <w:tcW w:w="917" w:type="dxa"/>
            <w:vAlign w:val="center"/>
            <w:hideMark/>
          </w:tcPr>
          <w:p w14:paraId="08D827FA" w14:textId="16A9E2FD"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89.5</w:t>
            </w:r>
          </w:p>
        </w:tc>
        <w:tc>
          <w:tcPr>
            <w:tcW w:w="1097" w:type="dxa"/>
            <w:vAlign w:val="center"/>
            <w:hideMark/>
          </w:tcPr>
          <w:p w14:paraId="678262B5" w14:textId="55F4D808"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126.4</w:t>
            </w:r>
          </w:p>
        </w:tc>
      </w:tr>
      <w:tr w:rsidR="00416C44" w:rsidRPr="00215916" w14:paraId="635B3708" w14:textId="77777777" w:rsidTr="00400360">
        <w:trPr>
          <w:trHeight w:val="397"/>
        </w:trPr>
        <w:tc>
          <w:tcPr>
            <w:tcW w:w="607" w:type="dxa"/>
            <w:vAlign w:val="center"/>
            <w:hideMark/>
          </w:tcPr>
          <w:p w14:paraId="0F12ABFA"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val="en-US" w:eastAsia="lt-LT"/>
              </w:rPr>
              <w:t>VI.</w:t>
            </w:r>
          </w:p>
        </w:tc>
        <w:tc>
          <w:tcPr>
            <w:tcW w:w="5787" w:type="dxa"/>
            <w:noWrap/>
            <w:vAlign w:val="center"/>
            <w:hideMark/>
          </w:tcPr>
          <w:p w14:paraId="5A5C5A61"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Nervų sistemos ligos</w:t>
            </w:r>
            <w:r>
              <w:rPr>
                <w:rFonts w:ascii="Arial" w:eastAsia="Times New Roman" w:hAnsi="Arial" w:cs="Arial"/>
                <w:bCs/>
                <w:color w:val="000000"/>
                <w:sz w:val="18"/>
                <w:szCs w:val="18"/>
                <w:lang w:eastAsia="lt-LT"/>
              </w:rPr>
              <w:t xml:space="preserve"> / </w:t>
            </w:r>
            <w:r w:rsidRPr="00215916">
              <w:rPr>
                <w:rFonts w:ascii="Arial" w:eastAsia="Times New Roman" w:hAnsi="Arial" w:cs="Arial"/>
                <w:bCs/>
                <w:color w:val="000000"/>
                <w:sz w:val="18"/>
                <w:szCs w:val="18"/>
                <w:lang w:val="en-US" w:eastAsia="lt-LT"/>
              </w:rPr>
              <w:t>Diseases of the nervous system</w:t>
            </w:r>
          </w:p>
        </w:tc>
        <w:tc>
          <w:tcPr>
            <w:tcW w:w="1134" w:type="dxa"/>
            <w:vAlign w:val="center"/>
            <w:hideMark/>
          </w:tcPr>
          <w:p w14:paraId="24041CCC"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G00-G99</w:t>
            </w:r>
          </w:p>
        </w:tc>
        <w:tc>
          <w:tcPr>
            <w:tcW w:w="785" w:type="dxa"/>
            <w:vAlign w:val="center"/>
            <w:hideMark/>
          </w:tcPr>
          <w:p w14:paraId="4CD1849E" w14:textId="6EC9D928"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165.4</w:t>
            </w:r>
          </w:p>
        </w:tc>
        <w:tc>
          <w:tcPr>
            <w:tcW w:w="917" w:type="dxa"/>
            <w:vAlign w:val="center"/>
            <w:hideMark/>
          </w:tcPr>
          <w:p w14:paraId="1CD97851" w14:textId="2C0EDE10"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29.2</w:t>
            </w:r>
          </w:p>
        </w:tc>
        <w:tc>
          <w:tcPr>
            <w:tcW w:w="1097" w:type="dxa"/>
            <w:vAlign w:val="center"/>
            <w:hideMark/>
          </w:tcPr>
          <w:p w14:paraId="5DE989E0" w14:textId="62FB931C"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193.9</w:t>
            </w:r>
          </w:p>
        </w:tc>
      </w:tr>
      <w:tr w:rsidR="00416C44" w:rsidRPr="00215916" w14:paraId="2EA82B0D" w14:textId="77777777" w:rsidTr="00400360">
        <w:trPr>
          <w:trHeight w:val="397"/>
        </w:trPr>
        <w:tc>
          <w:tcPr>
            <w:tcW w:w="607" w:type="dxa"/>
            <w:vAlign w:val="center"/>
            <w:hideMark/>
          </w:tcPr>
          <w:p w14:paraId="3D5B13E2"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VII.</w:t>
            </w:r>
          </w:p>
        </w:tc>
        <w:tc>
          <w:tcPr>
            <w:tcW w:w="5787" w:type="dxa"/>
            <w:noWrap/>
            <w:vAlign w:val="center"/>
            <w:hideMark/>
          </w:tcPr>
          <w:p w14:paraId="6A16A71B" w14:textId="77777777" w:rsidR="00416C44" w:rsidRPr="00F1528C"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Akies ir jos priedinių organų ligos</w:t>
            </w:r>
          </w:p>
          <w:p w14:paraId="0215A721"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val="en-US" w:eastAsia="lt-LT"/>
              </w:rPr>
              <w:t>Diseases of the eye and adnexa</w:t>
            </w:r>
          </w:p>
        </w:tc>
        <w:tc>
          <w:tcPr>
            <w:tcW w:w="1134" w:type="dxa"/>
            <w:vAlign w:val="center"/>
            <w:hideMark/>
          </w:tcPr>
          <w:p w14:paraId="13B95B2F"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H00-H59</w:t>
            </w:r>
          </w:p>
        </w:tc>
        <w:tc>
          <w:tcPr>
            <w:tcW w:w="785" w:type="dxa"/>
            <w:vAlign w:val="center"/>
            <w:hideMark/>
          </w:tcPr>
          <w:p w14:paraId="48EBC469" w14:textId="1C04FE5F"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216.4</w:t>
            </w:r>
          </w:p>
        </w:tc>
        <w:tc>
          <w:tcPr>
            <w:tcW w:w="917" w:type="dxa"/>
            <w:vAlign w:val="center"/>
            <w:hideMark/>
          </w:tcPr>
          <w:p w14:paraId="17DAD2AE" w14:textId="2687C9D5"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361.2</w:t>
            </w:r>
          </w:p>
        </w:tc>
        <w:tc>
          <w:tcPr>
            <w:tcW w:w="1097" w:type="dxa"/>
            <w:vAlign w:val="center"/>
            <w:hideMark/>
          </w:tcPr>
          <w:p w14:paraId="40D10B38" w14:textId="13375EF2"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186.0</w:t>
            </w:r>
          </w:p>
        </w:tc>
      </w:tr>
      <w:tr w:rsidR="00416C44" w:rsidRPr="00215916" w14:paraId="35405AA6" w14:textId="77777777" w:rsidTr="00400360">
        <w:trPr>
          <w:trHeight w:val="397"/>
        </w:trPr>
        <w:tc>
          <w:tcPr>
            <w:tcW w:w="607" w:type="dxa"/>
            <w:vAlign w:val="center"/>
            <w:hideMark/>
          </w:tcPr>
          <w:p w14:paraId="0488650C"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VIII.</w:t>
            </w:r>
          </w:p>
        </w:tc>
        <w:tc>
          <w:tcPr>
            <w:tcW w:w="5787" w:type="dxa"/>
            <w:noWrap/>
            <w:vAlign w:val="center"/>
            <w:hideMark/>
          </w:tcPr>
          <w:p w14:paraId="7F99303B" w14:textId="77777777" w:rsidR="00416C44" w:rsidRPr="00F1528C"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val="en-US" w:eastAsia="lt-LT"/>
              </w:rPr>
              <w:t xml:space="preserve">Ausies ir speninės ataugos ligos </w:t>
            </w:r>
          </w:p>
          <w:p w14:paraId="32DC5473"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val="en-US" w:eastAsia="lt-LT"/>
              </w:rPr>
              <w:t>Diseases of the ear and masto</w:t>
            </w:r>
            <w:r>
              <w:rPr>
                <w:rFonts w:ascii="Arial" w:eastAsia="Times New Roman" w:hAnsi="Arial" w:cs="Arial"/>
                <w:bCs/>
                <w:color w:val="000000"/>
                <w:sz w:val="18"/>
                <w:szCs w:val="18"/>
                <w:lang w:val="en-US" w:eastAsia="lt-LT"/>
              </w:rPr>
              <w:t>i</w:t>
            </w:r>
            <w:r w:rsidRPr="00215916">
              <w:rPr>
                <w:rFonts w:ascii="Arial" w:eastAsia="Times New Roman" w:hAnsi="Arial" w:cs="Arial"/>
                <w:bCs/>
                <w:color w:val="000000"/>
                <w:sz w:val="18"/>
                <w:szCs w:val="18"/>
                <w:lang w:val="en-US" w:eastAsia="lt-LT"/>
              </w:rPr>
              <w:t>d process</w:t>
            </w:r>
          </w:p>
        </w:tc>
        <w:tc>
          <w:tcPr>
            <w:tcW w:w="1134" w:type="dxa"/>
            <w:vAlign w:val="center"/>
            <w:hideMark/>
          </w:tcPr>
          <w:p w14:paraId="49A093EC"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H60-H95</w:t>
            </w:r>
          </w:p>
        </w:tc>
        <w:tc>
          <w:tcPr>
            <w:tcW w:w="785" w:type="dxa"/>
            <w:vAlign w:val="center"/>
            <w:hideMark/>
          </w:tcPr>
          <w:p w14:paraId="30579DE6" w14:textId="5B48A1A9"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99.7</w:t>
            </w:r>
          </w:p>
        </w:tc>
        <w:tc>
          <w:tcPr>
            <w:tcW w:w="917" w:type="dxa"/>
            <w:vAlign w:val="center"/>
            <w:hideMark/>
          </w:tcPr>
          <w:p w14:paraId="2C51603D" w14:textId="0E09A003"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112.5</w:t>
            </w:r>
          </w:p>
        </w:tc>
        <w:tc>
          <w:tcPr>
            <w:tcW w:w="1097" w:type="dxa"/>
            <w:vAlign w:val="center"/>
            <w:hideMark/>
          </w:tcPr>
          <w:p w14:paraId="48E5DC47" w14:textId="6607BA25"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97.0</w:t>
            </w:r>
          </w:p>
        </w:tc>
      </w:tr>
      <w:tr w:rsidR="00416C44" w:rsidRPr="00215916" w14:paraId="2C161047" w14:textId="77777777" w:rsidTr="00400360">
        <w:trPr>
          <w:trHeight w:val="397"/>
        </w:trPr>
        <w:tc>
          <w:tcPr>
            <w:tcW w:w="607" w:type="dxa"/>
            <w:vAlign w:val="center"/>
            <w:hideMark/>
          </w:tcPr>
          <w:p w14:paraId="00E25765"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val="en-US" w:eastAsia="lt-LT"/>
              </w:rPr>
              <w:t>IX.</w:t>
            </w:r>
          </w:p>
        </w:tc>
        <w:tc>
          <w:tcPr>
            <w:tcW w:w="5787" w:type="dxa"/>
            <w:noWrap/>
            <w:vAlign w:val="center"/>
            <w:hideMark/>
          </w:tcPr>
          <w:p w14:paraId="063F5CF1"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val="en-US" w:eastAsia="lt-LT"/>
              </w:rPr>
              <w:t xml:space="preserve">Kraujotakos sistemos ligos </w:t>
            </w:r>
            <w:r>
              <w:rPr>
                <w:rFonts w:ascii="Arial" w:eastAsia="Times New Roman" w:hAnsi="Arial" w:cs="Arial"/>
                <w:bCs/>
                <w:color w:val="000000"/>
                <w:sz w:val="18"/>
                <w:szCs w:val="18"/>
                <w:lang w:val="en-US" w:eastAsia="lt-LT"/>
              </w:rPr>
              <w:t xml:space="preserve">/ </w:t>
            </w:r>
            <w:r w:rsidRPr="00215916">
              <w:rPr>
                <w:rFonts w:ascii="Arial" w:eastAsia="Times New Roman" w:hAnsi="Arial" w:cs="Arial"/>
                <w:bCs/>
                <w:color w:val="000000"/>
                <w:sz w:val="18"/>
                <w:szCs w:val="18"/>
                <w:lang w:val="en-US" w:eastAsia="lt-LT"/>
              </w:rPr>
              <w:t>Diseases of the circulatory system</w:t>
            </w:r>
          </w:p>
        </w:tc>
        <w:tc>
          <w:tcPr>
            <w:tcW w:w="1134" w:type="dxa"/>
            <w:vAlign w:val="center"/>
            <w:hideMark/>
          </w:tcPr>
          <w:p w14:paraId="47DD3336"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I00-I99</w:t>
            </w:r>
          </w:p>
        </w:tc>
        <w:tc>
          <w:tcPr>
            <w:tcW w:w="785" w:type="dxa"/>
            <w:vAlign w:val="center"/>
            <w:hideMark/>
          </w:tcPr>
          <w:p w14:paraId="0C0283A8" w14:textId="4388E6EC"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345.8</w:t>
            </w:r>
          </w:p>
        </w:tc>
        <w:tc>
          <w:tcPr>
            <w:tcW w:w="917" w:type="dxa"/>
            <w:vAlign w:val="center"/>
            <w:hideMark/>
          </w:tcPr>
          <w:p w14:paraId="578180DF" w14:textId="54D0D8F2"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33.4</w:t>
            </w:r>
          </w:p>
        </w:tc>
        <w:tc>
          <w:tcPr>
            <w:tcW w:w="1097" w:type="dxa"/>
            <w:vAlign w:val="center"/>
            <w:hideMark/>
          </w:tcPr>
          <w:p w14:paraId="1E39D7BC" w14:textId="37BAC806"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411.2</w:t>
            </w:r>
          </w:p>
        </w:tc>
      </w:tr>
      <w:tr w:rsidR="00416C44" w:rsidRPr="00215916" w14:paraId="7FB3B693" w14:textId="77777777" w:rsidTr="00400360">
        <w:trPr>
          <w:trHeight w:val="397"/>
        </w:trPr>
        <w:tc>
          <w:tcPr>
            <w:tcW w:w="607" w:type="dxa"/>
            <w:vAlign w:val="center"/>
            <w:hideMark/>
          </w:tcPr>
          <w:p w14:paraId="657B4A7C"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val="en-US" w:eastAsia="lt-LT"/>
              </w:rPr>
              <w:t>X.</w:t>
            </w:r>
          </w:p>
        </w:tc>
        <w:tc>
          <w:tcPr>
            <w:tcW w:w="5787" w:type="dxa"/>
            <w:noWrap/>
            <w:vAlign w:val="center"/>
            <w:hideMark/>
          </w:tcPr>
          <w:p w14:paraId="45E556F4"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Kvėpavimo sistemos ligos</w:t>
            </w:r>
            <w:r>
              <w:rPr>
                <w:rFonts w:ascii="Arial" w:eastAsia="Times New Roman" w:hAnsi="Arial" w:cs="Arial"/>
                <w:bCs/>
                <w:color w:val="000000"/>
                <w:sz w:val="18"/>
                <w:szCs w:val="18"/>
                <w:lang w:eastAsia="lt-LT"/>
              </w:rPr>
              <w:t xml:space="preserve"> / D</w:t>
            </w:r>
            <w:r w:rsidRPr="00215916">
              <w:rPr>
                <w:rFonts w:ascii="Arial" w:eastAsia="Times New Roman" w:hAnsi="Arial" w:cs="Arial"/>
                <w:bCs/>
                <w:color w:val="000000"/>
                <w:sz w:val="18"/>
                <w:szCs w:val="18"/>
                <w:lang w:val="en-US" w:eastAsia="lt-LT"/>
              </w:rPr>
              <w:t>iseases of the respiratory system</w:t>
            </w:r>
          </w:p>
        </w:tc>
        <w:tc>
          <w:tcPr>
            <w:tcW w:w="1134" w:type="dxa"/>
            <w:vAlign w:val="center"/>
            <w:hideMark/>
          </w:tcPr>
          <w:p w14:paraId="0A45BBAA"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J00-J99</w:t>
            </w:r>
          </w:p>
        </w:tc>
        <w:tc>
          <w:tcPr>
            <w:tcW w:w="785" w:type="dxa"/>
            <w:vAlign w:val="center"/>
            <w:hideMark/>
          </w:tcPr>
          <w:p w14:paraId="303D2740" w14:textId="5959D3CC"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345.3</w:t>
            </w:r>
          </w:p>
        </w:tc>
        <w:tc>
          <w:tcPr>
            <w:tcW w:w="917" w:type="dxa"/>
            <w:vAlign w:val="center"/>
            <w:hideMark/>
          </w:tcPr>
          <w:p w14:paraId="35178875" w14:textId="52A7F49E"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621.6</w:t>
            </w:r>
          </w:p>
        </w:tc>
        <w:tc>
          <w:tcPr>
            <w:tcW w:w="1097" w:type="dxa"/>
            <w:vAlign w:val="center"/>
            <w:hideMark/>
          </w:tcPr>
          <w:p w14:paraId="62DAD1E9" w14:textId="57D16D84"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287.4</w:t>
            </w:r>
          </w:p>
        </w:tc>
      </w:tr>
      <w:tr w:rsidR="00416C44" w:rsidRPr="00215916" w14:paraId="6269753C" w14:textId="77777777" w:rsidTr="00400360">
        <w:trPr>
          <w:trHeight w:val="397"/>
        </w:trPr>
        <w:tc>
          <w:tcPr>
            <w:tcW w:w="607" w:type="dxa"/>
            <w:vAlign w:val="center"/>
            <w:hideMark/>
          </w:tcPr>
          <w:p w14:paraId="2C702AED"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val="en-US" w:eastAsia="lt-LT"/>
              </w:rPr>
              <w:t>XI.</w:t>
            </w:r>
          </w:p>
        </w:tc>
        <w:tc>
          <w:tcPr>
            <w:tcW w:w="5787" w:type="dxa"/>
            <w:noWrap/>
            <w:vAlign w:val="center"/>
            <w:hideMark/>
          </w:tcPr>
          <w:p w14:paraId="662B93F2"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 xml:space="preserve">Virškinimo sistemos ligos </w:t>
            </w:r>
            <w:r>
              <w:rPr>
                <w:rFonts w:ascii="Arial" w:eastAsia="Times New Roman" w:hAnsi="Arial" w:cs="Arial"/>
                <w:bCs/>
                <w:color w:val="000000"/>
                <w:sz w:val="18"/>
                <w:szCs w:val="18"/>
                <w:lang w:eastAsia="lt-LT"/>
              </w:rPr>
              <w:t xml:space="preserve">/  </w:t>
            </w:r>
            <w:r w:rsidRPr="00215916">
              <w:rPr>
                <w:rFonts w:ascii="Arial" w:eastAsia="Times New Roman" w:hAnsi="Arial" w:cs="Arial"/>
                <w:bCs/>
                <w:color w:val="000000"/>
                <w:sz w:val="18"/>
                <w:szCs w:val="18"/>
                <w:lang w:eastAsia="lt-LT"/>
              </w:rPr>
              <w:t xml:space="preserve">Diseases of the digestive system </w:t>
            </w:r>
          </w:p>
        </w:tc>
        <w:tc>
          <w:tcPr>
            <w:tcW w:w="1134" w:type="dxa"/>
            <w:vAlign w:val="center"/>
            <w:hideMark/>
          </w:tcPr>
          <w:p w14:paraId="30D7A08D"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K00-K93</w:t>
            </w:r>
          </w:p>
        </w:tc>
        <w:tc>
          <w:tcPr>
            <w:tcW w:w="785" w:type="dxa"/>
            <w:vAlign w:val="center"/>
            <w:hideMark/>
          </w:tcPr>
          <w:p w14:paraId="5B3721CE" w14:textId="33BBF96F"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314.7</w:t>
            </w:r>
          </w:p>
        </w:tc>
        <w:tc>
          <w:tcPr>
            <w:tcW w:w="917" w:type="dxa"/>
            <w:vAlign w:val="center"/>
            <w:hideMark/>
          </w:tcPr>
          <w:p w14:paraId="6D18BAD8" w14:textId="000A3C0A"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370.8</w:t>
            </w:r>
          </w:p>
        </w:tc>
        <w:tc>
          <w:tcPr>
            <w:tcW w:w="1097" w:type="dxa"/>
            <w:vAlign w:val="center"/>
            <w:hideMark/>
          </w:tcPr>
          <w:p w14:paraId="68C4D698" w14:textId="6548E508"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303.0</w:t>
            </w:r>
          </w:p>
        </w:tc>
      </w:tr>
      <w:tr w:rsidR="00416C44" w:rsidRPr="00215916" w14:paraId="3CA58F72" w14:textId="77777777" w:rsidTr="00400360">
        <w:trPr>
          <w:trHeight w:val="397"/>
        </w:trPr>
        <w:tc>
          <w:tcPr>
            <w:tcW w:w="607" w:type="dxa"/>
            <w:vAlign w:val="center"/>
            <w:hideMark/>
          </w:tcPr>
          <w:p w14:paraId="02C36DD8"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val="en-US" w:eastAsia="lt-LT"/>
              </w:rPr>
              <w:t>XI.I</w:t>
            </w:r>
          </w:p>
        </w:tc>
        <w:tc>
          <w:tcPr>
            <w:tcW w:w="5787" w:type="dxa"/>
            <w:noWrap/>
            <w:vAlign w:val="center"/>
            <w:hideMark/>
          </w:tcPr>
          <w:p w14:paraId="1E59B24A" w14:textId="77777777" w:rsidR="00416C44" w:rsidRPr="00F1528C"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 xml:space="preserve">    iš jų virškinimo sistemos ligos be dantų ligų</w:t>
            </w:r>
          </w:p>
          <w:p w14:paraId="72198AE9"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 xml:space="preserve">    of them diseases of the digestive system without dental diseases</w:t>
            </w:r>
          </w:p>
        </w:tc>
        <w:tc>
          <w:tcPr>
            <w:tcW w:w="1134" w:type="dxa"/>
            <w:vAlign w:val="center"/>
            <w:hideMark/>
          </w:tcPr>
          <w:p w14:paraId="58F30F2B"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K09-K93</w:t>
            </w:r>
          </w:p>
        </w:tc>
        <w:tc>
          <w:tcPr>
            <w:tcW w:w="785" w:type="dxa"/>
            <w:vAlign w:val="center"/>
            <w:hideMark/>
          </w:tcPr>
          <w:p w14:paraId="7F99CEA4" w14:textId="3C2CA273" w:rsidR="00416C44" w:rsidRDefault="00416C44" w:rsidP="00416C44">
            <w:pPr>
              <w:spacing w:after="0"/>
              <w:jc w:val="center"/>
              <w:rPr>
                <w:rFonts w:ascii="Arial" w:hAnsi="Arial" w:cs="Arial"/>
                <w:color w:val="0A0A0A"/>
                <w:sz w:val="18"/>
                <w:szCs w:val="18"/>
              </w:rPr>
            </w:pPr>
            <w:r>
              <w:rPr>
                <w:rFonts w:ascii="Arial" w:hAnsi="Arial" w:cs="Arial"/>
                <w:color w:val="000000"/>
                <w:sz w:val="18"/>
                <w:szCs w:val="18"/>
              </w:rPr>
              <w:t>171.0</w:t>
            </w:r>
          </w:p>
        </w:tc>
        <w:tc>
          <w:tcPr>
            <w:tcW w:w="917" w:type="dxa"/>
            <w:vAlign w:val="center"/>
            <w:hideMark/>
          </w:tcPr>
          <w:p w14:paraId="4A996A9B" w14:textId="7BAA5F84" w:rsidR="00416C44" w:rsidRDefault="00416C44" w:rsidP="00416C44">
            <w:pPr>
              <w:spacing w:after="0"/>
              <w:jc w:val="center"/>
              <w:rPr>
                <w:rFonts w:ascii="Arial" w:hAnsi="Arial" w:cs="Arial"/>
                <w:color w:val="0A0A0A"/>
                <w:sz w:val="18"/>
                <w:szCs w:val="18"/>
              </w:rPr>
            </w:pPr>
            <w:r>
              <w:rPr>
                <w:rFonts w:ascii="Arial" w:hAnsi="Arial" w:cs="Arial"/>
                <w:color w:val="000000"/>
                <w:sz w:val="18"/>
                <w:szCs w:val="18"/>
              </w:rPr>
              <w:t>136.9</w:t>
            </w:r>
          </w:p>
        </w:tc>
        <w:tc>
          <w:tcPr>
            <w:tcW w:w="1097" w:type="dxa"/>
            <w:vAlign w:val="center"/>
            <w:hideMark/>
          </w:tcPr>
          <w:p w14:paraId="7A9B8E0D" w14:textId="167EC4AD" w:rsidR="00416C44" w:rsidRDefault="00416C44" w:rsidP="00416C44">
            <w:pPr>
              <w:spacing w:after="0"/>
              <w:jc w:val="center"/>
              <w:rPr>
                <w:rFonts w:ascii="Arial" w:hAnsi="Arial" w:cs="Arial"/>
                <w:color w:val="0A0A0A"/>
                <w:sz w:val="18"/>
                <w:szCs w:val="18"/>
              </w:rPr>
            </w:pPr>
            <w:r>
              <w:rPr>
                <w:rFonts w:ascii="Arial" w:hAnsi="Arial" w:cs="Arial"/>
                <w:color w:val="000000"/>
                <w:sz w:val="18"/>
                <w:szCs w:val="18"/>
              </w:rPr>
              <w:t>178.1</w:t>
            </w:r>
          </w:p>
        </w:tc>
      </w:tr>
      <w:tr w:rsidR="00416C44" w:rsidRPr="00215916" w14:paraId="500F20BE" w14:textId="77777777" w:rsidTr="00400360">
        <w:trPr>
          <w:trHeight w:val="397"/>
        </w:trPr>
        <w:tc>
          <w:tcPr>
            <w:tcW w:w="607" w:type="dxa"/>
            <w:vAlign w:val="center"/>
            <w:hideMark/>
          </w:tcPr>
          <w:p w14:paraId="367CD2AB"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XII.</w:t>
            </w:r>
          </w:p>
        </w:tc>
        <w:tc>
          <w:tcPr>
            <w:tcW w:w="5787" w:type="dxa"/>
            <w:noWrap/>
            <w:vAlign w:val="center"/>
            <w:hideMark/>
          </w:tcPr>
          <w:p w14:paraId="6DAAC42F"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 xml:space="preserve">Odos ir poodžio ligos </w:t>
            </w:r>
            <w:r>
              <w:rPr>
                <w:rFonts w:ascii="Arial" w:eastAsia="Times New Roman" w:hAnsi="Arial" w:cs="Arial"/>
                <w:bCs/>
                <w:color w:val="000000"/>
                <w:sz w:val="18"/>
                <w:szCs w:val="18"/>
                <w:lang w:eastAsia="lt-LT"/>
              </w:rPr>
              <w:t xml:space="preserve">/ </w:t>
            </w:r>
            <w:r w:rsidRPr="00215916">
              <w:rPr>
                <w:rFonts w:ascii="Arial" w:eastAsia="Times New Roman" w:hAnsi="Arial" w:cs="Arial"/>
                <w:bCs/>
                <w:color w:val="000000"/>
                <w:sz w:val="18"/>
                <w:szCs w:val="18"/>
                <w:lang w:eastAsia="lt-LT"/>
              </w:rPr>
              <w:t>Diseases of the skin and subcutaneous tissue</w:t>
            </w:r>
          </w:p>
        </w:tc>
        <w:tc>
          <w:tcPr>
            <w:tcW w:w="1134" w:type="dxa"/>
            <w:vAlign w:val="center"/>
            <w:hideMark/>
          </w:tcPr>
          <w:p w14:paraId="4B3525A7"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L00-L99</w:t>
            </w:r>
          </w:p>
        </w:tc>
        <w:tc>
          <w:tcPr>
            <w:tcW w:w="785" w:type="dxa"/>
            <w:vAlign w:val="center"/>
            <w:hideMark/>
          </w:tcPr>
          <w:p w14:paraId="50F244C5" w14:textId="32310DE6"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114.6</w:t>
            </w:r>
          </w:p>
        </w:tc>
        <w:tc>
          <w:tcPr>
            <w:tcW w:w="917" w:type="dxa"/>
            <w:vAlign w:val="center"/>
            <w:hideMark/>
          </w:tcPr>
          <w:p w14:paraId="79450FE1" w14:textId="54182EBB"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151.1</w:t>
            </w:r>
          </w:p>
        </w:tc>
        <w:tc>
          <w:tcPr>
            <w:tcW w:w="1097" w:type="dxa"/>
            <w:vAlign w:val="center"/>
            <w:hideMark/>
          </w:tcPr>
          <w:p w14:paraId="697F3487" w14:textId="40CCD389"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106.9</w:t>
            </w:r>
          </w:p>
        </w:tc>
      </w:tr>
      <w:tr w:rsidR="00416C44" w:rsidRPr="00215916" w14:paraId="3779C9E9" w14:textId="77777777" w:rsidTr="00400360">
        <w:trPr>
          <w:trHeight w:val="397"/>
        </w:trPr>
        <w:tc>
          <w:tcPr>
            <w:tcW w:w="607" w:type="dxa"/>
            <w:vAlign w:val="center"/>
            <w:hideMark/>
          </w:tcPr>
          <w:p w14:paraId="6F6802F8"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XIII.</w:t>
            </w:r>
          </w:p>
        </w:tc>
        <w:tc>
          <w:tcPr>
            <w:tcW w:w="5787" w:type="dxa"/>
            <w:noWrap/>
            <w:vAlign w:val="center"/>
            <w:hideMark/>
          </w:tcPr>
          <w:p w14:paraId="0446DE28" w14:textId="77777777" w:rsidR="00416C44" w:rsidRPr="00F1528C"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 xml:space="preserve">Jungiamojo audinio ir raumenų bei skeleto ligos </w:t>
            </w:r>
          </w:p>
          <w:p w14:paraId="2DC553F6"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Diseases of the musculoskeletal system and connective tissue</w:t>
            </w:r>
          </w:p>
        </w:tc>
        <w:tc>
          <w:tcPr>
            <w:tcW w:w="1134" w:type="dxa"/>
            <w:vAlign w:val="center"/>
            <w:hideMark/>
          </w:tcPr>
          <w:p w14:paraId="0632DD63"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M00-M99</w:t>
            </w:r>
          </w:p>
        </w:tc>
        <w:tc>
          <w:tcPr>
            <w:tcW w:w="785" w:type="dxa"/>
            <w:vAlign w:val="center"/>
            <w:hideMark/>
          </w:tcPr>
          <w:p w14:paraId="6863CA59" w14:textId="71822BFC"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296.7</w:t>
            </w:r>
          </w:p>
        </w:tc>
        <w:tc>
          <w:tcPr>
            <w:tcW w:w="917" w:type="dxa"/>
            <w:vAlign w:val="center"/>
            <w:hideMark/>
          </w:tcPr>
          <w:p w14:paraId="575698B0" w14:textId="53DE0D2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122.5</w:t>
            </w:r>
          </w:p>
        </w:tc>
        <w:tc>
          <w:tcPr>
            <w:tcW w:w="1097" w:type="dxa"/>
            <w:vAlign w:val="center"/>
            <w:hideMark/>
          </w:tcPr>
          <w:p w14:paraId="302C8868" w14:textId="35C1800B"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333.2</w:t>
            </w:r>
          </w:p>
        </w:tc>
      </w:tr>
      <w:tr w:rsidR="00416C44" w:rsidRPr="00215916" w14:paraId="766569FD" w14:textId="77777777" w:rsidTr="00400360">
        <w:trPr>
          <w:trHeight w:val="397"/>
        </w:trPr>
        <w:tc>
          <w:tcPr>
            <w:tcW w:w="607" w:type="dxa"/>
            <w:vAlign w:val="center"/>
            <w:hideMark/>
          </w:tcPr>
          <w:p w14:paraId="5643B819"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XIV.</w:t>
            </w:r>
          </w:p>
        </w:tc>
        <w:tc>
          <w:tcPr>
            <w:tcW w:w="5787" w:type="dxa"/>
            <w:noWrap/>
            <w:vAlign w:val="center"/>
            <w:hideMark/>
          </w:tcPr>
          <w:p w14:paraId="7EFA89B8" w14:textId="77777777" w:rsidR="00416C44" w:rsidRPr="00F1528C"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 xml:space="preserve">Lytinės ir šlapimo sistemos ligos </w:t>
            </w:r>
            <w:r>
              <w:rPr>
                <w:rFonts w:ascii="Arial" w:eastAsia="Times New Roman" w:hAnsi="Arial" w:cs="Arial"/>
                <w:bCs/>
                <w:color w:val="000000"/>
                <w:sz w:val="18"/>
                <w:szCs w:val="18"/>
                <w:lang w:eastAsia="lt-LT"/>
              </w:rPr>
              <w:t xml:space="preserve">/ </w:t>
            </w:r>
          </w:p>
          <w:p w14:paraId="6C825499"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Diseases of the genitourinary system</w:t>
            </w:r>
          </w:p>
        </w:tc>
        <w:tc>
          <w:tcPr>
            <w:tcW w:w="1134" w:type="dxa"/>
            <w:vAlign w:val="center"/>
            <w:hideMark/>
          </w:tcPr>
          <w:p w14:paraId="5EF45C0E"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N00-N99</w:t>
            </w:r>
          </w:p>
        </w:tc>
        <w:tc>
          <w:tcPr>
            <w:tcW w:w="785" w:type="dxa"/>
            <w:vAlign w:val="center"/>
            <w:hideMark/>
          </w:tcPr>
          <w:p w14:paraId="5F7C6345" w14:textId="247100AB"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206.8</w:t>
            </w:r>
          </w:p>
        </w:tc>
        <w:tc>
          <w:tcPr>
            <w:tcW w:w="917" w:type="dxa"/>
            <w:vAlign w:val="center"/>
            <w:hideMark/>
          </w:tcPr>
          <w:p w14:paraId="41F93445" w14:textId="36ACD19E"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53.7</w:t>
            </w:r>
          </w:p>
        </w:tc>
        <w:tc>
          <w:tcPr>
            <w:tcW w:w="1097" w:type="dxa"/>
            <w:vAlign w:val="center"/>
            <w:hideMark/>
          </w:tcPr>
          <w:p w14:paraId="10570B9E" w14:textId="57EBE81D"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238.8</w:t>
            </w:r>
          </w:p>
        </w:tc>
      </w:tr>
      <w:tr w:rsidR="00416C44" w:rsidRPr="00215916" w14:paraId="122FD2F2" w14:textId="77777777" w:rsidTr="00400360">
        <w:trPr>
          <w:trHeight w:val="397"/>
        </w:trPr>
        <w:tc>
          <w:tcPr>
            <w:tcW w:w="607" w:type="dxa"/>
            <w:vAlign w:val="center"/>
            <w:hideMark/>
          </w:tcPr>
          <w:p w14:paraId="2B9FF497"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XV.</w:t>
            </w:r>
          </w:p>
        </w:tc>
        <w:tc>
          <w:tcPr>
            <w:tcW w:w="5787" w:type="dxa"/>
            <w:noWrap/>
            <w:vAlign w:val="center"/>
            <w:hideMark/>
          </w:tcPr>
          <w:p w14:paraId="32770B10" w14:textId="77777777" w:rsidR="00416C44" w:rsidRPr="00F1528C"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Nėštumas, gimdymas ir laikotarpis po gimdymo</w:t>
            </w:r>
          </w:p>
          <w:p w14:paraId="1BF04639"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Pregnancy, childbirth and the puerperium</w:t>
            </w:r>
          </w:p>
        </w:tc>
        <w:tc>
          <w:tcPr>
            <w:tcW w:w="1134" w:type="dxa"/>
            <w:vAlign w:val="center"/>
            <w:hideMark/>
          </w:tcPr>
          <w:p w14:paraId="6BC2B147"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O00-O99</w:t>
            </w:r>
          </w:p>
        </w:tc>
        <w:tc>
          <w:tcPr>
            <w:tcW w:w="785" w:type="dxa"/>
            <w:vAlign w:val="center"/>
            <w:hideMark/>
          </w:tcPr>
          <w:p w14:paraId="2717CFF4" w14:textId="49D71492"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11.2</w:t>
            </w:r>
          </w:p>
        </w:tc>
        <w:tc>
          <w:tcPr>
            <w:tcW w:w="917" w:type="dxa"/>
            <w:vAlign w:val="center"/>
            <w:hideMark/>
          </w:tcPr>
          <w:p w14:paraId="5791917D" w14:textId="4E5E2BA9"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0.3</w:t>
            </w:r>
          </w:p>
        </w:tc>
        <w:tc>
          <w:tcPr>
            <w:tcW w:w="1097" w:type="dxa"/>
            <w:vAlign w:val="center"/>
            <w:hideMark/>
          </w:tcPr>
          <w:p w14:paraId="06875E0D" w14:textId="449613E0"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13.5</w:t>
            </w:r>
          </w:p>
        </w:tc>
      </w:tr>
      <w:tr w:rsidR="00416C44" w:rsidRPr="00215916" w14:paraId="6DCBE22C" w14:textId="77777777" w:rsidTr="00400360">
        <w:trPr>
          <w:trHeight w:val="397"/>
        </w:trPr>
        <w:tc>
          <w:tcPr>
            <w:tcW w:w="607" w:type="dxa"/>
            <w:vAlign w:val="center"/>
            <w:hideMark/>
          </w:tcPr>
          <w:p w14:paraId="4FBC468F"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XVI.</w:t>
            </w:r>
          </w:p>
        </w:tc>
        <w:tc>
          <w:tcPr>
            <w:tcW w:w="5787" w:type="dxa"/>
            <w:noWrap/>
            <w:vAlign w:val="center"/>
            <w:hideMark/>
          </w:tcPr>
          <w:p w14:paraId="04EBC215" w14:textId="77777777" w:rsidR="00416C44" w:rsidRPr="00F1528C"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 xml:space="preserve">Tam tikros perinatalinio laikotarpio būklės </w:t>
            </w:r>
          </w:p>
          <w:p w14:paraId="638142D8"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Certain conditions originating in the perinatal period</w:t>
            </w:r>
          </w:p>
        </w:tc>
        <w:tc>
          <w:tcPr>
            <w:tcW w:w="1134" w:type="dxa"/>
            <w:vAlign w:val="center"/>
            <w:hideMark/>
          </w:tcPr>
          <w:p w14:paraId="70EE408B"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P00-P96</w:t>
            </w:r>
          </w:p>
        </w:tc>
        <w:tc>
          <w:tcPr>
            <w:tcW w:w="785" w:type="dxa"/>
            <w:vAlign w:val="center"/>
            <w:hideMark/>
          </w:tcPr>
          <w:p w14:paraId="7F2EF9CC" w14:textId="3184BB98"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3.4</w:t>
            </w:r>
          </w:p>
        </w:tc>
        <w:tc>
          <w:tcPr>
            <w:tcW w:w="917" w:type="dxa"/>
            <w:vAlign w:val="center"/>
            <w:hideMark/>
          </w:tcPr>
          <w:p w14:paraId="4831F721" w14:textId="22DF1BA3"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19.2</w:t>
            </w:r>
          </w:p>
        </w:tc>
        <w:tc>
          <w:tcPr>
            <w:tcW w:w="1097" w:type="dxa"/>
            <w:vAlign w:val="center"/>
            <w:hideMark/>
          </w:tcPr>
          <w:p w14:paraId="3FE275BE" w14:textId="378D8A54"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0.1</w:t>
            </w:r>
          </w:p>
        </w:tc>
      </w:tr>
      <w:tr w:rsidR="00416C44" w:rsidRPr="00215916" w14:paraId="0936ADF5" w14:textId="77777777" w:rsidTr="00400360">
        <w:trPr>
          <w:trHeight w:val="397"/>
        </w:trPr>
        <w:tc>
          <w:tcPr>
            <w:tcW w:w="607" w:type="dxa"/>
            <w:vAlign w:val="center"/>
            <w:hideMark/>
          </w:tcPr>
          <w:p w14:paraId="41B09E42"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XVII.</w:t>
            </w:r>
          </w:p>
        </w:tc>
        <w:tc>
          <w:tcPr>
            <w:tcW w:w="5787" w:type="dxa"/>
            <w:noWrap/>
            <w:vAlign w:val="center"/>
            <w:hideMark/>
          </w:tcPr>
          <w:p w14:paraId="2FB40F96" w14:textId="77777777" w:rsidR="00416C44" w:rsidRPr="00F1528C"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 xml:space="preserve">Įgimtos formavimosi ydos, deformacijos ir chromosomų anomalijos </w:t>
            </w:r>
          </w:p>
          <w:p w14:paraId="29C6BD84"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Congenital malformations, deformations and chromosomal abnormalities</w:t>
            </w:r>
          </w:p>
        </w:tc>
        <w:tc>
          <w:tcPr>
            <w:tcW w:w="1134" w:type="dxa"/>
            <w:vAlign w:val="center"/>
            <w:hideMark/>
          </w:tcPr>
          <w:p w14:paraId="48614A7E"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Q00-Q99</w:t>
            </w:r>
          </w:p>
        </w:tc>
        <w:tc>
          <w:tcPr>
            <w:tcW w:w="785" w:type="dxa"/>
            <w:vAlign w:val="center"/>
            <w:hideMark/>
          </w:tcPr>
          <w:p w14:paraId="57739FEF" w14:textId="49D3C312"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25.8</w:t>
            </w:r>
          </w:p>
        </w:tc>
        <w:tc>
          <w:tcPr>
            <w:tcW w:w="917" w:type="dxa"/>
            <w:vAlign w:val="center"/>
            <w:hideMark/>
          </w:tcPr>
          <w:p w14:paraId="09CB7DB4" w14:textId="0AC4266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106.9</w:t>
            </w:r>
          </w:p>
        </w:tc>
        <w:tc>
          <w:tcPr>
            <w:tcW w:w="1097" w:type="dxa"/>
            <w:vAlign w:val="center"/>
            <w:hideMark/>
          </w:tcPr>
          <w:p w14:paraId="5EA208C1" w14:textId="41F8D68B"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8.8</w:t>
            </w:r>
          </w:p>
        </w:tc>
      </w:tr>
      <w:tr w:rsidR="00416C44" w:rsidRPr="00215916" w14:paraId="62080AE0" w14:textId="77777777" w:rsidTr="00400360">
        <w:trPr>
          <w:trHeight w:val="397"/>
        </w:trPr>
        <w:tc>
          <w:tcPr>
            <w:tcW w:w="607" w:type="dxa"/>
            <w:vAlign w:val="center"/>
            <w:hideMark/>
          </w:tcPr>
          <w:p w14:paraId="11BC3B51"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XVIII</w:t>
            </w:r>
          </w:p>
        </w:tc>
        <w:tc>
          <w:tcPr>
            <w:tcW w:w="5787" w:type="dxa"/>
            <w:noWrap/>
            <w:vAlign w:val="center"/>
            <w:hideMark/>
          </w:tcPr>
          <w:p w14:paraId="7D3C4573" w14:textId="77777777" w:rsidR="00416C44" w:rsidRPr="00F1528C"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 xml:space="preserve">Simptomai, požymiai ir nenormalūs klinikiniai bei  laboratoriniai radiniai, neklasifikuojami kitur </w:t>
            </w:r>
          </w:p>
          <w:p w14:paraId="0C41415F"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Symptoms, signs and abnormal clinical and laboratory findings, not elsewhere classified</w:t>
            </w:r>
          </w:p>
        </w:tc>
        <w:tc>
          <w:tcPr>
            <w:tcW w:w="1134" w:type="dxa"/>
            <w:vAlign w:val="center"/>
            <w:hideMark/>
          </w:tcPr>
          <w:p w14:paraId="3E757EE7"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R00-R99</w:t>
            </w:r>
          </w:p>
        </w:tc>
        <w:tc>
          <w:tcPr>
            <w:tcW w:w="785" w:type="dxa"/>
            <w:vAlign w:val="center"/>
            <w:hideMark/>
          </w:tcPr>
          <w:p w14:paraId="3C922FE5" w14:textId="1F71747B"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263.4</w:t>
            </w:r>
          </w:p>
        </w:tc>
        <w:tc>
          <w:tcPr>
            <w:tcW w:w="917" w:type="dxa"/>
            <w:vAlign w:val="center"/>
            <w:hideMark/>
          </w:tcPr>
          <w:p w14:paraId="4F444513" w14:textId="16317886"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344.8</w:t>
            </w:r>
          </w:p>
        </w:tc>
        <w:tc>
          <w:tcPr>
            <w:tcW w:w="1097" w:type="dxa"/>
            <w:vAlign w:val="center"/>
            <w:hideMark/>
          </w:tcPr>
          <w:p w14:paraId="091ABE6D" w14:textId="51C985C9"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246.3</w:t>
            </w:r>
          </w:p>
        </w:tc>
      </w:tr>
      <w:tr w:rsidR="00416C44" w:rsidRPr="00215916" w14:paraId="181D02B3" w14:textId="77777777" w:rsidTr="00400360">
        <w:trPr>
          <w:trHeight w:val="397"/>
        </w:trPr>
        <w:tc>
          <w:tcPr>
            <w:tcW w:w="607" w:type="dxa"/>
            <w:vAlign w:val="center"/>
            <w:hideMark/>
          </w:tcPr>
          <w:p w14:paraId="699624D0"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XIX.</w:t>
            </w:r>
          </w:p>
        </w:tc>
        <w:tc>
          <w:tcPr>
            <w:tcW w:w="5787" w:type="dxa"/>
            <w:noWrap/>
            <w:vAlign w:val="center"/>
            <w:hideMark/>
          </w:tcPr>
          <w:p w14:paraId="400F3FEA" w14:textId="77777777" w:rsidR="00416C44" w:rsidRPr="00F1528C"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rPr>
              <w:t xml:space="preserve">Sužalojimai, apsinuodijimai ir tam tikri išorinių poveikių padariniai </w:t>
            </w:r>
          </w:p>
          <w:p w14:paraId="2413D39E" w14:textId="77777777" w:rsidR="00416C44" w:rsidRPr="00215916" w:rsidRDefault="00416C44" w:rsidP="00416C44">
            <w:pPr>
              <w:spacing w:after="0" w:line="240" w:lineRule="auto"/>
              <w:rPr>
                <w:rFonts w:ascii="Arial" w:eastAsia="Times New Roman" w:hAnsi="Arial" w:cs="Arial"/>
                <w:bCs/>
                <w:color w:val="000000"/>
                <w:sz w:val="18"/>
                <w:szCs w:val="18"/>
                <w:lang w:eastAsia="lt-LT"/>
              </w:rPr>
            </w:pPr>
            <w:r w:rsidRPr="00215916">
              <w:rPr>
                <w:rFonts w:ascii="Arial" w:eastAsia="Times New Roman" w:hAnsi="Arial" w:cs="Arial"/>
                <w:bCs/>
                <w:color w:val="000000"/>
                <w:sz w:val="18"/>
                <w:szCs w:val="18"/>
                <w:lang w:eastAsia="lt-LT"/>
              </w:rPr>
              <w:t>Injury, poisoning and certain other consequences of external causes</w:t>
            </w:r>
          </w:p>
        </w:tc>
        <w:tc>
          <w:tcPr>
            <w:tcW w:w="1134" w:type="dxa"/>
            <w:vAlign w:val="center"/>
            <w:hideMark/>
          </w:tcPr>
          <w:p w14:paraId="27AA258C" w14:textId="2E90C72B"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S00-T98,</w:t>
            </w:r>
            <w:r>
              <w:rPr>
                <w:rFonts w:ascii="Arial" w:eastAsia="Times New Roman" w:hAnsi="Arial" w:cs="Arial"/>
                <w:color w:val="000000"/>
                <w:sz w:val="18"/>
                <w:szCs w:val="18"/>
                <w:lang w:eastAsia="lt-LT"/>
              </w:rPr>
              <w:t xml:space="preserve"> U50-Y98</w:t>
            </w:r>
          </w:p>
        </w:tc>
        <w:tc>
          <w:tcPr>
            <w:tcW w:w="785" w:type="dxa"/>
            <w:vAlign w:val="center"/>
            <w:hideMark/>
          </w:tcPr>
          <w:p w14:paraId="456F3AD5" w14:textId="129A35E5"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160.2</w:t>
            </w:r>
          </w:p>
        </w:tc>
        <w:tc>
          <w:tcPr>
            <w:tcW w:w="917" w:type="dxa"/>
            <w:vAlign w:val="center"/>
            <w:hideMark/>
          </w:tcPr>
          <w:p w14:paraId="5730E873" w14:textId="76AE0FC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182.9</w:t>
            </w:r>
          </w:p>
        </w:tc>
        <w:tc>
          <w:tcPr>
            <w:tcW w:w="1097" w:type="dxa"/>
            <w:vAlign w:val="center"/>
            <w:hideMark/>
          </w:tcPr>
          <w:p w14:paraId="0A527346" w14:textId="36B93DBF"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155.4</w:t>
            </w:r>
          </w:p>
        </w:tc>
      </w:tr>
      <w:tr w:rsidR="00416C44" w:rsidRPr="00215916" w14:paraId="07E8CA42" w14:textId="77777777" w:rsidTr="00400360">
        <w:trPr>
          <w:trHeight w:val="397"/>
        </w:trPr>
        <w:tc>
          <w:tcPr>
            <w:tcW w:w="607" w:type="dxa"/>
            <w:vAlign w:val="center"/>
          </w:tcPr>
          <w:p w14:paraId="2BFD3E55" w14:textId="77777777" w:rsidR="00416C44" w:rsidRPr="00215916" w:rsidRDefault="00416C44" w:rsidP="00416C44">
            <w:pPr>
              <w:spacing w:after="0" w:line="240" w:lineRule="auto"/>
              <w:jc w:val="right"/>
              <w:rPr>
                <w:rFonts w:ascii="Arial" w:eastAsia="Times New Roman" w:hAnsi="Arial" w:cs="Arial"/>
                <w:bCs/>
                <w:color w:val="000000"/>
                <w:sz w:val="18"/>
                <w:szCs w:val="18"/>
                <w:lang w:eastAsia="lt-LT"/>
              </w:rPr>
            </w:pPr>
          </w:p>
        </w:tc>
        <w:tc>
          <w:tcPr>
            <w:tcW w:w="5787" w:type="dxa"/>
            <w:noWrap/>
            <w:vAlign w:val="center"/>
          </w:tcPr>
          <w:p w14:paraId="2D4D0A49" w14:textId="77777777" w:rsidR="00416C44" w:rsidRPr="00215916" w:rsidRDefault="00416C44" w:rsidP="00416C44">
            <w:pPr>
              <w:spacing w:after="0" w:line="240" w:lineRule="auto"/>
              <w:rPr>
                <w:rFonts w:ascii="Arial" w:eastAsia="Times New Roman" w:hAnsi="Arial" w:cs="Arial"/>
                <w:bCs/>
                <w:color w:val="000000"/>
                <w:sz w:val="18"/>
                <w:szCs w:val="18"/>
              </w:rPr>
            </w:pPr>
            <w:r>
              <w:rPr>
                <w:rFonts w:ascii="Arial" w:eastAsia="Times New Roman" w:hAnsi="Arial" w:cs="Arial"/>
                <w:bCs/>
                <w:color w:val="000000"/>
                <w:sz w:val="18"/>
                <w:szCs w:val="18"/>
              </w:rPr>
              <w:t>COVID-19</w:t>
            </w:r>
          </w:p>
        </w:tc>
        <w:tc>
          <w:tcPr>
            <w:tcW w:w="1134" w:type="dxa"/>
            <w:vAlign w:val="center"/>
          </w:tcPr>
          <w:p w14:paraId="7F907054" w14:textId="77777777"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U07.1, U07.2</w:t>
            </w:r>
          </w:p>
        </w:tc>
        <w:tc>
          <w:tcPr>
            <w:tcW w:w="785" w:type="dxa"/>
            <w:vAlign w:val="center"/>
          </w:tcPr>
          <w:p w14:paraId="6332303D" w14:textId="5E62738F"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33.4</w:t>
            </w:r>
          </w:p>
        </w:tc>
        <w:tc>
          <w:tcPr>
            <w:tcW w:w="917" w:type="dxa"/>
            <w:vAlign w:val="center"/>
          </w:tcPr>
          <w:p w14:paraId="17717964" w14:textId="2672D500" w:rsidR="00416C44" w:rsidRDefault="00416C44" w:rsidP="00416C44">
            <w:pPr>
              <w:spacing w:after="0"/>
              <w:jc w:val="center"/>
              <w:rPr>
                <w:rFonts w:ascii="Arial" w:hAnsi="Arial" w:cs="Arial"/>
                <w:color w:val="0A0A0A"/>
                <w:sz w:val="18"/>
                <w:szCs w:val="18"/>
              </w:rPr>
            </w:pPr>
            <w:r>
              <w:rPr>
                <w:rFonts w:ascii="Arial" w:hAnsi="Arial" w:cs="Arial"/>
                <w:color w:val="000000"/>
                <w:sz w:val="18"/>
                <w:szCs w:val="18"/>
              </w:rPr>
              <w:t>28.1</w:t>
            </w:r>
          </w:p>
        </w:tc>
        <w:tc>
          <w:tcPr>
            <w:tcW w:w="1097" w:type="dxa"/>
            <w:vAlign w:val="center"/>
          </w:tcPr>
          <w:p w14:paraId="774AB403" w14:textId="3983B244" w:rsidR="00416C44" w:rsidRDefault="00416C44" w:rsidP="00416C44">
            <w:pPr>
              <w:spacing w:after="0"/>
              <w:jc w:val="center"/>
              <w:rPr>
                <w:rFonts w:ascii="Arial" w:hAnsi="Arial" w:cs="Arial"/>
                <w:color w:val="000000"/>
                <w:sz w:val="18"/>
                <w:szCs w:val="18"/>
              </w:rPr>
            </w:pPr>
            <w:r>
              <w:rPr>
                <w:rFonts w:ascii="Arial" w:hAnsi="Arial" w:cs="Arial"/>
                <w:color w:val="000000"/>
                <w:sz w:val="18"/>
                <w:szCs w:val="18"/>
              </w:rPr>
              <w:t>34.5</w:t>
            </w:r>
          </w:p>
        </w:tc>
      </w:tr>
    </w:tbl>
    <w:p w14:paraId="08A40080" w14:textId="77777777" w:rsidR="00CA0DC2" w:rsidRDefault="00C60876">
      <w:pPr>
        <w:spacing w:after="0" w:line="240" w:lineRule="auto"/>
        <w:rPr>
          <w:rStyle w:val="FontStyle317"/>
          <w:rFonts w:eastAsia="Times New Roman"/>
          <w:lang w:eastAsia="lt-LT"/>
        </w:rPr>
      </w:pPr>
      <w:r>
        <w:rPr>
          <w:noProof/>
          <w:lang w:eastAsia="lt-LT"/>
        </w:rPr>
        <mc:AlternateContent>
          <mc:Choice Requires="wps">
            <w:drawing>
              <wp:anchor distT="0" distB="0" distL="114300" distR="114300" simplePos="0" relativeHeight="251606016" behindDoc="0" locked="0" layoutInCell="1" allowOverlap="1" wp14:anchorId="66FCD2D3" wp14:editId="36273D1C">
                <wp:simplePos x="0" y="0"/>
                <wp:positionH relativeFrom="column">
                  <wp:posOffset>-53497</wp:posOffset>
                </wp:positionH>
                <wp:positionV relativeFrom="paragraph">
                  <wp:posOffset>20642</wp:posOffset>
                </wp:positionV>
                <wp:extent cx="6637787" cy="866898"/>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787" cy="866898"/>
                        </a:xfrm>
                        <a:prstGeom prst="rect">
                          <a:avLst/>
                        </a:prstGeom>
                        <a:noFill/>
                        <a:ln w="9525">
                          <a:noFill/>
                          <a:miter lim="800000"/>
                          <a:headEnd/>
                          <a:tailEnd/>
                        </a:ln>
                      </wps:spPr>
                      <wps:txbx>
                        <w:txbxContent>
                          <w:p w14:paraId="42D3483E" w14:textId="77777777" w:rsidR="00772644" w:rsidRPr="00856C09" w:rsidRDefault="00772644" w:rsidP="00600A41">
                            <w:pPr>
                              <w:spacing w:after="0"/>
                              <w:rPr>
                                <w:rFonts w:ascii="Arial" w:hAnsi="Arial" w:cs="Arial"/>
                                <w:sz w:val="18"/>
                                <w:szCs w:val="18"/>
                              </w:rPr>
                            </w:pPr>
                            <w:r w:rsidRPr="00856C09">
                              <w:rPr>
                                <w:rFonts w:ascii="Arial" w:hAnsi="Arial" w:cs="Arial"/>
                                <w:sz w:val="18"/>
                                <w:szCs w:val="18"/>
                              </w:rPr>
                              <w:t>Pastaba. Įtrauktos visos diagnozės užregistruotos ambulatorinėse ir stacionarinėse sveikatos priežiūros įstaigose (išskyrus siuntimo diagnozes) bei mirties liudijimuose esančios diagnozės. / Note. Included all diagnosis registered in out-patient and inpatient health care institutions (excluding referral diagnosis) and diagnosis registered on death certificates.</w:t>
                            </w:r>
                          </w:p>
                          <w:p w14:paraId="3E87555B" w14:textId="77777777" w:rsidR="00772644" w:rsidRPr="00856C09" w:rsidRDefault="00772644" w:rsidP="00DB30C3">
                            <w:pPr>
                              <w:spacing w:after="0"/>
                              <w:rPr>
                                <w:rFonts w:ascii="Arial" w:hAnsi="Arial" w:cs="Arial"/>
                                <w:sz w:val="18"/>
                                <w:szCs w:val="18"/>
                              </w:rPr>
                            </w:pPr>
                            <w:r w:rsidRPr="00856C09">
                              <w:rPr>
                                <w:rFonts w:ascii="Arial" w:hAnsi="Arial" w:cs="Arial"/>
                                <w:sz w:val="18"/>
                                <w:szCs w:val="18"/>
                              </w:rPr>
                              <w:t xml:space="preserve">Šaltinis: Higienos institutas, Privalomojo sveikatos draudimo informacinė sistema  </w:t>
                            </w:r>
                          </w:p>
                          <w:p w14:paraId="68E24DF0" w14:textId="77777777" w:rsidR="00772644" w:rsidRPr="00856C09" w:rsidRDefault="00772644" w:rsidP="00DB30C3">
                            <w:pPr>
                              <w:spacing w:after="0"/>
                              <w:rPr>
                                <w:rFonts w:ascii="Arial" w:hAnsi="Arial" w:cs="Arial"/>
                                <w:sz w:val="18"/>
                                <w:szCs w:val="18"/>
                              </w:rPr>
                            </w:pPr>
                            <w:r w:rsidRPr="00856C09">
                              <w:rPr>
                                <w:rFonts w:ascii="Arial" w:hAnsi="Arial" w:cs="Arial"/>
                                <w:sz w:val="18"/>
                                <w:szCs w:val="18"/>
                              </w:rPr>
                              <w:t>Source: Institute of Hygiene, Compulsary Health Insurance Fund information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CD2D3" id="_x0000_s1055" type="#_x0000_t202" style="position:absolute;margin-left:-4.2pt;margin-top:1.65pt;width:522.65pt;height:68.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" filled="f" stroked="f">
                <v:textbox>
                  <w:txbxContent>
                    <w:p w14:paraId="42D3483E" w14:textId="77777777" w:rsidR="00772644" w:rsidRPr="00856C09" w:rsidRDefault="00772644" w:rsidP="00600A41">
                      <w:pPr>
                        <w:spacing w:after="0"/>
                        <w:rPr>
                          <w:rFonts w:ascii="Arial" w:hAnsi="Arial" w:cs="Arial"/>
                          <w:sz w:val="18"/>
                          <w:szCs w:val="18"/>
                        </w:rPr>
                      </w:pPr>
                      <w:r w:rsidRPr="00856C09">
                        <w:rPr>
                          <w:rFonts w:ascii="Arial" w:hAnsi="Arial" w:cs="Arial"/>
                          <w:sz w:val="18"/>
                          <w:szCs w:val="18"/>
                        </w:rPr>
                        <w:t>Pastaba. Įtrauktos visos diagnozės užregistruotos ambulatorinėse ir stacionarinėse sveikatos priežiūros įstaigose (išskyrus siuntimo diagnozes) bei mirties liudijimuose esančios diagnozės. / Note. Included all diagnosis registered in out-patient and inpatient health care institutions (excluding referral diagnosis) and diagnosis registered on death certificates.</w:t>
                      </w:r>
                    </w:p>
                    <w:p w14:paraId="3E87555B" w14:textId="77777777" w:rsidR="00772644" w:rsidRPr="00856C09" w:rsidRDefault="00772644" w:rsidP="00DB30C3">
                      <w:pPr>
                        <w:spacing w:after="0"/>
                        <w:rPr>
                          <w:rFonts w:ascii="Arial" w:hAnsi="Arial" w:cs="Arial"/>
                          <w:sz w:val="18"/>
                          <w:szCs w:val="18"/>
                        </w:rPr>
                      </w:pPr>
                      <w:r w:rsidRPr="00856C09">
                        <w:rPr>
                          <w:rFonts w:ascii="Arial" w:hAnsi="Arial" w:cs="Arial"/>
                          <w:sz w:val="18"/>
                          <w:szCs w:val="18"/>
                        </w:rPr>
                        <w:t xml:space="preserve">Šaltinis: Higienos institutas, Privalomojo sveikatos draudimo informacinė sistema  </w:t>
                      </w:r>
                    </w:p>
                    <w:p w14:paraId="68E24DF0" w14:textId="77777777" w:rsidR="00772644" w:rsidRPr="00856C09" w:rsidRDefault="00772644" w:rsidP="00DB30C3">
                      <w:pPr>
                        <w:spacing w:after="0"/>
                        <w:rPr>
                          <w:rFonts w:ascii="Arial" w:hAnsi="Arial" w:cs="Arial"/>
                          <w:sz w:val="18"/>
                          <w:szCs w:val="18"/>
                        </w:rPr>
                      </w:pPr>
                      <w:r w:rsidRPr="00856C09">
                        <w:rPr>
                          <w:rFonts w:ascii="Arial" w:hAnsi="Arial" w:cs="Arial"/>
                          <w:sz w:val="18"/>
                          <w:szCs w:val="18"/>
                        </w:rPr>
                        <w:t>Source: Institute of Hygiene, Compulsary Health Insurance Fund information system</w:t>
                      </w:r>
                    </w:p>
                  </w:txbxContent>
                </v:textbox>
              </v:shape>
            </w:pict>
          </mc:Fallback>
        </mc:AlternateContent>
      </w:r>
      <w:r w:rsidR="005F738C">
        <w:rPr>
          <w:rStyle w:val="FontStyle317"/>
        </w:rPr>
        <w:br w:type="page"/>
      </w:r>
    </w:p>
    <w:p w14:paraId="16B3DCA9" w14:textId="54B9EB16" w:rsidR="005F738C" w:rsidRPr="00856C09" w:rsidRDefault="005F738C" w:rsidP="00BB7045">
      <w:pPr>
        <w:pStyle w:val="Style130"/>
        <w:widowControl/>
        <w:spacing w:before="120"/>
        <w:jc w:val="center"/>
        <w:rPr>
          <w:rStyle w:val="FontStyle317"/>
          <w:rFonts w:ascii="Arial" w:hAnsi="Arial" w:cs="Arial"/>
        </w:rPr>
      </w:pPr>
      <w:r w:rsidRPr="00856C09">
        <w:rPr>
          <w:rStyle w:val="FontStyle317"/>
          <w:rFonts w:ascii="Arial" w:hAnsi="Arial" w:cs="Arial"/>
        </w:rPr>
        <w:lastRenderedPageBreak/>
        <w:t>Sergančių asmenų skaičius pagal ligų grupes 20</w:t>
      </w:r>
      <w:r w:rsidR="003E1E49" w:rsidRPr="00856C09">
        <w:rPr>
          <w:rStyle w:val="FontStyle317"/>
          <w:rFonts w:ascii="Arial" w:hAnsi="Arial" w:cs="Arial"/>
        </w:rPr>
        <w:t>2</w:t>
      </w:r>
      <w:r w:rsidR="008B1925">
        <w:rPr>
          <w:rStyle w:val="FontStyle317"/>
          <w:rFonts w:ascii="Arial" w:hAnsi="Arial" w:cs="Arial"/>
        </w:rPr>
        <w:t>4</w:t>
      </w:r>
      <w:r w:rsidRPr="00856C09">
        <w:rPr>
          <w:rStyle w:val="FontStyle317"/>
          <w:rFonts w:ascii="Arial" w:hAnsi="Arial" w:cs="Arial"/>
        </w:rPr>
        <w:t xml:space="preserve"> m. 1</w:t>
      </w:r>
      <w:r w:rsidR="003D770C" w:rsidRPr="00856C09">
        <w:rPr>
          <w:rStyle w:val="FontStyle317"/>
          <w:rFonts w:ascii="Arial" w:hAnsi="Arial" w:cs="Arial"/>
        </w:rPr>
        <w:t xml:space="preserve"> </w:t>
      </w:r>
      <w:r w:rsidR="00954C92" w:rsidRPr="00856C09">
        <w:rPr>
          <w:rStyle w:val="FontStyle317"/>
          <w:rFonts w:ascii="Arial" w:hAnsi="Arial" w:cs="Arial"/>
        </w:rPr>
        <w:t>tūkst.</w:t>
      </w:r>
      <w:r w:rsidRPr="00856C09">
        <w:rPr>
          <w:rStyle w:val="FontStyle317"/>
          <w:rFonts w:ascii="Arial" w:hAnsi="Arial" w:cs="Arial"/>
        </w:rPr>
        <w:t xml:space="preserve"> gyventojų</w:t>
      </w:r>
    </w:p>
    <w:p w14:paraId="0D24EEAD" w14:textId="77777777" w:rsidR="005F738C" w:rsidRPr="00856C09" w:rsidRDefault="005F738C" w:rsidP="0094740C">
      <w:pPr>
        <w:pStyle w:val="Style19"/>
        <w:widowControl/>
        <w:tabs>
          <w:tab w:val="left" w:pos="142"/>
        </w:tabs>
        <w:rPr>
          <w:rStyle w:val="FontStyle317"/>
          <w:rFonts w:ascii="Arial" w:hAnsi="Arial" w:cs="Arial"/>
        </w:rPr>
      </w:pPr>
      <w:r w:rsidRPr="00856C09">
        <w:rPr>
          <w:rStyle w:val="FontStyle317"/>
          <w:rFonts w:ascii="Arial" w:hAnsi="Arial" w:cs="Arial"/>
        </w:rPr>
        <w:t>(</w:t>
      </w:r>
      <w:r w:rsidR="00592DA1" w:rsidRPr="00856C09">
        <w:rPr>
          <w:rStyle w:val="FontStyle317"/>
          <w:rFonts w:ascii="Arial" w:hAnsi="Arial" w:cs="Arial"/>
        </w:rPr>
        <w:t>diagnozės</w:t>
      </w:r>
      <w:r w:rsidRPr="00856C09">
        <w:rPr>
          <w:rStyle w:val="FontStyle317"/>
          <w:rFonts w:ascii="Arial" w:hAnsi="Arial" w:cs="Arial"/>
        </w:rPr>
        <w:t>, užregistruotos sveikatos priežiūros įstaigose)</w:t>
      </w:r>
    </w:p>
    <w:p w14:paraId="5CE52DED" w14:textId="096EBDC5" w:rsidR="005F738C" w:rsidRPr="00856C09" w:rsidRDefault="005F738C" w:rsidP="00BF7D33">
      <w:pPr>
        <w:pStyle w:val="Style19"/>
        <w:widowControl/>
        <w:rPr>
          <w:rStyle w:val="FontStyle314"/>
          <w:rFonts w:ascii="Arial" w:hAnsi="Arial" w:cs="Arial"/>
          <w:b/>
          <w:bCs/>
        </w:rPr>
      </w:pPr>
      <w:r w:rsidRPr="00856C09">
        <w:rPr>
          <w:rStyle w:val="FontStyle314"/>
          <w:rFonts w:ascii="Arial" w:hAnsi="Arial" w:cs="Arial"/>
          <w:lang w:val="en-US" w:eastAsia="en-US"/>
        </w:rPr>
        <w:t xml:space="preserve">Number of </w:t>
      </w:r>
      <w:r w:rsidRPr="00856C09">
        <w:rPr>
          <w:rStyle w:val="FontStyle314"/>
          <w:rFonts w:ascii="Arial" w:hAnsi="Arial" w:cs="Arial"/>
          <w:spacing w:val="-30"/>
          <w:lang w:val="en-US" w:eastAsia="en-US"/>
        </w:rPr>
        <w:t>Ill</w:t>
      </w:r>
      <w:r w:rsidRPr="00856C09">
        <w:rPr>
          <w:rStyle w:val="FontStyle314"/>
          <w:rFonts w:ascii="Arial" w:hAnsi="Arial" w:cs="Arial"/>
          <w:lang w:val="en-US" w:eastAsia="en-US"/>
        </w:rPr>
        <w:t xml:space="preserve"> Persons by Groups of Diseases in </w:t>
      </w:r>
      <w:r w:rsidR="00E44F7A" w:rsidRPr="00856C09">
        <w:rPr>
          <w:rStyle w:val="FontStyle314"/>
          <w:rFonts w:ascii="Arial" w:hAnsi="Arial" w:cs="Arial"/>
          <w:lang w:eastAsia="en-US"/>
        </w:rPr>
        <w:t>20</w:t>
      </w:r>
      <w:r w:rsidR="003E1E49" w:rsidRPr="00856C09">
        <w:rPr>
          <w:rStyle w:val="FontStyle314"/>
          <w:rFonts w:ascii="Arial" w:hAnsi="Arial" w:cs="Arial"/>
          <w:lang w:eastAsia="en-US"/>
        </w:rPr>
        <w:t>2</w:t>
      </w:r>
      <w:r w:rsidR="00681E42" w:rsidRPr="00856C09">
        <w:rPr>
          <w:rStyle w:val="FontStyle314"/>
          <w:rFonts w:ascii="Arial" w:hAnsi="Arial" w:cs="Arial"/>
          <w:lang w:eastAsia="en-US"/>
        </w:rPr>
        <w:t>3</w:t>
      </w:r>
      <w:r w:rsidR="00E44F7A" w:rsidRPr="00856C09">
        <w:rPr>
          <w:rStyle w:val="FontStyle314"/>
          <w:rFonts w:ascii="Arial" w:hAnsi="Arial" w:cs="Arial"/>
          <w:lang w:eastAsia="en-US"/>
        </w:rPr>
        <w:t xml:space="preserve"> </w:t>
      </w:r>
      <w:r w:rsidRPr="00856C09">
        <w:rPr>
          <w:rStyle w:val="FontStyle314"/>
          <w:rFonts w:ascii="Arial" w:hAnsi="Arial" w:cs="Arial"/>
          <w:lang w:val="en-US" w:eastAsia="en-US"/>
        </w:rPr>
        <w:t xml:space="preserve">per </w:t>
      </w:r>
      <w:r w:rsidRPr="00856C09">
        <w:rPr>
          <w:rStyle w:val="FontStyle314"/>
          <w:rFonts w:ascii="Arial" w:hAnsi="Arial" w:cs="Arial"/>
          <w:lang w:eastAsia="en-US"/>
        </w:rPr>
        <w:t>100</w:t>
      </w:r>
      <w:r w:rsidR="003D770C" w:rsidRPr="00856C09">
        <w:rPr>
          <w:rStyle w:val="FontStyle314"/>
          <w:rFonts w:ascii="Arial" w:hAnsi="Arial" w:cs="Arial"/>
          <w:lang w:eastAsia="en-US"/>
        </w:rPr>
        <w:t>0</w:t>
      </w:r>
      <w:r w:rsidRPr="00856C09">
        <w:rPr>
          <w:rStyle w:val="FontStyle314"/>
          <w:rFonts w:ascii="Arial" w:hAnsi="Arial" w:cs="Arial"/>
          <w:lang w:eastAsia="en-US"/>
        </w:rPr>
        <w:t xml:space="preserve"> </w:t>
      </w:r>
      <w:r w:rsidRPr="00856C09">
        <w:rPr>
          <w:rStyle w:val="FontStyle314"/>
          <w:rFonts w:ascii="Arial" w:hAnsi="Arial" w:cs="Arial"/>
          <w:lang w:val="en-US" w:eastAsia="en-US"/>
        </w:rPr>
        <w:t>pop</w:t>
      </w:r>
      <w:r w:rsidR="00126898" w:rsidRPr="00856C09">
        <w:rPr>
          <w:rStyle w:val="FontStyle314"/>
          <w:rFonts w:ascii="Arial" w:hAnsi="Arial" w:cs="Arial"/>
          <w:lang w:val="en-US" w:eastAsia="en-US"/>
        </w:rPr>
        <w:t>ulation</w:t>
      </w:r>
    </w:p>
    <w:p w14:paraId="5F1FB716" w14:textId="77777777" w:rsidR="003F77CE" w:rsidRPr="00856C09" w:rsidRDefault="005F738C" w:rsidP="00B87658">
      <w:pPr>
        <w:pStyle w:val="Style158"/>
        <w:widowControl/>
        <w:spacing w:before="14" w:line="240" w:lineRule="auto"/>
        <w:ind w:firstLine="0"/>
        <w:jc w:val="center"/>
        <w:rPr>
          <w:rFonts w:ascii="Arial" w:hAnsi="Arial" w:cs="Arial"/>
          <w:noProof/>
        </w:rPr>
      </w:pPr>
      <w:r w:rsidRPr="00856C09">
        <w:rPr>
          <w:rStyle w:val="FontStyle314"/>
          <w:rFonts w:ascii="Arial" w:hAnsi="Arial" w:cs="Arial"/>
          <w:lang w:val="en-US" w:eastAsia="en-US"/>
        </w:rPr>
        <w:t>(di</w:t>
      </w:r>
      <w:r w:rsidR="00592DA1" w:rsidRPr="00856C09">
        <w:rPr>
          <w:rStyle w:val="FontStyle314"/>
          <w:rFonts w:ascii="Arial" w:hAnsi="Arial" w:cs="Arial"/>
          <w:lang w:val="en-US" w:eastAsia="en-US"/>
        </w:rPr>
        <w:t xml:space="preserve">agnosis </w:t>
      </w:r>
      <w:r w:rsidRPr="00856C09">
        <w:rPr>
          <w:rStyle w:val="FontStyle314"/>
          <w:rFonts w:ascii="Arial" w:hAnsi="Arial" w:cs="Arial"/>
          <w:lang w:val="en-US" w:eastAsia="en-US"/>
        </w:rPr>
        <w:t>registered in health care institutions)</w:t>
      </w:r>
      <w:r w:rsidR="0063606C" w:rsidRPr="00856C09">
        <w:rPr>
          <w:rFonts w:ascii="Arial" w:hAnsi="Arial" w:cs="Arial"/>
          <w:noProof/>
        </w:rPr>
        <w:t xml:space="preserve"> </w:t>
      </w:r>
    </w:p>
    <w:p w14:paraId="5EBFA699" w14:textId="7A2E4111" w:rsidR="005F738C" w:rsidRDefault="0017422B" w:rsidP="00B87658">
      <w:pPr>
        <w:pStyle w:val="Style158"/>
        <w:widowControl/>
        <w:spacing w:before="14" w:line="240" w:lineRule="auto"/>
        <w:ind w:firstLine="0"/>
        <w:jc w:val="center"/>
        <w:rPr>
          <w:rStyle w:val="FontStyle314"/>
          <w:lang w:val="en-US" w:eastAsia="en-US"/>
        </w:rPr>
      </w:pPr>
      <w:r>
        <w:rPr>
          <w:noProof/>
        </w:rPr>
        <w:drawing>
          <wp:inline distT="0" distB="0" distL="0" distR="0" wp14:anchorId="5B832555" wp14:editId="6731BD43">
            <wp:extent cx="6608618" cy="3643746"/>
            <wp:effectExtent l="0" t="0" r="1905" b="0"/>
            <wp:docPr id="253929002" name="Chart 1">
              <a:extLst xmlns:a="http://schemas.openxmlformats.org/drawingml/2006/main">
                <a:ext uri="{FF2B5EF4-FFF2-40B4-BE49-F238E27FC236}">
                  <a16:creationId xmlns:a16="http://schemas.microsoft.com/office/drawing/2014/main" id="{00000000-0008-0000-15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9673317" w14:textId="5F11480B" w:rsidR="00C60876" w:rsidRDefault="00824821" w:rsidP="00E2498D">
      <w:pPr>
        <w:spacing w:after="0" w:line="240" w:lineRule="auto"/>
        <w:jc w:val="center"/>
        <w:rPr>
          <w:rStyle w:val="FontStyle317"/>
        </w:rPr>
      </w:pPr>
      <w:r>
        <w:rPr>
          <w:noProof/>
        </w:rPr>
        <w:drawing>
          <wp:inline distT="0" distB="0" distL="0" distR="0" wp14:anchorId="3505AAFC" wp14:editId="1D1A499F">
            <wp:extent cx="6691746" cy="4488873"/>
            <wp:effectExtent l="0" t="0" r="0" b="6985"/>
            <wp:docPr id="1888985737" name="Chart 1">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71FEEB2" w14:textId="77777777" w:rsidR="00C60876" w:rsidRDefault="0019490E" w:rsidP="00E2498D">
      <w:pPr>
        <w:spacing w:after="0" w:line="240" w:lineRule="auto"/>
        <w:jc w:val="center"/>
        <w:rPr>
          <w:rStyle w:val="FontStyle317"/>
        </w:rPr>
      </w:pPr>
      <w:r>
        <w:rPr>
          <w:noProof/>
          <w:lang w:eastAsia="lt-LT"/>
        </w:rPr>
        <mc:AlternateContent>
          <mc:Choice Requires="wps">
            <w:drawing>
              <wp:anchor distT="0" distB="0" distL="114300" distR="114300" simplePos="0" relativeHeight="251607040" behindDoc="0" locked="0" layoutInCell="1" allowOverlap="1" wp14:anchorId="73C2FD0F" wp14:editId="1A601E4F">
                <wp:simplePos x="0" y="0"/>
                <wp:positionH relativeFrom="column">
                  <wp:posOffset>10795</wp:posOffset>
                </wp:positionH>
                <wp:positionV relativeFrom="paragraph">
                  <wp:posOffset>2540</wp:posOffset>
                </wp:positionV>
                <wp:extent cx="6262370" cy="422275"/>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422275"/>
                        </a:xfrm>
                        <a:prstGeom prst="rect">
                          <a:avLst/>
                        </a:prstGeom>
                        <a:noFill/>
                        <a:ln w="9525">
                          <a:noFill/>
                          <a:miter lim="800000"/>
                          <a:headEnd/>
                          <a:tailEnd/>
                        </a:ln>
                      </wps:spPr>
                      <wps:txbx>
                        <w:txbxContent>
                          <w:p w14:paraId="1AE6F9C0" w14:textId="77777777" w:rsidR="00772644" w:rsidRPr="00F431DF" w:rsidRDefault="00772644" w:rsidP="00DB30C3">
                            <w:pPr>
                              <w:spacing w:after="0"/>
                              <w:rPr>
                                <w:rFonts w:ascii="Arial" w:hAnsi="Arial" w:cs="Arial"/>
                                <w:sz w:val="18"/>
                                <w:szCs w:val="18"/>
                              </w:rPr>
                            </w:pPr>
                            <w:r w:rsidRPr="00F431DF">
                              <w:rPr>
                                <w:rFonts w:ascii="Arial" w:hAnsi="Arial" w:cs="Arial"/>
                                <w:sz w:val="18"/>
                                <w:szCs w:val="18"/>
                              </w:rPr>
                              <w:t xml:space="preserve">Šaltinis: Higienos institutas, Privalomojo sveikatos draudimo informacinė sistema </w:t>
                            </w:r>
                          </w:p>
                          <w:p w14:paraId="2A0805E8" w14:textId="77777777" w:rsidR="00772644" w:rsidRPr="00F431DF" w:rsidRDefault="00772644" w:rsidP="00DB30C3">
                            <w:pPr>
                              <w:spacing w:after="0"/>
                              <w:rPr>
                                <w:rFonts w:ascii="Arial" w:hAnsi="Arial" w:cs="Arial"/>
                                <w:sz w:val="18"/>
                                <w:szCs w:val="18"/>
                              </w:rPr>
                            </w:pPr>
                            <w:r w:rsidRPr="00F431DF">
                              <w:rPr>
                                <w:rFonts w:ascii="Arial" w:hAnsi="Arial" w:cs="Arial"/>
                                <w:sz w:val="18"/>
                                <w:szCs w:val="18"/>
                              </w:rPr>
                              <w:t>Source: Institute of Hygiene, Compulsary Health Insurance Fund information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2FD0F" id="_x0000_s1056" type="#_x0000_t202" style="position:absolute;left:0;text-align:left;margin-left:.85pt;margin-top:.2pt;width:493.1pt;height:33.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" filled="f" stroked="f">
                <v:textbox>
                  <w:txbxContent>
                    <w:p w14:paraId="1AE6F9C0" w14:textId="77777777" w:rsidR="00772644" w:rsidRPr="00F431DF" w:rsidRDefault="00772644" w:rsidP="00DB30C3">
                      <w:pPr>
                        <w:spacing w:after="0"/>
                        <w:rPr>
                          <w:rFonts w:ascii="Arial" w:hAnsi="Arial" w:cs="Arial"/>
                          <w:sz w:val="18"/>
                          <w:szCs w:val="18"/>
                        </w:rPr>
                      </w:pPr>
                      <w:r w:rsidRPr="00F431DF">
                        <w:rPr>
                          <w:rFonts w:ascii="Arial" w:hAnsi="Arial" w:cs="Arial"/>
                          <w:sz w:val="18"/>
                          <w:szCs w:val="18"/>
                        </w:rPr>
                        <w:t xml:space="preserve">Šaltinis: Higienos institutas, Privalomojo sveikatos draudimo informacinė sistema </w:t>
                      </w:r>
                    </w:p>
                    <w:p w14:paraId="2A0805E8" w14:textId="77777777" w:rsidR="00772644" w:rsidRPr="00F431DF" w:rsidRDefault="00772644" w:rsidP="00DB30C3">
                      <w:pPr>
                        <w:spacing w:after="0"/>
                        <w:rPr>
                          <w:rFonts w:ascii="Arial" w:hAnsi="Arial" w:cs="Arial"/>
                          <w:sz w:val="18"/>
                          <w:szCs w:val="18"/>
                        </w:rPr>
                      </w:pPr>
                      <w:r w:rsidRPr="00F431DF">
                        <w:rPr>
                          <w:rFonts w:ascii="Arial" w:hAnsi="Arial" w:cs="Arial"/>
                          <w:sz w:val="18"/>
                          <w:szCs w:val="18"/>
                        </w:rPr>
                        <w:t>Source: Institute of Hygiene, Compulsary Health Insurance Fund information system</w:t>
                      </w:r>
                    </w:p>
                  </w:txbxContent>
                </v:textbox>
              </v:shape>
            </w:pict>
          </mc:Fallback>
        </mc:AlternateContent>
      </w:r>
    </w:p>
    <w:p w14:paraId="6F14E785" w14:textId="49729DFA" w:rsidR="005F738C" w:rsidRPr="00856C09" w:rsidRDefault="00054D7E" w:rsidP="00C87447">
      <w:pPr>
        <w:spacing w:after="0" w:line="240" w:lineRule="auto"/>
        <w:jc w:val="center"/>
        <w:rPr>
          <w:rStyle w:val="FontStyle317"/>
          <w:rFonts w:ascii="Arial" w:hAnsi="Arial" w:cs="Arial"/>
          <w:b w:val="0"/>
          <w:bCs w:val="0"/>
          <w:sz w:val="16"/>
          <w:szCs w:val="16"/>
        </w:rPr>
      </w:pPr>
      <w:r>
        <w:rPr>
          <w:rStyle w:val="FontStyle317"/>
        </w:rPr>
        <w:br w:type="page"/>
      </w:r>
      <w:r w:rsidR="005F738C" w:rsidRPr="00856C09">
        <w:rPr>
          <w:rStyle w:val="FontStyle317"/>
          <w:rFonts w:ascii="Arial" w:hAnsi="Arial" w:cs="Arial"/>
        </w:rPr>
        <w:lastRenderedPageBreak/>
        <w:t>Sergančių asmenų skaičius pagal ligų grupes 20</w:t>
      </w:r>
      <w:r w:rsidR="00FD274D" w:rsidRPr="00856C09">
        <w:rPr>
          <w:rStyle w:val="FontStyle317"/>
          <w:rFonts w:ascii="Arial" w:hAnsi="Arial" w:cs="Arial"/>
        </w:rPr>
        <w:t>2</w:t>
      </w:r>
      <w:r w:rsidR="00BB4F19" w:rsidRPr="00856C09">
        <w:rPr>
          <w:rStyle w:val="FontStyle317"/>
          <w:rFonts w:ascii="Arial" w:hAnsi="Arial" w:cs="Arial"/>
        </w:rPr>
        <w:t>4</w:t>
      </w:r>
      <w:r w:rsidR="005F738C" w:rsidRPr="00856C09">
        <w:rPr>
          <w:rStyle w:val="FontStyle317"/>
          <w:rFonts w:ascii="Arial" w:hAnsi="Arial" w:cs="Arial"/>
        </w:rPr>
        <w:t xml:space="preserve"> m. 1</w:t>
      </w:r>
      <w:r w:rsidR="003D770C" w:rsidRPr="00856C09">
        <w:rPr>
          <w:rStyle w:val="FontStyle317"/>
          <w:rFonts w:ascii="Arial" w:hAnsi="Arial" w:cs="Arial"/>
        </w:rPr>
        <w:t xml:space="preserve"> </w:t>
      </w:r>
      <w:r w:rsidR="00954C92" w:rsidRPr="00856C09">
        <w:rPr>
          <w:rStyle w:val="FontStyle317"/>
          <w:rFonts w:ascii="Arial" w:hAnsi="Arial" w:cs="Arial"/>
        </w:rPr>
        <w:t>tūkst.</w:t>
      </w:r>
      <w:r w:rsidR="005F738C" w:rsidRPr="00856C09">
        <w:rPr>
          <w:rStyle w:val="FontStyle317"/>
          <w:rFonts w:ascii="Arial" w:hAnsi="Arial" w:cs="Arial"/>
        </w:rPr>
        <w:t xml:space="preserve"> gyventojų</w:t>
      </w:r>
    </w:p>
    <w:p w14:paraId="1002D6C0" w14:textId="77777777" w:rsidR="005F738C" w:rsidRPr="00856C09" w:rsidRDefault="005F738C" w:rsidP="00661600">
      <w:pPr>
        <w:pStyle w:val="Style19"/>
        <w:widowControl/>
        <w:rPr>
          <w:rStyle w:val="FontStyle317"/>
          <w:rFonts w:ascii="Arial" w:hAnsi="Arial" w:cs="Arial"/>
        </w:rPr>
      </w:pPr>
      <w:r w:rsidRPr="00856C09">
        <w:rPr>
          <w:rStyle w:val="FontStyle317"/>
          <w:rFonts w:ascii="Arial" w:hAnsi="Arial" w:cs="Arial"/>
        </w:rPr>
        <w:t>(</w:t>
      </w:r>
      <w:r w:rsidR="00592DA1" w:rsidRPr="00856C09">
        <w:rPr>
          <w:rStyle w:val="FontStyle317"/>
          <w:rFonts w:ascii="Arial" w:hAnsi="Arial" w:cs="Arial"/>
        </w:rPr>
        <w:t>diagnozės</w:t>
      </w:r>
      <w:r w:rsidRPr="00856C09">
        <w:rPr>
          <w:rStyle w:val="FontStyle317"/>
          <w:rFonts w:ascii="Arial" w:hAnsi="Arial" w:cs="Arial"/>
        </w:rPr>
        <w:t>, užregistruotos sveikatos priežiūros įstaigose)</w:t>
      </w:r>
    </w:p>
    <w:p w14:paraId="57F539EC" w14:textId="5E8CED13" w:rsidR="005F738C" w:rsidRPr="00856C09" w:rsidRDefault="005F738C" w:rsidP="00661600">
      <w:pPr>
        <w:pStyle w:val="Style19"/>
        <w:widowControl/>
        <w:rPr>
          <w:rStyle w:val="FontStyle314"/>
          <w:rFonts w:ascii="Arial" w:hAnsi="Arial" w:cs="Arial"/>
          <w:b/>
          <w:bCs/>
        </w:rPr>
      </w:pPr>
      <w:r w:rsidRPr="00856C09">
        <w:rPr>
          <w:rStyle w:val="FontStyle314"/>
          <w:rFonts w:ascii="Arial" w:hAnsi="Arial" w:cs="Arial"/>
          <w:lang w:val="en-US" w:eastAsia="en-US"/>
        </w:rPr>
        <w:t xml:space="preserve">Number of Ill Persons by Groups of Diseases in </w:t>
      </w:r>
      <w:r w:rsidRPr="00856C09">
        <w:rPr>
          <w:rStyle w:val="FontStyle314"/>
          <w:rFonts w:ascii="Arial" w:hAnsi="Arial" w:cs="Arial"/>
          <w:lang w:eastAsia="en-US"/>
        </w:rPr>
        <w:t>20</w:t>
      </w:r>
      <w:r w:rsidR="00FD274D" w:rsidRPr="00856C09">
        <w:rPr>
          <w:rStyle w:val="FontStyle314"/>
          <w:rFonts w:ascii="Arial" w:hAnsi="Arial" w:cs="Arial"/>
          <w:lang w:eastAsia="en-US"/>
        </w:rPr>
        <w:t>2</w:t>
      </w:r>
      <w:r w:rsidR="00BB4F19" w:rsidRPr="00856C09">
        <w:rPr>
          <w:rStyle w:val="FontStyle314"/>
          <w:rFonts w:ascii="Arial" w:hAnsi="Arial" w:cs="Arial"/>
          <w:lang w:eastAsia="en-US"/>
        </w:rPr>
        <w:t>4</w:t>
      </w:r>
      <w:r w:rsidR="009C18B5" w:rsidRPr="00856C09">
        <w:rPr>
          <w:rStyle w:val="FontStyle314"/>
          <w:rFonts w:ascii="Arial" w:hAnsi="Arial" w:cs="Arial"/>
          <w:lang w:eastAsia="en-US"/>
        </w:rPr>
        <w:t xml:space="preserve"> </w:t>
      </w:r>
      <w:r w:rsidRPr="00856C09">
        <w:rPr>
          <w:rStyle w:val="FontStyle314"/>
          <w:rFonts w:ascii="Arial" w:hAnsi="Arial" w:cs="Arial"/>
          <w:lang w:val="en-US" w:eastAsia="en-US"/>
        </w:rPr>
        <w:t xml:space="preserve">per </w:t>
      </w:r>
      <w:r w:rsidRPr="00856C09">
        <w:rPr>
          <w:rStyle w:val="FontStyle314"/>
          <w:rFonts w:ascii="Arial" w:hAnsi="Arial" w:cs="Arial"/>
          <w:lang w:eastAsia="en-US"/>
        </w:rPr>
        <w:t>10</w:t>
      </w:r>
      <w:r w:rsidR="003D770C" w:rsidRPr="00856C09">
        <w:rPr>
          <w:rStyle w:val="FontStyle314"/>
          <w:rFonts w:ascii="Arial" w:hAnsi="Arial" w:cs="Arial"/>
          <w:lang w:eastAsia="en-US"/>
        </w:rPr>
        <w:t>0</w:t>
      </w:r>
      <w:r w:rsidRPr="00856C09">
        <w:rPr>
          <w:rStyle w:val="FontStyle314"/>
          <w:rFonts w:ascii="Arial" w:hAnsi="Arial" w:cs="Arial"/>
          <w:lang w:eastAsia="en-US"/>
        </w:rPr>
        <w:t xml:space="preserve">0 </w:t>
      </w:r>
      <w:r w:rsidRPr="00856C09">
        <w:rPr>
          <w:rStyle w:val="FontStyle314"/>
          <w:rFonts w:ascii="Arial" w:hAnsi="Arial" w:cs="Arial"/>
          <w:lang w:val="en-US" w:eastAsia="en-US"/>
        </w:rPr>
        <w:t>pop</w:t>
      </w:r>
      <w:r w:rsidR="00126898" w:rsidRPr="00856C09">
        <w:rPr>
          <w:rStyle w:val="FontStyle314"/>
          <w:rFonts w:ascii="Arial" w:hAnsi="Arial" w:cs="Arial"/>
          <w:lang w:val="en-US" w:eastAsia="en-US"/>
        </w:rPr>
        <w:t>ulation</w:t>
      </w:r>
    </w:p>
    <w:p w14:paraId="75BBF915" w14:textId="77777777" w:rsidR="005F738C" w:rsidRPr="00856C09" w:rsidRDefault="005F738C" w:rsidP="00661600">
      <w:pPr>
        <w:pStyle w:val="Style29"/>
        <w:widowControl/>
        <w:rPr>
          <w:rStyle w:val="FontStyle314"/>
          <w:rFonts w:ascii="Arial" w:hAnsi="Arial" w:cs="Arial"/>
          <w:lang w:val="en-US" w:eastAsia="en-US"/>
        </w:rPr>
      </w:pPr>
      <w:r w:rsidRPr="00856C09">
        <w:rPr>
          <w:rStyle w:val="FontStyle314"/>
          <w:rFonts w:ascii="Arial" w:hAnsi="Arial" w:cs="Arial"/>
          <w:lang w:val="en-US" w:eastAsia="en-US"/>
        </w:rPr>
        <w:t>(di</w:t>
      </w:r>
      <w:r w:rsidR="00592DA1" w:rsidRPr="00856C09">
        <w:rPr>
          <w:rStyle w:val="FontStyle314"/>
          <w:rFonts w:ascii="Arial" w:hAnsi="Arial" w:cs="Arial"/>
          <w:lang w:val="en-US" w:eastAsia="en-US"/>
        </w:rPr>
        <w:t>agnosis</w:t>
      </w:r>
      <w:r w:rsidRPr="00856C09">
        <w:rPr>
          <w:rStyle w:val="FontStyle314"/>
          <w:rFonts w:ascii="Arial" w:hAnsi="Arial" w:cs="Arial"/>
          <w:lang w:val="en-US" w:eastAsia="en-US"/>
        </w:rPr>
        <w:t xml:space="preserve"> registered in health care institutions) </w:t>
      </w:r>
    </w:p>
    <w:p w14:paraId="474F9F7A" w14:textId="5ABB8002" w:rsidR="003D770C" w:rsidRPr="003D770C" w:rsidRDefault="00EA0D78" w:rsidP="00661600">
      <w:pPr>
        <w:pStyle w:val="Style29"/>
        <w:widowControl/>
        <w:rPr>
          <w:rStyle w:val="FontStyle314"/>
          <w:sz w:val="16"/>
          <w:szCs w:val="16"/>
          <w:lang w:val="en-US" w:eastAsia="en-US"/>
        </w:rPr>
      </w:pPr>
      <w:r>
        <w:rPr>
          <w:noProof/>
        </w:rPr>
        <w:drawing>
          <wp:inline distT="0" distB="0" distL="0" distR="0" wp14:anchorId="662AA451" wp14:editId="1F852873">
            <wp:extent cx="6437376" cy="4419600"/>
            <wp:effectExtent l="0" t="0" r="1905" b="0"/>
            <wp:docPr id="69462720" name="Chart 1">
              <a:extLst xmlns:a="http://schemas.openxmlformats.org/drawingml/2006/main">
                <a:ext uri="{FF2B5EF4-FFF2-40B4-BE49-F238E27FC236}">
                  <a16:creationId xmlns:a16="http://schemas.microsoft.com/office/drawing/2014/main" id="{00000000-0008-0000-1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8141A9F" w14:textId="6362F618" w:rsidR="003B067B" w:rsidRPr="00856C09" w:rsidRDefault="003B067B" w:rsidP="003B067B">
      <w:pPr>
        <w:pStyle w:val="Style26"/>
        <w:widowControl/>
        <w:tabs>
          <w:tab w:val="left" w:pos="142"/>
        </w:tabs>
        <w:spacing w:line="240" w:lineRule="auto"/>
        <w:ind w:firstLine="0"/>
        <w:jc w:val="center"/>
        <w:rPr>
          <w:rStyle w:val="FontStyle317"/>
          <w:rFonts w:ascii="Arial" w:hAnsi="Arial" w:cs="Arial"/>
        </w:rPr>
      </w:pPr>
      <w:r w:rsidRPr="00856C09">
        <w:rPr>
          <w:rFonts w:ascii="Arial" w:hAnsi="Arial" w:cs="Arial"/>
          <w:b/>
          <w:bCs/>
          <w:sz w:val="28"/>
          <w:szCs w:val="28"/>
        </w:rPr>
        <w:t>Asmenų, sirgusių COVID-19,</w:t>
      </w:r>
      <w:r w:rsidRPr="00856C09">
        <w:rPr>
          <w:rStyle w:val="FontStyle317"/>
          <w:rFonts w:ascii="Arial" w:hAnsi="Arial" w:cs="Arial"/>
        </w:rPr>
        <w:t xml:space="preserve"> struktūra pagal amžių 2020-202</w:t>
      </w:r>
      <w:r w:rsidR="00BB4F19" w:rsidRPr="00856C09">
        <w:rPr>
          <w:rStyle w:val="FontStyle317"/>
          <w:rFonts w:ascii="Arial" w:hAnsi="Arial" w:cs="Arial"/>
        </w:rPr>
        <w:t>4</w:t>
      </w:r>
      <w:r w:rsidRPr="00856C09">
        <w:rPr>
          <w:rStyle w:val="FontStyle317"/>
          <w:rFonts w:ascii="Arial" w:hAnsi="Arial" w:cs="Arial"/>
        </w:rPr>
        <w:t xml:space="preserve"> m.</w:t>
      </w:r>
    </w:p>
    <w:p w14:paraId="40028039" w14:textId="0413A738" w:rsidR="007528DC" w:rsidRPr="00856C09" w:rsidRDefault="003B067B" w:rsidP="003259E0">
      <w:pPr>
        <w:spacing w:after="0" w:line="240" w:lineRule="auto"/>
        <w:jc w:val="center"/>
        <w:rPr>
          <w:rFonts w:ascii="Arial" w:hAnsi="Arial" w:cs="Arial"/>
        </w:rPr>
      </w:pPr>
      <w:r w:rsidRPr="00856C09">
        <w:rPr>
          <w:rStyle w:val="FontStyle314"/>
          <w:rFonts w:ascii="Arial" w:hAnsi="Arial" w:cs="Arial"/>
          <w:lang w:val="en-US"/>
        </w:rPr>
        <w:t xml:space="preserve">Number of Persons Ill with COVID-19 by Age Groups </w:t>
      </w:r>
      <w:r w:rsidRPr="00856C09">
        <w:rPr>
          <w:rStyle w:val="FontStyle317"/>
          <w:rFonts w:ascii="Arial" w:hAnsi="Arial" w:cs="Arial"/>
          <w:b w:val="0"/>
          <w:lang w:val="en-US"/>
        </w:rPr>
        <w:t>in 2020-202</w:t>
      </w:r>
      <w:r w:rsidR="00BB4F19" w:rsidRPr="00856C09">
        <w:rPr>
          <w:rStyle w:val="FontStyle317"/>
          <w:rFonts w:ascii="Arial" w:hAnsi="Arial" w:cs="Arial"/>
          <w:b w:val="0"/>
          <w:lang w:val="en-US"/>
        </w:rPr>
        <w:t>4</w:t>
      </w:r>
    </w:p>
    <w:p w14:paraId="135E0EFC" w14:textId="282D07E1" w:rsidR="003D5150" w:rsidRPr="008474F1" w:rsidRDefault="003B067B" w:rsidP="003D5150">
      <w:pPr>
        <w:spacing w:after="0" w:line="240" w:lineRule="auto"/>
        <w:jc w:val="center"/>
        <w:rPr>
          <w:rStyle w:val="FontStyle317"/>
          <w:rFonts w:ascii="Arial" w:hAnsi="Arial" w:cs="Arial"/>
        </w:rPr>
        <w:sectPr w:rsidR="003D5150" w:rsidRPr="008474F1" w:rsidSect="00B93BAE">
          <w:type w:val="continuous"/>
          <w:pgSz w:w="11906" w:h="16838"/>
          <w:pgMar w:top="607" w:right="851" w:bottom="624" w:left="851" w:header="425" w:footer="707" w:gutter="0"/>
          <w:cols w:sep="1" w:space="386"/>
          <w:docGrid w:linePitch="360"/>
        </w:sectPr>
      </w:pPr>
      <w:r>
        <w:rPr>
          <w:noProof/>
          <w:lang w:eastAsia="lt-LT"/>
        </w:rPr>
        <mc:AlternateContent>
          <mc:Choice Requires="wps">
            <w:drawing>
              <wp:anchor distT="0" distB="0" distL="114300" distR="114300" simplePos="0" relativeHeight="251625472" behindDoc="0" locked="0" layoutInCell="1" allowOverlap="1" wp14:anchorId="68A42DC1" wp14:editId="4AB2C736">
                <wp:simplePos x="0" y="0"/>
                <wp:positionH relativeFrom="column">
                  <wp:posOffset>-13335</wp:posOffset>
                </wp:positionH>
                <wp:positionV relativeFrom="paragraph">
                  <wp:posOffset>3344789</wp:posOffset>
                </wp:positionV>
                <wp:extent cx="6262370" cy="401828"/>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401828"/>
                        </a:xfrm>
                        <a:prstGeom prst="rect">
                          <a:avLst/>
                        </a:prstGeom>
                        <a:noFill/>
                        <a:ln w="9525">
                          <a:noFill/>
                          <a:miter lim="800000"/>
                          <a:headEnd/>
                          <a:tailEnd/>
                        </a:ln>
                      </wps:spPr>
                      <wps:txbx>
                        <w:txbxContent>
                          <w:p w14:paraId="2F201FDD" w14:textId="77777777" w:rsidR="00772644" w:rsidRPr="00F431DF" w:rsidRDefault="00772644" w:rsidP="00C60876">
                            <w:pPr>
                              <w:spacing w:after="0"/>
                              <w:rPr>
                                <w:rFonts w:ascii="Arial" w:hAnsi="Arial" w:cs="Arial"/>
                                <w:sz w:val="18"/>
                                <w:szCs w:val="18"/>
                              </w:rPr>
                            </w:pPr>
                            <w:r w:rsidRPr="00F431DF">
                              <w:rPr>
                                <w:rFonts w:ascii="Arial" w:hAnsi="Arial" w:cs="Arial"/>
                                <w:sz w:val="18"/>
                                <w:szCs w:val="18"/>
                              </w:rPr>
                              <w:t xml:space="preserve">Šaltinis: Higienos institutas, Privalomojo sveikatos draudimo informacinės sistemos  </w:t>
                            </w:r>
                          </w:p>
                          <w:p w14:paraId="7E7332CE" w14:textId="77777777" w:rsidR="00772644" w:rsidRPr="00F431DF" w:rsidRDefault="00772644" w:rsidP="00C60876">
                            <w:pPr>
                              <w:spacing w:after="0"/>
                              <w:rPr>
                                <w:rFonts w:ascii="Arial" w:hAnsi="Arial" w:cs="Arial"/>
                                <w:sz w:val="18"/>
                                <w:szCs w:val="18"/>
                              </w:rPr>
                            </w:pPr>
                            <w:r w:rsidRPr="00F431DF">
                              <w:rPr>
                                <w:rFonts w:ascii="Arial" w:hAnsi="Arial" w:cs="Arial"/>
                                <w:sz w:val="18"/>
                                <w:szCs w:val="18"/>
                              </w:rPr>
                              <w:t>Source: Institute of Hygiene, Compulsary Health Insurance Fund information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42DC1" id="_x0000_s1057" type="#_x0000_t202" style="position:absolute;left:0;text-align:left;margin-left:-1.05pt;margin-top:263.35pt;width:493.1pt;height:31.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" filled="f" stroked="f">
                <v:textbox>
                  <w:txbxContent>
                    <w:p w14:paraId="2F201FDD" w14:textId="77777777" w:rsidR="00772644" w:rsidRPr="00F431DF" w:rsidRDefault="00772644" w:rsidP="00C60876">
                      <w:pPr>
                        <w:spacing w:after="0"/>
                        <w:rPr>
                          <w:rFonts w:ascii="Arial" w:hAnsi="Arial" w:cs="Arial"/>
                          <w:sz w:val="18"/>
                          <w:szCs w:val="18"/>
                        </w:rPr>
                      </w:pPr>
                      <w:r w:rsidRPr="00F431DF">
                        <w:rPr>
                          <w:rFonts w:ascii="Arial" w:hAnsi="Arial" w:cs="Arial"/>
                          <w:sz w:val="18"/>
                          <w:szCs w:val="18"/>
                        </w:rPr>
                        <w:t xml:space="preserve">Šaltinis: Higienos institutas, Privalomojo sveikatos draudimo informacinės sistemos  </w:t>
                      </w:r>
                    </w:p>
                    <w:p w14:paraId="7E7332CE" w14:textId="77777777" w:rsidR="00772644" w:rsidRPr="00F431DF" w:rsidRDefault="00772644" w:rsidP="00C60876">
                      <w:pPr>
                        <w:spacing w:after="0"/>
                        <w:rPr>
                          <w:rFonts w:ascii="Arial" w:hAnsi="Arial" w:cs="Arial"/>
                          <w:sz w:val="18"/>
                          <w:szCs w:val="18"/>
                        </w:rPr>
                      </w:pPr>
                      <w:r w:rsidRPr="00F431DF">
                        <w:rPr>
                          <w:rFonts w:ascii="Arial" w:hAnsi="Arial" w:cs="Arial"/>
                          <w:sz w:val="18"/>
                          <w:szCs w:val="18"/>
                        </w:rPr>
                        <w:t>Source: Institute of Hygiene, Compulsary Health Insurance Fund information system</w:t>
                      </w:r>
                    </w:p>
                  </w:txbxContent>
                </v:textbox>
              </v:shape>
            </w:pict>
          </mc:Fallback>
        </mc:AlternateContent>
      </w:r>
      <w:r w:rsidR="00BB4F19">
        <w:rPr>
          <w:noProof/>
        </w:rPr>
        <w:drawing>
          <wp:inline distT="0" distB="0" distL="0" distR="0" wp14:anchorId="6294178E" wp14:editId="500B61AD">
            <wp:extent cx="6498336" cy="3310890"/>
            <wp:effectExtent l="0" t="0" r="0" b="3810"/>
            <wp:docPr id="1114635065" name="Chart 1">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CF2A0C">
        <w:rPr>
          <w:rStyle w:val="FontStyle317"/>
        </w:rPr>
        <w:br w:type="page"/>
      </w:r>
      <w:r w:rsidR="003D5150" w:rsidRPr="008474F1">
        <w:rPr>
          <w:rStyle w:val="FontStyle317"/>
          <w:rFonts w:ascii="Arial" w:hAnsi="Arial" w:cs="Arial"/>
        </w:rPr>
        <w:lastRenderedPageBreak/>
        <w:t xml:space="preserve">Asmenų, kuriems sveikatos priežiūros įstaigose užregistruotos kai kurios </w:t>
      </w:r>
    </w:p>
    <w:p w14:paraId="1A71890E" w14:textId="77777777" w:rsidR="003D5150" w:rsidRPr="008474F1" w:rsidRDefault="003D5150" w:rsidP="003D5150">
      <w:pPr>
        <w:pStyle w:val="Style19"/>
        <w:widowControl/>
        <w:rPr>
          <w:rStyle w:val="FontStyle317"/>
          <w:rFonts w:ascii="Arial" w:hAnsi="Arial" w:cs="Arial"/>
        </w:rPr>
        <w:sectPr w:rsidR="003D5150" w:rsidRPr="008474F1" w:rsidSect="00B93BAE">
          <w:type w:val="continuous"/>
          <w:pgSz w:w="11906" w:h="16838"/>
          <w:pgMar w:top="607" w:right="851" w:bottom="624" w:left="851" w:header="425" w:footer="707" w:gutter="0"/>
          <w:cols w:sep="1" w:space="386"/>
          <w:docGrid w:linePitch="360"/>
        </w:sectPr>
      </w:pPr>
      <w:r w:rsidRPr="008474F1">
        <w:rPr>
          <w:rStyle w:val="FontStyle317"/>
          <w:rFonts w:ascii="Arial" w:hAnsi="Arial" w:cs="Arial"/>
        </w:rPr>
        <w:t>diagnozės, skaičius 1 tūkst. gyventojų</w:t>
      </w:r>
    </w:p>
    <w:p w14:paraId="10A397B6" w14:textId="77777777" w:rsidR="003D5150" w:rsidRPr="008474F1" w:rsidRDefault="003D5150" w:rsidP="003D5150">
      <w:pPr>
        <w:tabs>
          <w:tab w:val="left" w:pos="142"/>
        </w:tabs>
        <w:spacing w:after="0" w:line="240" w:lineRule="auto"/>
        <w:jc w:val="center"/>
        <w:rPr>
          <w:rStyle w:val="FontStyle314"/>
          <w:rFonts w:ascii="Arial" w:hAnsi="Arial" w:cs="Arial"/>
          <w:lang w:val="en-US"/>
        </w:rPr>
      </w:pPr>
      <w:r w:rsidRPr="008474F1">
        <w:rPr>
          <w:rStyle w:val="FontStyle314"/>
          <w:rFonts w:ascii="Arial" w:hAnsi="Arial" w:cs="Arial"/>
          <w:lang w:val="en-US"/>
        </w:rPr>
        <w:t xml:space="preserve">Number of Persons with Certain Registered Diagnoses per </w:t>
      </w:r>
      <w:r w:rsidRPr="008474F1">
        <w:rPr>
          <w:rStyle w:val="FontStyle314"/>
          <w:rFonts w:ascii="Arial" w:hAnsi="Arial" w:cs="Arial"/>
        </w:rPr>
        <w:t xml:space="preserve">1 000 </w:t>
      </w:r>
      <w:r w:rsidRPr="008474F1">
        <w:rPr>
          <w:rStyle w:val="FontStyle314"/>
          <w:rFonts w:ascii="Arial" w:hAnsi="Arial" w:cs="Arial"/>
          <w:lang w:val="en-US"/>
        </w:rPr>
        <w:t>population</w:t>
      </w:r>
    </w:p>
    <w:tbl>
      <w:tblPr>
        <w:tblW w:w="9984"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40" w:type="dxa"/>
          <w:right w:w="40" w:type="dxa"/>
        </w:tblCellMar>
        <w:tblLook w:val="0000" w:firstRow="0" w:lastRow="0" w:firstColumn="0" w:lastColumn="0" w:noHBand="0" w:noVBand="0"/>
      </w:tblPr>
      <w:tblGrid>
        <w:gridCol w:w="4301"/>
        <w:gridCol w:w="1115"/>
        <w:gridCol w:w="848"/>
        <w:gridCol w:w="661"/>
        <w:gridCol w:w="801"/>
        <w:gridCol w:w="698"/>
        <w:gridCol w:w="782"/>
        <w:gridCol w:w="778"/>
      </w:tblGrid>
      <w:tr w:rsidR="003D5150" w:rsidRPr="006C7577" w14:paraId="1EF6F164" w14:textId="77777777" w:rsidTr="002F19A1">
        <w:trPr>
          <w:trHeight w:hRule="exact" w:val="227"/>
          <w:jc w:val="center"/>
        </w:trPr>
        <w:tc>
          <w:tcPr>
            <w:tcW w:w="5416" w:type="dxa"/>
            <w:gridSpan w:val="2"/>
            <w:vMerge w:val="restart"/>
            <w:tcBorders>
              <w:top w:val="single" w:sz="4" w:space="0" w:color="auto"/>
            </w:tcBorders>
            <w:shd w:val="clear" w:color="auto" w:fill="D9D9D9"/>
            <w:vAlign w:val="center"/>
          </w:tcPr>
          <w:p w14:paraId="6EFFC861" w14:textId="77777777" w:rsidR="003D5150" w:rsidRPr="006C7577" w:rsidRDefault="003D5150" w:rsidP="002F19A1">
            <w:pPr>
              <w:pStyle w:val="Style77"/>
              <w:widowControl/>
              <w:spacing w:line="200" w:lineRule="exact"/>
              <w:jc w:val="center"/>
              <w:rPr>
                <w:rStyle w:val="FontStyle291"/>
                <w:rFonts w:ascii="Arial" w:hAnsi="Arial" w:cs="Arial"/>
                <w:b/>
                <w:bCs/>
                <w:sz w:val="18"/>
                <w:szCs w:val="18"/>
              </w:rPr>
            </w:pPr>
            <w:r w:rsidRPr="006C7577">
              <w:rPr>
                <w:rStyle w:val="FontStyle291"/>
                <w:rFonts w:ascii="Arial" w:hAnsi="Arial" w:cs="Arial"/>
                <w:b/>
                <w:bCs/>
                <w:sz w:val="18"/>
                <w:szCs w:val="18"/>
              </w:rPr>
              <w:t>Susirgimai</w:t>
            </w:r>
            <w:r>
              <w:rPr>
                <w:rStyle w:val="FontStyle291"/>
                <w:rFonts w:ascii="Arial" w:hAnsi="Arial" w:cs="Arial"/>
                <w:b/>
                <w:bCs/>
                <w:sz w:val="18"/>
                <w:szCs w:val="18"/>
              </w:rPr>
              <w:t xml:space="preserve"> pagal TLK-10-AM</w:t>
            </w:r>
          </w:p>
          <w:p w14:paraId="65B711F8" w14:textId="77777777" w:rsidR="003D5150" w:rsidRPr="006C7577" w:rsidRDefault="003D5150" w:rsidP="002F19A1">
            <w:pPr>
              <w:pStyle w:val="Style77"/>
              <w:widowControl/>
              <w:spacing w:line="200" w:lineRule="exact"/>
              <w:jc w:val="center"/>
              <w:rPr>
                <w:rStyle w:val="FontStyle291"/>
                <w:rFonts w:ascii="Arial" w:hAnsi="Arial" w:cs="Arial"/>
                <w:b/>
                <w:bCs/>
                <w:sz w:val="18"/>
                <w:szCs w:val="18"/>
              </w:rPr>
            </w:pPr>
            <w:r w:rsidRPr="006C7577">
              <w:rPr>
                <w:rStyle w:val="FontStyle291"/>
                <w:rFonts w:ascii="Arial" w:hAnsi="Arial" w:cs="Arial"/>
                <w:b/>
                <w:bCs/>
                <w:sz w:val="18"/>
                <w:szCs w:val="18"/>
              </w:rPr>
              <w:t>Diseases</w:t>
            </w:r>
            <w:r>
              <w:rPr>
                <w:rStyle w:val="FontStyle291"/>
                <w:rFonts w:ascii="Arial" w:hAnsi="Arial" w:cs="Arial"/>
                <w:b/>
                <w:bCs/>
                <w:sz w:val="18"/>
                <w:szCs w:val="18"/>
              </w:rPr>
              <w:t xml:space="preserve"> </w:t>
            </w:r>
            <w:r w:rsidRPr="00215916">
              <w:rPr>
                <w:rFonts w:ascii="Arial" w:hAnsi="Arial" w:cs="Arial"/>
                <w:b/>
                <w:bCs/>
                <w:color w:val="000000"/>
                <w:sz w:val="18"/>
                <w:szCs w:val="18"/>
                <w:lang w:val="en-US"/>
              </w:rPr>
              <w:t>according to ICD-10-AM</w:t>
            </w:r>
          </w:p>
        </w:tc>
        <w:tc>
          <w:tcPr>
            <w:tcW w:w="4568" w:type="dxa"/>
            <w:gridSpan w:val="6"/>
            <w:tcBorders>
              <w:top w:val="single" w:sz="4" w:space="0" w:color="auto"/>
            </w:tcBorders>
            <w:shd w:val="clear" w:color="auto" w:fill="D9D9D9"/>
            <w:vAlign w:val="bottom"/>
          </w:tcPr>
          <w:p w14:paraId="3B39441D" w14:textId="77777777" w:rsidR="003D5150" w:rsidRPr="006C7577" w:rsidRDefault="003D5150" w:rsidP="002F19A1">
            <w:pPr>
              <w:pStyle w:val="Style77"/>
              <w:widowControl/>
              <w:spacing w:line="200" w:lineRule="exact"/>
              <w:jc w:val="center"/>
              <w:rPr>
                <w:rStyle w:val="FontStyle291"/>
                <w:rFonts w:ascii="Arial" w:hAnsi="Arial" w:cs="Arial"/>
                <w:b/>
                <w:bCs/>
                <w:sz w:val="18"/>
                <w:szCs w:val="18"/>
                <w:lang w:val="en-US" w:eastAsia="en-US"/>
              </w:rPr>
            </w:pPr>
            <w:r w:rsidRPr="006C7577">
              <w:rPr>
                <w:rStyle w:val="FontStyle291"/>
                <w:rFonts w:ascii="Arial" w:hAnsi="Arial" w:cs="Arial"/>
                <w:b/>
                <w:bCs/>
                <w:sz w:val="18"/>
                <w:szCs w:val="18"/>
                <w:lang w:val="en-US" w:eastAsia="en-US"/>
              </w:rPr>
              <w:t>1</w:t>
            </w:r>
            <w:r>
              <w:rPr>
                <w:rStyle w:val="FontStyle291"/>
                <w:rFonts w:ascii="Arial" w:hAnsi="Arial" w:cs="Arial"/>
                <w:b/>
                <w:bCs/>
                <w:sz w:val="18"/>
                <w:szCs w:val="18"/>
                <w:lang w:val="en-US" w:eastAsia="en-US"/>
              </w:rPr>
              <w:t xml:space="preserve"> tūkst.</w:t>
            </w:r>
            <w:r w:rsidRPr="006C7577">
              <w:rPr>
                <w:rStyle w:val="FontStyle291"/>
                <w:rFonts w:ascii="Arial" w:hAnsi="Arial" w:cs="Arial"/>
                <w:b/>
                <w:bCs/>
                <w:sz w:val="18"/>
                <w:szCs w:val="18"/>
                <w:lang w:val="en-US" w:eastAsia="en-US"/>
              </w:rPr>
              <w:t xml:space="preserve"> gyv.</w:t>
            </w:r>
            <w:r>
              <w:rPr>
                <w:rStyle w:val="FontStyle291"/>
                <w:rFonts w:ascii="Arial" w:hAnsi="Arial" w:cs="Arial"/>
                <w:b/>
                <w:bCs/>
                <w:sz w:val="18"/>
                <w:szCs w:val="18"/>
                <w:lang w:val="en-US" w:eastAsia="en-US"/>
              </w:rPr>
              <w:t xml:space="preserve"> </w:t>
            </w:r>
            <w:r w:rsidRPr="006C7577">
              <w:rPr>
                <w:rStyle w:val="FontStyle291"/>
                <w:rFonts w:ascii="Arial" w:hAnsi="Arial" w:cs="Arial"/>
                <w:b/>
                <w:bCs/>
                <w:sz w:val="18"/>
                <w:szCs w:val="18"/>
                <w:lang w:val="en-US" w:eastAsia="en-US"/>
              </w:rPr>
              <w:t>/</w:t>
            </w:r>
            <w:r>
              <w:rPr>
                <w:rStyle w:val="FontStyle291"/>
                <w:rFonts w:ascii="Arial" w:hAnsi="Arial" w:cs="Arial"/>
                <w:b/>
                <w:bCs/>
                <w:sz w:val="18"/>
                <w:szCs w:val="18"/>
                <w:lang w:val="en-US" w:eastAsia="en-US"/>
              </w:rPr>
              <w:t xml:space="preserve"> </w:t>
            </w:r>
            <w:r w:rsidRPr="006C7577">
              <w:rPr>
                <w:rStyle w:val="FontStyle291"/>
                <w:rFonts w:ascii="Arial" w:hAnsi="Arial" w:cs="Arial"/>
                <w:b/>
                <w:bCs/>
                <w:sz w:val="18"/>
                <w:szCs w:val="18"/>
                <w:lang w:val="en-US" w:eastAsia="en-US"/>
              </w:rPr>
              <w:t>per 1</w:t>
            </w:r>
            <w:r>
              <w:rPr>
                <w:rStyle w:val="FontStyle291"/>
                <w:rFonts w:ascii="Arial" w:hAnsi="Arial" w:cs="Arial"/>
                <w:b/>
                <w:bCs/>
                <w:sz w:val="18"/>
                <w:szCs w:val="18"/>
                <w:lang w:val="en-US" w:eastAsia="en-US"/>
              </w:rPr>
              <w:t xml:space="preserve"> </w:t>
            </w:r>
            <w:r w:rsidRPr="006C7577">
              <w:rPr>
                <w:rStyle w:val="FontStyle291"/>
                <w:rFonts w:ascii="Arial" w:hAnsi="Arial" w:cs="Arial"/>
                <w:b/>
                <w:bCs/>
                <w:sz w:val="18"/>
                <w:szCs w:val="18"/>
                <w:lang w:val="en-US" w:eastAsia="en-US"/>
              </w:rPr>
              <w:t>000 pop.</w:t>
            </w:r>
          </w:p>
        </w:tc>
      </w:tr>
      <w:tr w:rsidR="00B340E1" w:rsidRPr="006C7577" w14:paraId="784484DC" w14:textId="77777777" w:rsidTr="002F19A1">
        <w:trPr>
          <w:trHeight w:hRule="exact" w:val="227"/>
          <w:jc w:val="center"/>
        </w:trPr>
        <w:tc>
          <w:tcPr>
            <w:tcW w:w="5416" w:type="dxa"/>
            <w:gridSpan w:val="2"/>
            <w:vMerge/>
            <w:tcBorders>
              <w:bottom w:val="single" w:sz="4" w:space="0" w:color="auto"/>
            </w:tcBorders>
            <w:shd w:val="clear" w:color="auto" w:fill="D9D9D9"/>
          </w:tcPr>
          <w:p w14:paraId="02974F8A" w14:textId="77777777" w:rsidR="00B340E1" w:rsidRPr="006C7577" w:rsidRDefault="00B340E1" w:rsidP="00B340E1">
            <w:pPr>
              <w:pStyle w:val="Style77"/>
              <w:widowControl/>
              <w:spacing w:line="200" w:lineRule="exact"/>
              <w:jc w:val="right"/>
              <w:rPr>
                <w:rStyle w:val="FontStyle291"/>
                <w:rFonts w:ascii="Arial" w:hAnsi="Arial" w:cs="Arial"/>
                <w:b/>
                <w:bCs/>
                <w:sz w:val="18"/>
                <w:szCs w:val="18"/>
              </w:rPr>
            </w:pPr>
          </w:p>
        </w:tc>
        <w:tc>
          <w:tcPr>
            <w:tcW w:w="848" w:type="dxa"/>
            <w:tcBorders>
              <w:top w:val="single" w:sz="4" w:space="0" w:color="auto"/>
              <w:bottom w:val="single" w:sz="4" w:space="0" w:color="auto"/>
            </w:tcBorders>
            <w:shd w:val="clear" w:color="auto" w:fill="D9D9D9"/>
            <w:vAlign w:val="center"/>
          </w:tcPr>
          <w:p w14:paraId="01D31C2E" w14:textId="76D6FCE8" w:rsidR="00B340E1" w:rsidRPr="00982FA5" w:rsidRDefault="00B340E1" w:rsidP="00B340E1">
            <w:pPr>
              <w:pStyle w:val="Style77"/>
              <w:widowControl/>
              <w:spacing w:line="200" w:lineRule="exact"/>
              <w:jc w:val="center"/>
              <w:rPr>
                <w:rStyle w:val="FontStyle291"/>
                <w:rFonts w:ascii="Arial" w:hAnsi="Arial" w:cs="Arial"/>
                <w:b/>
                <w:bCs/>
                <w:sz w:val="18"/>
                <w:szCs w:val="18"/>
                <w:lang w:val="en-US" w:eastAsia="en-US"/>
              </w:rPr>
            </w:pPr>
            <w:r w:rsidRPr="00982FA5">
              <w:rPr>
                <w:rStyle w:val="FontStyle291"/>
                <w:rFonts w:ascii="Arial" w:hAnsi="Arial" w:cs="Arial"/>
                <w:b/>
                <w:bCs/>
                <w:sz w:val="18"/>
                <w:szCs w:val="18"/>
                <w:lang w:val="en-US" w:eastAsia="en-US"/>
              </w:rPr>
              <w:t>2019</w:t>
            </w:r>
          </w:p>
        </w:tc>
        <w:tc>
          <w:tcPr>
            <w:tcW w:w="661" w:type="dxa"/>
            <w:tcBorders>
              <w:top w:val="single" w:sz="4" w:space="0" w:color="auto"/>
              <w:bottom w:val="single" w:sz="4" w:space="0" w:color="auto"/>
            </w:tcBorders>
            <w:shd w:val="clear" w:color="auto" w:fill="D9D9D9"/>
            <w:vAlign w:val="center"/>
          </w:tcPr>
          <w:p w14:paraId="1AECC949" w14:textId="1E18CED5" w:rsidR="00B340E1" w:rsidRPr="00982FA5" w:rsidRDefault="00B340E1" w:rsidP="00B340E1">
            <w:pPr>
              <w:pStyle w:val="Style77"/>
              <w:widowControl/>
              <w:spacing w:line="200" w:lineRule="exact"/>
              <w:jc w:val="center"/>
              <w:rPr>
                <w:rStyle w:val="FontStyle291"/>
                <w:rFonts w:ascii="Arial" w:hAnsi="Arial" w:cs="Arial"/>
                <w:b/>
                <w:bCs/>
                <w:sz w:val="18"/>
                <w:szCs w:val="18"/>
                <w:lang w:val="en-US" w:eastAsia="en-US"/>
              </w:rPr>
            </w:pPr>
            <w:r>
              <w:rPr>
                <w:rStyle w:val="FontStyle291"/>
                <w:rFonts w:ascii="Arial" w:hAnsi="Arial" w:cs="Arial"/>
                <w:b/>
                <w:bCs/>
                <w:sz w:val="18"/>
                <w:szCs w:val="18"/>
                <w:lang w:val="en-US" w:eastAsia="en-US"/>
              </w:rPr>
              <w:t>2020</w:t>
            </w:r>
          </w:p>
        </w:tc>
        <w:tc>
          <w:tcPr>
            <w:tcW w:w="801" w:type="dxa"/>
            <w:tcBorders>
              <w:top w:val="single" w:sz="4" w:space="0" w:color="auto"/>
              <w:bottom w:val="single" w:sz="4" w:space="0" w:color="auto"/>
            </w:tcBorders>
            <w:shd w:val="clear" w:color="auto" w:fill="D9D9D9"/>
            <w:vAlign w:val="center"/>
          </w:tcPr>
          <w:p w14:paraId="08F2C551" w14:textId="3FE7CA64" w:rsidR="00B340E1" w:rsidRPr="00982FA5" w:rsidRDefault="00B340E1" w:rsidP="00B340E1">
            <w:pPr>
              <w:pStyle w:val="Style77"/>
              <w:widowControl/>
              <w:spacing w:line="200" w:lineRule="exact"/>
              <w:jc w:val="center"/>
              <w:rPr>
                <w:rStyle w:val="FontStyle291"/>
                <w:rFonts w:ascii="Arial" w:hAnsi="Arial" w:cs="Arial"/>
                <w:b/>
                <w:bCs/>
                <w:sz w:val="18"/>
                <w:szCs w:val="18"/>
                <w:lang w:val="en-US" w:eastAsia="en-US"/>
              </w:rPr>
            </w:pPr>
            <w:r>
              <w:rPr>
                <w:rStyle w:val="FontStyle291"/>
                <w:rFonts w:ascii="Arial" w:hAnsi="Arial" w:cs="Arial"/>
                <w:b/>
                <w:bCs/>
                <w:sz w:val="18"/>
                <w:szCs w:val="18"/>
                <w:lang w:val="en-US" w:eastAsia="en-US"/>
              </w:rPr>
              <w:t>2021</w:t>
            </w:r>
          </w:p>
        </w:tc>
        <w:tc>
          <w:tcPr>
            <w:tcW w:w="698" w:type="dxa"/>
            <w:tcBorders>
              <w:top w:val="single" w:sz="4" w:space="0" w:color="auto"/>
              <w:bottom w:val="single" w:sz="4" w:space="0" w:color="auto"/>
            </w:tcBorders>
            <w:shd w:val="clear" w:color="auto" w:fill="D9D9D9"/>
            <w:vAlign w:val="center"/>
          </w:tcPr>
          <w:p w14:paraId="6488716A" w14:textId="19447919" w:rsidR="00B340E1" w:rsidRPr="00982FA5" w:rsidRDefault="00B340E1" w:rsidP="00B340E1">
            <w:pPr>
              <w:pStyle w:val="Style77"/>
              <w:widowControl/>
              <w:spacing w:line="200" w:lineRule="exact"/>
              <w:jc w:val="center"/>
              <w:rPr>
                <w:rStyle w:val="FontStyle291"/>
                <w:rFonts w:ascii="Arial" w:hAnsi="Arial" w:cs="Arial"/>
                <w:b/>
                <w:bCs/>
                <w:sz w:val="18"/>
                <w:szCs w:val="18"/>
                <w:lang w:val="en-US" w:eastAsia="en-US"/>
              </w:rPr>
            </w:pPr>
            <w:r>
              <w:rPr>
                <w:rStyle w:val="FontStyle291"/>
                <w:rFonts w:ascii="Arial" w:hAnsi="Arial" w:cs="Arial"/>
                <w:b/>
                <w:bCs/>
                <w:sz w:val="18"/>
                <w:szCs w:val="18"/>
                <w:lang w:val="en-US" w:eastAsia="en-US"/>
              </w:rPr>
              <w:t>2022</w:t>
            </w:r>
          </w:p>
        </w:tc>
        <w:tc>
          <w:tcPr>
            <w:tcW w:w="782" w:type="dxa"/>
            <w:tcBorders>
              <w:top w:val="single" w:sz="4" w:space="0" w:color="auto"/>
              <w:bottom w:val="single" w:sz="4" w:space="0" w:color="auto"/>
            </w:tcBorders>
            <w:shd w:val="clear" w:color="auto" w:fill="D9D9D9"/>
            <w:vAlign w:val="center"/>
          </w:tcPr>
          <w:p w14:paraId="6173EA2A" w14:textId="0D0E3FE4" w:rsidR="00B340E1" w:rsidRDefault="00B340E1" w:rsidP="00B340E1">
            <w:pPr>
              <w:pStyle w:val="Style77"/>
              <w:widowControl/>
              <w:spacing w:line="200" w:lineRule="exact"/>
              <w:jc w:val="center"/>
              <w:rPr>
                <w:rStyle w:val="FontStyle291"/>
                <w:rFonts w:ascii="Arial" w:hAnsi="Arial" w:cs="Arial"/>
                <w:b/>
                <w:bCs/>
                <w:sz w:val="18"/>
                <w:szCs w:val="18"/>
                <w:lang w:val="en-US" w:eastAsia="en-US"/>
              </w:rPr>
            </w:pPr>
            <w:r>
              <w:rPr>
                <w:rStyle w:val="FontStyle291"/>
                <w:rFonts w:ascii="Arial" w:hAnsi="Arial" w:cs="Arial"/>
                <w:b/>
                <w:bCs/>
                <w:sz w:val="18"/>
                <w:szCs w:val="18"/>
                <w:lang w:val="en-US" w:eastAsia="en-US"/>
              </w:rPr>
              <w:t>2023</w:t>
            </w:r>
          </w:p>
        </w:tc>
        <w:tc>
          <w:tcPr>
            <w:tcW w:w="778" w:type="dxa"/>
            <w:tcBorders>
              <w:top w:val="single" w:sz="4" w:space="0" w:color="auto"/>
              <w:bottom w:val="single" w:sz="4" w:space="0" w:color="auto"/>
            </w:tcBorders>
            <w:shd w:val="clear" w:color="auto" w:fill="D9D9D9"/>
            <w:vAlign w:val="center"/>
          </w:tcPr>
          <w:p w14:paraId="36EB345C" w14:textId="772A609D" w:rsidR="00B340E1" w:rsidRDefault="00B340E1" w:rsidP="00B340E1">
            <w:pPr>
              <w:pStyle w:val="Style77"/>
              <w:widowControl/>
              <w:spacing w:line="200" w:lineRule="exact"/>
              <w:jc w:val="center"/>
              <w:rPr>
                <w:rStyle w:val="FontStyle291"/>
                <w:rFonts w:ascii="Arial" w:hAnsi="Arial" w:cs="Arial"/>
                <w:b/>
                <w:bCs/>
                <w:sz w:val="18"/>
                <w:szCs w:val="18"/>
                <w:lang w:val="en-US" w:eastAsia="en-US"/>
              </w:rPr>
            </w:pPr>
            <w:r>
              <w:rPr>
                <w:rStyle w:val="FontStyle291"/>
                <w:rFonts w:ascii="Arial" w:hAnsi="Arial" w:cs="Arial"/>
                <w:b/>
                <w:bCs/>
                <w:sz w:val="18"/>
                <w:szCs w:val="18"/>
                <w:lang w:val="en-US" w:eastAsia="en-US"/>
              </w:rPr>
              <w:t>2024</w:t>
            </w:r>
          </w:p>
        </w:tc>
      </w:tr>
      <w:tr w:rsidR="001E36A5" w:rsidRPr="00795F5B" w14:paraId="4CAEFB21" w14:textId="77777777" w:rsidTr="002F19A1">
        <w:trPr>
          <w:jc w:val="center"/>
        </w:trPr>
        <w:tc>
          <w:tcPr>
            <w:tcW w:w="9984" w:type="dxa"/>
            <w:gridSpan w:val="8"/>
            <w:tcBorders>
              <w:top w:val="single" w:sz="4" w:space="0" w:color="auto"/>
            </w:tcBorders>
            <w:shd w:val="clear" w:color="auto" w:fill="BFBFBF" w:themeFill="background1" w:themeFillShade="BF"/>
          </w:tcPr>
          <w:p w14:paraId="77A9EB26" w14:textId="77777777" w:rsidR="001E36A5" w:rsidRPr="00795F5B" w:rsidRDefault="001E36A5" w:rsidP="001E36A5">
            <w:pPr>
              <w:spacing w:after="0" w:line="200" w:lineRule="exact"/>
              <w:jc w:val="center"/>
              <w:rPr>
                <w:rFonts w:ascii="Arial" w:hAnsi="Arial" w:cs="Arial"/>
                <w:b/>
                <w:color w:val="FF0000"/>
                <w:sz w:val="18"/>
                <w:szCs w:val="18"/>
              </w:rPr>
            </w:pPr>
            <w:r w:rsidRPr="00795F5B">
              <w:rPr>
                <w:rFonts w:ascii="Arial" w:hAnsi="Arial" w:cs="Arial"/>
                <w:b/>
                <w:sz w:val="18"/>
                <w:szCs w:val="18"/>
              </w:rPr>
              <w:t>0-17 m. vaikai / Children (0-17)</w:t>
            </w:r>
          </w:p>
        </w:tc>
      </w:tr>
      <w:tr w:rsidR="008D7722" w:rsidRPr="006C7577" w14:paraId="2B664E25" w14:textId="77777777" w:rsidTr="002F19A1">
        <w:trPr>
          <w:jc w:val="center"/>
        </w:trPr>
        <w:tc>
          <w:tcPr>
            <w:tcW w:w="4301" w:type="dxa"/>
            <w:tcBorders>
              <w:top w:val="single" w:sz="4" w:space="0" w:color="auto"/>
            </w:tcBorders>
          </w:tcPr>
          <w:p w14:paraId="6FE4F13C" w14:textId="77777777" w:rsidR="008D7722" w:rsidRPr="006C7577" w:rsidRDefault="008D7722" w:rsidP="008D7722">
            <w:pPr>
              <w:pStyle w:val="Style77"/>
              <w:widowControl/>
              <w:spacing w:line="240" w:lineRule="exact"/>
              <w:rPr>
                <w:rStyle w:val="FontStyle291"/>
                <w:rFonts w:ascii="Arial" w:hAnsi="Arial" w:cs="Arial"/>
                <w:sz w:val="18"/>
                <w:szCs w:val="18"/>
                <w:lang w:val="en-US"/>
              </w:rPr>
            </w:pPr>
            <w:r w:rsidRPr="006C7577">
              <w:rPr>
                <w:rStyle w:val="FontStyle291"/>
                <w:rFonts w:ascii="Arial" w:hAnsi="Arial" w:cs="Arial"/>
                <w:sz w:val="18"/>
                <w:szCs w:val="18"/>
              </w:rPr>
              <w:t xml:space="preserve">Anemijos / </w:t>
            </w:r>
            <w:r w:rsidRPr="006C7577">
              <w:rPr>
                <w:rStyle w:val="FontStyle291"/>
                <w:rFonts w:ascii="Arial" w:hAnsi="Arial" w:cs="Arial"/>
                <w:sz w:val="18"/>
                <w:szCs w:val="18"/>
                <w:lang w:val="en-US"/>
              </w:rPr>
              <w:t>Anaemias</w:t>
            </w:r>
          </w:p>
        </w:tc>
        <w:tc>
          <w:tcPr>
            <w:tcW w:w="1115" w:type="dxa"/>
            <w:tcBorders>
              <w:top w:val="single" w:sz="4" w:space="0" w:color="auto"/>
            </w:tcBorders>
            <w:vAlign w:val="center"/>
          </w:tcPr>
          <w:p w14:paraId="3D07793E" w14:textId="77777777" w:rsidR="008D7722" w:rsidRPr="006C7577" w:rsidRDefault="008D7722" w:rsidP="008D7722">
            <w:pPr>
              <w:pStyle w:val="Style77"/>
              <w:widowControl/>
              <w:spacing w:line="240" w:lineRule="exact"/>
              <w:jc w:val="center"/>
              <w:rPr>
                <w:rStyle w:val="FontStyle291"/>
                <w:rFonts w:ascii="Arial" w:hAnsi="Arial" w:cs="Arial"/>
                <w:sz w:val="18"/>
                <w:szCs w:val="18"/>
              </w:rPr>
            </w:pPr>
            <w:r w:rsidRPr="006C7577">
              <w:rPr>
                <w:rStyle w:val="FontStyle291"/>
                <w:rFonts w:ascii="Arial" w:hAnsi="Arial" w:cs="Arial"/>
                <w:sz w:val="18"/>
                <w:szCs w:val="18"/>
              </w:rPr>
              <w:t>D50-D64</w:t>
            </w:r>
          </w:p>
        </w:tc>
        <w:tc>
          <w:tcPr>
            <w:tcW w:w="848" w:type="dxa"/>
            <w:tcBorders>
              <w:top w:val="single" w:sz="4" w:space="0" w:color="auto"/>
            </w:tcBorders>
            <w:vAlign w:val="center"/>
          </w:tcPr>
          <w:p w14:paraId="62C30F78" w14:textId="3B90F68F"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21.2</w:t>
            </w:r>
          </w:p>
        </w:tc>
        <w:tc>
          <w:tcPr>
            <w:tcW w:w="661" w:type="dxa"/>
            <w:tcBorders>
              <w:top w:val="single" w:sz="4" w:space="0" w:color="auto"/>
            </w:tcBorders>
            <w:vAlign w:val="center"/>
          </w:tcPr>
          <w:p w14:paraId="70356787" w14:textId="62B77B1F"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15.1</w:t>
            </w:r>
          </w:p>
        </w:tc>
        <w:tc>
          <w:tcPr>
            <w:tcW w:w="801" w:type="dxa"/>
            <w:tcBorders>
              <w:top w:val="single" w:sz="4" w:space="0" w:color="auto"/>
            </w:tcBorders>
            <w:vAlign w:val="center"/>
          </w:tcPr>
          <w:p w14:paraId="4BD18653" w14:textId="478E9CD2"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19.1</w:t>
            </w:r>
          </w:p>
        </w:tc>
        <w:tc>
          <w:tcPr>
            <w:tcW w:w="698" w:type="dxa"/>
            <w:tcBorders>
              <w:top w:val="single" w:sz="4" w:space="0" w:color="auto"/>
            </w:tcBorders>
            <w:vAlign w:val="center"/>
          </w:tcPr>
          <w:p w14:paraId="401B07BA" w14:textId="6D16EBA7"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21.9</w:t>
            </w:r>
          </w:p>
        </w:tc>
        <w:tc>
          <w:tcPr>
            <w:tcW w:w="782" w:type="dxa"/>
            <w:tcBorders>
              <w:top w:val="single" w:sz="4" w:space="0" w:color="auto"/>
            </w:tcBorders>
            <w:vAlign w:val="center"/>
          </w:tcPr>
          <w:p w14:paraId="680441C9" w14:textId="04C1A95E"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23.3</w:t>
            </w:r>
          </w:p>
        </w:tc>
        <w:tc>
          <w:tcPr>
            <w:tcW w:w="778" w:type="dxa"/>
            <w:tcBorders>
              <w:top w:val="single" w:sz="4" w:space="0" w:color="auto"/>
            </w:tcBorders>
            <w:vAlign w:val="center"/>
          </w:tcPr>
          <w:p w14:paraId="065CA659" w14:textId="5DB0C287"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24.3</w:t>
            </w:r>
          </w:p>
        </w:tc>
      </w:tr>
      <w:tr w:rsidR="008D7722" w:rsidRPr="006C7577" w14:paraId="0049C039" w14:textId="77777777" w:rsidTr="002F19A1">
        <w:trPr>
          <w:jc w:val="center"/>
        </w:trPr>
        <w:tc>
          <w:tcPr>
            <w:tcW w:w="4301" w:type="dxa"/>
          </w:tcPr>
          <w:p w14:paraId="0ED0A28F" w14:textId="77777777" w:rsidR="008D7722" w:rsidRPr="006C7577" w:rsidRDefault="008D7722" w:rsidP="008D7722">
            <w:pPr>
              <w:pStyle w:val="Style77"/>
              <w:widowControl/>
              <w:spacing w:line="240" w:lineRule="exact"/>
              <w:rPr>
                <w:rStyle w:val="FontStyle291"/>
                <w:rFonts w:ascii="Arial" w:hAnsi="Arial" w:cs="Arial"/>
                <w:sz w:val="18"/>
                <w:szCs w:val="18"/>
                <w:lang w:val="en-US"/>
              </w:rPr>
            </w:pPr>
            <w:r w:rsidRPr="006C7577">
              <w:rPr>
                <w:rStyle w:val="FontStyle291"/>
                <w:rFonts w:ascii="Arial" w:hAnsi="Arial" w:cs="Arial"/>
                <w:sz w:val="18"/>
                <w:szCs w:val="18"/>
              </w:rPr>
              <w:t xml:space="preserve">Cukrinis diabetas / </w:t>
            </w:r>
            <w:r w:rsidRPr="006C7577">
              <w:rPr>
                <w:rStyle w:val="FontStyle291"/>
                <w:rFonts w:ascii="Arial" w:hAnsi="Arial" w:cs="Arial"/>
                <w:sz w:val="18"/>
                <w:szCs w:val="18"/>
                <w:lang w:val="en-US"/>
              </w:rPr>
              <w:t>Diabetes mellitus</w:t>
            </w:r>
          </w:p>
        </w:tc>
        <w:tc>
          <w:tcPr>
            <w:tcW w:w="1115" w:type="dxa"/>
            <w:vAlign w:val="center"/>
          </w:tcPr>
          <w:p w14:paraId="74F8F581" w14:textId="77777777" w:rsidR="008D7722" w:rsidRPr="006C7577" w:rsidRDefault="008D7722" w:rsidP="008D7722">
            <w:pPr>
              <w:pStyle w:val="Style77"/>
              <w:widowControl/>
              <w:spacing w:line="240" w:lineRule="exact"/>
              <w:jc w:val="center"/>
              <w:rPr>
                <w:rStyle w:val="FontStyle291"/>
                <w:rFonts w:ascii="Arial" w:hAnsi="Arial" w:cs="Arial"/>
                <w:sz w:val="18"/>
                <w:szCs w:val="18"/>
              </w:rPr>
            </w:pPr>
            <w:r w:rsidRPr="006C7577">
              <w:rPr>
                <w:rStyle w:val="FontStyle291"/>
                <w:rFonts w:ascii="Arial" w:hAnsi="Arial" w:cs="Arial"/>
                <w:sz w:val="18"/>
                <w:szCs w:val="18"/>
              </w:rPr>
              <w:t>E10-E14</w:t>
            </w:r>
          </w:p>
        </w:tc>
        <w:tc>
          <w:tcPr>
            <w:tcW w:w="848" w:type="dxa"/>
            <w:vAlign w:val="center"/>
          </w:tcPr>
          <w:p w14:paraId="0DEF407D" w14:textId="37C281BE"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2.0</w:t>
            </w:r>
          </w:p>
        </w:tc>
        <w:tc>
          <w:tcPr>
            <w:tcW w:w="661" w:type="dxa"/>
            <w:vAlign w:val="center"/>
          </w:tcPr>
          <w:p w14:paraId="2E89C12B" w14:textId="3890C2A5"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2.1</w:t>
            </w:r>
          </w:p>
        </w:tc>
        <w:tc>
          <w:tcPr>
            <w:tcW w:w="801" w:type="dxa"/>
            <w:vAlign w:val="center"/>
          </w:tcPr>
          <w:p w14:paraId="75C46C94" w14:textId="0E89113E"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2.3</w:t>
            </w:r>
          </w:p>
        </w:tc>
        <w:tc>
          <w:tcPr>
            <w:tcW w:w="698" w:type="dxa"/>
            <w:vAlign w:val="center"/>
          </w:tcPr>
          <w:p w14:paraId="0B86616E" w14:textId="009E8887"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2.4</w:t>
            </w:r>
          </w:p>
        </w:tc>
        <w:tc>
          <w:tcPr>
            <w:tcW w:w="782" w:type="dxa"/>
            <w:vAlign w:val="center"/>
          </w:tcPr>
          <w:p w14:paraId="3D546F96" w14:textId="5990CF60"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2.4</w:t>
            </w:r>
          </w:p>
        </w:tc>
        <w:tc>
          <w:tcPr>
            <w:tcW w:w="778" w:type="dxa"/>
            <w:vAlign w:val="center"/>
          </w:tcPr>
          <w:p w14:paraId="6B4990ED" w14:textId="2CA8E037"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2.5</w:t>
            </w:r>
          </w:p>
        </w:tc>
      </w:tr>
      <w:tr w:rsidR="008D7722" w:rsidRPr="006C7577" w14:paraId="041AAA53" w14:textId="77777777" w:rsidTr="002F19A1">
        <w:trPr>
          <w:jc w:val="center"/>
        </w:trPr>
        <w:tc>
          <w:tcPr>
            <w:tcW w:w="4301" w:type="dxa"/>
          </w:tcPr>
          <w:p w14:paraId="28600261" w14:textId="77777777" w:rsidR="008D7722" w:rsidRPr="006C7577" w:rsidRDefault="008D7722" w:rsidP="008D7722">
            <w:pPr>
              <w:pStyle w:val="Style77"/>
              <w:widowControl/>
              <w:spacing w:line="240" w:lineRule="exact"/>
              <w:rPr>
                <w:rStyle w:val="FontStyle291"/>
                <w:rFonts w:ascii="Arial" w:hAnsi="Arial" w:cs="Arial"/>
                <w:sz w:val="18"/>
                <w:szCs w:val="18"/>
                <w:lang w:val="en-US"/>
              </w:rPr>
            </w:pPr>
            <w:r w:rsidRPr="006C7577">
              <w:rPr>
                <w:rStyle w:val="FontStyle291"/>
                <w:rFonts w:ascii="Arial" w:hAnsi="Arial" w:cs="Arial"/>
                <w:sz w:val="18"/>
                <w:szCs w:val="18"/>
              </w:rPr>
              <w:t xml:space="preserve">Epilepsija / </w:t>
            </w:r>
            <w:r w:rsidRPr="006C7577">
              <w:rPr>
                <w:rStyle w:val="FontStyle291"/>
                <w:rFonts w:ascii="Arial" w:hAnsi="Arial" w:cs="Arial"/>
                <w:sz w:val="18"/>
                <w:szCs w:val="18"/>
                <w:lang w:val="en-US"/>
              </w:rPr>
              <w:t>Epilepsy</w:t>
            </w:r>
          </w:p>
        </w:tc>
        <w:tc>
          <w:tcPr>
            <w:tcW w:w="1115" w:type="dxa"/>
            <w:vAlign w:val="center"/>
          </w:tcPr>
          <w:p w14:paraId="06481B82" w14:textId="77777777" w:rsidR="008D7722" w:rsidRPr="006C7577" w:rsidRDefault="008D7722" w:rsidP="008D7722">
            <w:pPr>
              <w:pStyle w:val="Style77"/>
              <w:widowControl/>
              <w:spacing w:line="240" w:lineRule="exact"/>
              <w:jc w:val="center"/>
              <w:rPr>
                <w:rStyle w:val="FontStyle291"/>
                <w:rFonts w:ascii="Arial" w:hAnsi="Arial" w:cs="Arial"/>
                <w:sz w:val="18"/>
                <w:szCs w:val="18"/>
              </w:rPr>
            </w:pPr>
            <w:r>
              <w:rPr>
                <w:rStyle w:val="FontStyle291"/>
                <w:rFonts w:ascii="Arial" w:hAnsi="Arial" w:cs="Arial"/>
                <w:sz w:val="18"/>
                <w:szCs w:val="18"/>
              </w:rPr>
              <w:t>G4</w:t>
            </w:r>
            <w:r w:rsidRPr="006C7577">
              <w:rPr>
                <w:rStyle w:val="FontStyle291"/>
                <w:rFonts w:ascii="Arial" w:hAnsi="Arial" w:cs="Arial"/>
                <w:sz w:val="18"/>
                <w:szCs w:val="18"/>
              </w:rPr>
              <w:t>0-G41</w:t>
            </w:r>
          </w:p>
        </w:tc>
        <w:tc>
          <w:tcPr>
            <w:tcW w:w="848" w:type="dxa"/>
            <w:vAlign w:val="center"/>
          </w:tcPr>
          <w:p w14:paraId="17540B0B" w14:textId="2C550753"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7.0</w:t>
            </w:r>
          </w:p>
        </w:tc>
        <w:tc>
          <w:tcPr>
            <w:tcW w:w="661" w:type="dxa"/>
            <w:vAlign w:val="center"/>
          </w:tcPr>
          <w:p w14:paraId="0E385D0C" w14:textId="01233197"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6.4</w:t>
            </w:r>
          </w:p>
        </w:tc>
        <w:tc>
          <w:tcPr>
            <w:tcW w:w="801" w:type="dxa"/>
            <w:vAlign w:val="center"/>
          </w:tcPr>
          <w:p w14:paraId="235643BE" w14:textId="223BA251"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6.7</w:t>
            </w:r>
          </w:p>
        </w:tc>
        <w:tc>
          <w:tcPr>
            <w:tcW w:w="698" w:type="dxa"/>
            <w:vAlign w:val="center"/>
          </w:tcPr>
          <w:p w14:paraId="3F719435" w14:textId="6981F2C9"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6.8</w:t>
            </w:r>
          </w:p>
        </w:tc>
        <w:tc>
          <w:tcPr>
            <w:tcW w:w="782" w:type="dxa"/>
            <w:vAlign w:val="center"/>
          </w:tcPr>
          <w:p w14:paraId="034F9A56" w14:textId="31532C30"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6.9</w:t>
            </w:r>
          </w:p>
        </w:tc>
        <w:tc>
          <w:tcPr>
            <w:tcW w:w="778" w:type="dxa"/>
            <w:vAlign w:val="center"/>
          </w:tcPr>
          <w:p w14:paraId="1FE089FE" w14:textId="6D970EBB"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6.8</w:t>
            </w:r>
          </w:p>
        </w:tc>
      </w:tr>
      <w:tr w:rsidR="008D7722" w:rsidRPr="006C7577" w14:paraId="4626AAA5" w14:textId="77777777" w:rsidTr="002F19A1">
        <w:trPr>
          <w:trHeight w:val="255"/>
          <w:jc w:val="center"/>
        </w:trPr>
        <w:tc>
          <w:tcPr>
            <w:tcW w:w="4301" w:type="dxa"/>
          </w:tcPr>
          <w:p w14:paraId="0E04DC7D" w14:textId="77777777" w:rsidR="008D7722" w:rsidRPr="006C7577" w:rsidRDefault="008D7722" w:rsidP="008D7722">
            <w:pPr>
              <w:pStyle w:val="Style77"/>
              <w:widowControl/>
              <w:spacing w:line="220" w:lineRule="exact"/>
              <w:rPr>
                <w:rStyle w:val="FontStyle291"/>
                <w:rFonts w:ascii="Arial" w:hAnsi="Arial" w:cs="Arial"/>
                <w:sz w:val="18"/>
                <w:szCs w:val="18"/>
              </w:rPr>
            </w:pPr>
            <w:r w:rsidRPr="006C7577">
              <w:rPr>
                <w:rStyle w:val="FontStyle291"/>
                <w:rFonts w:ascii="Arial" w:hAnsi="Arial" w:cs="Arial"/>
                <w:sz w:val="18"/>
                <w:szCs w:val="18"/>
              </w:rPr>
              <w:t>Cerebrinis paralyžius ir kiti paralyžiniai sindromai /</w:t>
            </w:r>
          </w:p>
          <w:p w14:paraId="6B8B72EF" w14:textId="77777777" w:rsidR="008D7722" w:rsidRPr="006C7577" w:rsidRDefault="008D7722" w:rsidP="008D7722">
            <w:pPr>
              <w:pStyle w:val="Style77"/>
              <w:widowControl/>
              <w:spacing w:line="220" w:lineRule="exact"/>
              <w:rPr>
                <w:rStyle w:val="FontStyle291"/>
                <w:rFonts w:ascii="Arial" w:hAnsi="Arial" w:cs="Arial"/>
                <w:sz w:val="18"/>
                <w:szCs w:val="18"/>
                <w:lang w:val="en-US"/>
              </w:rPr>
            </w:pPr>
            <w:r w:rsidRPr="006C7577">
              <w:rPr>
                <w:rStyle w:val="FontStyle291"/>
                <w:rFonts w:ascii="Arial" w:hAnsi="Arial" w:cs="Arial"/>
                <w:sz w:val="18"/>
                <w:szCs w:val="18"/>
                <w:lang w:val="en-US"/>
              </w:rPr>
              <w:t xml:space="preserve">Cerebral palsy and other paralytic syndromes </w:t>
            </w:r>
          </w:p>
        </w:tc>
        <w:tc>
          <w:tcPr>
            <w:tcW w:w="1115" w:type="dxa"/>
            <w:vAlign w:val="center"/>
          </w:tcPr>
          <w:p w14:paraId="5FC53E9F" w14:textId="77777777" w:rsidR="008D7722" w:rsidRPr="006C7577" w:rsidRDefault="008D7722" w:rsidP="008D7722">
            <w:pPr>
              <w:pStyle w:val="Style222"/>
              <w:widowControl/>
              <w:spacing w:line="220" w:lineRule="exact"/>
              <w:jc w:val="center"/>
              <w:rPr>
                <w:rStyle w:val="FontStyle291"/>
                <w:rFonts w:ascii="Arial" w:hAnsi="Arial" w:cs="Arial"/>
                <w:sz w:val="18"/>
                <w:szCs w:val="18"/>
              </w:rPr>
            </w:pPr>
            <w:r w:rsidRPr="006C7577">
              <w:rPr>
                <w:rStyle w:val="FontStyle291"/>
                <w:rFonts w:ascii="Arial" w:hAnsi="Arial" w:cs="Arial"/>
                <w:sz w:val="18"/>
                <w:szCs w:val="18"/>
              </w:rPr>
              <w:t>G80-G83</w:t>
            </w:r>
          </w:p>
        </w:tc>
        <w:tc>
          <w:tcPr>
            <w:tcW w:w="848" w:type="dxa"/>
            <w:vAlign w:val="center"/>
          </w:tcPr>
          <w:p w14:paraId="2D004715" w14:textId="5E2D3E99"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3.6</w:t>
            </w:r>
          </w:p>
        </w:tc>
        <w:tc>
          <w:tcPr>
            <w:tcW w:w="661" w:type="dxa"/>
            <w:vAlign w:val="center"/>
          </w:tcPr>
          <w:p w14:paraId="7EB3CAFD" w14:textId="610BD8BE"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3.1</w:t>
            </w:r>
          </w:p>
        </w:tc>
        <w:tc>
          <w:tcPr>
            <w:tcW w:w="801" w:type="dxa"/>
            <w:vAlign w:val="center"/>
          </w:tcPr>
          <w:p w14:paraId="527F4E5C" w14:textId="3440F089"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3.1</w:t>
            </w:r>
          </w:p>
        </w:tc>
        <w:tc>
          <w:tcPr>
            <w:tcW w:w="698" w:type="dxa"/>
            <w:vAlign w:val="center"/>
          </w:tcPr>
          <w:p w14:paraId="78EE0266" w14:textId="71BA4C25"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3.2</w:t>
            </w:r>
          </w:p>
        </w:tc>
        <w:tc>
          <w:tcPr>
            <w:tcW w:w="782" w:type="dxa"/>
            <w:vAlign w:val="center"/>
          </w:tcPr>
          <w:p w14:paraId="5DDF013C" w14:textId="38BAEFB9"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3.0</w:t>
            </w:r>
          </w:p>
        </w:tc>
        <w:tc>
          <w:tcPr>
            <w:tcW w:w="778" w:type="dxa"/>
            <w:vAlign w:val="center"/>
          </w:tcPr>
          <w:p w14:paraId="4F3F3024" w14:textId="10FE715C"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3.1</w:t>
            </w:r>
          </w:p>
        </w:tc>
      </w:tr>
      <w:tr w:rsidR="008D7722" w:rsidRPr="006C7577" w14:paraId="7245BE78" w14:textId="77777777" w:rsidTr="002F19A1">
        <w:trPr>
          <w:jc w:val="center"/>
        </w:trPr>
        <w:tc>
          <w:tcPr>
            <w:tcW w:w="4301" w:type="dxa"/>
          </w:tcPr>
          <w:p w14:paraId="546D666A" w14:textId="77777777" w:rsidR="008D7722" w:rsidRPr="006C7577" w:rsidRDefault="008D7722" w:rsidP="008D7722">
            <w:pPr>
              <w:pStyle w:val="Style77"/>
              <w:widowControl/>
              <w:spacing w:line="240" w:lineRule="exact"/>
              <w:rPr>
                <w:rStyle w:val="FontStyle291"/>
                <w:rFonts w:ascii="Arial" w:hAnsi="Arial" w:cs="Arial"/>
                <w:sz w:val="18"/>
                <w:szCs w:val="18"/>
              </w:rPr>
            </w:pPr>
            <w:r w:rsidRPr="006C7577">
              <w:rPr>
                <w:rStyle w:val="FontStyle291"/>
                <w:rFonts w:ascii="Arial" w:hAnsi="Arial" w:cs="Arial"/>
                <w:sz w:val="18"/>
                <w:szCs w:val="18"/>
              </w:rPr>
              <w:t xml:space="preserve">Toliaregystė / </w:t>
            </w:r>
            <w:r w:rsidRPr="006C7577">
              <w:rPr>
                <w:rStyle w:val="FontStyle291"/>
                <w:rFonts w:ascii="Arial" w:hAnsi="Arial" w:cs="Arial"/>
                <w:sz w:val="18"/>
                <w:szCs w:val="18"/>
                <w:lang w:val="en-US"/>
              </w:rPr>
              <w:t>Hypermetropia</w:t>
            </w:r>
          </w:p>
        </w:tc>
        <w:tc>
          <w:tcPr>
            <w:tcW w:w="1115" w:type="dxa"/>
            <w:vAlign w:val="center"/>
          </w:tcPr>
          <w:p w14:paraId="03FECE9F" w14:textId="77777777" w:rsidR="008D7722" w:rsidRPr="006C7577" w:rsidRDefault="008D7722" w:rsidP="008D7722">
            <w:pPr>
              <w:pStyle w:val="Style77"/>
              <w:widowControl/>
              <w:spacing w:line="240" w:lineRule="exact"/>
              <w:jc w:val="center"/>
              <w:rPr>
                <w:rStyle w:val="FontStyle291"/>
                <w:rFonts w:ascii="Arial" w:hAnsi="Arial" w:cs="Arial"/>
                <w:sz w:val="18"/>
                <w:szCs w:val="18"/>
              </w:rPr>
            </w:pPr>
            <w:r w:rsidRPr="006C7577">
              <w:rPr>
                <w:rStyle w:val="FontStyle291"/>
                <w:rFonts w:ascii="Arial" w:hAnsi="Arial" w:cs="Arial"/>
                <w:sz w:val="18"/>
                <w:szCs w:val="18"/>
              </w:rPr>
              <w:t>H52.0</w:t>
            </w:r>
          </w:p>
        </w:tc>
        <w:tc>
          <w:tcPr>
            <w:tcW w:w="848" w:type="dxa"/>
            <w:vAlign w:val="center"/>
          </w:tcPr>
          <w:p w14:paraId="614962A1" w14:textId="5D524678"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148.0</w:t>
            </w:r>
          </w:p>
        </w:tc>
        <w:tc>
          <w:tcPr>
            <w:tcW w:w="661" w:type="dxa"/>
            <w:vAlign w:val="center"/>
          </w:tcPr>
          <w:p w14:paraId="5759B585" w14:textId="4857F26D"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116.0</w:t>
            </w:r>
          </w:p>
        </w:tc>
        <w:tc>
          <w:tcPr>
            <w:tcW w:w="801" w:type="dxa"/>
            <w:vAlign w:val="center"/>
          </w:tcPr>
          <w:p w14:paraId="279592E6" w14:textId="0FFBCB4C"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138.2</w:t>
            </w:r>
          </w:p>
        </w:tc>
        <w:tc>
          <w:tcPr>
            <w:tcW w:w="698" w:type="dxa"/>
            <w:vAlign w:val="center"/>
          </w:tcPr>
          <w:p w14:paraId="30314464" w14:textId="6DEB4EBB"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139.1</w:t>
            </w:r>
          </w:p>
        </w:tc>
        <w:tc>
          <w:tcPr>
            <w:tcW w:w="782" w:type="dxa"/>
            <w:vAlign w:val="center"/>
          </w:tcPr>
          <w:p w14:paraId="6D198B10" w14:textId="43DDEE62"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143.3</w:t>
            </w:r>
          </w:p>
        </w:tc>
        <w:tc>
          <w:tcPr>
            <w:tcW w:w="778" w:type="dxa"/>
            <w:vAlign w:val="center"/>
          </w:tcPr>
          <w:p w14:paraId="07F8E3BF" w14:textId="6621836B"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146.8</w:t>
            </w:r>
          </w:p>
        </w:tc>
      </w:tr>
      <w:tr w:rsidR="008D7722" w:rsidRPr="006C7577" w14:paraId="77FEDAD3" w14:textId="77777777" w:rsidTr="002F19A1">
        <w:trPr>
          <w:jc w:val="center"/>
        </w:trPr>
        <w:tc>
          <w:tcPr>
            <w:tcW w:w="4301" w:type="dxa"/>
          </w:tcPr>
          <w:p w14:paraId="78A9089D" w14:textId="77777777" w:rsidR="008D7722" w:rsidRPr="006C7577" w:rsidRDefault="008D7722" w:rsidP="008D7722">
            <w:pPr>
              <w:pStyle w:val="Style77"/>
              <w:widowControl/>
              <w:spacing w:line="240" w:lineRule="exact"/>
              <w:rPr>
                <w:rStyle w:val="FontStyle291"/>
                <w:rFonts w:ascii="Arial" w:hAnsi="Arial" w:cs="Arial"/>
                <w:sz w:val="18"/>
                <w:szCs w:val="18"/>
                <w:lang w:val="en-US"/>
              </w:rPr>
            </w:pPr>
            <w:r w:rsidRPr="006C7577">
              <w:rPr>
                <w:rStyle w:val="FontStyle291"/>
                <w:rFonts w:ascii="Arial" w:hAnsi="Arial" w:cs="Arial"/>
                <w:sz w:val="18"/>
                <w:szCs w:val="18"/>
              </w:rPr>
              <w:t xml:space="preserve">Trumparegystė / </w:t>
            </w:r>
            <w:r w:rsidRPr="006C7577">
              <w:rPr>
                <w:rStyle w:val="FontStyle291"/>
                <w:rFonts w:ascii="Arial" w:hAnsi="Arial" w:cs="Arial"/>
                <w:sz w:val="18"/>
                <w:szCs w:val="18"/>
                <w:lang w:val="en-US"/>
              </w:rPr>
              <w:t>Myopia</w:t>
            </w:r>
          </w:p>
        </w:tc>
        <w:tc>
          <w:tcPr>
            <w:tcW w:w="1115" w:type="dxa"/>
            <w:vAlign w:val="center"/>
          </w:tcPr>
          <w:p w14:paraId="07BC552B" w14:textId="77777777" w:rsidR="008D7722" w:rsidRPr="006C7577" w:rsidRDefault="008D7722" w:rsidP="008D7722">
            <w:pPr>
              <w:pStyle w:val="Style77"/>
              <w:widowControl/>
              <w:spacing w:line="240" w:lineRule="exact"/>
              <w:jc w:val="center"/>
              <w:rPr>
                <w:rStyle w:val="FontStyle291"/>
                <w:rFonts w:ascii="Arial" w:hAnsi="Arial" w:cs="Arial"/>
                <w:sz w:val="18"/>
                <w:szCs w:val="18"/>
              </w:rPr>
            </w:pPr>
            <w:r w:rsidRPr="006C7577">
              <w:rPr>
                <w:rStyle w:val="FontStyle291"/>
                <w:rFonts w:ascii="Arial" w:hAnsi="Arial" w:cs="Arial"/>
                <w:sz w:val="18"/>
                <w:szCs w:val="18"/>
              </w:rPr>
              <w:t>H52.1</w:t>
            </w:r>
          </w:p>
        </w:tc>
        <w:tc>
          <w:tcPr>
            <w:tcW w:w="848" w:type="dxa"/>
            <w:vAlign w:val="center"/>
          </w:tcPr>
          <w:p w14:paraId="5F1BF5E9" w14:textId="3C53BBC7"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85.8</w:t>
            </w:r>
          </w:p>
        </w:tc>
        <w:tc>
          <w:tcPr>
            <w:tcW w:w="661" w:type="dxa"/>
            <w:vAlign w:val="center"/>
          </w:tcPr>
          <w:p w14:paraId="4EB5DAB0" w14:textId="02B93B19"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71.8</w:t>
            </w:r>
          </w:p>
        </w:tc>
        <w:tc>
          <w:tcPr>
            <w:tcW w:w="801" w:type="dxa"/>
            <w:vAlign w:val="center"/>
          </w:tcPr>
          <w:p w14:paraId="3193731F" w14:textId="485C8FC3"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86.0</w:t>
            </w:r>
          </w:p>
        </w:tc>
        <w:tc>
          <w:tcPr>
            <w:tcW w:w="698" w:type="dxa"/>
            <w:vAlign w:val="center"/>
          </w:tcPr>
          <w:p w14:paraId="00B4364C" w14:textId="122675AF"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90.4</w:t>
            </w:r>
          </w:p>
        </w:tc>
        <w:tc>
          <w:tcPr>
            <w:tcW w:w="782" w:type="dxa"/>
            <w:vAlign w:val="center"/>
          </w:tcPr>
          <w:p w14:paraId="1C93A068" w14:textId="30554A7D"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94.5</w:t>
            </w:r>
          </w:p>
        </w:tc>
        <w:tc>
          <w:tcPr>
            <w:tcW w:w="778" w:type="dxa"/>
            <w:vAlign w:val="center"/>
          </w:tcPr>
          <w:p w14:paraId="667D825B" w14:textId="6BB45035"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97.5</w:t>
            </w:r>
          </w:p>
        </w:tc>
      </w:tr>
      <w:tr w:rsidR="008D7722" w:rsidRPr="006C7577" w14:paraId="1CE3BDDC" w14:textId="77777777" w:rsidTr="002F19A1">
        <w:trPr>
          <w:trHeight w:val="298"/>
          <w:jc w:val="center"/>
        </w:trPr>
        <w:tc>
          <w:tcPr>
            <w:tcW w:w="4301" w:type="dxa"/>
          </w:tcPr>
          <w:p w14:paraId="071DB942" w14:textId="77777777" w:rsidR="008D7722" w:rsidRPr="006C7577" w:rsidRDefault="008D7722" w:rsidP="008D7722">
            <w:pPr>
              <w:pStyle w:val="Style77"/>
              <w:widowControl/>
              <w:spacing w:line="220" w:lineRule="exact"/>
              <w:rPr>
                <w:rStyle w:val="FontStyle291"/>
                <w:rFonts w:ascii="Arial" w:hAnsi="Arial" w:cs="Arial"/>
                <w:sz w:val="18"/>
                <w:szCs w:val="18"/>
              </w:rPr>
            </w:pPr>
            <w:r w:rsidRPr="006C7577">
              <w:rPr>
                <w:rStyle w:val="FontStyle291"/>
                <w:rFonts w:ascii="Arial" w:hAnsi="Arial" w:cs="Arial"/>
                <w:sz w:val="18"/>
                <w:szCs w:val="18"/>
              </w:rPr>
              <w:t xml:space="preserve">Lėtinis </w:t>
            </w:r>
            <w:r w:rsidRPr="006C7577">
              <w:rPr>
                <w:rStyle w:val="FontStyle291"/>
                <w:rFonts w:ascii="Arial" w:hAnsi="Arial" w:cs="Arial"/>
                <w:sz w:val="18"/>
                <w:szCs w:val="18"/>
                <w:lang w:val="en-US"/>
              </w:rPr>
              <w:t xml:space="preserve">otitas </w:t>
            </w:r>
            <w:r w:rsidRPr="006C7577">
              <w:rPr>
                <w:rStyle w:val="FontStyle291"/>
                <w:rFonts w:ascii="Arial" w:hAnsi="Arial" w:cs="Arial"/>
                <w:sz w:val="18"/>
                <w:szCs w:val="18"/>
              </w:rPr>
              <w:t xml:space="preserve">/ </w:t>
            </w:r>
            <w:r w:rsidRPr="006C7577">
              <w:rPr>
                <w:rStyle w:val="FontStyle291"/>
                <w:rFonts w:ascii="Arial" w:hAnsi="Arial" w:cs="Arial"/>
                <w:sz w:val="18"/>
                <w:szCs w:val="18"/>
                <w:lang w:val="en-US"/>
              </w:rPr>
              <w:t xml:space="preserve">Chronic otitis                       </w:t>
            </w:r>
          </w:p>
        </w:tc>
        <w:tc>
          <w:tcPr>
            <w:tcW w:w="1115" w:type="dxa"/>
            <w:vAlign w:val="center"/>
          </w:tcPr>
          <w:p w14:paraId="1A58BBF9" w14:textId="77777777" w:rsidR="008D7722" w:rsidRDefault="008D7722" w:rsidP="008D7722">
            <w:pPr>
              <w:pStyle w:val="Style222"/>
              <w:widowControl/>
              <w:spacing w:line="220" w:lineRule="exact"/>
              <w:jc w:val="center"/>
              <w:rPr>
                <w:rStyle w:val="FontStyle291"/>
                <w:rFonts w:ascii="Arial" w:hAnsi="Arial" w:cs="Arial"/>
                <w:sz w:val="18"/>
                <w:szCs w:val="18"/>
                <w:lang w:val="en-US"/>
              </w:rPr>
            </w:pPr>
            <w:r w:rsidRPr="006C7577">
              <w:rPr>
                <w:rStyle w:val="FontStyle291"/>
                <w:rFonts w:ascii="Arial" w:hAnsi="Arial" w:cs="Arial"/>
                <w:sz w:val="18"/>
                <w:szCs w:val="18"/>
                <w:lang w:val="en-US"/>
              </w:rPr>
              <w:t>H65.2-9</w:t>
            </w:r>
            <w:r>
              <w:rPr>
                <w:rStyle w:val="FontStyle291"/>
                <w:rFonts w:ascii="Arial" w:hAnsi="Arial" w:cs="Arial"/>
                <w:sz w:val="18"/>
                <w:szCs w:val="18"/>
                <w:lang w:val="en-US"/>
              </w:rPr>
              <w:t>,</w:t>
            </w:r>
          </w:p>
          <w:p w14:paraId="592FEC43" w14:textId="77777777" w:rsidR="008D7722" w:rsidRPr="006C7577" w:rsidRDefault="008D7722" w:rsidP="008D7722">
            <w:pPr>
              <w:pStyle w:val="Style222"/>
              <w:widowControl/>
              <w:spacing w:line="220" w:lineRule="exact"/>
              <w:jc w:val="center"/>
              <w:rPr>
                <w:rStyle w:val="FontStyle291"/>
                <w:rFonts w:ascii="Arial" w:hAnsi="Arial" w:cs="Arial"/>
                <w:sz w:val="18"/>
                <w:szCs w:val="18"/>
              </w:rPr>
            </w:pPr>
            <w:r>
              <w:rPr>
                <w:rStyle w:val="FontStyle291"/>
                <w:rFonts w:ascii="Arial" w:hAnsi="Arial" w:cs="Arial"/>
                <w:sz w:val="18"/>
                <w:szCs w:val="18"/>
                <w:lang w:val="en-US"/>
              </w:rPr>
              <w:t>H6</w:t>
            </w:r>
            <w:r w:rsidRPr="006C7577">
              <w:rPr>
                <w:rStyle w:val="FontStyle291"/>
                <w:rFonts w:ascii="Arial" w:hAnsi="Arial" w:cs="Arial"/>
                <w:sz w:val="18"/>
                <w:szCs w:val="18"/>
                <w:lang w:val="en-US"/>
              </w:rPr>
              <w:t>6.</w:t>
            </w:r>
            <w:r w:rsidRPr="006C7577">
              <w:rPr>
                <w:rStyle w:val="FontStyle291"/>
                <w:rFonts w:ascii="Arial" w:hAnsi="Arial" w:cs="Arial"/>
                <w:sz w:val="18"/>
                <w:szCs w:val="18"/>
              </w:rPr>
              <w:t>1-9</w:t>
            </w:r>
          </w:p>
        </w:tc>
        <w:tc>
          <w:tcPr>
            <w:tcW w:w="848" w:type="dxa"/>
            <w:vAlign w:val="center"/>
          </w:tcPr>
          <w:p w14:paraId="1E87B802" w14:textId="44FC12CB"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47.5</w:t>
            </w:r>
          </w:p>
        </w:tc>
        <w:tc>
          <w:tcPr>
            <w:tcW w:w="661" w:type="dxa"/>
            <w:vAlign w:val="center"/>
          </w:tcPr>
          <w:p w14:paraId="57AAED42" w14:textId="19448889"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24.3</w:t>
            </w:r>
          </w:p>
        </w:tc>
        <w:tc>
          <w:tcPr>
            <w:tcW w:w="801" w:type="dxa"/>
            <w:vAlign w:val="center"/>
          </w:tcPr>
          <w:p w14:paraId="535CD039" w14:textId="4D384D03"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25.1</w:t>
            </w:r>
          </w:p>
        </w:tc>
        <w:tc>
          <w:tcPr>
            <w:tcW w:w="698" w:type="dxa"/>
            <w:vAlign w:val="center"/>
          </w:tcPr>
          <w:p w14:paraId="2AACECFB" w14:textId="10A1E75F"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47.9</w:t>
            </w:r>
          </w:p>
        </w:tc>
        <w:tc>
          <w:tcPr>
            <w:tcW w:w="782" w:type="dxa"/>
            <w:vAlign w:val="center"/>
          </w:tcPr>
          <w:p w14:paraId="470C1D98" w14:textId="66B10474"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58.1</w:t>
            </w:r>
          </w:p>
        </w:tc>
        <w:tc>
          <w:tcPr>
            <w:tcW w:w="778" w:type="dxa"/>
            <w:vAlign w:val="center"/>
          </w:tcPr>
          <w:p w14:paraId="36D823D7" w14:textId="68D0091D"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57.5</w:t>
            </w:r>
          </w:p>
        </w:tc>
      </w:tr>
      <w:tr w:rsidR="008D7722" w:rsidRPr="006C7577" w14:paraId="5A353A17" w14:textId="77777777" w:rsidTr="002F19A1">
        <w:trPr>
          <w:jc w:val="center"/>
        </w:trPr>
        <w:tc>
          <w:tcPr>
            <w:tcW w:w="4301" w:type="dxa"/>
          </w:tcPr>
          <w:p w14:paraId="67F750B9" w14:textId="77777777" w:rsidR="008D7722" w:rsidRPr="00073B4C" w:rsidRDefault="008D7722" w:rsidP="008D7722">
            <w:pPr>
              <w:pStyle w:val="Style77"/>
              <w:widowControl/>
              <w:spacing w:line="220" w:lineRule="exact"/>
              <w:rPr>
                <w:rStyle w:val="FontStyle291"/>
                <w:rFonts w:ascii="Arial" w:hAnsi="Arial" w:cs="Arial"/>
                <w:sz w:val="18"/>
                <w:szCs w:val="18"/>
              </w:rPr>
            </w:pPr>
            <w:r w:rsidRPr="006C7577">
              <w:rPr>
                <w:rStyle w:val="FontStyle291"/>
                <w:rFonts w:ascii="Arial" w:hAnsi="Arial" w:cs="Arial"/>
                <w:sz w:val="18"/>
                <w:szCs w:val="18"/>
              </w:rPr>
              <w:t xml:space="preserve">Nereumatinės vožtuvų </w:t>
            </w:r>
            <w:r w:rsidRPr="00073B4C">
              <w:rPr>
                <w:rStyle w:val="FontStyle291"/>
                <w:rFonts w:ascii="Arial" w:hAnsi="Arial" w:cs="Arial"/>
                <w:sz w:val="18"/>
                <w:szCs w:val="18"/>
              </w:rPr>
              <w:t xml:space="preserve">ydos / </w:t>
            </w:r>
          </w:p>
          <w:p w14:paraId="15E0C511" w14:textId="77777777" w:rsidR="008D7722" w:rsidRPr="00073B4C" w:rsidRDefault="008D7722" w:rsidP="008D7722">
            <w:pPr>
              <w:pStyle w:val="Style77"/>
              <w:widowControl/>
              <w:spacing w:line="220" w:lineRule="exact"/>
              <w:rPr>
                <w:rStyle w:val="FontStyle291"/>
                <w:rFonts w:ascii="Arial" w:hAnsi="Arial" w:cs="Arial"/>
                <w:sz w:val="18"/>
                <w:szCs w:val="18"/>
              </w:rPr>
            </w:pPr>
            <w:r w:rsidRPr="00073B4C">
              <w:rPr>
                <w:rStyle w:val="FontStyle291"/>
                <w:rFonts w:ascii="Arial" w:hAnsi="Arial" w:cs="Arial"/>
                <w:sz w:val="18"/>
                <w:szCs w:val="18"/>
              </w:rPr>
              <w:t>Nonrheumatic valve disordes</w:t>
            </w:r>
          </w:p>
        </w:tc>
        <w:tc>
          <w:tcPr>
            <w:tcW w:w="1115" w:type="dxa"/>
            <w:vAlign w:val="center"/>
          </w:tcPr>
          <w:p w14:paraId="6AF4DA51" w14:textId="77777777" w:rsidR="008D7722" w:rsidRPr="006C7577" w:rsidRDefault="008D7722" w:rsidP="008D7722">
            <w:pPr>
              <w:pStyle w:val="Style77"/>
              <w:widowControl/>
              <w:spacing w:line="220" w:lineRule="exact"/>
              <w:jc w:val="center"/>
              <w:rPr>
                <w:rStyle w:val="FontStyle291"/>
                <w:rFonts w:ascii="Arial" w:hAnsi="Arial" w:cs="Arial"/>
                <w:sz w:val="18"/>
                <w:szCs w:val="18"/>
              </w:rPr>
            </w:pPr>
            <w:r w:rsidRPr="006C7577">
              <w:rPr>
                <w:rStyle w:val="FontStyle291"/>
                <w:rFonts w:ascii="Arial" w:hAnsi="Arial" w:cs="Arial"/>
                <w:sz w:val="18"/>
                <w:szCs w:val="18"/>
              </w:rPr>
              <w:t>I34-I39</w:t>
            </w:r>
          </w:p>
        </w:tc>
        <w:tc>
          <w:tcPr>
            <w:tcW w:w="848" w:type="dxa"/>
            <w:vAlign w:val="center"/>
          </w:tcPr>
          <w:p w14:paraId="4E6837A8" w14:textId="43A2CB05"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15.7</w:t>
            </w:r>
          </w:p>
        </w:tc>
        <w:tc>
          <w:tcPr>
            <w:tcW w:w="661" w:type="dxa"/>
            <w:vAlign w:val="center"/>
          </w:tcPr>
          <w:p w14:paraId="0F2C06F8" w14:textId="3606997A"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11.1</w:t>
            </w:r>
          </w:p>
        </w:tc>
        <w:tc>
          <w:tcPr>
            <w:tcW w:w="801" w:type="dxa"/>
            <w:vAlign w:val="center"/>
          </w:tcPr>
          <w:p w14:paraId="271410E4" w14:textId="03E804B6"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11.9</w:t>
            </w:r>
          </w:p>
        </w:tc>
        <w:tc>
          <w:tcPr>
            <w:tcW w:w="698" w:type="dxa"/>
            <w:vAlign w:val="center"/>
          </w:tcPr>
          <w:p w14:paraId="47D8C887" w14:textId="3F177964"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12.4</w:t>
            </w:r>
          </w:p>
        </w:tc>
        <w:tc>
          <w:tcPr>
            <w:tcW w:w="782" w:type="dxa"/>
            <w:vAlign w:val="center"/>
          </w:tcPr>
          <w:p w14:paraId="6291CABE" w14:textId="3BF8F3CF"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13.6</w:t>
            </w:r>
          </w:p>
        </w:tc>
        <w:tc>
          <w:tcPr>
            <w:tcW w:w="778" w:type="dxa"/>
            <w:vAlign w:val="center"/>
          </w:tcPr>
          <w:p w14:paraId="0E1BC3DA" w14:textId="1AD8C07A"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13.1</w:t>
            </w:r>
          </w:p>
        </w:tc>
      </w:tr>
      <w:tr w:rsidR="008D7722" w:rsidRPr="006C7577" w14:paraId="395E15BF" w14:textId="77777777" w:rsidTr="002F19A1">
        <w:trPr>
          <w:jc w:val="center"/>
        </w:trPr>
        <w:tc>
          <w:tcPr>
            <w:tcW w:w="4301" w:type="dxa"/>
          </w:tcPr>
          <w:p w14:paraId="47027187" w14:textId="77777777" w:rsidR="008D7722" w:rsidRPr="006C7577" w:rsidRDefault="008D7722" w:rsidP="008D7722">
            <w:pPr>
              <w:pStyle w:val="Style77"/>
              <w:widowControl/>
              <w:spacing w:line="220" w:lineRule="exact"/>
              <w:ind w:left="5" w:hanging="5"/>
              <w:rPr>
                <w:rStyle w:val="FontStyle291"/>
                <w:rFonts w:ascii="Arial" w:hAnsi="Arial" w:cs="Arial"/>
                <w:sz w:val="18"/>
                <w:szCs w:val="18"/>
              </w:rPr>
            </w:pPr>
            <w:r w:rsidRPr="006C7577">
              <w:rPr>
                <w:rStyle w:val="FontStyle291"/>
                <w:rFonts w:ascii="Arial" w:hAnsi="Arial" w:cs="Arial"/>
                <w:sz w:val="18"/>
                <w:szCs w:val="18"/>
              </w:rPr>
              <w:t>Ūminės viršutinių kvėpavimo takų infekcijos /</w:t>
            </w:r>
          </w:p>
          <w:p w14:paraId="43CA1478" w14:textId="77777777" w:rsidR="008D7722" w:rsidRPr="006C7577" w:rsidRDefault="008D7722" w:rsidP="008D7722">
            <w:pPr>
              <w:pStyle w:val="Style77"/>
              <w:widowControl/>
              <w:spacing w:line="220" w:lineRule="exact"/>
              <w:ind w:left="5" w:hanging="5"/>
              <w:rPr>
                <w:rStyle w:val="FontStyle291"/>
                <w:rFonts w:ascii="Arial" w:hAnsi="Arial" w:cs="Arial"/>
                <w:sz w:val="18"/>
                <w:szCs w:val="18"/>
                <w:lang w:val="en-US"/>
              </w:rPr>
            </w:pPr>
            <w:r w:rsidRPr="006C7577">
              <w:rPr>
                <w:rStyle w:val="FontStyle291"/>
                <w:rFonts w:ascii="Arial" w:hAnsi="Arial" w:cs="Arial"/>
                <w:sz w:val="18"/>
                <w:szCs w:val="18"/>
                <w:lang w:val="en-US"/>
              </w:rPr>
              <w:t>Acute upper respiratory infections</w:t>
            </w:r>
          </w:p>
        </w:tc>
        <w:tc>
          <w:tcPr>
            <w:tcW w:w="1115" w:type="dxa"/>
            <w:vAlign w:val="center"/>
          </w:tcPr>
          <w:p w14:paraId="3A8023EC" w14:textId="77777777" w:rsidR="008D7722" w:rsidRPr="006C7577" w:rsidRDefault="008D7722" w:rsidP="008D7722">
            <w:pPr>
              <w:pStyle w:val="Style77"/>
              <w:widowControl/>
              <w:spacing w:line="220" w:lineRule="exact"/>
              <w:jc w:val="center"/>
              <w:rPr>
                <w:rStyle w:val="FontStyle291"/>
                <w:rFonts w:ascii="Arial" w:hAnsi="Arial" w:cs="Arial"/>
                <w:sz w:val="18"/>
                <w:szCs w:val="18"/>
              </w:rPr>
            </w:pPr>
            <w:r w:rsidRPr="006C7577">
              <w:rPr>
                <w:rStyle w:val="FontStyle291"/>
                <w:rFonts w:ascii="Arial" w:hAnsi="Arial" w:cs="Arial"/>
                <w:sz w:val="18"/>
                <w:szCs w:val="18"/>
              </w:rPr>
              <w:t>J00-J06</w:t>
            </w:r>
          </w:p>
        </w:tc>
        <w:tc>
          <w:tcPr>
            <w:tcW w:w="848" w:type="dxa"/>
            <w:vAlign w:val="center"/>
          </w:tcPr>
          <w:p w14:paraId="60EEF6E4" w14:textId="2BB6F928"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578.5</w:t>
            </w:r>
          </w:p>
        </w:tc>
        <w:tc>
          <w:tcPr>
            <w:tcW w:w="661" w:type="dxa"/>
            <w:vAlign w:val="center"/>
          </w:tcPr>
          <w:p w14:paraId="4A8260B8" w14:textId="676BE1C4"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351.1</w:t>
            </w:r>
          </w:p>
        </w:tc>
        <w:tc>
          <w:tcPr>
            <w:tcW w:w="801" w:type="dxa"/>
            <w:vAlign w:val="center"/>
          </w:tcPr>
          <w:p w14:paraId="06C54F29" w14:textId="79690A99"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349.8</w:t>
            </w:r>
          </w:p>
        </w:tc>
        <w:tc>
          <w:tcPr>
            <w:tcW w:w="698" w:type="dxa"/>
            <w:vAlign w:val="center"/>
          </w:tcPr>
          <w:p w14:paraId="5A7A82FA" w14:textId="237FF57D"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511.2</w:t>
            </w:r>
          </w:p>
        </w:tc>
        <w:tc>
          <w:tcPr>
            <w:tcW w:w="782" w:type="dxa"/>
            <w:vAlign w:val="center"/>
          </w:tcPr>
          <w:p w14:paraId="28FF9BAB" w14:textId="44BBACD0"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511.6</w:t>
            </w:r>
          </w:p>
        </w:tc>
        <w:tc>
          <w:tcPr>
            <w:tcW w:w="778" w:type="dxa"/>
            <w:vAlign w:val="center"/>
          </w:tcPr>
          <w:p w14:paraId="7103C9B5" w14:textId="67F69A48"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526.8</w:t>
            </w:r>
          </w:p>
        </w:tc>
      </w:tr>
      <w:tr w:rsidR="008D7722" w:rsidRPr="006C7577" w14:paraId="0303B3CD" w14:textId="77777777" w:rsidTr="002F19A1">
        <w:trPr>
          <w:jc w:val="center"/>
        </w:trPr>
        <w:tc>
          <w:tcPr>
            <w:tcW w:w="4301" w:type="dxa"/>
          </w:tcPr>
          <w:p w14:paraId="697516ED" w14:textId="77777777" w:rsidR="008D7722" w:rsidRPr="006C7577" w:rsidRDefault="008D7722" w:rsidP="008D7722">
            <w:pPr>
              <w:pStyle w:val="Style77"/>
              <w:widowControl/>
              <w:spacing w:line="240" w:lineRule="exact"/>
              <w:rPr>
                <w:rStyle w:val="FontStyle291"/>
                <w:rFonts w:ascii="Arial" w:hAnsi="Arial" w:cs="Arial"/>
                <w:sz w:val="18"/>
                <w:szCs w:val="18"/>
                <w:lang w:val="en-US"/>
              </w:rPr>
            </w:pPr>
            <w:r w:rsidRPr="006C7577">
              <w:rPr>
                <w:rStyle w:val="FontStyle291"/>
                <w:rFonts w:ascii="Arial" w:hAnsi="Arial" w:cs="Arial"/>
                <w:sz w:val="18"/>
                <w:szCs w:val="18"/>
              </w:rPr>
              <w:t xml:space="preserve">Gripas / </w:t>
            </w:r>
            <w:r w:rsidRPr="006C7577">
              <w:rPr>
                <w:rStyle w:val="FontStyle291"/>
                <w:rFonts w:ascii="Arial" w:hAnsi="Arial" w:cs="Arial"/>
                <w:sz w:val="18"/>
                <w:szCs w:val="18"/>
                <w:lang w:val="en-US"/>
              </w:rPr>
              <w:t>Influenza</w:t>
            </w:r>
          </w:p>
        </w:tc>
        <w:tc>
          <w:tcPr>
            <w:tcW w:w="1115" w:type="dxa"/>
            <w:vAlign w:val="center"/>
          </w:tcPr>
          <w:p w14:paraId="4BFD7A6F" w14:textId="77777777" w:rsidR="008D7722" w:rsidRPr="006C7577" w:rsidRDefault="008D7722" w:rsidP="008D7722">
            <w:pPr>
              <w:pStyle w:val="Style77"/>
              <w:widowControl/>
              <w:spacing w:line="240" w:lineRule="exact"/>
              <w:jc w:val="center"/>
              <w:rPr>
                <w:rStyle w:val="FontStyle291"/>
                <w:rFonts w:ascii="Arial" w:hAnsi="Arial" w:cs="Arial"/>
                <w:sz w:val="18"/>
                <w:szCs w:val="18"/>
              </w:rPr>
            </w:pPr>
            <w:r w:rsidRPr="006C7577">
              <w:rPr>
                <w:rStyle w:val="FontStyle291"/>
                <w:rFonts w:ascii="Arial" w:hAnsi="Arial" w:cs="Arial"/>
                <w:sz w:val="18"/>
                <w:szCs w:val="18"/>
              </w:rPr>
              <w:t>J10-J11</w:t>
            </w:r>
          </w:p>
        </w:tc>
        <w:tc>
          <w:tcPr>
            <w:tcW w:w="848" w:type="dxa"/>
            <w:vAlign w:val="center"/>
          </w:tcPr>
          <w:p w14:paraId="564EC339" w14:textId="5EDA3F4F"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38.9</w:t>
            </w:r>
          </w:p>
        </w:tc>
        <w:tc>
          <w:tcPr>
            <w:tcW w:w="661" w:type="dxa"/>
            <w:vAlign w:val="center"/>
          </w:tcPr>
          <w:p w14:paraId="26A445D0" w14:textId="3A84CADF"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14.7</w:t>
            </w:r>
          </w:p>
        </w:tc>
        <w:tc>
          <w:tcPr>
            <w:tcW w:w="801" w:type="dxa"/>
            <w:vAlign w:val="center"/>
          </w:tcPr>
          <w:p w14:paraId="071709D1" w14:textId="094258D7"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0.2</w:t>
            </w:r>
          </w:p>
        </w:tc>
        <w:tc>
          <w:tcPr>
            <w:tcW w:w="698" w:type="dxa"/>
            <w:vAlign w:val="center"/>
          </w:tcPr>
          <w:p w14:paraId="19E054D2" w14:textId="0B09F7F6"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35.2</w:t>
            </w:r>
          </w:p>
        </w:tc>
        <w:tc>
          <w:tcPr>
            <w:tcW w:w="782" w:type="dxa"/>
            <w:vAlign w:val="center"/>
          </w:tcPr>
          <w:p w14:paraId="4E22B11D" w14:textId="29E14AEE"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35.3</w:t>
            </w:r>
          </w:p>
        </w:tc>
        <w:tc>
          <w:tcPr>
            <w:tcW w:w="778" w:type="dxa"/>
            <w:vAlign w:val="center"/>
          </w:tcPr>
          <w:p w14:paraId="23F1818D" w14:textId="0C8E1AD4"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40.0</w:t>
            </w:r>
          </w:p>
        </w:tc>
      </w:tr>
      <w:tr w:rsidR="008D7722" w:rsidRPr="006C7577" w14:paraId="2F8DDC8C" w14:textId="77777777" w:rsidTr="002F19A1">
        <w:trPr>
          <w:jc w:val="center"/>
        </w:trPr>
        <w:tc>
          <w:tcPr>
            <w:tcW w:w="4301" w:type="dxa"/>
          </w:tcPr>
          <w:p w14:paraId="40156E14" w14:textId="77777777" w:rsidR="008D7722" w:rsidRPr="006C7577" w:rsidRDefault="008D7722" w:rsidP="008D7722">
            <w:pPr>
              <w:pStyle w:val="Style77"/>
              <w:widowControl/>
              <w:spacing w:line="240" w:lineRule="exact"/>
              <w:rPr>
                <w:rStyle w:val="FontStyle291"/>
                <w:rFonts w:ascii="Arial" w:hAnsi="Arial" w:cs="Arial"/>
                <w:sz w:val="18"/>
                <w:szCs w:val="18"/>
                <w:lang w:val="en-US"/>
              </w:rPr>
            </w:pPr>
            <w:r w:rsidRPr="006C7577">
              <w:rPr>
                <w:rStyle w:val="FontStyle291"/>
                <w:rFonts w:ascii="Arial" w:hAnsi="Arial" w:cs="Arial"/>
                <w:sz w:val="18"/>
                <w:szCs w:val="18"/>
              </w:rPr>
              <w:t xml:space="preserve">Pneumonija / </w:t>
            </w:r>
            <w:r w:rsidRPr="006C7577">
              <w:rPr>
                <w:rStyle w:val="FontStyle291"/>
                <w:rFonts w:ascii="Arial" w:hAnsi="Arial" w:cs="Arial"/>
                <w:sz w:val="18"/>
                <w:szCs w:val="18"/>
                <w:lang w:val="en-US"/>
              </w:rPr>
              <w:t>Pneumonia</w:t>
            </w:r>
          </w:p>
        </w:tc>
        <w:tc>
          <w:tcPr>
            <w:tcW w:w="1115" w:type="dxa"/>
            <w:vAlign w:val="center"/>
          </w:tcPr>
          <w:p w14:paraId="112CCE5C" w14:textId="77777777" w:rsidR="008D7722" w:rsidRPr="006C7577" w:rsidRDefault="008D7722" w:rsidP="008D7722">
            <w:pPr>
              <w:pStyle w:val="Style77"/>
              <w:widowControl/>
              <w:spacing w:line="240" w:lineRule="exact"/>
              <w:jc w:val="center"/>
              <w:rPr>
                <w:rStyle w:val="FontStyle291"/>
                <w:rFonts w:ascii="Arial" w:hAnsi="Arial" w:cs="Arial"/>
                <w:sz w:val="18"/>
                <w:szCs w:val="18"/>
              </w:rPr>
            </w:pPr>
            <w:r w:rsidRPr="006C7577">
              <w:rPr>
                <w:rStyle w:val="FontStyle291"/>
                <w:rFonts w:ascii="Arial" w:hAnsi="Arial" w:cs="Arial"/>
                <w:sz w:val="18"/>
                <w:szCs w:val="18"/>
              </w:rPr>
              <w:t>J12-J18</w:t>
            </w:r>
          </w:p>
        </w:tc>
        <w:tc>
          <w:tcPr>
            <w:tcW w:w="848" w:type="dxa"/>
            <w:vAlign w:val="center"/>
          </w:tcPr>
          <w:p w14:paraId="7EF568C6" w14:textId="1A512F99"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25.8</w:t>
            </w:r>
          </w:p>
        </w:tc>
        <w:tc>
          <w:tcPr>
            <w:tcW w:w="661" w:type="dxa"/>
            <w:vAlign w:val="center"/>
          </w:tcPr>
          <w:p w14:paraId="27C16D77" w14:textId="6AEFF9C6"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13.9</w:t>
            </w:r>
          </w:p>
        </w:tc>
        <w:tc>
          <w:tcPr>
            <w:tcW w:w="801" w:type="dxa"/>
            <w:vAlign w:val="center"/>
          </w:tcPr>
          <w:p w14:paraId="429139AF" w14:textId="368530AB"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12.1</w:t>
            </w:r>
          </w:p>
        </w:tc>
        <w:tc>
          <w:tcPr>
            <w:tcW w:w="698" w:type="dxa"/>
            <w:vAlign w:val="center"/>
          </w:tcPr>
          <w:p w14:paraId="585EC50A" w14:textId="21D3AC27"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18.1</w:t>
            </w:r>
          </w:p>
        </w:tc>
        <w:tc>
          <w:tcPr>
            <w:tcW w:w="782" w:type="dxa"/>
            <w:vAlign w:val="center"/>
          </w:tcPr>
          <w:p w14:paraId="46BA0200" w14:textId="5D3319C6"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16.6</w:t>
            </w:r>
          </w:p>
        </w:tc>
        <w:tc>
          <w:tcPr>
            <w:tcW w:w="778" w:type="dxa"/>
            <w:vAlign w:val="center"/>
          </w:tcPr>
          <w:p w14:paraId="68EB8D05" w14:textId="3EA23808"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60.3</w:t>
            </w:r>
          </w:p>
        </w:tc>
      </w:tr>
      <w:tr w:rsidR="008D7722" w:rsidRPr="006C7577" w14:paraId="07141F9F" w14:textId="77777777" w:rsidTr="002F19A1">
        <w:trPr>
          <w:jc w:val="center"/>
        </w:trPr>
        <w:tc>
          <w:tcPr>
            <w:tcW w:w="4301" w:type="dxa"/>
          </w:tcPr>
          <w:p w14:paraId="7052B7A1" w14:textId="77777777" w:rsidR="008D7722" w:rsidRPr="006C7577" w:rsidRDefault="008D7722" w:rsidP="008D7722">
            <w:pPr>
              <w:pStyle w:val="Style77"/>
              <w:widowControl/>
              <w:spacing w:line="240" w:lineRule="exact"/>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Alerginis rinitas / Allergic rhinitis</w:t>
            </w:r>
          </w:p>
        </w:tc>
        <w:tc>
          <w:tcPr>
            <w:tcW w:w="1115" w:type="dxa"/>
            <w:vAlign w:val="center"/>
          </w:tcPr>
          <w:p w14:paraId="305B9459" w14:textId="77777777" w:rsidR="008D7722" w:rsidRPr="006C7577" w:rsidRDefault="008D7722" w:rsidP="008D7722">
            <w:pPr>
              <w:pStyle w:val="Style77"/>
              <w:widowControl/>
              <w:spacing w:line="240" w:lineRule="exact"/>
              <w:jc w:val="center"/>
              <w:rPr>
                <w:rStyle w:val="FontStyle291"/>
                <w:rFonts w:ascii="Arial" w:hAnsi="Arial" w:cs="Arial"/>
                <w:sz w:val="18"/>
                <w:szCs w:val="18"/>
              </w:rPr>
            </w:pPr>
            <w:r w:rsidRPr="006C7577">
              <w:rPr>
                <w:rStyle w:val="FontStyle291"/>
                <w:rFonts w:ascii="Arial" w:hAnsi="Arial" w:cs="Arial"/>
                <w:sz w:val="18"/>
                <w:szCs w:val="18"/>
              </w:rPr>
              <w:t>J30.1-4</w:t>
            </w:r>
          </w:p>
        </w:tc>
        <w:tc>
          <w:tcPr>
            <w:tcW w:w="848" w:type="dxa"/>
            <w:vAlign w:val="center"/>
          </w:tcPr>
          <w:p w14:paraId="4456F3B9" w14:textId="571F270A"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64.8</w:t>
            </w:r>
          </w:p>
        </w:tc>
        <w:tc>
          <w:tcPr>
            <w:tcW w:w="661" w:type="dxa"/>
            <w:vAlign w:val="center"/>
          </w:tcPr>
          <w:p w14:paraId="56D0CE6E" w14:textId="11BA7CE6"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49.9</w:t>
            </w:r>
          </w:p>
        </w:tc>
        <w:tc>
          <w:tcPr>
            <w:tcW w:w="801" w:type="dxa"/>
            <w:vAlign w:val="center"/>
          </w:tcPr>
          <w:p w14:paraId="238C4414" w14:textId="18F45ACC"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54.1</w:t>
            </w:r>
          </w:p>
        </w:tc>
        <w:tc>
          <w:tcPr>
            <w:tcW w:w="698" w:type="dxa"/>
            <w:vAlign w:val="center"/>
          </w:tcPr>
          <w:p w14:paraId="571C7F3E" w14:textId="0A7A2643"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61.2</w:t>
            </w:r>
          </w:p>
        </w:tc>
        <w:tc>
          <w:tcPr>
            <w:tcW w:w="782" w:type="dxa"/>
            <w:vAlign w:val="center"/>
          </w:tcPr>
          <w:p w14:paraId="7B4A4E67" w14:textId="15D152D3"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60.8</w:t>
            </w:r>
          </w:p>
        </w:tc>
        <w:tc>
          <w:tcPr>
            <w:tcW w:w="778" w:type="dxa"/>
            <w:vAlign w:val="center"/>
          </w:tcPr>
          <w:p w14:paraId="6CAEC04C" w14:textId="3E8AFC02"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61.4</w:t>
            </w:r>
          </w:p>
        </w:tc>
      </w:tr>
      <w:tr w:rsidR="008D7722" w:rsidRPr="006C7577" w14:paraId="56D5BF65" w14:textId="77777777" w:rsidTr="002F19A1">
        <w:trPr>
          <w:jc w:val="center"/>
        </w:trPr>
        <w:tc>
          <w:tcPr>
            <w:tcW w:w="4301" w:type="dxa"/>
          </w:tcPr>
          <w:p w14:paraId="2A0DBB8E" w14:textId="77777777" w:rsidR="008D7722" w:rsidRPr="006C7577" w:rsidRDefault="008D7722" w:rsidP="008D7722">
            <w:pPr>
              <w:pStyle w:val="Style77"/>
              <w:widowControl/>
              <w:spacing w:line="240" w:lineRule="exact"/>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Astma / Asthma</w:t>
            </w:r>
          </w:p>
        </w:tc>
        <w:tc>
          <w:tcPr>
            <w:tcW w:w="1115" w:type="dxa"/>
            <w:vAlign w:val="center"/>
          </w:tcPr>
          <w:p w14:paraId="6BE0F12D" w14:textId="77777777" w:rsidR="008D7722" w:rsidRPr="006C7577" w:rsidRDefault="008D7722" w:rsidP="008D7722">
            <w:pPr>
              <w:pStyle w:val="Style77"/>
              <w:widowControl/>
              <w:spacing w:line="240" w:lineRule="exact"/>
              <w:jc w:val="center"/>
              <w:rPr>
                <w:rStyle w:val="FontStyle291"/>
                <w:rFonts w:ascii="Arial" w:hAnsi="Arial" w:cs="Arial"/>
                <w:sz w:val="18"/>
                <w:szCs w:val="18"/>
              </w:rPr>
            </w:pPr>
            <w:r w:rsidRPr="006C7577">
              <w:rPr>
                <w:rStyle w:val="FontStyle291"/>
                <w:rFonts w:ascii="Arial" w:hAnsi="Arial" w:cs="Arial"/>
                <w:sz w:val="18"/>
                <w:szCs w:val="18"/>
              </w:rPr>
              <w:t>J45-J46</w:t>
            </w:r>
          </w:p>
        </w:tc>
        <w:tc>
          <w:tcPr>
            <w:tcW w:w="848" w:type="dxa"/>
            <w:vAlign w:val="center"/>
          </w:tcPr>
          <w:p w14:paraId="2F914D33" w14:textId="668E776B"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51.7</w:t>
            </w:r>
          </w:p>
        </w:tc>
        <w:tc>
          <w:tcPr>
            <w:tcW w:w="661" w:type="dxa"/>
            <w:vAlign w:val="center"/>
          </w:tcPr>
          <w:p w14:paraId="744B6F1F" w14:textId="3D66C414"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41.1</w:t>
            </w:r>
          </w:p>
        </w:tc>
        <w:tc>
          <w:tcPr>
            <w:tcW w:w="801" w:type="dxa"/>
            <w:vAlign w:val="center"/>
          </w:tcPr>
          <w:p w14:paraId="0CF2F10D" w14:textId="1B3BA42D"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37.9</w:t>
            </w:r>
          </w:p>
        </w:tc>
        <w:tc>
          <w:tcPr>
            <w:tcW w:w="698" w:type="dxa"/>
            <w:vAlign w:val="center"/>
          </w:tcPr>
          <w:p w14:paraId="5F162BB4" w14:textId="1A04202A"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39.6</w:t>
            </w:r>
          </w:p>
        </w:tc>
        <w:tc>
          <w:tcPr>
            <w:tcW w:w="782" w:type="dxa"/>
            <w:vAlign w:val="center"/>
          </w:tcPr>
          <w:p w14:paraId="70978A21" w14:textId="1BC0028C"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37.0</w:t>
            </w:r>
          </w:p>
        </w:tc>
        <w:tc>
          <w:tcPr>
            <w:tcW w:w="778" w:type="dxa"/>
            <w:vAlign w:val="center"/>
          </w:tcPr>
          <w:p w14:paraId="009B09DB" w14:textId="1AAB5987"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37.2</w:t>
            </w:r>
          </w:p>
        </w:tc>
      </w:tr>
      <w:tr w:rsidR="008D7722" w:rsidRPr="006C7577" w14:paraId="330D40CC" w14:textId="77777777" w:rsidTr="002F19A1">
        <w:trPr>
          <w:jc w:val="center"/>
        </w:trPr>
        <w:tc>
          <w:tcPr>
            <w:tcW w:w="4301" w:type="dxa"/>
          </w:tcPr>
          <w:p w14:paraId="611C5F4E" w14:textId="77777777" w:rsidR="008D7722" w:rsidRPr="006C7577" w:rsidRDefault="008D7722" w:rsidP="008D7722">
            <w:pPr>
              <w:pStyle w:val="Style77"/>
              <w:widowControl/>
              <w:spacing w:line="220" w:lineRule="exact"/>
              <w:ind w:firstLine="5"/>
              <w:rPr>
                <w:rStyle w:val="FontStyle291"/>
                <w:rFonts w:ascii="Arial" w:hAnsi="Arial" w:cs="Arial"/>
                <w:sz w:val="18"/>
                <w:szCs w:val="18"/>
                <w:lang w:val="en-US"/>
              </w:rPr>
            </w:pPr>
            <w:r w:rsidRPr="006C7577">
              <w:rPr>
                <w:rStyle w:val="FontStyle291"/>
                <w:rFonts w:ascii="Arial" w:hAnsi="Arial" w:cs="Arial"/>
                <w:sz w:val="18"/>
                <w:szCs w:val="18"/>
              </w:rPr>
              <w:t xml:space="preserve">Stemplės, skrandžio ir dvylikapirštės žarnos ligos / </w:t>
            </w:r>
            <w:r w:rsidRPr="006C7577">
              <w:rPr>
                <w:rStyle w:val="FontStyle291"/>
                <w:rFonts w:ascii="Arial" w:hAnsi="Arial" w:cs="Arial"/>
                <w:sz w:val="18"/>
                <w:szCs w:val="18"/>
                <w:lang w:val="en-US"/>
              </w:rPr>
              <w:t>Diseases of oesophagus, stomach and duodenitis</w:t>
            </w:r>
          </w:p>
        </w:tc>
        <w:tc>
          <w:tcPr>
            <w:tcW w:w="1115" w:type="dxa"/>
            <w:vAlign w:val="center"/>
          </w:tcPr>
          <w:p w14:paraId="188121EF" w14:textId="77777777" w:rsidR="008D7722" w:rsidRPr="006C7577" w:rsidRDefault="008D7722" w:rsidP="008D7722">
            <w:pPr>
              <w:pStyle w:val="Style77"/>
              <w:widowControl/>
              <w:spacing w:line="220" w:lineRule="exact"/>
              <w:jc w:val="center"/>
              <w:rPr>
                <w:rStyle w:val="FontStyle291"/>
                <w:rFonts w:ascii="Arial" w:hAnsi="Arial" w:cs="Arial"/>
                <w:sz w:val="18"/>
                <w:szCs w:val="18"/>
              </w:rPr>
            </w:pPr>
            <w:r w:rsidRPr="006C7577">
              <w:rPr>
                <w:rStyle w:val="FontStyle291"/>
                <w:rFonts w:ascii="Arial" w:hAnsi="Arial" w:cs="Arial"/>
                <w:sz w:val="18"/>
                <w:szCs w:val="18"/>
              </w:rPr>
              <w:t>K20-K31</w:t>
            </w:r>
          </w:p>
        </w:tc>
        <w:tc>
          <w:tcPr>
            <w:tcW w:w="848" w:type="dxa"/>
            <w:vAlign w:val="center"/>
          </w:tcPr>
          <w:p w14:paraId="2CFF8533" w14:textId="0408A782"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83.8</w:t>
            </w:r>
          </w:p>
        </w:tc>
        <w:tc>
          <w:tcPr>
            <w:tcW w:w="661" w:type="dxa"/>
            <w:vAlign w:val="center"/>
          </w:tcPr>
          <w:p w14:paraId="61A5B1EB" w14:textId="6197D905"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44.2</w:t>
            </w:r>
          </w:p>
        </w:tc>
        <w:tc>
          <w:tcPr>
            <w:tcW w:w="801" w:type="dxa"/>
            <w:vAlign w:val="center"/>
          </w:tcPr>
          <w:p w14:paraId="2CA76DA6" w14:textId="1A5FA4FC"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51.0</w:t>
            </w:r>
          </w:p>
        </w:tc>
        <w:tc>
          <w:tcPr>
            <w:tcW w:w="698" w:type="dxa"/>
            <w:vAlign w:val="center"/>
          </w:tcPr>
          <w:p w14:paraId="2E2634A6" w14:textId="293B3FB4"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66.8</w:t>
            </w:r>
          </w:p>
        </w:tc>
        <w:tc>
          <w:tcPr>
            <w:tcW w:w="782" w:type="dxa"/>
            <w:vAlign w:val="center"/>
          </w:tcPr>
          <w:p w14:paraId="0ABE98C1" w14:textId="7E853702"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65.8</w:t>
            </w:r>
          </w:p>
        </w:tc>
        <w:tc>
          <w:tcPr>
            <w:tcW w:w="778" w:type="dxa"/>
            <w:vAlign w:val="center"/>
          </w:tcPr>
          <w:p w14:paraId="4CF6CC6D" w14:textId="32DF8906"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65.0</w:t>
            </w:r>
          </w:p>
        </w:tc>
      </w:tr>
      <w:tr w:rsidR="008D7722" w:rsidRPr="006C7577" w14:paraId="4C91A8BF" w14:textId="77777777" w:rsidTr="002F19A1">
        <w:trPr>
          <w:jc w:val="center"/>
        </w:trPr>
        <w:tc>
          <w:tcPr>
            <w:tcW w:w="4301" w:type="dxa"/>
          </w:tcPr>
          <w:p w14:paraId="1E7BABBA" w14:textId="77777777" w:rsidR="008D7722" w:rsidRPr="006C7577" w:rsidRDefault="008D7722" w:rsidP="008D7722">
            <w:pPr>
              <w:pStyle w:val="Style77"/>
              <w:widowControl/>
              <w:spacing w:line="240" w:lineRule="exact"/>
              <w:rPr>
                <w:rStyle w:val="FontStyle291"/>
                <w:rFonts w:ascii="Arial" w:hAnsi="Arial" w:cs="Arial"/>
                <w:sz w:val="18"/>
                <w:szCs w:val="18"/>
                <w:lang w:val="en-US" w:eastAsia="en-US"/>
              </w:rPr>
            </w:pPr>
            <w:r>
              <w:rPr>
                <w:rStyle w:val="FontStyle291"/>
                <w:rFonts w:ascii="Arial" w:hAnsi="Arial" w:cs="Arial"/>
                <w:sz w:val="18"/>
                <w:szCs w:val="18"/>
                <w:lang w:val="en-US" w:eastAsia="en-US"/>
              </w:rPr>
              <w:t xml:space="preserve">     </w:t>
            </w:r>
            <w:r w:rsidRPr="006C7577">
              <w:rPr>
                <w:rStyle w:val="FontStyle291"/>
                <w:rFonts w:ascii="Arial" w:hAnsi="Arial" w:cs="Arial"/>
                <w:sz w:val="18"/>
                <w:szCs w:val="18"/>
                <w:lang w:val="en-US" w:eastAsia="en-US"/>
              </w:rPr>
              <w:t>Gastritas ir duodenitas / Gastritis and duodenitis</w:t>
            </w:r>
          </w:p>
        </w:tc>
        <w:tc>
          <w:tcPr>
            <w:tcW w:w="1115" w:type="dxa"/>
            <w:vAlign w:val="center"/>
          </w:tcPr>
          <w:p w14:paraId="0977BB57" w14:textId="77777777" w:rsidR="008D7722" w:rsidRPr="006C7577" w:rsidRDefault="008D7722" w:rsidP="008D7722">
            <w:pPr>
              <w:pStyle w:val="Style77"/>
              <w:widowControl/>
              <w:spacing w:line="240" w:lineRule="exact"/>
              <w:jc w:val="center"/>
              <w:rPr>
                <w:rStyle w:val="FontStyle291"/>
                <w:rFonts w:ascii="Arial" w:hAnsi="Arial" w:cs="Arial"/>
                <w:sz w:val="18"/>
                <w:szCs w:val="18"/>
              </w:rPr>
            </w:pPr>
            <w:r w:rsidRPr="006C7577">
              <w:rPr>
                <w:rStyle w:val="FontStyle291"/>
                <w:rFonts w:ascii="Arial" w:hAnsi="Arial" w:cs="Arial"/>
                <w:sz w:val="18"/>
                <w:szCs w:val="18"/>
              </w:rPr>
              <w:t>K29</w:t>
            </w:r>
          </w:p>
        </w:tc>
        <w:tc>
          <w:tcPr>
            <w:tcW w:w="848" w:type="dxa"/>
            <w:vAlign w:val="center"/>
          </w:tcPr>
          <w:p w14:paraId="515AB7FE" w14:textId="22A859F7"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31.4</w:t>
            </w:r>
          </w:p>
        </w:tc>
        <w:tc>
          <w:tcPr>
            <w:tcW w:w="661" w:type="dxa"/>
            <w:vAlign w:val="center"/>
          </w:tcPr>
          <w:p w14:paraId="20517EBD" w14:textId="45D7ABEA"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14.2</w:t>
            </w:r>
          </w:p>
        </w:tc>
        <w:tc>
          <w:tcPr>
            <w:tcW w:w="801" w:type="dxa"/>
            <w:vAlign w:val="center"/>
          </w:tcPr>
          <w:p w14:paraId="7177EEFA" w14:textId="3E07EE71"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17.5</w:t>
            </w:r>
          </w:p>
        </w:tc>
        <w:tc>
          <w:tcPr>
            <w:tcW w:w="698" w:type="dxa"/>
            <w:vAlign w:val="center"/>
          </w:tcPr>
          <w:p w14:paraId="2117D041" w14:textId="026F7931"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22.8</w:t>
            </w:r>
          </w:p>
        </w:tc>
        <w:tc>
          <w:tcPr>
            <w:tcW w:w="782" w:type="dxa"/>
            <w:vAlign w:val="center"/>
          </w:tcPr>
          <w:p w14:paraId="299D0297" w14:textId="695224A7"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22.5</w:t>
            </w:r>
          </w:p>
        </w:tc>
        <w:tc>
          <w:tcPr>
            <w:tcW w:w="778" w:type="dxa"/>
            <w:vAlign w:val="center"/>
          </w:tcPr>
          <w:p w14:paraId="07791E72" w14:textId="26AD4B19"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22.0</w:t>
            </w:r>
          </w:p>
        </w:tc>
      </w:tr>
      <w:tr w:rsidR="008D7722" w:rsidRPr="006C7577" w14:paraId="0E1D728B" w14:textId="77777777" w:rsidTr="002F19A1">
        <w:trPr>
          <w:jc w:val="center"/>
        </w:trPr>
        <w:tc>
          <w:tcPr>
            <w:tcW w:w="4301" w:type="dxa"/>
          </w:tcPr>
          <w:p w14:paraId="0B037D1C" w14:textId="77777777" w:rsidR="008D7722" w:rsidRPr="006C7577" w:rsidRDefault="008D7722" w:rsidP="008D7722">
            <w:pPr>
              <w:pStyle w:val="Style77"/>
              <w:widowControl/>
              <w:spacing w:line="240" w:lineRule="exact"/>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Dermatitas ir egzema / Dermatitis and eczema</w:t>
            </w:r>
          </w:p>
        </w:tc>
        <w:tc>
          <w:tcPr>
            <w:tcW w:w="1115" w:type="dxa"/>
            <w:vAlign w:val="center"/>
          </w:tcPr>
          <w:p w14:paraId="1FE346DB" w14:textId="77777777" w:rsidR="008D7722" w:rsidRPr="006C7577" w:rsidRDefault="008D7722" w:rsidP="008D7722">
            <w:pPr>
              <w:pStyle w:val="Style77"/>
              <w:widowControl/>
              <w:spacing w:line="240" w:lineRule="exact"/>
              <w:jc w:val="center"/>
              <w:rPr>
                <w:rStyle w:val="FontStyle291"/>
                <w:rFonts w:ascii="Arial" w:hAnsi="Arial" w:cs="Arial"/>
                <w:sz w:val="18"/>
                <w:szCs w:val="18"/>
              </w:rPr>
            </w:pPr>
            <w:r w:rsidRPr="006C7577">
              <w:rPr>
                <w:rStyle w:val="FontStyle291"/>
                <w:rFonts w:ascii="Arial" w:hAnsi="Arial" w:cs="Arial"/>
                <w:sz w:val="18"/>
                <w:szCs w:val="18"/>
              </w:rPr>
              <w:t>L20-L30</w:t>
            </w:r>
          </w:p>
        </w:tc>
        <w:tc>
          <w:tcPr>
            <w:tcW w:w="848" w:type="dxa"/>
            <w:vAlign w:val="center"/>
          </w:tcPr>
          <w:p w14:paraId="6D22156D" w14:textId="4CC98BA2"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92.1</w:t>
            </w:r>
          </w:p>
        </w:tc>
        <w:tc>
          <w:tcPr>
            <w:tcW w:w="661" w:type="dxa"/>
            <w:vAlign w:val="center"/>
          </w:tcPr>
          <w:p w14:paraId="4F9CD695" w14:textId="43559116"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68.3</w:t>
            </w:r>
          </w:p>
        </w:tc>
        <w:tc>
          <w:tcPr>
            <w:tcW w:w="801" w:type="dxa"/>
            <w:vAlign w:val="center"/>
          </w:tcPr>
          <w:p w14:paraId="4EE0DFD4" w14:textId="10D4EF42"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74.7</w:t>
            </w:r>
          </w:p>
        </w:tc>
        <w:tc>
          <w:tcPr>
            <w:tcW w:w="698" w:type="dxa"/>
            <w:vAlign w:val="center"/>
          </w:tcPr>
          <w:p w14:paraId="23F7AFB8" w14:textId="0AA76713"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79.7</w:t>
            </w:r>
          </w:p>
        </w:tc>
        <w:tc>
          <w:tcPr>
            <w:tcW w:w="782" w:type="dxa"/>
            <w:vAlign w:val="center"/>
          </w:tcPr>
          <w:p w14:paraId="701CE84D" w14:textId="0A88A6FC"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87.5</w:t>
            </w:r>
          </w:p>
        </w:tc>
        <w:tc>
          <w:tcPr>
            <w:tcW w:w="778" w:type="dxa"/>
            <w:vAlign w:val="center"/>
          </w:tcPr>
          <w:p w14:paraId="2008D699" w14:textId="28985D08"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89.6</w:t>
            </w:r>
          </w:p>
        </w:tc>
      </w:tr>
      <w:tr w:rsidR="008D7722" w:rsidRPr="00DC7439" w14:paraId="0934FDC3" w14:textId="77777777" w:rsidTr="002F19A1">
        <w:trPr>
          <w:jc w:val="center"/>
        </w:trPr>
        <w:tc>
          <w:tcPr>
            <w:tcW w:w="4301" w:type="dxa"/>
          </w:tcPr>
          <w:p w14:paraId="1ABFF280" w14:textId="77777777" w:rsidR="008D7722" w:rsidRPr="006C7577" w:rsidRDefault="008D7722" w:rsidP="008D7722">
            <w:pPr>
              <w:pStyle w:val="Style77"/>
              <w:widowControl/>
              <w:spacing w:line="240" w:lineRule="exact"/>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Artropatijos / Arthropathies</w:t>
            </w:r>
          </w:p>
        </w:tc>
        <w:tc>
          <w:tcPr>
            <w:tcW w:w="1115" w:type="dxa"/>
            <w:vAlign w:val="center"/>
          </w:tcPr>
          <w:p w14:paraId="50C6CE39" w14:textId="77777777" w:rsidR="008D7722" w:rsidRPr="006C7577" w:rsidRDefault="008D7722" w:rsidP="008D7722">
            <w:pPr>
              <w:pStyle w:val="Style77"/>
              <w:widowControl/>
              <w:spacing w:line="240" w:lineRule="exact"/>
              <w:jc w:val="center"/>
              <w:rPr>
                <w:rStyle w:val="FontStyle291"/>
                <w:rFonts w:ascii="Arial" w:hAnsi="Arial" w:cs="Arial"/>
                <w:sz w:val="18"/>
                <w:szCs w:val="18"/>
              </w:rPr>
            </w:pPr>
            <w:r w:rsidRPr="006C7577">
              <w:rPr>
                <w:rStyle w:val="FontStyle291"/>
                <w:rFonts w:ascii="Arial" w:hAnsi="Arial" w:cs="Arial"/>
                <w:sz w:val="18"/>
                <w:szCs w:val="18"/>
              </w:rPr>
              <w:t>M00-M25</w:t>
            </w:r>
          </w:p>
        </w:tc>
        <w:tc>
          <w:tcPr>
            <w:tcW w:w="848" w:type="dxa"/>
            <w:vAlign w:val="center"/>
          </w:tcPr>
          <w:p w14:paraId="75E2439C" w14:textId="7CDC7DBA"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66.7</w:t>
            </w:r>
          </w:p>
        </w:tc>
        <w:tc>
          <w:tcPr>
            <w:tcW w:w="661" w:type="dxa"/>
            <w:vAlign w:val="center"/>
          </w:tcPr>
          <w:p w14:paraId="0448AEE3" w14:textId="1D14B63C"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52.1</w:t>
            </w:r>
          </w:p>
        </w:tc>
        <w:tc>
          <w:tcPr>
            <w:tcW w:w="801" w:type="dxa"/>
            <w:vAlign w:val="center"/>
          </w:tcPr>
          <w:p w14:paraId="7369EDA3" w14:textId="1369A768"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60.5</w:t>
            </w:r>
          </w:p>
        </w:tc>
        <w:tc>
          <w:tcPr>
            <w:tcW w:w="698" w:type="dxa"/>
            <w:vAlign w:val="center"/>
          </w:tcPr>
          <w:p w14:paraId="41CE88BD" w14:textId="00B41FA8"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64.5</w:t>
            </w:r>
          </w:p>
        </w:tc>
        <w:tc>
          <w:tcPr>
            <w:tcW w:w="782" w:type="dxa"/>
            <w:vAlign w:val="center"/>
          </w:tcPr>
          <w:p w14:paraId="2B60A4AF" w14:textId="42B989A6"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67.4</w:t>
            </w:r>
          </w:p>
        </w:tc>
        <w:tc>
          <w:tcPr>
            <w:tcW w:w="778" w:type="dxa"/>
            <w:vAlign w:val="center"/>
          </w:tcPr>
          <w:p w14:paraId="359AA83D" w14:textId="4136B603"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70.3</w:t>
            </w:r>
          </w:p>
        </w:tc>
      </w:tr>
      <w:tr w:rsidR="008D7722" w:rsidRPr="006C7577" w14:paraId="786AC510" w14:textId="77777777" w:rsidTr="002F19A1">
        <w:trPr>
          <w:jc w:val="center"/>
        </w:trPr>
        <w:tc>
          <w:tcPr>
            <w:tcW w:w="4301" w:type="dxa"/>
            <w:tcBorders>
              <w:bottom w:val="single" w:sz="4" w:space="0" w:color="auto"/>
            </w:tcBorders>
          </w:tcPr>
          <w:p w14:paraId="50F7CDE6" w14:textId="77777777" w:rsidR="008D7722" w:rsidRDefault="008D7722" w:rsidP="008D7722">
            <w:pPr>
              <w:pStyle w:val="Style77"/>
              <w:widowControl/>
              <w:spacing w:line="240" w:lineRule="exact"/>
              <w:rPr>
                <w:rStyle w:val="FontStyle291"/>
                <w:rFonts w:ascii="Arial" w:hAnsi="Arial" w:cs="Arial"/>
                <w:sz w:val="18"/>
                <w:szCs w:val="18"/>
                <w:lang w:val="en-US"/>
              </w:rPr>
            </w:pPr>
            <w:r w:rsidRPr="006C7577">
              <w:rPr>
                <w:rStyle w:val="FontStyle291"/>
                <w:rFonts w:ascii="Arial" w:hAnsi="Arial" w:cs="Arial"/>
                <w:sz w:val="18"/>
                <w:szCs w:val="18"/>
              </w:rPr>
              <w:t xml:space="preserve">Deformuojančios </w:t>
            </w:r>
            <w:r w:rsidRPr="006C7577">
              <w:rPr>
                <w:rStyle w:val="FontStyle291"/>
                <w:rFonts w:ascii="Arial" w:hAnsi="Arial" w:cs="Arial"/>
                <w:sz w:val="18"/>
                <w:szCs w:val="18"/>
                <w:lang w:val="en-US"/>
              </w:rPr>
              <w:t>dorsopatijos /</w:t>
            </w:r>
            <w:r>
              <w:rPr>
                <w:rStyle w:val="FontStyle291"/>
                <w:rFonts w:ascii="Arial" w:hAnsi="Arial" w:cs="Arial"/>
                <w:sz w:val="18"/>
                <w:szCs w:val="18"/>
                <w:lang w:val="en-US"/>
              </w:rPr>
              <w:t xml:space="preserve"> </w:t>
            </w:r>
          </w:p>
          <w:p w14:paraId="4DA2C2E6" w14:textId="77777777" w:rsidR="008D7722" w:rsidRPr="006C7577" w:rsidRDefault="008D7722" w:rsidP="008D7722">
            <w:pPr>
              <w:pStyle w:val="Style77"/>
              <w:widowControl/>
              <w:spacing w:line="240" w:lineRule="exact"/>
              <w:rPr>
                <w:rStyle w:val="FontStyle291"/>
                <w:rFonts w:ascii="Arial" w:hAnsi="Arial" w:cs="Arial"/>
                <w:sz w:val="18"/>
                <w:szCs w:val="18"/>
                <w:lang w:val="en-US"/>
              </w:rPr>
            </w:pPr>
            <w:r w:rsidRPr="006C7577">
              <w:rPr>
                <w:rStyle w:val="FontStyle291"/>
                <w:rFonts w:ascii="Arial" w:hAnsi="Arial" w:cs="Arial"/>
                <w:sz w:val="18"/>
                <w:szCs w:val="18"/>
                <w:lang w:val="en-US"/>
              </w:rPr>
              <w:t>Deforming dorsopathies</w:t>
            </w:r>
          </w:p>
        </w:tc>
        <w:tc>
          <w:tcPr>
            <w:tcW w:w="1115" w:type="dxa"/>
            <w:tcBorders>
              <w:bottom w:val="single" w:sz="4" w:space="0" w:color="auto"/>
            </w:tcBorders>
            <w:vAlign w:val="center"/>
          </w:tcPr>
          <w:p w14:paraId="781BE34B" w14:textId="77777777" w:rsidR="008D7722" w:rsidRPr="006C7577" w:rsidRDefault="008D7722" w:rsidP="008D7722">
            <w:pPr>
              <w:pStyle w:val="Style77"/>
              <w:widowControl/>
              <w:spacing w:line="240" w:lineRule="exact"/>
              <w:jc w:val="center"/>
              <w:rPr>
                <w:rStyle w:val="FontStyle291"/>
                <w:rFonts w:ascii="Arial" w:hAnsi="Arial" w:cs="Arial"/>
                <w:sz w:val="18"/>
                <w:szCs w:val="18"/>
              </w:rPr>
            </w:pPr>
            <w:r>
              <w:rPr>
                <w:rStyle w:val="FontStyle291"/>
                <w:rFonts w:ascii="Arial" w:hAnsi="Arial" w:cs="Arial"/>
                <w:sz w:val="18"/>
                <w:szCs w:val="18"/>
              </w:rPr>
              <w:t>M4</w:t>
            </w:r>
            <w:r w:rsidRPr="006C7577">
              <w:rPr>
                <w:rStyle w:val="FontStyle291"/>
                <w:rFonts w:ascii="Arial" w:hAnsi="Arial" w:cs="Arial"/>
                <w:sz w:val="18"/>
                <w:szCs w:val="18"/>
              </w:rPr>
              <w:t>0-M43</w:t>
            </w:r>
          </w:p>
        </w:tc>
        <w:tc>
          <w:tcPr>
            <w:tcW w:w="848" w:type="dxa"/>
            <w:tcBorders>
              <w:bottom w:val="single" w:sz="4" w:space="0" w:color="auto"/>
            </w:tcBorders>
            <w:vAlign w:val="center"/>
          </w:tcPr>
          <w:p w14:paraId="60EBAA1B" w14:textId="2339526A"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40.4</w:t>
            </w:r>
          </w:p>
        </w:tc>
        <w:tc>
          <w:tcPr>
            <w:tcW w:w="661" w:type="dxa"/>
            <w:tcBorders>
              <w:bottom w:val="single" w:sz="4" w:space="0" w:color="auto"/>
            </w:tcBorders>
            <w:vAlign w:val="center"/>
          </w:tcPr>
          <w:p w14:paraId="4BE9C35F" w14:textId="5CA53C8B"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29.6</w:t>
            </w:r>
          </w:p>
        </w:tc>
        <w:tc>
          <w:tcPr>
            <w:tcW w:w="801" w:type="dxa"/>
            <w:tcBorders>
              <w:bottom w:val="single" w:sz="4" w:space="0" w:color="auto"/>
            </w:tcBorders>
            <w:vAlign w:val="center"/>
          </w:tcPr>
          <w:p w14:paraId="61F8ED20" w14:textId="753206E9"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33.4</w:t>
            </w:r>
          </w:p>
        </w:tc>
        <w:tc>
          <w:tcPr>
            <w:tcW w:w="698" w:type="dxa"/>
            <w:tcBorders>
              <w:bottom w:val="single" w:sz="4" w:space="0" w:color="auto"/>
            </w:tcBorders>
            <w:vAlign w:val="center"/>
          </w:tcPr>
          <w:p w14:paraId="25ADC7C2" w14:textId="04F4CF5C"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33.2</w:t>
            </w:r>
          </w:p>
        </w:tc>
        <w:tc>
          <w:tcPr>
            <w:tcW w:w="782" w:type="dxa"/>
            <w:tcBorders>
              <w:bottom w:val="single" w:sz="4" w:space="0" w:color="auto"/>
            </w:tcBorders>
            <w:vAlign w:val="center"/>
          </w:tcPr>
          <w:p w14:paraId="16D51CDE" w14:textId="732EC882"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33.5</w:t>
            </w:r>
          </w:p>
        </w:tc>
        <w:tc>
          <w:tcPr>
            <w:tcW w:w="778" w:type="dxa"/>
            <w:tcBorders>
              <w:bottom w:val="single" w:sz="4" w:space="0" w:color="auto"/>
            </w:tcBorders>
            <w:vAlign w:val="center"/>
          </w:tcPr>
          <w:p w14:paraId="08C13DC1" w14:textId="49C587F6" w:rsidR="008D7722" w:rsidRDefault="008D7722" w:rsidP="008D7722">
            <w:pPr>
              <w:spacing w:after="0"/>
              <w:jc w:val="center"/>
              <w:rPr>
                <w:rFonts w:ascii="Arial" w:hAnsi="Arial" w:cs="Arial"/>
                <w:color w:val="000000"/>
                <w:sz w:val="18"/>
                <w:szCs w:val="18"/>
              </w:rPr>
            </w:pPr>
            <w:r>
              <w:rPr>
                <w:rFonts w:ascii="Arial" w:hAnsi="Arial" w:cs="Arial"/>
                <w:color w:val="000000"/>
                <w:sz w:val="18"/>
                <w:szCs w:val="18"/>
              </w:rPr>
              <w:t>32.7</w:t>
            </w:r>
          </w:p>
        </w:tc>
      </w:tr>
      <w:tr w:rsidR="003D5150" w:rsidRPr="00795F5B" w14:paraId="147F15A6" w14:textId="77777777" w:rsidTr="002F19A1">
        <w:trPr>
          <w:jc w:val="center"/>
        </w:trPr>
        <w:tc>
          <w:tcPr>
            <w:tcW w:w="9984" w:type="dxa"/>
            <w:gridSpan w:val="8"/>
            <w:tcBorders>
              <w:top w:val="single" w:sz="4" w:space="0" w:color="auto"/>
            </w:tcBorders>
            <w:shd w:val="clear" w:color="auto" w:fill="BFBFBF" w:themeFill="background1" w:themeFillShade="BF"/>
          </w:tcPr>
          <w:p w14:paraId="3317009B" w14:textId="77777777" w:rsidR="003D5150" w:rsidRPr="00795F5B" w:rsidRDefault="003D5150" w:rsidP="002F19A1">
            <w:pPr>
              <w:spacing w:before="100" w:beforeAutospacing="1" w:after="100" w:afterAutospacing="1" w:line="200" w:lineRule="exact"/>
              <w:jc w:val="center"/>
              <w:rPr>
                <w:rFonts w:ascii="Arial" w:hAnsi="Arial" w:cs="Arial"/>
                <w:b/>
                <w:sz w:val="18"/>
                <w:szCs w:val="18"/>
              </w:rPr>
            </w:pPr>
            <w:r w:rsidRPr="00795F5B">
              <w:rPr>
                <w:rFonts w:ascii="Arial" w:hAnsi="Arial" w:cs="Arial"/>
                <w:b/>
                <w:sz w:val="18"/>
                <w:szCs w:val="18"/>
              </w:rPr>
              <w:t>Suaugusieji nuo 18 m. / Adults (18+)</w:t>
            </w:r>
          </w:p>
        </w:tc>
      </w:tr>
      <w:tr w:rsidR="009B6DBE" w:rsidRPr="006C7577" w14:paraId="616FB4BD" w14:textId="77777777" w:rsidTr="002F19A1">
        <w:trPr>
          <w:jc w:val="center"/>
        </w:trPr>
        <w:tc>
          <w:tcPr>
            <w:tcW w:w="4301" w:type="dxa"/>
            <w:tcBorders>
              <w:top w:val="single" w:sz="4" w:space="0" w:color="auto"/>
            </w:tcBorders>
          </w:tcPr>
          <w:p w14:paraId="6A6E44E3" w14:textId="77777777" w:rsidR="009B6DBE" w:rsidRPr="006C7577" w:rsidRDefault="009B6DBE" w:rsidP="009B6DBE">
            <w:pPr>
              <w:pStyle w:val="Style77"/>
              <w:widowControl/>
              <w:spacing w:line="240" w:lineRule="exact"/>
              <w:rPr>
                <w:rStyle w:val="FontStyle291"/>
                <w:rFonts w:ascii="Arial" w:hAnsi="Arial" w:cs="Arial"/>
                <w:sz w:val="18"/>
                <w:szCs w:val="18"/>
                <w:lang w:val="fr-FR" w:eastAsia="fr-FR"/>
              </w:rPr>
            </w:pPr>
            <w:r w:rsidRPr="006C7577">
              <w:rPr>
                <w:rStyle w:val="FontStyle291"/>
                <w:rFonts w:ascii="Arial" w:hAnsi="Arial" w:cs="Arial"/>
                <w:sz w:val="18"/>
                <w:szCs w:val="18"/>
                <w:lang w:val="fr-FR" w:eastAsia="fr-FR"/>
              </w:rPr>
              <w:t>Anemijos / Anaemias</w:t>
            </w:r>
          </w:p>
        </w:tc>
        <w:tc>
          <w:tcPr>
            <w:tcW w:w="1115" w:type="dxa"/>
            <w:tcBorders>
              <w:top w:val="single" w:sz="4" w:space="0" w:color="auto"/>
            </w:tcBorders>
            <w:vAlign w:val="center"/>
          </w:tcPr>
          <w:p w14:paraId="2355B286" w14:textId="77777777" w:rsidR="009B6DBE" w:rsidRPr="006C7577" w:rsidRDefault="009B6DBE" w:rsidP="009B6DBE">
            <w:pPr>
              <w:pStyle w:val="Style77"/>
              <w:widowControl/>
              <w:spacing w:line="24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D50-D64</w:t>
            </w:r>
          </w:p>
        </w:tc>
        <w:tc>
          <w:tcPr>
            <w:tcW w:w="848" w:type="dxa"/>
            <w:tcBorders>
              <w:top w:val="single" w:sz="4" w:space="0" w:color="auto"/>
            </w:tcBorders>
            <w:vAlign w:val="center"/>
          </w:tcPr>
          <w:p w14:paraId="29AE9466" w14:textId="15232215"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34.0</w:t>
            </w:r>
          </w:p>
        </w:tc>
        <w:tc>
          <w:tcPr>
            <w:tcW w:w="661" w:type="dxa"/>
            <w:tcBorders>
              <w:top w:val="single" w:sz="4" w:space="0" w:color="auto"/>
            </w:tcBorders>
            <w:vAlign w:val="center"/>
          </w:tcPr>
          <w:p w14:paraId="297FDF1A" w14:textId="2F98F16A"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29.5</w:t>
            </w:r>
          </w:p>
        </w:tc>
        <w:tc>
          <w:tcPr>
            <w:tcW w:w="801" w:type="dxa"/>
            <w:tcBorders>
              <w:top w:val="single" w:sz="4" w:space="0" w:color="auto"/>
            </w:tcBorders>
            <w:vAlign w:val="center"/>
          </w:tcPr>
          <w:p w14:paraId="299EBE51" w14:textId="4EEDBE97"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35.3</w:t>
            </w:r>
          </w:p>
        </w:tc>
        <w:tc>
          <w:tcPr>
            <w:tcW w:w="698" w:type="dxa"/>
            <w:tcBorders>
              <w:top w:val="single" w:sz="4" w:space="0" w:color="auto"/>
            </w:tcBorders>
            <w:vAlign w:val="center"/>
          </w:tcPr>
          <w:p w14:paraId="49F7E30C" w14:textId="7E8696C2"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39.3</w:t>
            </w:r>
          </w:p>
        </w:tc>
        <w:tc>
          <w:tcPr>
            <w:tcW w:w="782" w:type="dxa"/>
            <w:tcBorders>
              <w:top w:val="single" w:sz="4" w:space="0" w:color="auto"/>
            </w:tcBorders>
            <w:vAlign w:val="center"/>
          </w:tcPr>
          <w:p w14:paraId="45CE10FC" w14:textId="5731AD32"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43.5</w:t>
            </w:r>
          </w:p>
        </w:tc>
        <w:tc>
          <w:tcPr>
            <w:tcW w:w="778" w:type="dxa"/>
            <w:tcBorders>
              <w:top w:val="single" w:sz="4" w:space="0" w:color="auto"/>
            </w:tcBorders>
            <w:vAlign w:val="center"/>
          </w:tcPr>
          <w:p w14:paraId="0D6E7448" w14:textId="0DB4BFF2"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48.6</w:t>
            </w:r>
          </w:p>
        </w:tc>
      </w:tr>
      <w:tr w:rsidR="009B6DBE" w:rsidRPr="006C7577" w14:paraId="7EFF1E01" w14:textId="77777777" w:rsidTr="002F19A1">
        <w:trPr>
          <w:jc w:val="center"/>
        </w:trPr>
        <w:tc>
          <w:tcPr>
            <w:tcW w:w="4301" w:type="dxa"/>
          </w:tcPr>
          <w:p w14:paraId="1575948C" w14:textId="77777777" w:rsidR="009B6DBE" w:rsidRPr="006C7577" w:rsidRDefault="009B6DBE" w:rsidP="009B6DBE">
            <w:pPr>
              <w:pStyle w:val="Style77"/>
              <w:widowControl/>
              <w:spacing w:line="240" w:lineRule="exact"/>
              <w:rPr>
                <w:rStyle w:val="FontStyle291"/>
                <w:rFonts w:ascii="Arial" w:hAnsi="Arial" w:cs="Arial"/>
                <w:sz w:val="18"/>
                <w:szCs w:val="18"/>
                <w:lang w:val="fr-FR" w:eastAsia="fr-FR"/>
              </w:rPr>
            </w:pPr>
            <w:r w:rsidRPr="006C7577">
              <w:rPr>
                <w:rStyle w:val="FontStyle291"/>
                <w:rFonts w:ascii="Arial" w:hAnsi="Arial" w:cs="Arial"/>
                <w:sz w:val="18"/>
                <w:szCs w:val="18"/>
                <w:lang w:val="fr-FR" w:eastAsia="fr-FR"/>
              </w:rPr>
              <w:t>Cukrinis diabetas / Diabetes mellitus</w:t>
            </w:r>
          </w:p>
        </w:tc>
        <w:tc>
          <w:tcPr>
            <w:tcW w:w="1115" w:type="dxa"/>
            <w:vAlign w:val="center"/>
          </w:tcPr>
          <w:p w14:paraId="5AD08930" w14:textId="77777777" w:rsidR="009B6DBE" w:rsidRPr="006C7577" w:rsidRDefault="009B6DBE" w:rsidP="009B6DBE">
            <w:pPr>
              <w:pStyle w:val="Style77"/>
              <w:widowControl/>
              <w:spacing w:line="24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E10-E14</w:t>
            </w:r>
          </w:p>
        </w:tc>
        <w:tc>
          <w:tcPr>
            <w:tcW w:w="848" w:type="dxa"/>
            <w:vAlign w:val="center"/>
          </w:tcPr>
          <w:p w14:paraId="0D2BD779" w14:textId="3065350E"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60.7</w:t>
            </w:r>
          </w:p>
        </w:tc>
        <w:tc>
          <w:tcPr>
            <w:tcW w:w="661" w:type="dxa"/>
            <w:vAlign w:val="center"/>
          </w:tcPr>
          <w:p w14:paraId="65F5F90C" w14:textId="6AE833D8"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60.6</w:t>
            </w:r>
          </w:p>
        </w:tc>
        <w:tc>
          <w:tcPr>
            <w:tcW w:w="801" w:type="dxa"/>
            <w:vAlign w:val="center"/>
          </w:tcPr>
          <w:p w14:paraId="28603520" w14:textId="1F1D055F"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64.2</w:t>
            </w:r>
          </w:p>
        </w:tc>
        <w:tc>
          <w:tcPr>
            <w:tcW w:w="698" w:type="dxa"/>
            <w:vAlign w:val="center"/>
          </w:tcPr>
          <w:p w14:paraId="0DE2D875" w14:textId="0CBDEFBE"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65.9</w:t>
            </w:r>
          </w:p>
        </w:tc>
        <w:tc>
          <w:tcPr>
            <w:tcW w:w="782" w:type="dxa"/>
            <w:vAlign w:val="center"/>
          </w:tcPr>
          <w:p w14:paraId="5296AD16" w14:textId="247ADD48"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67.7</w:t>
            </w:r>
          </w:p>
        </w:tc>
        <w:tc>
          <w:tcPr>
            <w:tcW w:w="778" w:type="dxa"/>
            <w:vAlign w:val="center"/>
          </w:tcPr>
          <w:p w14:paraId="797B01C0" w14:textId="775C8A66"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69.7</w:t>
            </w:r>
          </w:p>
        </w:tc>
      </w:tr>
      <w:tr w:rsidR="009B6DBE" w:rsidRPr="006C7577" w14:paraId="6451F887" w14:textId="77777777" w:rsidTr="002F19A1">
        <w:trPr>
          <w:jc w:val="center"/>
        </w:trPr>
        <w:tc>
          <w:tcPr>
            <w:tcW w:w="4301" w:type="dxa"/>
          </w:tcPr>
          <w:p w14:paraId="1C2F04ED" w14:textId="77777777" w:rsidR="009B6DBE" w:rsidRPr="006C7577" w:rsidRDefault="009B6DBE" w:rsidP="009B6DBE">
            <w:pPr>
              <w:pStyle w:val="Style77"/>
              <w:widowControl/>
              <w:spacing w:line="240" w:lineRule="exact"/>
              <w:rPr>
                <w:rStyle w:val="FontStyle291"/>
                <w:rFonts w:ascii="Arial" w:hAnsi="Arial" w:cs="Arial"/>
                <w:sz w:val="18"/>
                <w:szCs w:val="18"/>
                <w:lang w:val="fr-FR" w:eastAsia="fr-FR"/>
              </w:rPr>
            </w:pPr>
            <w:r w:rsidRPr="006C7577">
              <w:rPr>
                <w:rStyle w:val="FontStyle291"/>
                <w:rFonts w:ascii="Arial" w:hAnsi="Arial" w:cs="Arial"/>
                <w:sz w:val="18"/>
                <w:szCs w:val="18"/>
                <w:lang w:val="fr-FR" w:eastAsia="fr-FR"/>
              </w:rPr>
              <w:t>Epilepsija / Epilepsy</w:t>
            </w:r>
          </w:p>
        </w:tc>
        <w:tc>
          <w:tcPr>
            <w:tcW w:w="1115" w:type="dxa"/>
            <w:vAlign w:val="center"/>
          </w:tcPr>
          <w:p w14:paraId="52DCB59D" w14:textId="77777777" w:rsidR="009B6DBE" w:rsidRPr="006C7577" w:rsidRDefault="009B6DBE" w:rsidP="009B6DBE">
            <w:pPr>
              <w:pStyle w:val="Style77"/>
              <w:widowControl/>
              <w:spacing w:line="24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G40-G41</w:t>
            </w:r>
          </w:p>
        </w:tc>
        <w:tc>
          <w:tcPr>
            <w:tcW w:w="848" w:type="dxa"/>
            <w:vAlign w:val="center"/>
          </w:tcPr>
          <w:p w14:paraId="783026BE" w14:textId="2ED2E462"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10.0</w:t>
            </w:r>
          </w:p>
        </w:tc>
        <w:tc>
          <w:tcPr>
            <w:tcW w:w="661" w:type="dxa"/>
            <w:vAlign w:val="center"/>
          </w:tcPr>
          <w:p w14:paraId="6A4B37A3" w14:textId="1A3B624C"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9.4</w:t>
            </w:r>
          </w:p>
        </w:tc>
        <w:tc>
          <w:tcPr>
            <w:tcW w:w="801" w:type="dxa"/>
            <w:vAlign w:val="center"/>
          </w:tcPr>
          <w:p w14:paraId="62A268B7" w14:textId="167ED049"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9.4</w:t>
            </w:r>
          </w:p>
        </w:tc>
        <w:tc>
          <w:tcPr>
            <w:tcW w:w="698" w:type="dxa"/>
            <w:vAlign w:val="center"/>
          </w:tcPr>
          <w:p w14:paraId="0B982207" w14:textId="6E8F8A22"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9.3</w:t>
            </w:r>
          </w:p>
        </w:tc>
        <w:tc>
          <w:tcPr>
            <w:tcW w:w="782" w:type="dxa"/>
            <w:vAlign w:val="center"/>
          </w:tcPr>
          <w:p w14:paraId="665E2F72" w14:textId="5C13FFC4"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9.1</w:t>
            </w:r>
          </w:p>
        </w:tc>
        <w:tc>
          <w:tcPr>
            <w:tcW w:w="778" w:type="dxa"/>
            <w:vAlign w:val="center"/>
          </w:tcPr>
          <w:p w14:paraId="464F1E80" w14:textId="2705716B"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9.0</w:t>
            </w:r>
          </w:p>
        </w:tc>
      </w:tr>
      <w:tr w:rsidR="009B6DBE" w:rsidRPr="006C7577" w14:paraId="28AB67B4" w14:textId="77777777" w:rsidTr="002F19A1">
        <w:trPr>
          <w:jc w:val="center"/>
        </w:trPr>
        <w:tc>
          <w:tcPr>
            <w:tcW w:w="4301" w:type="dxa"/>
          </w:tcPr>
          <w:p w14:paraId="37B83FB1" w14:textId="77777777" w:rsidR="009B6DBE" w:rsidRPr="006C7577" w:rsidRDefault="009B6DBE" w:rsidP="009B6DBE">
            <w:pPr>
              <w:pStyle w:val="Style77"/>
              <w:widowControl/>
              <w:spacing w:line="240" w:lineRule="exact"/>
              <w:rPr>
                <w:rStyle w:val="FontStyle291"/>
                <w:rFonts w:ascii="Arial" w:hAnsi="Arial" w:cs="Arial"/>
                <w:sz w:val="18"/>
                <w:szCs w:val="18"/>
                <w:lang w:val="en-US"/>
              </w:rPr>
            </w:pPr>
            <w:r w:rsidRPr="006C7577">
              <w:rPr>
                <w:rStyle w:val="FontStyle291"/>
                <w:rFonts w:ascii="Arial" w:hAnsi="Arial" w:cs="Arial"/>
                <w:sz w:val="18"/>
                <w:szCs w:val="18"/>
              </w:rPr>
              <w:t xml:space="preserve">Katarakta / </w:t>
            </w:r>
            <w:r w:rsidRPr="006C7577">
              <w:rPr>
                <w:rStyle w:val="FontStyle291"/>
                <w:rFonts w:ascii="Arial" w:hAnsi="Arial" w:cs="Arial"/>
                <w:sz w:val="18"/>
                <w:szCs w:val="18"/>
                <w:lang w:val="en-US"/>
              </w:rPr>
              <w:t>Cataract</w:t>
            </w:r>
          </w:p>
        </w:tc>
        <w:tc>
          <w:tcPr>
            <w:tcW w:w="1115" w:type="dxa"/>
            <w:vAlign w:val="center"/>
          </w:tcPr>
          <w:p w14:paraId="32702B50" w14:textId="77777777" w:rsidR="009B6DBE" w:rsidRPr="006C7577" w:rsidRDefault="009B6DBE" w:rsidP="009B6DBE">
            <w:pPr>
              <w:pStyle w:val="Style77"/>
              <w:widowControl/>
              <w:spacing w:line="24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H25-H26</w:t>
            </w:r>
          </w:p>
        </w:tc>
        <w:tc>
          <w:tcPr>
            <w:tcW w:w="848" w:type="dxa"/>
            <w:vAlign w:val="center"/>
          </w:tcPr>
          <w:p w14:paraId="143A76E1" w14:textId="0EA33A3B"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45.6</w:t>
            </w:r>
          </w:p>
        </w:tc>
        <w:tc>
          <w:tcPr>
            <w:tcW w:w="661" w:type="dxa"/>
            <w:vAlign w:val="center"/>
          </w:tcPr>
          <w:p w14:paraId="21EF4EE9" w14:textId="6B50FE9D"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36.2</w:t>
            </w:r>
          </w:p>
        </w:tc>
        <w:tc>
          <w:tcPr>
            <w:tcW w:w="801" w:type="dxa"/>
            <w:vAlign w:val="center"/>
          </w:tcPr>
          <w:p w14:paraId="74B30AD2" w14:textId="731DD35B"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42.2</w:t>
            </w:r>
          </w:p>
        </w:tc>
        <w:tc>
          <w:tcPr>
            <w:tcW w:w="698" w:type="dxa"/>
            <w:vAlign w:val="center"/>
          </w:tcPr>
          <w:p w14:paraId="13B313C0" w14:textId="3AB4EED8"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47.9</w:t>
            </w:r>
          </w:p>
        </w:tc>
        <w:tc>
          <w:tcPr>
            <w:tcW w:w="782" w:type="dxa"/>
            <w:vAlign w:val="center"/>
          </w:tcPr>
          <w:p w14:paraId="58097129" w14:textId="6FCE7088"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53.1</w:t>
            </w:r>
          </w:p>
        </w:tc>
        <w:tc>
          <w:tcPr>
            <w:tcW w:w="778" w:type="dxa"/>
            <w:vAlign w:val="center"/>
          </w:tcPr>
          <w:p w14:paraId="7D470583" w14:textId="30E2B8F6"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56.8</w:t>
            </w:r>
          </w:p>
        </w:tc>
      </w:tr>
      <w:tr w:rsidR="009B6DBE" w:rsidRPr="006C7577" w14:paraId="6D44791A" w14:textId="77777777" w:rsidTr="002F19A1">
        <w:trPr>
          <w:jc w:val="center"/>
        </w:trPr>
        <w:tc>
          <w:tcPr>
            <w:tcW w:w="4301" w:type="dxa"/>
          </w:tcPr>
          <w:p w14:paraId="52B63AA2" w14:textId="77777777" w:rsidR="009B6DBE" w:rsidRPr="006C7577" w:rsidRDefault="009B6DBE" w:rsidP="009B6DBE">
            <w:pPr>
              <w:pStyle w:val="Style77"/>
              <w:widowControl/>
              <w:spacing w:line="240" w:lineRule="exact"/>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Glaukoma / Glaucoma</w:t>
            </w:r>
          </w:p>
        </w:tc>
        <w:tc>
          <w:tcPr>
            <w:tcW w:w="1115" w:type="dxa"/>
            <w:vAlign w:val="center"/>
          </w:tcPr>
          <w:p w14:paraId="33F43550" w14:textId="77777777" w:rsidR="009B6DBE" w:rsidRPr="006C7577" w:rsidRDefault="009B6DBE" w:rsidP="009B6DBE">
            <w:pPr>
              <w:pStyle w:val="Style77"/>
              <w:widowControl/>
              <w:spacing w:line="24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H40-H42</w:t>
            </w:r>
          </w:p>
        </w:tc>
        <w:tc>
          <w:tcPr>
            <w:tcW w:w="848" w:type="dxa"/>
            <w:vAlign w:val="center"/>
          </w:tcPr>
          <w:p w14:paraId="3AAE1D72" w14:textId="2987E0D7"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40.7</w:t>
            </w:r>
          </w:p>
        </w:tc>
        <w:tc>
          <w:tcPr>
            <w:tcW w:w="661" w:type="dxa"/>
            <w:vAlign w:val="center"/>
          </w:tcPr>
          <w:p w14:paraId="44AC8105" w14:textId="360E4F22"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37.8</w:t>
            </w:r>
          </w:p>
        </w:tc>
        <w:tc>
          <w:tcPr>
            <w:tcW w:w="801" w:type="dxa"/>
            <w:vAlign w:val="center"/>
          </w:tcPr>
          <w:p w14:paraId="28DE7828" w14:textId="09AD21A9"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39.0</w:t>
            </w:r>
          </w:p>
        </w:tc>
        <w:tc>
          <w:tcPr>
            <w:tcW w:w="698" w:type="dxa"/>
            <w:vAlign w:val="center"/>
          </w:tcPr>
          <w:p w14:paraId="79B45A1D" w14:textId="2944D01F"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39.9</w:t>
            </w:r>
          </w:p>
        </w:tc>
        <w:tc>
          <w:tcPr>
            <w:tcW w:w="782" w:type="dxa"/>
            <w:vAlign w:val="center"/>
          </w:tcPr>
          <w:p w14:paraId="16F20499" w14:textId="6AAFAEB7"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41.5</w:t>
            </w:r>
          </w:p>
        </w:tc>
        <w:tc>
          <w:tcPr>
            <w:tcW w:w="778" w:type="dxa"/>
            <w:vAlign w:val="center"/>
          </w:tcPr>
          <w:p w14:paraId="5DA71103" w14:textId="655A41C4"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42.7</w:t>
            </w:r>
          </w:p>
        </w:tc>
      </w:tr>
      <w:tr w:rsidR="009B6DBE" w:rsidRPr="006C7577" w14:paraId="042E5468" w14:textId="77777777" w:rsidTr="002F19A1">
        <w:trPr>
          <w:jc w:val="center"/>
        </w:trPr>
        <w:tc>
          <w:tcPr>
            <w:tcW w:w="4301" w:type="dxa"/>
          </w:tcPr>
          <w:p w14:paraId="76E6D28D" w14:textId="77777777" w:rsidR="009B6DBE" w:rsidRPr="006C7577" w:rsidRDefault="009B6DBE" w:rsidP="009B6DBE">
            <w:pPr>
              <w:pStyle w:val="Style77"/>
              <w:widowControl/>
              <w:spacing w:line="240" w:lineRule="exact"/>
              <w:rPr>
                <w:rStyle w:val="FontStyle291"/>
                <w:rFonts w:ascii="Arial" w:hAnsi="Arial" w:cs="Arial"/>
                <w:sz w:val="18"/>
                <w:szCs w:val="18"/>
                <w:lang w:val="en-US"/>
              </w:rPr>
            </w:pPr>
            <w:r w:rsidRPr="006C7577">
              <w:rPr>
                <w:rStyle w:val="FontStyle291"/>
                <w:rFonts w:ascii="Arial" w:hAnsi="Arial" w:cs="Arial"/>
                <w:sz w:val="18"/>
                <w:szCs w:val="18"/>
              </w:rPr>
              <w:t xml:space="preserve">Hipertenzinės </w:t>
            </w:r>
            <w:r w:rsidRPr="006C7577">
              <w:rPr>
                <w:rStyle w:val="FontStyle291"/>
                <w:rFonts w:ascii="Arial" w:hAnsi="Arial" w:cs="Arial"/>
                <w:sz w:val="18"/>
                <w:szCs w:val="18"/>
                <w:lang w:val="en-US"/>
              </w:rPr>
              <w:t>ligos / Hypertensive diseases</w:t>
            </w:r>
          </w:p>
        </w:tc>
        <w:tc>
          <w:tcPr>
            <w:tcW w:w="1115" w:type="dxa"/>
            <w:vAlign w:val="center"/>
          </w:tcPr>
          <w:p w14:paraId="10287206" w14:textId="77777777" w:rsidR="009B6DBE" w:rsidRPr="006C7577" w:rsidRDefault="009B6DBE" w:rsidP="009B6DBE">
            <w:pPr>
              <w:pStyle w:val="Style77"/>
              <w:widowControl/>
              <w:spacing w:line="24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I10-I15</w:t>
            </w:r>
          </w:p>
        </w:tc>
        <w:tc>
          <w:tcPr>
            <w:tcW w:w="848" w:type="dxa"/>
            <w:vAlign w:val="center"/>
          </w:tcPr>
          <w:p w14:paraId="7AAAFAF6" w14:textId="3EC02DBA"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335.2</w:t>
            </w:r>
          </w:p>
        </w:tc>
        <w:tc>
          <w:tcPr>
            <w:tcW w:w="661" w:type="dxa"/>
            <w:vAlign w:val="center"/>
          </w:tcPr>
          <w:p w14:paraId="0C6AA4B5" w14:textId="3B40F16C"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329.4</w:t>
            </w:r>
          </w:p>
        </w:tc>
        <w:tc>
          <w:tcPr>
            <w:tcW w:w="801" w:type="dxa"/>
            <w:vAlign w:val="center"/>
          </w:tcPr>
          <w:p w14:paraId="723D789C" w14:textId="0C579782"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340.4</w:t>
            </w:r>
          </w:p>
        </w:tc>
        <w:tc>
          <w:tcPr>
            <w:tcW w:w="698" w:type="dxa"/>
            <w:vAlign w:val="center"/>
          </w:tcPr>
          <w:p w14:paraId="3B48F61A" w14:textId="3FD35CBD"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345.4</w:t>
            </w:r>
          </w:p>
        </w:tc>
        <w:tc>
          <w:tcPr>
            <w:tcW w:w="782" w:type="dxa"/>
            <w:vAlign w:val="center"/>
          </w:tcPr>
          <w:p w14:paraId="79161FFB" w14:textId="5EB3583E"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353.8</w:t>
            </w:r>
          </w:p>
        </w:tc>
        <w:tc>
          <w:tcPr>
            <w:tcW w:w="778" w:type="dxa"/>
            <w:vAlign w:val="center"/>
          </w:tcPr>
          <w:p w14:paraId="60D5C689" w14:textId="75083AE5"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361.5</w:t>
            </w:r>
          </w:p>
        </w:tc>
      </w:tr>
      <w:tr w:rsidR="009B6DBE" w:rsidRPr="006C7577" w14:paraId="5859204F" w14:textId="77777777" w:rsidTr="002F19A1">
        <w:trPr>
          <w:jc w:val="center"/>
        </w:trPr>
        <w:tc>
          <w:tcPr>
            <w:tcW w:w="4301" w:type="dxa"/>
          </w:tcPr>
          <w:p w14:paraId="0068DD12" w14:textId="77777777" w:rsidR="009B6DBE" w:rsidRPr="006C7577" w:rsidRDefault="009B6DBE" w:rsidP="009B6DBE">
            <w:pPr>
              <w:pStyle w:val="Style77"/>
              <w:widowControl/>
              <w:spacing w:line="240" w:lineRule="exact"/>
              <w:rPr>
                <w:rStyle w:val="FontStyle291"/>
                <w:rFonts w:ascii="Arial" w:hAnsi="Arial" w:cs="Arial"/>
                <w:sz w:val="18"/>
                <w:szCs w:val="18"/>
                <w:lang w:val="en-US"/>
              </w:rPr>
            </w:pPr>
            <w:r w:rsidRPr="006C7577">
              <w:rPr>
                <w:rStyle w:val="FontStyle291"/>
                <w:rFonts w:ascii="Arial" w:hAnsi="Arial" w:cs="Arial"/>
                <w:sz w:val="18"/>
                <w:szCs w:val="18"/>
              </w:rPr>
              <w:t xml:space="preserve">Išeminė širdies </w:t>
            </w:r>
            <w:r w:rsidRPr="006C7577">
              <w:rPr>
                <w:rStyle w:val="FontStyle291"/>
                <w:rFonts w:ascii="Arial" w:hAnsi="Arial" w:cs="Arial"/>
                <w:sz w:val="18"/>
                <w:szCs w:val="18"/>
                <w:lang w:val="en-US"/>
              </w:rPr>
              <w:t>liga / Ischaemic heart disease</w:t>
            </w:r>
          </w:p>
        </w:tc>
        <w:tc>
          <w:tcPr>
            <w:tcW w:w="1115" w:type="dxa"/>
            <w:vAlign w:val="center"/>
          </w:tcPr>
          <w:p w14:paraId="51F5B35C" w14:textId="77777777" w:rsidR="009B6DBE" w:rsidRPr="006C7577" w:rsidRDefault="009B6DBE" w:rsidP="009B6DBE">
            <w:pPr>
              <w:pStyle w:val="Style77"/>
              <w:widowControl/>
              <w:spacing w:line="24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I20-I25</w:t>
            </w:r>
          </w:p>
        </w:tc>
        <w:tc>
          <w:tcPr>
            <w:tcW w:w="848" w:type="dxa"/>
            <w:vAlign w:val="center"/>
          </w:tcPr>
          <w:p w14:paraId="59EEB6A0" w14:textId="29E383D1"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90.4</w:t>
            </w:r>
          </w:p>
        </w:tc>
        <w:tc>
          <w:tcPr>
            <w:tcW w:w="661" w:type="dxa"/>
            <w:vAlign w:val="center"/>
          </w:tcPr>
          <w:p w14:paraId="35E0F70F" w14:textId="1D7B52B6"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82.7</w:t>
            </w:r>
          </w:p>
        </w:tc>
        <w:tc>
          <w:tcPr>
            <w:tcW w:w="801" w:type="dxa"/>
            <w:vAlign w:val="center"/>
          </w:tcPr>
          <w:p w14:paraId="1272D99C" w14:textId="4769AAFA"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85.0</w:t>
            </w:r>
          </w:p>
        </w:tc>
        <w:tc>
          <w:tcPr>
            <w:tcW w:w="698" w:type="dxa"/>
            <w:vAlign w:val="center"/>
          </w:tcPr>
          <w:p w14:paraId="5B13035F" w14:textId="5E3BB546"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84.1</w:t>
            </w:r>
          </w:p>
        </w:tc>
        <w:tc>
          <w:tcPr>
            <w:tcW w:w="782" w:type="dxa"/>
            <w:vAlign w:val="center"/>
          </w:tcPr>
          <w:p w14:paraId="03753B37" w14:textId="06D2972C"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85.2</w:t>
            </w:r>
          </w:p>
        </w:tc>
        <w:tc>
          <w:tcPr>
            <w:tcW w:w="778" w:type="dxa"/>
            <w:vAlign w:val="center"/>
          </w:tcPr>
          <w:p w14:paraId="436D6F71" w14:textId="3C2CDBCA"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86.7</w:t>
            </w:r>
          </w:p>
        </w:tc>
      </w:tr>
      <w:tr w:rsidR="009B6DBE" w:rsidRPr="006C7577" w14:paraId="62F0C341" w14:textId="77777777" w:rsidTr="002F19A1">
        <w:trPr>
          <w:jc w:val="center"/>
        </w:trPr>
        <w:tc>
          <w:tcPr>
            <w:tcW w:w="4301" w:type="dxa"/>
          </w:tcPr>
          <w:p w14:paraId="6E3963DE" w14:textId="77777777" w:rsidR="009B6DBE" w:rsidRPr="006C7577" w:rsidRDefault="009B6DBE" w:rsidP="009B6DBE">
            <w:pPr>
              <w:pStyle w:val="Style77"/>
              <w:widowControl/>
              <w:spacing w:line="240" w:lineRule="exact"/>
              <w:rPr>
                <w:rStyle w:val="FontStyle291"/>
                <w:rFonts w:ascii="Arial" w:hAnsi="Arial" w:cs="Arial"/>
                <w:sz w:val="18"/>
                <w:szCs w:val="18"/>
                <w:lang w:val="en-US"/>
              </w:rPr>
            </w:pPr>
            <w:r w:rsidRPr="006C7577">
              <w:rPr>
                <w:rStyle w:val="FontStyle291"/>
                <w:rFonts w:ascii="Arial" w:hAnsi="Arial" w:cs="Arial"/>
                <w:sz w:val="18"/>
                <w:szCs w:val="18"/>
              </w:rPr>
              <w:t xml:space="preserve">Cerebrovaskulinės </w:t>
            </w:r>
            <w:r w:rsidRPr="006C7577">
              <w:rPr>
                <w:rStyle w:val="FontStyle291"/>
                <w:rFonts w:ascii="Arial" w:hAnsi="Arial" w:cs="Arial"/>
                <w:sz w:val="18"/>
                <w:szCs w:val="18"/>
                <w:lang w:val="en-US"/>
              </w:rPr>
              <w:t>ligos / Cerebrovascular diseases</w:t>
            </w:r>
          </w:p>
        </w:tc>
        <w:tc>
          <w:tcPr>
            <w:tcW w:w="1115" w:type="dxa"/>
            <w:vAlign w:val="center"/>
          </w:tcPr>
          <w:p w14:paraId="2AB92E71" w14:textId="77777777" w:rsidR="009B6DBE" w:rsidRPr="006C7577" w:rsidRDefault="009B6DBE" w:rsidP="009B6DBE">
            <w:pPr>
              <w:pStyle w:val="Style77"/>
              <w:widowControl/>
              <w:spacing w:line="24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I60-I69</w:t>
            </w:r>
          </w:p>
        </w:tc>
        <w:tc>
          <w:tcPr>
            <w:tcW w:w="848" w:type="dxa"/>
            <w:vAlign w:val="center"/>
          </w:tcPr>
          <w:p w14:paraId="1D376305" w14:textId="4C4FCBF4"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72.2</w:t>
            </w:r>
          </w:p>
        </w:tc>
        <w:tc>
          <w:tcPr>
            <w:tcW w:w="661" w:type="dxa"/>
            <w:vAlign w:val="center"/>
          </w:tcPr>
          <w:p w14:paraId="70DE729B" w14:textId="19686FF6"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64.4</w:t>
            </w:r>
          </w:p>
        </w:tc>
        <w:tc>
          <w:tcPr>
            <w:tcW w:w="801" w:type="dxa"/>
            <w:vAlign w:val="center"/>
          </w:tcPr>
          <w:p w14:paraId="20DFA291" w14:textId="3A157260"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67.8</w:t>
            </w:r>
          </w:p>
        </w:tc>
        <w:tc>
          <w:tcPr>
            <w:tcW w:w="698" w:type="dxa"/>
            <w:vAlign w:val="center"/>
          </w:tcPr>
          <w:p w14:paraId="3E6C4AB3" w14:textId="7DE1418B"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71.2</w:t>
            </w:r>
          </w:p>
        </w:tc>
        <w:tc>
          <w:tcPr>
            <w:tcW w:w="782" w:type="dxa"/>
            <w:vAlign w:val="center"/>
          </w:tcPr>
          <w:p w14:paraId="5B7A8D71" w14:textId="1ECB25E1"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73.1</w:t>
            </w:r>
          </w:p>
        </w:tc>
        <w:tc>
          <w:tcPr>
            <w:tcW w:w="778" w:type="dxa"/>
            <w:vAlign w:val="center"/>
          </w:tcPr>
          <w:p w14:paraId="07910EC8" w14:textId="20214AD3"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73.9</w:t>
            </w:r>
          </w:p>
        </w:tc>
      </w:tr>
      <w:tr w:rsidR="009B6DBE" w:rsidRPr="006C7577" w14:paraId="57DB67DF" w14:textId="77777777" w:rsidTr="002F19A1">
        <w:trPr>
          <w:jc w:val="center"/>
        </w:trPr>
        <w:tc>
          <w:tcPr>
            <w:tcW w:w="4301" w:type="dxa"/>
          </w:tcPr>
          <w:p w14:paraId="497F8215" w14:textId="77777777" w:rsidR="009B6DBE" w:rsidRPr="007F40B9" w:rsidRDefault="009B6DBE" w:rsidP="009B6DBE">
            <w:pPr>
              <w:pStyle w:val="Style77"/>
              <w:widowControl/>
              <w:spacing w:line="220" w:lineRule="exact"/>
              <w:ind w:left="5" w:hanging="5"/>
              <w:rPr>
                <w:rStyle w:val="FontStyle291"/>
                <w:rFonts w:ascii="Arial" w:hAnsi="Arial" w:cs="Arial"/>
                <w:sz w:val="18"/>
                <w:szCs w:val="18"/>
              </w:rPr>
            </w:pPr>
            <w:r w:rsidRPr="006C7577">
              <w:rPr>
                <w:rStyle w:val="FontStyle291"/>
                <w:rFonts w:ascii="Arial" w:hAnsi="Arial" w:cs="Arial"/>
                <w:sz w:val="18"/>
                <w:szCs w:val="18"/>
              </w:rPr>
              <w:t xml:space="preserve">Ūminės viršutinių kvėpavimo takų </w:t>
            </w:r>
            <w:r w:rsidRPr="007F40B9">
              <w:rPr>
                <w:rStyle w:val="FontStyle291"/>
                <w:rFonts w:ascii="Arial" w:hAnsi="Arial" w:cs="Arial"/>
                <w:sz w:val="18"/>
                <w:szCs w:val="18"/>
              </w:rPr>
              <w:t>infekcijos /</w:t>
            </w:r>
          </w:p>
          <w:p w14:paraId="3BAE47EE" w14:textId="77777777" w:rsidR="009B6DBE" w:rsidRPr="006C7577" w:rsidRDefault="009B6DBE" w:rsidP="009B6DBE">
            <w:pPr>
              <w:pStyle w:val="Style77"/>
              <w:widowControl/>
              <w:spacing w:line="220" w:lineRule="exact"/>
              <w:ind w:left="5" w:hanging="5"/>
              <w:rPr>
                <w:rStyle w:val="FontStyle291"/>
                <w:rFonts w:ascii="Arial" w:hAnsi="Arial" w:cs="Arial"/>
                <w:sz w:val="18"/>
                <w:szCs w:val="18"/>
                <w:lang w:val="en-US"/>
              </w:rPr>
            </w:pPr>
            <w:r w:rsidRPr="006C7577">
              <w:rPr>
                <w:rStyle w:val="FontStyle291"/>
                <w:rFonts w:ascii="Arial" w:hAnsi="Arial" w:cs="Arial"/>
                <w:sz w:val="18"/>
                <w:szCs w:val="18"/>
                <w:lang w:val="en-US"/>
              </w:rPr>
              <w:t>Acute upper respiratory infections</w:t>
            </w:r>
          </w:p>
        </w:tc>
        <w:tc>
          <w:tcPr>
            <w:tcW w:w="1115" w:type="dxa"/>
            <w:vAlign w:val="center"/>
          </w:tcPr>
          <w:p w14:paraId="280A494F" w14:textId="77777777" w:rsidR="009B6DBE" w:rsidRPr="006C7577" w:rsidRDefault="009B6DBE" w:rsidP="009B6DBE">
            <w:pPr>
              <w:pStyle w:val="Style77"/>
              <w:widowControl/>
              <w:spacing w:line="22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J00-J06</w:t>
            </w:r>
          </w:p>
        </w:tc>
        <w:tc>
          <w:tcPr>
            <w:tcW w:w="848" w:type="dxa"/>
            <w:vAlign w:val="center"/>
          </w:tcPr>
          <w:p w14:paraId="2DAB18FE" w14:textId="234B88A5"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150.5</w:t>
            </w:r>
          </w:p>
        </w:tc>
        <w:tc>
          <w:tcPr>
            <w:tcW w:w="661" w:type="dxa"/>
            <w:vAlign w:val="center"/>
          </w:tcPr>
          <w:p w14:paraId="17EA9215" w14:textId="78BE6E59"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131.8</w:t>
            </w:r>
          </w:p>
        </w:tc>
        <w:tc>
          <w:tcPr>
            <w:tcW w:w="801" w:type="dxa"/>
            <w:vAlign w:val="center"/>
          </w:tcPr>
          <w:p w14:paraId="1CF2DFE3" w14:textId="535EF372"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131.3</w:t>
            </w:r>
          </w:p>
        </w:tc>
        <w:tc>
          <w:tcPr>
            <w:tcW w:w="698" w:type="dxa"/>
            <w:vAlign w:val="center"/>
          </w:tcPr>
          <w:p w14:paraId="2C83BA0B" w14:textId="44FC2F69"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208.3</w:t>
            </w:r>
          </w:p>
        </w:tc>
        <w:tc>
          <w:tcPr>
            <w:tcW w:w="782" w:type="dxa"/>
            <w:vAlign w:val="center"/>
          </w:tcPr>
          <w:p w14:paraId="548502C6" w14:textId="1D695195"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174.3</w:t>
            </w:r>
          </w:p>
        </w:tc>
        <w:tc>
          <w:tcPr>
            <w:tcW w:w="778" w:type="dxa"/>
            <w:vAlign w:val="center"/>
          </w:tcPr>
          <w:p w14:paraId="0DC84A69" w14:textId="13C8F465"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166.4</w:t>
            </w:r>
          </w:p>
        </w:tc>
      </w:tr>
      <w:tr w:rsidR="009B6DBE" w:rsidRPr="006C7577" w14:paraId="06C0D083" w14:textId="77777777" w:rsidTr="002F19A1">
        <w:trPr>
          <w:jc w:val="center"/>
        </w:trPr>
        <w:tc>
          <w:tcPr>
            <w:tcW w:w="4301" w:type="dxa"/>
          </w:tcPr>
          <w:p w14:paraId="172CCC07" w14:textId="77777777" w:rsidR="009B6DBE" w:rsidRPr="006C7577" w:rsidRDefault="009B6DBE" w:rsidP="009B6DBE">
            <w:pPr>
              <w:pStyle w:val="Style77"/>
              <w:widowControl/>
              <w:spacing w:line="240" w:lineRule="exact"/>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Gripas / Influenza</w:t>
            </w:r>
          </w:p>
        </w:tc>
        <w:tc>
          <w:tcPr>
            <w:tcW w:w="1115" w:type="dxa"/>
            <w:vAlign w:val="center"/>
          </w:tcPr>
          <w:p w14:paraId="2C9BDF3E" w14:textId="77777777" w:rsidR="009B6DBE" w:rsidRPr="006C7577" w:rsidRDefault="009B6DBE" w:rsidP="009B6DBE">
            <w:pPr>
              <w:pStyle w:val="Style77"/>
              <w:widowControl/>
              <w:spacing w:line="24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J10-J11</w:t>
            </w:r>
          </w:p>
        </w:tc>
        <w:tc>
          <w:tcPr>
            <w:tcW w:w="848" w:type="dxa"/>
            <w:vAlign w:val="center"/>
          </w:tcPr>
          <w:p w14:paraId="72D017ED" w14:textId="733C9AC5"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16.4</w:t>
            </w:r>
          </w:p>
        </w:tc>
        <w:tc>
          <w:tcPr>
            <w:tcW w:w="661" w:type="dxa"/>
            <w:vAlign w:val="center"/>
          </w:tcPr>
          <w:p w14:paraId="3432C719" w14:textId="6409BBB2"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4.9</w:t>
            </w:r>
          </w:p>
        </w:tc>
        <w:tc>
          <w:tcPr>
            <w:tcW w:w="801" w:type="dxa"/>
            <w:vAlign w:val="center"/>
          </w:tcPr>
          <w:p w14:paraId="1B0CE86B" w14:textId="19378354"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0.2</w:t>
            </w:r>
          </w:p>
        </w:tc>
        <w:tc>
          <w:tcPr>
            <w:tcW w:w="698" w:type="dxa"/>
            <w:vAlign w:val="center"/>
          </w:tcPr>
          <w:p w14:paraId="593D1EA5" w14:textId="390107E5"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9.0</w:t>
            </w:r>
          </w:p>
        </w:tc>
        <w:tc>
          <w:tcPr>
            <w:tcW w:w="782" w:type="dxa"/>
            <w:vAlign w:val="center"/>
          </w:tcPr>
          <w:p w14:paraId="18CD8E9D" w14:textId="3824BE3D"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10.0</w:t>
            </w:r>
          </w:p>
        </w:tc>
        <w:tc>
          <w:tcPr>
            <w:tcW w:w="778" w:type="dxa"/>
            <w:vAlign w:val="center"/>
          </w:tcPr>
          <w:p w14:paraId="20E4DB61" w14:textId="06C5B676"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9.1</w:t>
            </w:r>
          </w:p>
        </w:tc>
      </w:tr>
      <w:tr w:rsidR="009B6DBE" w:rsidRPr="006C7577" w14:paraId="33469375" w14:textId="77777777" w:rsidTr="002F19A1">
        <w:trPr>
          <w:jc w:val="center"/>
        </w:trPr>
        <w:tc>
          <w:tcPr>
            <w:tcW w:w="4301" w:type="dxa"/>
          </w:tcPr>
          <w:p w14:paraId="2E0BF4E0" w14:textId="77777777" w:rsidR="009B6DBE" w:rsidRPr="006C7577" w:rsidRDefault="009B6DBE" w:rsidP="009B6DBE">
            <w:pPr>
              <w:pStyle w:val="Style77"/>
              <w:widowControl/>
              <w:spacing w:line="240" w:lineRule="exact"/>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Pneumonija / Pneumonia</w:t>
            </w:r>
          </w:p>
        </w:tc>
        <w:tc>
          <w:tcPr>
            <w:tcW w:w="1115" w:type="dxa"/>
            <w:vAlign w:val="center"/>
          </w:tcPr>
          <w:p w14:paraId="1BBE1390" w14:textId="77777777" w:rsidR="009B6DBE" w:rsidRPr="006C7577" w:rsidRDefault="009B6DBE" w:rsidP="009B6DBE">
            <w:pPr>
              <w:pStyle w:val="Style77"/>
              <w:widowControl/>
              <w:spacing w:line="24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J12-J18</w:t>
            </w:r>
          </w:p>
        </w:tc>
        <w:tc>
          <w:tcPr>
            <w:tcW w:w="848" w:type="dxa"/>
            <w:vAlign w:val="center"/>
          </w:tcPr>
          <w:p w14:paraId="66013B26" w14:textId="2AAF9EC3"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21.0</w:t>
            </w:r>
          </w:p>
        </w:tc>
        <w:tc>
          <w:tcPr>
            <w:tcW w:w="661" w:type="dxa"/>
            <w:vAlign w:val="center"/>
          </w:tcPr>
          <w:p w14:paraId="584717B7" w14:textId="44A78843"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19.0</w:t>
            </w:r>
          </w:p>
        </w:tc>
        <w:tc>
          <w:tcPr>
            <w:tcW w:w="801" w:type="dxa"/>
            <w:vAlign w:val="center"/>
          </w:tcPr>
          <w:p w14:paraId="3A65AB6F" w14:textId="69B7F527"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29.3</w:t>
            </w:r>
          </w:p>
        </w:tc>
        <w:tc>
          <w:tcPr>
            <w:tcW w:w="698" w:type="dxa"/>
            <w:vAlign w:val="center"/>
          </w:tcPr>
          <w:p w14:paraId="696EA700" w14:textId="57AA7653"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21.6</w:t>
            </w:r>
          </w:p>
        </w:tc>
        <w:tc>
          <w:tcPr>
            <w:tcW w:w="782" w:type="dxa"/>
            <w:vAlign w:val="center"/>
          </w:tcPr>
          <w:p w14:paraId="5509977F" w14:textId="6B865472"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18.7</w:t>
            </w:r>
          </w:p>
        </w:tc>
        <w:tc>
          <w:tcPr>
            <w:tcW w:w="778" w:type="dxa"/>
            <w:vAlign w:val="center"/>
          </w:tcPr>
          <w:p w14:paraId="6C05BD93" w14:textId="0A07649E"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25.8</w:t>
            </w:r>
          </w:p>
        </w:tc>
      </w:tr>
      <w:tr w:rsidR="009B6DBE" w:rsidRPr="006C7577" w14:paraId="30A07141" w14:textId="77777777" w:rsidTr="002F19A1">
        <w:trPr>
          <w:jc w:val="center"/>
        </w:trPr>
        <w:tc>
          <w:tcPr>
            <w:tcW w:w="4301" w:type="dxa"/>
          </w:tcPr>
          <w:p w14:paraId="3593CE70" w14:textId="77777777" w:rsidR="009B6DBE" w:rsidRPr="007F40B9" w:rsidRDefault="009B6DBE" w:rsidP="009B6DBE">
            <w:pPr>
              <w:pStyle w:val="Style77"/>
              <w:widowControl/>
              <w:spacing w:line="220" w:lineRule="exact"/>
              <w:ind w:right="-40"/>
              <w:rPr>
                <w:rStyle w:val="FontStyle291"/>
                <w:rFonts w:ascii="Arial" w:hAnsi="Arial" w:cs="Arial"/>
                <w:sz w:val="18"/>
                <w:szCs w:val="18"/>
              </w:rPr>
            </w:pPr>
            <w:r w:rsidRPr="006C7577">
              <w:rPr>
                <w:rStyle w:val="FontStyle291"/>
                <w:rFonts w:ascii="Arial" w:hAnsi="Arial" w:cs="Arial"/>
                <w:sz w:val="18"/>
                <w:szCs w:val="18"/>
              </w:rPr>
              <w:t xml:space="preserve">Lėtinės apatinių kvėpavimo takų </w:t>
            </w:r>
            <w:r w:rsidRPr="007F40B9">
              <w:rPr>
                <w:rStyle w:val="FontStyle291"/>
                <w:rFonts w:ascii="Arial" w:hAnsi="Arial" w:cs="Arial"/>
                <w:sz w:val="18"/>
                <w:szCs w:val="18"/>
              </w:rPr>
              <w:t>ligos/</w:t>
            </w:r>
          </w:p>
          <w:p w14:paraId="02637DDA" w14:textId="77777777" w:rsidR="009B6DBE" w:rsidRPr="006C7577" w:rsidRDefault="009B6DBE" w:rsidP="009B6DBE">
            <w:pPr>
              <w:pStyle w:val="Style77"/>
              <w:widowControl/>
              <w:spacing w:line="220" w:lineRule="exact"/>
              <w:ind w:right="1267"/>
              <w:rPr>
                <w:rStyle w:val="FontStyle291"/>
                <w:rFonts w:ascii="Arial" w:hAnsi="Arial" w:cs="Arial"/>
                <w:sz w:val="18"/>
                <w:szCs w:val="18"/>
                <w:lang w:val="en-US"/>
              </w:rPr>
            </w:pPr>
            <w:r w:rsidRPr="006C7577">
              <w:rPr>
                <w:rStyle w:val="FontStyle291"/>
                <w:rFonts w:ascii="Arial" w:hAnsi="Arial" w:cs="Arial"/>
                <w:sz w:val="18"/>
                <w:szCs w:val="18"/>
                <w:lang w:val="en-US"/>
              </w:rPr>
              <w:t>Chronic lower respirato</w:t>
            </w:r>
            <w:r>
              <w:rPr>
                <w:rStyle w:val="FontStyle291"/>
                <w:rFonts w:ascii="Arial" w:hAnsi="Arial" w:cs="Arial"/>
                <w:sz w:val="18"/>
                <w:szCs w:val="18"/>
                <w:lang w:val="en-US"/>
              </w:rPr>
              <w:t>r</w:t>
            </w:r>
            <w:r w:rsidRPr="006C7577">
              <w:rPr>
                <w:rStyle w:val="FontStyle291"/>
                <w:rFonts w:ascii="Arial" w:hAnsi="Arial" w:cs="Arial"/>
                <w:sz w:val="18"/>
                <w:szCs w:val="18"/>
                <w:lang w:val="en-US"/>
              </w:rPr>
              <w:t>y diseases</w:t>
            </w:r>
          </w:p>
        </w:tc>
        <w:tc>
          <w:tcPr>
            <w:tcW w:w="1115" w:type="dxa"/>
            <w:vAlign w:val="center"/>
          </w:tcPr>
          <w:p w14:paraId="3DDFBB88" w14:textId="77777777" w:rsidR="009B6DBE" w:rsidRPr="006C7577" w:rsidRDefault="009B6DBE" w:rsidP="009B6DBE">
            <w:pPr>
              <w:pStyle w:val="Style77"/>
              <w:widowControl/>
              <w:spacing w:line="220" w:lineRule="exact"/>
              <w:jc w:val="center"/>
              <w:rPr>
                <w:rStyle w:val="FontStyle291"/>
                <w:rFonts w:ascii="Arial" w:hAnsi="Arial" w:cs="Arial"/>
                <w:sz w:val="18"/>
                <w:szCs w:val="18"/>
              </w:rPr>
            </w:pPr>
            <w:r w:rsidRPr="006C7577">
              <w:rPr>
                <w:rStyle w:val="FontStyle291"/>
                <w:rFonts w:ascii="Arial" w:hAnsi="Arial" w:cs="Arial"/>
                <w:sz w:val="18"/>
                <w:szCs w:val="18"/>
              </w:rPr>
              <w:t>J40-J47</w:t>
            </w:r>
          </w:p>
        </w:tc>
        <w:tc>
          <w:tcPr>
            <w:tcW w:w="848" w:type="dxa"/>
            <w:vAlign w:val="center"/>
          </w:tcPr>
          <w:p w14:paraId="4B2A381C" w14:textId="2C2E47E1"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46.6</w:t>
            </w:r>
          </w:p>
        </w:tc>
        <w:tc>
          <w:tcPr>
            <w:tcW w:w="661" w:type="dxa"/>
            <w:vAlign w:val="center"/>
          </w:tcPr>
          <w:p w14:paraId="2DB763A3" w14:textId="3360C479"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42.0</w:t>
            </w:r>
          </w:p>
        </w:tc>
        <w:tc>
          <w:tcPr>
            <w:tcW w:w="801" w:type="dxa"/>
            <w:vAlign w:val="center"/>
          </w:tcPr>
          <w:p w14:paraId="6F763968" w14:textId="0EB08113"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44.7</w:t>
            </w:r>
          </w:p>
        </w:tc>
        <w:tc>
          <w:tcPr>
            <w:tcW w:w="698" w:type="dxa"/>
            <w:vAlign w:val="center"/>
          </w:tcPr>
          <w:p w14:paraId="258538C7" w14:textId="56051847"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46.9</w:t>
            </w:r>
          </w:p>
        </w:tc>
        <w:tc>
          <w:tcPr>
            <w:tcW w:w="782" w:type="dxa"/>
            <w:vAlign w:val="center"/>
          </w:tcPr>
          <w:p w14:paraId="02DFF6A6" w14:textId="27B08E76"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45.7</w:t>
            </w:r>
          </w:p>
        </w:tc>
        <w:tc>
          <w:tcPr>
            <w:tcW w:w="778" w:type="dxa"/>
            <w:vAlign w:val="center"/>
          </w:tcPr>
          <w:p w14:paraId="6505F54D" w14:textId="50EA48A8"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46.1</w:t>
            </w:r>
          </w:p>
        </w:tc>
      </w:tr>
      <w:tr w:rsidR="009B6DBE" w:rsidRPr="006C7577" w14:paraId="612C18F5" w14:textId="77777777" w:rsidTr="002F19A1">
        <w:trPr>
          <w:jc w:val="center"/>
        </w:trPr>
        <w:tc>
          <w:tcPr>
            <w:tcW w:w="4301" w:type="dxa"/>
          </w:tcPr>
          <w:p w14:paraId="162592C6" w14:textId="77777777" w:rsidR="009B6DBE" w:rsidRPr="006C7577" w:rsidRDefault="009B6DBE" w:rsidP="009B6DBE">
            <w:pPr>
              <w:pStyle w:val="Style77"/>
              <w:widowControl/>
              <w:spacing w:line="240" w:lineRule="exact"/>
              <w:rPr>
                <w:rStyle w:val="FontStyle291"/>
                <w:rFonts w:ascii="Arial" w:hAnsi="Arial" w:cs="Arial"/>
                <w:sz w:val="18"/>
                <w:szCs w:val="18"/>
                <w:lang w:val="en-US" w:eastAsia="en-US"/>
              </w:rPr>
            </w:pPr>
            <w:r>
              <w:rPr>
                <w:rStyle w:val="FontStyle291"/>
                <w:rFonts w:ascii="Arial" w:hAnsi="Arial" w:cs="Arial"/>
                <w:sz w:val="18"/>
                <w:szCs w:val="18"/>
                <w:lang w:val="en-US" w:eastAsia="en-US"/>
              </w:rPr>
              <w:t xml:space="preserve">     </w:t>
            </w:r>
            <w:r w:rsidRPr="006C7577">
              <w:rPr>
                <w:rStyle w:val="FontStyle291"/>
                <w:rFonts w:ascii="Arial" w:hAnsi="Arial" w:cs="Arial"/>
                <w:sz w:val="18"/>
                <w:szCs w:val="18"/>
                <w:lang w:val="en-US" w:eastAsia="en-US"/>
              </w:rPr>
              <w:t>Astma / Asthma</w:t>
            </w:r>
          </w:p>
        </w:tc>
        <w:tc>
          <w:tcPr>
            <w:tcW w:w="1115" w:type="dxa"/>
            <w:vAlign w:val="center"/>
          </w:tcPr>
          <w:p w14:paraId="3A7C6656" w14:textId="77777777" w:rsidR="009B6DBE" w:rsidRPr="006C7577" w:rsidRDefault="009B6DBE" w:rsidP="009B6DBE">
            <w:pPr>
              <w:pStyle w:val="Style77"/>
              <w:widowControl/>
              <w:spacing w:line="24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J45-J46</w:t>
            </w:r>
          </w:p>
        </w:tc>
        <w:tc>
          <w:tcPr>
            <w:tcW w:w="848" w:type="dxa"/>
            <w:vAlign w:val="center"/>
          </w:tcPr>
          <w:p w14:paraId="516EB1C1" w14:textId="6D642B48"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21.1</w:t>
            </w:r>
          </w:p>
        </w:tc>
        <w:tc>
          <w:tcPr>
            <w:tcW w:w="661" w:type="dxa"/>
            <w:vAlign w:val="center"/>
          </w:tcPr>
          <w:p w14:paraId="1EA62204" w14:textId="677E9BD3"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20.4</w:t>
            </w:r>
          </w:p>
        </w:tc>
        <w:tc>
          <w:tcPr>
            <w:tcW w:w="801" w:type="dxa"/>
            <w:vAlign w:val="center"/>
          </w:tcPr>
          <w:p w14:paraId="6673B251" w14:textId="767A8116"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20.8</w:t>
            </w:r>
          </w:p>
        </w:tc>
        <w:tc>
          <w:tcPr>
            <w:tcW w:w="698" w:type="dxa"/>
            <w:vAlign w:val="center"/>
          </w:tcPr>
          <w:p w14:paraId="7F8CB679" w14:textId="0F6F8F0A"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20.6</w:t>
            </w:r>
          </w:p>
        </w:tc>
        <w:tc>
          <w:tcPr>
            <w:tcW w:w="782" w:type="dxa"/>
            <w:vAlign w:val="center"/>
          </w:tcPr>
          <w:p w14:paraId="5441331F" w14:textId="36353A82"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20.6</w:t>
            </w:r>
          </w:p>
        </w:tc>
        <w:tc>
          <w:tcPr>
            <w:tcW w:w="778" w:type="dxa"/>
            <w:vAlign w:val="center"/>
          </w:tcPr>
          <w:p w14:paraId="64530D24" w14:textId="528463A0"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20.6</w:t>
            </w:r>
          </w:p>
        </w:tc>
      </w:tr>
      <w:tr w:rsidR="009B6DBE" w:rsidRPr="006C7577" w14:paraId="61EFB3D9" w14:textId="77777777" w:rsidTr="002F19A1">
        <w:trPr>
          <w:jc w:val="center"/>
        </w:trPr>
        <w:tc>
          <w:tcPr>
            <w:tcW w:w="4301" w:type="dxa"/>
          </w:tcPr>
          <w:p w14:paraId="73C66B02" w14:textId="77777777" w:rsidR="009B6DBE" w:rsidRPr="006C7577" w:rsidRDefault="009B6DBE" w:rsidP="009B6DBE">
            <w:pPr>
              <w:pStyle w:val="Style77"/>
              <w:widowControl/>
              <w:spacing w:line="220" w:lineRule="exact"/>
              <w:ind w:firstLine="5"/>
              <w:rPr>
                <w:rStyle w:val="FontStyle291"/>
                <w:rFonts w:ascii="Arial" w:hAnsi="Arial" w:cs="Arial"/>
                <w:sz w:val="18"/>
                <w:szCs w:val="18"/>
                <w:lang w:val="en-US"/>
              </w:rPr>
            </w:pPr>
            <w:r w:rsidRPr="006C7577">
              <w:rPr>
                <w:rStyle w:val="FontStyle291"/>
                <w:rFonts w:ascii="Arial" w:hAnsi="Arial" w:cs="Arial"/>
                <w:sz w:val="18"/>
                <w:szCs w:val="18"/>
              </w:rPr>
              <w:t xml:space="preserve">Stemplės, skrandžio ir dvylikapirštės žarnos ligos / </w:t>
            </w:r>
            <w:r w:rsidRPr="006C7577">
              <w:rPr>
                <w:rStyle w:val="FontStyle291"/>
                <w:rFonts w:ascii="Arial" w:hAnsi="Arial" w:cs="Arial"/>
                <w:sz w:val="18"/>
                <w:szCs w:val="18"/>
                <w:lang w:val="en-US"/>
              </w:rPr>
              <w:t>Diseases of oesophagus, stomach and duodenitis</w:t>
            </w:r>
          </w:p>
        </w:tc>
        <w:tc>
          <w:tcPr>
            <w:tcW w:w="1115" w:type="dxa"/>
            <w:vAlign w:val="center"/>
          </w:tcPr>
          <w:p w14:paraId="1E041D2C" w14:textId="77777777" w:rsidR="009B6DBE" w:rsidRPr="006C7577" w:rsidRDefault="009B6DBE" w:rsidP="009B6DBE">
            <w:pPr>
              <w:pStyle w:val="Style77"/>
              <w:widowControl/>
              <w:spacing w:line="220" w:lineRule="exact"/>
              <w:jc w:val="center"/>
              <w:rPr>
                <w:rStyle w:val="FontStyle291"/>
                <w:rFonts w:ascii="Arial" w:hAnsi="Arial" w:cs="Arial"/>
                <w:sz w:val="18"/>
                <w:szCs w:val="18"/>
              </w:rPr>
            </w:pPr>
            <w:r w:rsidRPr="006C7577">
              <w:rPr>
                <w:rStyle w:val="FontStyle291"/>
                <w:rFonts w:ascii="Arial" w:hAnsi="Arial" w:cs="Arial"/>
                <w:sz w:val="18"/>
                <w:szCs w:val="18"/>
              </w:rPr>
              <w:t>K20-K31</w:t>
            </w:r>
          </w:p>
        </w:tc>
        <w:tc>
          <w:tcPr>
            <w:tcW w:w="848" w:type="dxa"/>
            <w:vAlign w:val="center"/>
          </w:tcPr>
          <w:p w14:paraId="1EDFD4C3" w14:textId="6519DC8F"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85.5</w:t>
            </w:r>
          </w:p>
        </w:tc>
        <w:tc>
          <w:tcPr>
            <w:tcW w:w="661" w:type="dxa"/>
            <w:vAlign w:val="center"/>
          </w:tcPr>
          <w:p w14:paraId="0BF20406" w14:textId="2E634A32"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73.2</w:t>
            </w:r>
          </w:p>
        </w:tc>
        <w:tc>
          <w:tcPr>
            <w:tcW w:w="801" w:type="dxa"/>
            <w:vAlign w:val="center"/>
          </w:tcPr>
          <w:p w14:paraId="5E912315" w14:textId="6596AFDA"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82.1</w:t>
            </w:r>
          </w:p>
        </w:tc>
        <w:tc>
          <w:tcPr>
            <w:tcW w:w="698" w:type="dxa"/>
            <w:vAlign w:val="center"/>
          </w:tcPr>
          <w:p w14:paraId="00FBD2B8" w14:textId="54920C7F"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90.2</w:t>
            </w:r>
          </w:p>
        </w:tc>
        <w:tc>
          <w:tcPr>
            <w:tcW w:w="782" w:type="dxa"/>
            <w:vAlign w:val="center"/>
          </w:tcPr>
          <w:p w14:paraId="57CF9A82" w14:textId="5D58A124"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94.6</w:t>
            </w:r>
          </w:p>
        </w:tc>
        <w:tc>
          <w:tcPr>
            <w:tcW w:w="778" w:type="dxa"/>
            <w:vAlign w:val="center"/>
          </w:tcPr>
          <w:p w14:paraId="526759DF" w14:textId="53465364"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95.2</w:t>
            </w:r>
          </w:p>
        </w:tc>
      </w:tr>
      <w:tr w:rsidR="009B6DBE" w:rsidRPr="006C7577" w14:paraId="59C97E32" w14:textId="77777777" w:rsidTr="002F19A1">
        <w:trPr>
          <w:jc w:val="center"/>
        </w:trPr>
        <w:tc>
          <w:tcPr>
            <w:tcW w:w="4301" w:type="dxa"/>
          </w:tcPr>
          <w:p w14:paraId="43D384FE" w14:textId="77777777" w:rsidR="009B6DBE" w:rsidRDefault="009B6DBE" w:rsidP="009B6DBE">
            <w:pPr>
              <w:pStyle w:val="Style77"/>
              <w:widowControl/>
              <w:spacing w:line="220" w:lineRule="exact"/>
              <w:ind w:firstLine="5"/>
              <w:rPr>
                <w:rStyle w:val="FontStyle291"/>
                <w:rFonts w:ascii="Arial" w:hAnsi="Arial" w:cs="Arial"/>
                <w:sz w:val="18"/>
                <w:szCs w:val="18"/>
              </w:rPr>
            </w:pPr>
            <w:r>
              <w:rPr>
                <w:rStyle w:val="FontStyle291"/>
                <w:rFonts w:ascii="Arial" w:hAnsi="Arial" w:cs="Arial"/>
                <w:sz w:val="18"/>
                <w:szCs w:val="18"/>
              </w:rPr>
              <w:t xml:space="preserve">    </w:t>
            </w:r>
            <w:r w:rsidRPr="006C7577">
              <w:rPr>
                <w:rStyle w:val="FontStyle291"/>
                <w:rFonts w:ascii="Arial" w:hAnsi="Arial" w:cs="Arial"/>
                <w:sz w:val="18"/>
                <w:szCs w:val="18"/>
              </w:rPr>
              <w:t>Skrandžio, dvylikapirš</w:t>
            </w:r>
            <w:r>
              <w:rPr>
                <w:rStyle w:val="FontStyle291"/>
                <w:rFonts w:ascii="Arial" w:hAnsi="Arial" w:cs="Arial"/>
                <w:sz w:val="18"/>
                <w:szCs w:val="18"/>
              </w:rPr>
              <w:t xml:space="preserve">tės </w:t>
            </w:r>
            <w:r w:rsidRPr="006C7577">
              <w:rPr>
                <w:rStyle w:val="FontStyle291"/>
                <w:rFonts w:ascii="Arial" w:hAnsi="Arial" w:cs="Arial"/>
                <w:sz w:val="18"/>
                <w:szCs w:val="18"/>
              </w:rPr>
              <w:t>žarnos ir gastrojejuninė</w:t>
            </w:r>
          </w:p>
          <w:p w14:paraId="24A1D31A" w14:textId="77777777" w:rsidR="009B6DBE" w:rsidRPr="006C7577" w:rsidRDefault="009B6DBE" w:rsidP="009B6DBE">
            <w:pPr>
              <w:pStyle w:val="Style77"/>
              <w:widowControl/>
              <w:spacing w:line="220" w:lineRule="exact"/>
              <w:ind w:firstLine="5"/>
              <w:rPr>
                <w:rStyle w:val="FontStyle291"/>
                <w:rFonts w:ascii="Arial" w:hAnsi="Arial" w:cs="Arial"/>
                <w:sz w:val="18"/>
                <w:szCs w:val="18"/>
              </w:rPr>
            </w:pPr>
            <w:r>
              <w:rPr>
                <w:rStyle w:val="FontStyle291"/>
                <w:rFonts w:ascii="Arial" w:hAnsi="Arial" w:cs="Arial"/>
                <w:sz w:val="18"/>
                <w:szCs w:val="18"/>
              </w:rPr>
              <w:t xml:space="preserve">    </w:t>
            </w:r>
            <w:r w:rsidRPr="006C7577">
              <w:rPr>
                <w:rStyle w:val="FontStyle291"/>
                <w:rFonts w:ascii="Arial" w:hAnsi="Arial" w:cs="Arial"/>
                <w:sz w:val="18"/>
                <w:szCs w:val="18"/>
              </w:rPr>
              <w:t>opos/ Gastric, duodenal and gastroje</w:t>
            </w:r>
            <w:r>
              <w:rPr>
                <w:rStyle w:val="FontStyle291"/>
                <w:rFonts w:ascii="Arial" w:hAnsi="Arial" w:cs="Arial"/>
                <w:sz w:val="18"/>
                <w:szCs w:val="18"/>
              </w:rPr>
              <w:t>j</w:t>
            </w:r>
            <w:r w:rsidRPr="006C7577">
              <w:rPr>
                <w:rStyle w:val="FontStyle291"/>
                <w:rFonts w:ascii="Arial" w:hAnsi="Arial" w:cs="Arial"/>
                <w:sz w:val="18"/>
                <w:szCs w:val="18"/>
              </w:rPr>
              <w:t>unal ulcer</w:t>
            </w:r>
          </w:p>
        </w:tc>
        <w:tc>
          <w:tcPr>
            <w:tcW w:w="1115" w:type="dxa"/>
            <w:vAlign w:val="center"/>
          </w:tcPr>
          <w:p w14:paraId="6F2C4337" w14:textId="77777777" w:rsidR="009B6DBE" w:rsidRPr="006C7577" w:rsidRDefault="009B6DBE" w:rsidP="009B6DBE">
            <w:pPr>
              <w:pStyle w:val="Style77"/>
              <w:widowControl/>
              <w:spacing w:line="22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K25-K28</w:t>
            </w:r>
          </w:p>
        </w:tc>
        <w:tc>
          <w:tcPr>
            <w:tcW w:w="848" w:type="dxa"/>
            <w:vAlign w:val="center"/>
          </w:tcPr>
          <w:p w14:paraId="101B8CB8" w14:textId="7E63EFF3"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8.4</w:t>
            </w:r>
          </w:p>
        </w:tc>
        <w:tc>
          <w:tcPr>
            <w:tcW w:w="661" w:type="dxa"/>
            <w:vAlign w:val="center"/>
          </w:tcPr>
          <w:p w14:paraId="0BF22C83" w14:textId="23DE4A48"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6.4</w:t>
            </w:r>
          </w:p>
        </w:tc>
        <w:tc>
          <w:tcPr>
            <w:tcW w:w="801" w:type="dxa"/>
            <w:vAlign w:val="center"/>
          </w:tcPr>
          <w:p w14:paraId="64A263DF" w14:textId="6E035D63"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6.3</w:t>
            </w:r>
          </w:p>
        </w:tc>
        <w:tc>
          <w:tcPr>
            <w:tcW w:w="698" w:type="dxa"/>
            <w:vAlign w:val="center"/>
          </w:tcPr>
          <w:p w14:paraId="44DE4A63" w14:textId="5504A928"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6.5</w:t>
            </w:r>
          </w:p>
        </w:tc>
        <w:tc>
          <w:tcPr>
            <w:tcW w:w="782" w:type="dxa"/>
            <w:vAlign w:val="center"/>
          </w:tcPr>
          <w:p w14:paraId="1ED892C8" w14:textId="08EF2EF8"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6.4</w:t>
            </w:r>
          </w:p>
        </w:tc>
        <w:tc>
          <w:tcPr>
            <w:tcW w:w="778" w:type="dxa"/>
            <w:vAlign w:val="center"/>
          </w:tcPr>
          <w:p w14:paraId="7583BBD3" w14:textId="543AE0B6"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5.9</w:t>
            </w:r>
          </w:p>
        </w:tc>
      </w:tr>
      <w:tr w:rsidR="009B6DBE" w:rsidRPr="006C7577" w14:paraId="3843307F" w14:textId="77777777" w:rsidTr="002F19A1">
        <w:trPr>
          <w:jc w:val="center"/>
        </w:trPr>
        <w:tc>
          <w:tcPr>
            <w:tcW w:w="4301" w:type="dxa"/>
          </w:tcPr>
          <w:p w14:paraId="21FB1769" w14:textId="77777777" w:rsidR="009B6DBE" w:rsidRPr="006C7577" w:rsidRDefault="009B6DBE" w:rsidP="009B6DBE">
            <w:pPr>
              <w:pStyle w:val="Style77"/>
              <w:widowControl/>
              <w:spacing w:line="240" w:lineRule="exact"/>
              <w:rPr>
                <w:rStyle w:val="FontStyle291"/>
                <w:rFonts w:ascii="Arial" w:hAnsi="Arial" w:cs="Arial"/>
                <w:sz w:val="18"/>
                <w:szCs w:val="18"/>
              </w:rPr>
            </w:pPr>
            <w:r>
              <w:rPr>
                <w:rStyle w:val="FontStyle291"/>
                <w:rFonts w:ascii="Arial" w:hAnsi="Arial" w:cs="Arial"/>
                <w:sz w:val="18"/>
                <w:szCs w:val="18"/>
              </w:rPr>
              <w:t xml:space="preserve">    </w:t>
            </w:r>
            <w:r w:rsidRPr="006C7577">
              <w:rPr>
                <w:rStyle w:val="FontStyle291"/>
                <w:rFonts w:ascii="Arial" w:hAnsi="Arial" w:cs="Arial"/>
                <w:sz w:val="18"/>
                <w:szCs w:val="18"/>
              </w:rPr>
              <w:t>Gastritas ir duodenitas / Gastritis and duodenitis</w:t>
            </w:r>
          </w:p>
        </w:tc>
        <w:tc>
          <w:tcPr>
            <w:tcW w:w="1115" w:type="dxa"/>
            <w:vAlign w:val="center"/>
          </w:tcPr>
          <w:p w14:paraId="38BDE96B" w14:textId="77777777" w:rsidR="009B6DBE" w:rsidRPr="006C7577" w:rsidRDefault="009B6DBE" w:rsidP="009B6DBE">
            <w:pPr>
              <w:pStyle w:val="Style77"/>
              <w:widowControl/>
              <w:spacing w:line="24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K29</w:t>
            </w:r>
          </w:p>
        </w:tc>
        <w:tc>
          <w:tcPr>
            <w:tcW w:w="848" w:type="dxa"/>
            <w:vAlign w:val="center"/>
          </w:tcPr>
          <w:p w14:paraId="68B07247" w14:textId="4B651584"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37.2</w:t>
            </w:r>
          </w:p>
        </w:tc>
        <w:tc>
          <w:tcPr>
            <w:tcW w:w="661" w:type="dxa"/>
            <w:vAlign w:val="center"/>
          </w:tcPr>
          <w:p w14:paraId="541D07C6" w14:textId="4C45D1DB"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31.4</w:t>
            </w:r>
          </w:p>
        </w:tc>
        <w:tc>
          <w:tcPr>
            <w:tcW w:w="801" w:type="dxa"/>
            <w:vAlign w:val="center"/>
          </w:tcPr>
          <w:p w14:paraId="78C02C0A" w14:textId="21557A28"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35.6</w:t>
            </w:r>
          </w:p>
        </w:tc>
        <w:tc>
          <w:tcPr>
            <w:tcW w:w="698" w:type="dxa"/>
            <w:vAlign w:val="center"/>
          </w:tcPr>
          <w:p w14:paraId="7F667829" w14:textId="07C56C1F"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40.1</w:t>
            </w:r>
          </w:p>
        </w:tc>
        <w:tc>
          <w:tcPr>
            <w:tcW w:w="782" w:type="dxa"/>
            <w:vAlign w:val="center"/>
          </w:tcPr>
          <w:p w14:paraId="191CB8E7" w14:textId="735D9BA8"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41.5</w:t>
            </w:r>
          </w:p>
        </w:tc>
        <w:tc>
          <w:tcPr>
            <w:tcW w:w="778" w:type="dxa"/>
            <w:vAlign w:val="center"/>
          </w:tcPr>
          <w:p w14:paraId="7DEE4111" w14:textId="25BF59C6"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41.8</w:t>
            </w:r>
          </w:p>
        </w:tc>
      </w:tr>
      <w:tr w:rsidR="009B6DBE" w:rsidRPr="006C7577" w14:paraId="4C3DA194" w14:textId="77777777" w:rsidTr="002F19A1">
        <w:trPr>
          <w:jc w:val="center"/>
        </w:trPr>
        <w:tc>
          <w:tcPr>
            <w:tcW w:w="4301" w:type="dxa"/>
          </w:tcPr>
          <w:p w14:paraId="04A853C7" w14:textId="77777777" w:rsidR="009B6DBE" w:rsidRPr="006C7577" w:rsidRDefault="009B6DBE" w:rsidP="009B6DBE">
            <w:pPr>
              <w:pStyle w:val="Style77"/>
              <w:widowControl/>
              <w:spacing w:line="240" w:lineRule="exact"/>
              <w:rPr>
                <w:rStyle w:val="FontStyle291"/>
                <w:rFonts w:ascii="Arial" w:hAnsi="Arial" w:cs="Arial"/>
                <w:sz w:val="18"/>
                <w:szCs w:val="18"/>
              </w:rPr>
            </w:pPr>
            <w:r w:rsidRPr="006C7577">
              <w:rPr>
                <w:rStyle w:val="FontStyle291"/>
                <w:rFonts w:ascii="Arial" w:hAnsi="Arial" w:cs="Arial"/>
                <w:sz w:val="18"/>
                <w:szCs w:val="18"/>
              </w:rPr>
              <w:t>Dermatitas ir egzema / Dermatitis and eczema</w:t>
            </w:r>
          </w:p>
        </w:tc>
        <w:tc>
          <w:tcPr>
            <w:tcW w:w="1115" w:type="dxa"/>
            <w:vAlign w:val="center"/>
          </w:tcPr>
          <w:p w14:paraId="48A2B263" w14:textId="77777777" w:rsidR="009B6DBE" w:rsidRPr="006C7577" w:rsidRDefault="009B6DBE" w:rsidP="009B6DBE">
            <w:pPr>
              <w:pStyle w:val="Style77"/>
              <w:widowControl/>
              <w:spacing w:line="24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L20-L30</w:t>
            </w:r>
          </w:p>
        </w:tc>
        <w:tc>
          <w:tcPr>
            <w:tcW w:w="848" w:type="dxa"/>
            <w:vAlign w:val="center"/>
          </w:tcPr>
          <w:p w14:paraId="24A2698A" w14:textId="74767F3C"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31.7</w:t>
            </w:r>
          </w:p>
        </w:tc>
        <w:tc>
          <w:tcPr>
            <w:tcW w:w="661" w:type="dxa"/>
            <w:vAlign w:val="center"/>
          </w:tcPr>
          <w:p w14:paraId="05B7AA5A" w14:textId="627F7AD9"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25.9</w:t>
            </w:r>
          </w:p>
        </w:tc>
        <w:tc>
          <w:tcPr>
            <w:tcW w:w="801" w:type="dxa"/>
            <w:vAlign w:val="center"/>
          </w:tcPr>
          <w:p w14:paraId="720F02A7" w14:textId="31B59CFD"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29.6</w:t>
            </w:r>
          </w:p>
        </w:tc>
        <w:tc>
          <w:tcPr>
            <w:tcW w:w="698" w:type="dxa"/>
            <w:vAlign w:val="center"/>
          </w:tcPr>
          <w:p w14:paraId="44E5B734" w14:textId="05332BB8"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30.1</w:t>
            </w:r>
          </w:p>
        </w:tc>
        <w:tc>
          <w:tcPr>
            <w:tcW w:w="782" w:type="dxa"/>
            <w:vAlign w:val="center"/>
          </w:tcPr>
          <w:p w14:paraId="3BB22D84" w14:textId="64664852"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32.4</w:t>
            </w:r>
          </w:p>
        </w:tc>
        <w:tc>
          <w:tcPr>
            <w:tcW w:w="778" w:type="dxa"/>
            <w:vAlign w:val="center"/>
          </w:tcPr>
          <w:p w14:paraId="3D8902CF" w14:textId="1691DD28"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33.7</w:t>
            </w:r>
          </w:p>
        </w:tc>
      </w:tr>
      <w:tr w:rsidR="009B6DBE" w:rsidRPr="006C7577" w14:paraId="02F6ACC9" w14:textId="77777777" w:rsidTr="002F19A1">
        <w:trPr>
          <w:jc w:val="center"/>
        </w:trPr>
        <w:tc>
          <w:tcPr>
            <w:tcW w:w="4301" w:type="dxa"/>
          </w:tcPr>
          <w:p w14:paraId="736C978F" w14:textId="77777777" w:rsidR="009B6DBE" w:rsidRPr="006C7577" w:rsidRDefault="009B6DBE" w:rsidP="009B6DBE">
            <w:pPr>
              <w:pStyle w:val="Style77"/>
              <w:widowControl/>
              <w:spacing w:line="240" w:lineRule="exact"/>
              <w:rPr>
                <w:rStyle w:val="FontStyle291"/>
                <w:rFonts w:ascii="Arial" w:hAnsi="Arial" w:cs="Arial"/>
                <w:sz w:val="18"/>
                <w:szCs w:val="18"/>
              </w:rPr>
            </w:pPr>
            <w:r w:rsidRPr="006C7577">
              <w:rPr>
                <w:rStyle w:val="FontStyle291"/>
                <w:rFonts w:ascii="Arial" w:hAnsi="Arial" w:cs="Arial"/>
                <w:sz w:val="18"/>
                <w:szCs w:val="18"/>
              </w:rPr>
              <w:t>Artropatijos / Arthropathies</w:t>
            </w:r>
          </w:p>
        </w:tc>
        <w:tc>
          <w:tcPr>
            <w:tcW w:w="1115" w:type="dxa"/>
            <w:vAlign w:val="center"/>
          </w:tcPr>
          <w:p w14:paraId="27FF3F43" w14:textId="77777777" w:rsidR="009B6DBE" w:rsidRPr="006C7577" w:rsidRDefault="009B6DBE" w:rsidP="009B6DBE">
            <w:pPr>
              <w:pStyle w:val="Style77"/>
              <w:widowControl/>
              <w:spacing w:line="24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M00-M25</w:t>
            </w:r>
          </w:p>
        </w:tc>
        <w:tc>
          <w:tcPr>
            <w:tcW w:w="848" w:type="dxa"/>
            <w:vAlign w:val="center"/>
          </w:tcPr>
          <w:p w14:paraId="062ABFFD" w14:textId="4119CCB1"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122.6</w:t>
            </w:r>
          </w:p>
        </w:tc>
        <w:tc>
          <w:tcPr>
            <w:tcW w:w="661" w:type="dxa"/>
            <w:vAlign w:val="center"/>
          </w:tcPr>
          <w:p w14:paraId="31140DCD" w14:textId="2BBCD6ED"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108.3</w:t>
            </w:r>
          </w:p>
        </w:tc>
        <w:tc>
          <w:tcPr>
            <w:tcW w:w="801" w:type="dxa"/>
            <w:vAlign w:val="center"/>
          </w:tcPr>
          <w:p w14:paraId="6962307C" w14:textId="135CE8AD"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123.2</w:t>
            </w:r>
          </w:p>
        </w:tc>
        <w:tc>
          <w:tcPr>
            <w:tcW w:w="698" w:type="dxa"/>
            <w:vAlign w:val="center"/>
          </w:tcPr>
          <w:p w14:paraId="76EAFC08" w14:textId="16D68CEE"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137.9</w:t>
            </w:r>
          </w:p>
        </w:tc>
        <w:tc>
          <w:tcPr>
            <w:tcW w:w="782" w:type="dxa"/>
            <w:vAlign w:val="center"/>
          </w:tcPr>
          <w:p w14:paraId="2FD3A9D5" w14:textId="74A7D818"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150.7</w:t>
            </w:r>
          </w:p>
        </w:tc>
        <w:tc>
          <w:tcPr>
            <w:tcW w:w="778" w:type="dxa"/>
            <w:vAlign w:val="center"/>
          </w:tcPr>
          <w:p w14:paraId="66270BA5" w14:textId="06012A3A"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161.3</w:t>
            </w:r>
          </w:p>
        </w:tc>
      </w:tr>
      <w:tr w:rsidR="009B6DBE" w:rsidRPr="006C7577" w14:paraId="663F5B64" w14:textId="77777777" w:rsidTr="002F19A1">
        <w:trPr>
          <w:jc w:val="center"/>
        </w:trPr>
        <w:tc>
          <w:tcPr>
            <w:tcW w:w="4301" w:type="dxa"/>
          </w:tcPr>
          <w:p w14:paraId="4C4F4774" w14:textId="77777777" w:rsidR="009B6DBE" w:rsidRPr="006C7577" w:rsidRDefault="009B6DBE" w:rsidP="009B6DBE">
            <w:pPr>
              <w:pStyle w:val="Style77"/>
              <w:widowControl/>
              <w:spacing w:line="220" w:lineRule="exact"/>
              <w:ind w:right="-40" w:firstLine="5"/>
              <w:rPr>
                <w:rStyle w:val="FontStyle291"/>
                <w:rFonts w:ascii="Arial" w:hAnsi="Arial" w:cs="Arial"/>
                <w:sz w:val="18"/>
                <w:szCs w:val="18"/>
              </w:rPr>
            </w:pPr>
            <w:r w:rsidRPr="006C7577">
              <w:rPr>
                <w:rStyle w:val="FontStyle291"/>
                <w:rFonts w:ascii="Arial" w:hAnsi="Arial" w:cs="Arial"/>
                <w:sz w:val="18"/>
                <w:szCs w:val="18"/>
              </w:rPr>
              <w:t>Dorsopatijos ir spondilopatijos /</w:t>
            </w:r>
          </w:p>
          <w:p w14:paraId="1874FBF8" w14:textId="77777777" w:rsidR="009B6DBE" w:rsidRPr="006C7577" w:rsidRDefault="009B6DBE" w:rsidP="009B6DBE">
            <w:pPr>
              <w:pStyle w:val="Style77"/>
              <w:widowControl/>
              <w:spacing w:line="220" w:lineRule="exact"/>
              <w:ind w:right="-40" w:firstLine="5"/>
              <w:rPr>
                <w:rStyle w:val="FontStyle291"/>
                <w:rFonts w:ascii="Arial" w:hAnsi="Arial" w:cs="Arial"/>
                <w:sz w:val="18"/>
                <w:szCs w:val="18"/>
              </w:rPr>
            </w:pPr>
            <w:r w:rsidRPr="006C7577">
              <w:rPr>
                <w:rStyle w:val="FontStyle291"/>
                <w:rFonts w:ascii="Arial" w:hAnsi="Arial" w:cs="Arial"/>
                <w:sz w:val="18"/>
                <w:szCs w:val="18"/>
              </w:rPr>
              <w:t>Dorsophaties and spond</w:t>
            </w:r>
            <w:r>
              <w:rPr>
                <w:rStyle w:val="FontStyle291"/>
                <w:rFonts w:ascii="Arial" w:hAnsi="Arial" w:cs="Arial"/>
                <w:sz w:val="18"/>
                <w:szCs w:val="18"/>
              </w:rPr>
              <w:t>y</w:t>
            </w:r>
            <w:r w:rsidRPr="006C7577">
              <w:rPr>
                <w:rStyle w:val="FontStyle291"/>
                <w:rFonts w:ascii="Arial" w:hAnsi="Arial" w:cs="Arial"/>
                <w:sz w:val="18"/>
                <w:szCs w:val="18"/>
              </w:rPr>
              <w:t>lophaties</w:t>
            </w:r>
          </w:p>
        </w:tc>
        <w:tc>
          <w:tcPr>
            <w:tcW w:w="1115" w:type="dxa"/>
            <w:vAlign w:val="center"/>
          </w:tcPr>
          <w:p w14:paraId="5AF326DE" w14:textId="77777777" w:rsidR="009B6DBE" w:rsidRPr="006C7577" w:rsidRDefault="009B6DBE" w:rsidP="009B6DBE">
            <w:pPr>
              <w:pStyle w:val="Style77"/>
              <w:widowControl/>
              <w:spacing w:line="220" w:lineRule="exact"/>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M40-M49</w:t>
            </w:r>
          </w:p>
        </w:tc>
        <w:tc>
          <w:tcPr>
            <w:tcW w:w="848" w:type="dxa"/>
            <w:vAlign w:val="center"/>
          </w:tcPr>
          <w:p w14:paraId="3D270151" w14:textId="0EDA5893"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47.6</w:t>
            </w:r>
          </w:p>
        </w:tc>
        <w:tc>
          <w:tcPr>
            <w:tcW w:w="661" w:type="dxa"/>
            <w:vAlign w:val="center"/>
          </w:tcPr>
          <w:p w14:paraId="1C6A6522" w14:textId="22DD92C4"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38.3</w:t>
            </w:r>
          </w:p>
        </w:tc>
        <w:tc>
          <w:tcPr>
            <w:tcW w:w="801" w:type="dxa"/>
            <w:vAlign w:val="center"/>
          </w:tcPr>
          <w:p w14:paraId="38B681A0" w14:textId="1D751303"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44.8</w:t>
            </w:r>
          </w:p>
        </w:tc>
        <w:tc>
          <w:tcPr>
            <w:tcW w:w="698" w:type="dxa"/>
            <w:vAlign w:val="center"/>
          </w:tcPr>
          <w:p w14:paraId="4C979A69" w14:textId="208019D7"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51.3</w:t>
            </w:r>
          </w:p>
        </w:tc>
        <w:tc>
          <w:tcPr>
            <w:tcW w:w="782" w:type="dxa"/>
            <w:vAlign w:val="center"/>
          </w:tcPr>
          <w:p w14:paraId="6F0B8C54" w14:textId="65D4A97A"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59.5</w:t>
            </w:r>
          </w:p>
        </w:tc>
        <w:tc>
          <w:tcPr>
            <w:tcW w:w="778" w:type="dxa"/>
            <w:vAlign w:val="center"/>
          </w:tcPr>
          <w:p w14:paraId="291358B8" w14:textId="065DA989"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65.8</w:t>
            </w:r>
          </w:p>
        </w:tc>
      </w:tr>
      <w:tr w:rsidR="009B6DBE" w:rsidRPr="006C7577" w14:paraId="34C9328B" w14:textId="77777777" w:rsidTr="002F19A1">
        <w:trPr>
          <w:jc w:val="center"/>
        </w:trPr>
        <w:tc>
          <w:tcPr>
            <w:tcW w:w="4301" w:type="dxa"/>
            <w:tcBorders>
              <w:bottom w:val="single" w:sz="4" w:space="0" w:color="auto"/>
            </w:tcBorders>
          </w:tcPr>
          <w:p w14:paraId="27A1EF49" w14:textId="77777777" w:rsidR="009B6DBE" w:rsidRPr="006C7577" w:rsidRDefault="009B6DBE" w:rsidP="009B6DBE">
            <w:pPr>
              <w:pStyle w:val="Style77"/>
              <w:widowControl/>
              <w:spacing w:line="240" w:lineRule="exact"/>
              <w:rPr>
                <w:rStyle w:val="FontStyle291"/>
                <w:rFonts w:ascii="Arial" w:hAnsi="Arial" w:cs="Arial"/>
                <w:sz w:val="18"/>
                <w:szCs w:val="18"/>
              </w:rPr>
            </w:pPr>
            <w:r>
              <w:rPr>
                <w:noProof/>
              </w:rPr>
              <mc:AlternateContent>
                <mc:Choice Requires="wps">
                  <w:drawing>
                    <wp:anchor distT="0" distB="0" distL="114300" distR="114300" simplePos="0" relativeHeight="251706368" behindDoc="0" locked="0" layoutInCell="1" allowOverlap="1" wp14:anchorId="72A382EB" wp14:editId="3D9D20D4">
                      <wp:simplePos x="0" y="0"/>
                      <wp:positionH relativeFrom="column">
                        <wp:posOffset>-120628</wp:posOffset>
                      </wp:positionH>
                      <wp:positionV relativeFrom="paragraph">
                        <wp:posOffset>104053</wp:posOffset>
                      </wp:positionV>
                      <wp:extent cx="6515100" cy="841156"/>
                      <wp:effectExtent l="0" t="0" r="0" b="0"/>
                      <wp:wrapNone/>
                      <wp:docPr id="1757283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41156"/>
                              </a:xfrm>
                              <a:prstGeom prst="rect">
                                <a:avLst/>
                              </a:prstGeom>
                              <a:noFill/>
                              <a:ln w="9525">
                                <a:noFill/>
                                <a:miter lim="800000"/>
                                <a:headEnd/>
                                <a:tailEnd/>
                              </a:ln>
                            </wps:spPr>
                            <wps:txbx>
                              <w:txbxContent>
                                <w:p w14:paraId="19F32EF2" w14:textId="77777777" w:rsidR="009B6DBE" w:rsidRPr="008474F1" w:rsidRDefault="009B6DBE" w:rsidP="003D5150">
                                  <w:pPr>
                                    <w:spacing w:after="0"/>
                                    <w:rPr>
                                      <w:rFonts w:ascii="Arial" w:hAnsi="Arial" w:cs="Arial"/>
                                      <w:sz w:val="18"/>
                                      <w:szCs w:val="18"/>
                                    </w:rPr>
                                  </w:pPr>
                                  <w:r w:rsidRPr="008474F1">
                                    <w:rPr>
                                      <w:rFonts w:ascii="Arial" w:hAnsi="Arial" w:cs="Arial"/>
                                      <w:sz w:val="18"/>
                                      <w:szCs w:val="18"/>
                                    </w:rPr>
                                    <w:t>Pastaba. Įtrauktos visos diagnozės užregistruotos ambulatorinėse ir stacionarinėse sveikatos priežiūros įstaigose (išskyrus siuntimo diagnozes) bei mirties liudijimuose esančios diagnozės. / Note. Included all diagnosis registered in out-patient and inpatient health care institutions (excluding referral diagnosis) and diagnosis registered on death certificates.</w:t>
                                  </w:r>
                                </w:p>
                                <w:p w14:paraId="215CC525" w14:textId="77777777" w:rsidR="009B6DBE" w:rsidRPr="008474F1" w:rsidRDefault="009B6DBE" w:rsidP="003D5150">
                                  <w:pPr>
                                    <w:spacing w:after="0"/>
                                    <w:rPr>
                                      <w:rFonts w:ascii="Arial" w:hAnsi="Arial" w:cs="Arial"/>
                                      <w:sz w:val="18"/>
                                      <w:szCs w:val="18"/>
                                    </w:rPr>
                                  </w:pPr>
                                  <w:r w:rsidRPr="008474F1">
                                    <w:rPr>
                                      <w:rFonts w:ascii="Arial" w:hAnsi="Arial" w:cs="Arial"/>
                                      <w:sz w:val="18"/>
                                      <w:szCs w:val="18"/>
                                    </w:rPr>
                                    <w:t xml:space="preserve">Šaltinis: Higienos institutas, Privalomojo sveikatos draudimo informacinė sistema </w:t>
                                  </w:r>
                                </w:p>
                                <w:p w14:paraId="7F03DE00" w14:textId="77777777" w:rsidR="009B6DBE" w:rsidRPr="008474F1" w:rsidRDefault="009B6DBE" w:rsidP="003D5150">
                                  <w:pPr>
                                    <w:spacing w:after="0"/>
                                    <w:rPr>
                                      <w:rFonts w:ascii="Arial" w:hAnsi="Arial" w:cs="Arial"/>
                                      <w:sz w:val="18"/>
                                      <w:szCs w:val="18"/>
                                    </w:rPr>
                                  </w:pPr>
                                  <w:r w:rsidRPr="008474F1">
                                    <w:rPr>
                                      <w:rFonts w:ascii="Arial" w:hAnsi="Arial" w:cs="Arial"/>
                                      <w:sz w:val="18"/>
                                      <w:szCs w:val="18"/>
                                    </w:rPr>
                                    <w:t>Source: Institute of Hygiene, Compulsary Health Insurance Fund information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382EB" id="_x0000_s1058" type="#_x0000_t202" style="position:absolute;margin-left:-9.5pt;margin-top:8.2pt;width:513pt;height:6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" filled="f" stroked="f">
                      <v:textbox>
                        <w:txbxContent>
                          <w:p w14:paraId="19F32EF2" w14:textId="77777777" w:rsidR="009B6DBE" w:rsidRPr="008474F1" w:rsidRDefault="009B6DBE" w:rsidP="003D5150">
                            <w:pPr>
                              <w:spacing w:after="0"/>
                              <w:rPr>
                                <w:rFonts w:ascii="Arial" w:hAnsi="Arial" w:cs="Arial"/>
                                <w:sz w:val="18"/>
                                <w:szCs w:val="18"/>
                              </w:rPr>
                            </w:pPr>
                            <w:r w:rsidRPr="008474F1">
                              <w:rPr>
                                <w:rFonts w:ascii="Arial" w:hAnsi="Arial" w:cs="Arial"/>
                                <w:sz w:val="18"/>
                                <w:szCs w:val="18"/>
                              </w:rPr>
                              <w:t>Pastaba. Įtrauktos visos diagnozės užregistruotos ambulatorinėse ir stacionarinėse sveikatos priežiūros įstaigose (išskyrus siuntimo diagnozes) bei mirties liudijimuose esančios diagnozės. / Note. Included all diagnosis registered in out-patient and inpatient health care institutions (excluding referral diagnosis) and diagnosis registered on death certificates.</w:t>
                            </w:r>
                          </w:p>
                          <w:p w14:paraId="215CC525" w14:textId="77777777" w:rsidR="009B6DBE" w:rsidRPr="008474F1" w:rsidRDefault="009B6DBE" w:rsidP="003D5150">
                            <w:pPr>
                              <w:spacing w:after="0"/>
                              <w:rPr>
                                <w:rFonts w:ascii="Arial" w:hAnsi="Arial" w:cs="Arial"/>
                                <w:sz w:val="18"/>
                                <w:szCs w:val="18"/>
                              </w:rPr>
                            </w:pPr>
                            <w:r w:rsidRPr="008474F1">
                              <w:rPr>
                                <w:rFonts w:ascii="Arial" w:hAnsi="Arial" w:cs="Arial"/>
                                <w:sz w:val="18"/>
                                <w:szCs w:val="18"/>
                              </w:rPr>
                              <w:t xml:space="preserve">Šaltinis: Higienos institutas, Privalomojo sveikatos draudimo informacinė sistema </w:t>
                            </w:r>
                          </w:p>
                          <w:p w14:paraId="7F03DE00" w14:textId="77777777" w:rsidR="009B6DBE" w:rsidRPr="008474F1" w:rsidRDefault="009B6DBE" w:rsidP="003D5150">
                            <w:pPr>
                              <w:spacing w:after="0"/>
                              <w:rPr>
                                <w:rFonts w:ascii="Arial" w:hAnsi="Arial" w:cs="Arial"/>
                                <w:sz w:val="18"/>
                                <w:szCs w:val="18"/>
                              </w:rPr>
                            </w:pPr>
                            <w:r w:rsidRPr="008474F1">
                              <w:rPr>
                                <w:rFonts w:ascii="Arial" w:hAnsi="Arial" w:cs="Arial"/>
                                <w:sz w:val="18"/>
                                <w:szCs w:val="18"/>
                              </w:rPr>
                              <w:t>Source: Institute of Hygiene, Compulsary Health Insurance Fund information system</w:t>
                            </w:r>
                          </w:p>
                        </w:txbxContent>
                      </v:textbox>
                    </v:shape>
                  </w:pict>
                </mc:Fallback>
              </mc:AlternateContent>
            </w:r>
            <w:r w:rsidRPr="006C7577">
              <w:rPr>
                <w:rStyle w:val="FontStyle291"/>
                <w:rFonts w:ascii="Arial" w:hAnsi="Arial" w:cs="Arial"/>
                <w:sz w:val="18"/>
                <w:szCs w:val="18"/>
              </w:rPr>
              <w:t>Dorsalgija / Dorsalgia</w:t>
            </w:r>
          </w:p>
        </w:tc>
        <w:tc>
          <w:tcPr>
            <w:tcW w:w="1115" w:type="dxa"/>
            <w:tcBorders>
              <w:bottom w:val="single" w:sz="4" w:space="0" w:color="auto"/>
            </w:tcBorders>
            <w:vAlign w:val="center"/>
          </w:tcPr>
          <w:p w14:paraId="0A6582D6" w14:textId="77777777" w:rsidR="009B6DBE" w:rsidRPr="006C7577" w:rsidRDefault="009B6DBE" w:rsidP="009B6DBE">
            <w:pPr>
              <w:pStyle w:val="Style77"/>
              <w:widowControl/>
              <w:spacing w:line="240" w:lineRule="exact"/>
              <w:ind w:left="211"/>
              <w:jc w:val="center"/>
              <w:rPr>
                <w:rStyle w:val="FontStyle291"/>
                <w:rFonts w:ascii="Arial" w:hAnsi="Arial" w:cs="Arial"/>
                <w:sz w:val="18"/>
                <w:szCs w:val="18"/>
                <w:lang w:val="en-US" w:eastAsia="en-US"/>
              </w:rPr>
            </w:pPr>
            <w:r w:rsidRPr="006C7577">
              <w:rPr>
                <w:rStyle w:val="FontStyle291"/>
                <w:rFonts w:ascii="Arial" w:hAnsi="Arial" w:cs="Arial"/>
                <w:sz w:val="18"/>
                <w:szCs w:val="18"/>
                <w:lang w:val="en-US" w:eastAsia="en-US"/>
              </w:rPr>
              <w:t>M54</w:t>
            </w:r>
          </w:p>
        </w:tc>
        <w:tc>
          <w:tcPr>
            <w:tcW w:w="848" w:type="dxa"/>
            <w:tcBorders>
              <w:bottom w:val="single" w:sz="4" w:space="0" w:color="auto"/>
            </w:tcBorders>
            <w:vAlign w:val="center"/>
          </w:tcPr>
          <w:p w14:paraId="735911DF" w14:textId="22D822CA"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102.2</w:t>
            </w:r>
          </w:p>
        </w:tc>
        <w:tc>
          <w:tcPr>
            <w:tcW w:w="661" w:type="dxa"/>
            <w:tcBorders>
              <w:bottom w:val="single" w:sz="4" w:space="0" w:color="auto"/>
            </w:tcBorders>
            <w:vAlign w:val="center"/>
          </w:tcPr>
          <w:p w14:paraId="3B0F98D0" w14:textId="27D377A9"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96.2</w:t>
            </w:r>
          </w:p>
        </w:tc>
        <w:tc>
          <w:tcPr>
            <w:tcW w:w="801" w:type="dxa"/>
            <w:tcBorders>
              <w:bottom w:val="single" w:sz="4" w:space="0" w:color="auto"/>
            </w:tcBorders>
            <w:vAlign w:val="center"/>
          </w:tcPr>
          <w:p w14:paraId="606646B1" w14:textId="4E4965B2"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106.7</w:t>
            </w:r>
          </w:p>
        </w:tc>
        <w:tc>
          <w:tcPr>
            <w:tcW w:w="698" w:type="dxa"/>
            <w:tcBorders>
              <w:bottom w:val="single" w:sz="4" w:space="0" w:color="auto"/>
            </w:tcBorders>
            <w:vAlign w:val="center"/>
          </w:tcPr>
          <w:p w14:paraId="4EB2DA0E" w14:textId="5771AE77"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113.5</w:t>
            </w:r>
          </w:p>
        </w:tc>
        <w:tc>
          <w:tcPr>
            <w:tcW w:w="782" w:type="dxa"/>
            <w:tcBorders>
              <w:bottom w:val="single" w:sz="4" w:space="0" w:color="auto"/>
            </w:tcBorders>
            <w:vAlign w:val="center"/>
          </w:tcPr>
          <w:p w14:paraId="3E641830" w14:textId="6F1F8495"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123.0</w:t>
            </w:r>
          </w:p>
        </w:tc>
        <w:tc>
          <w:tcPr>
            <w:tcW w:w="778" w:type="dxa"/>
            <w:tcBorders>
              <w:bottom w:val="single" w:sz="4" w:space="0" w:color="auto"/>
            </w:tcBorders>
            <w:vAlign w:val="center"/>
          </w:tcPr>
          <w:p w14:paraId="2100BFC2" w14:textId="23D4448F" w:rsidR="009B6DBE" w:rsidRDefault="009B6DBE" w:rsidP="009B6DBE">
            <w:pPr>
              <w:spacing w:after="0"/>
              <w:jc w:val="center"/>
              <w:rPr>
                <w:rFonts w:ascii="Arial" w:hAnsi="Arial" w:cs="Arial"/>
                <w:color w:val="000000"/>
                <w:sz w:val="18"/>
                <w:szCs w:val="18"/>
              </w:rPr>
            </w:pPr>
            <w:r>
              <w:rPr>
                <w:rFonts w:ascii="Arial" w:hAnsi="Arial" w:cs="Arial"/>
                <w:color w:val="000000"/>
                <w:sz w:val="18"/>
                <w:szCs w:val="18"/>
              </w:rPr>
              <w:t>129.0</w:t>
            </w:r>
          </w:p>
        </w:tc>
      </w:tr>
    </w:tbl>
    <w:p w14:paraId="25A4D9C3" w14:textId="77777777" w:rsidR="003D5150" w:rsidRDefault="003D5150" w:rsidP="003D5150">
      <w:pPr>
        <w:spacing w:before="120" w:after="0"/>
        <w:rPr>
          <w:b/>
          <w:bCs/>
          <w:sz w:val="28"/>
          <w:szCs w:val="28"/>
        </w:rPr>
      </w:pPr>
    </w:p>
    <w:p w14:paraId="4042CA75" w14:textId="77777777" w:rsidR="003D5150" w:rsidRDefault="003D5150" w:rsidP="003D5150">
      <w:pPr>
        <w:spacing w:after="0" w:line="240" w:lineRule="auto"/>
        <w:rPr>
          <w:b/>
          <w:bCs/>
          <w:sz w:val="28"/>
          <w:szCs w:val="28"/>
        </w:rPr>
        <w:sectPr w:rsidR="003D5150" w:rsidSect="00B93BAE">
          <w:type w:val="continuous"/>
          <w:pgSz w:w="11906" w:h="16838"/>
          <w:pgMar w:top="607" w:right="851" w:bottom="624" w:left="851" w:header="425" w:footer="707" w:gutter="0"/>
          <w:cols w:sep="1" w:space="386"/>
          <w:docGrid w:linePitch="360"/>
        </w:sectPr>
      </w:pPr>
    </w:p>
    <w:p w14:paraId="5D5DC252" w14:textId="77777777" w:rsidR="003D5150" w:rsidRDefault="003D5150" w:rsidP="003D5150">
      <w:pPr>
        <w:pStyle w:val="Style4"/>
        <w:widowControl/>
        <w:ind w:left="426"/>
        <w:rPr>
          <w:rStyle w:val="FontStyle307"/>
        </w:rPr>
      </w:pPr>
    </w:p>
    <w:p w14:paraId="5B670BD2" w14:textId="7A5660D1" w:rsidR="0072367F" w:rsidRPr="002C113F" w:rsidRDefault="003B067B" w:rsidP="003B067B">
      <w:pPr>
        <w:pStyle w:val="Style26"/>
        <w:widowControl/>
        <w:tabs>
          <w:tab w:val="left" w:pos="142"/>
        </w:tabs>
        <w:spacing w:line="240" w:lineRule="auto"/>
        <w:ind w:firstLine="0"/>
        <w:jc w:val="center"/>
        <w:rPr>
          <w:rStyle w:val="FontStyle317"/>
          <w:rFonts w:ascii="Arial" w:hAnsi="Arial" w:cs="Arial"/>
        </w:rPr>
      </w:pPr>
      <w:r w:rsidRPr="002C113F">
        <w:rPr>
          <w:rFonts w:ascii="Arial" w:hAnsi="Arial" w:cs="Arial"/>
          <w:b/>
          <w:bCs/>
          <w:sz w:val="28"/>
          <w:szCs w:val="28"/>
        </w:rPr>
        <w:lastRenderedPageBreak/>
        <w:t>Ligonių, gydytų dėl sužalojimų ir apsinuodijimų,</w:t>
      </w:r>
      <w:r w:rsidRPr="002C113F">
        <w:rPr>
          <w:rStyle w:val="FontStyle317"/>
          <w:rFonts w:ascii="Arial" w:hAnsi="Arial" w:cs="Arial"/>
        </w:rPr>
        <w:t xml:space="preserve"> struktūra </w:t>
      </w:r>
    </w:p>
    <w:p w14:paraId="6D619179" w14:textId="163F0CAE" w:rsidR="003B067B" w:rsidRPr="002C113F" w:rsidRDefault="003B067B" w:rsidP="003B067B">
      <w:pPr>
        <w:pStyle w:val="Style26"/>
        <w:widowControl/>
        <w:tabs>
          <w:tab w:val="left" w:pos="142"/>
        </w:tabs>
        <w:spacing w:line="240" w:lineRule="auto"/>
        <w:ind w:firstLine="0"/>
        <w:jc w:val="center"/>
        <w:rPr>
          <w:rStyle w:val="FontStyle317"/>
          <w:rFonts w:ascii="Arial" w:hAnsi="Arial" w:cs="Arial"/>
        </w:rPr>
      </w:pPr>
      <w:r w:rsidRPr="002C113F">
        <w:rPr>
          <w:rStyle w:val="FontStyle317"/>
          <w:rFonts w:ascii="Arial" w:hAnsi="Arial" w:cs="Arial"/>
        </w:rPr>
        <w:t xml:space="preserve">pagal </w:t>
      </w:r>
      <w:r w:rsidR="0072367F" w:rsidRPr="002C113F">
        <w:rPr>
          <w:rStyle w:val="FontStyle317"/>
          <w:rFonts w:ascii="Arial" w:hAnsi="Arial" w:cs="Arial"/>
        </w:rPr>
        <w:t xml:space="preserve">traumos </w:t>
      </w:r>
      <w:r w:rsidRPr="002C113F">
        <w:rPr>
          <w:rStyle w:val="FontStyle317"/>
          <w:rFonts w:ascii="Arial" w:hAnsi="Arial" w:cs="Arial"/>
        </w:rPr>
        <w:t>aplinkybę 202</w:t>
      </w:r>
      <w:r w:rsidR="00B348A3" w:rsidRPr="002C113F">
        <w:rPr>
          <w:rStyle w:val="FontStyle317"/>
          <w:rFonts w:ascii="Arial" w:hAnsi="Arial" w:cs="Arial"/>
        </w:rPr>
        <w:t>4</w:t>
      </w:r>
      <w:r w:rsidRPr="002C113F">
        <w:rPr>
          <w:rStyle w:val="FontStyle317"/>
          <w:rFonts w:ascii="Arial" w:hAnsi="Arial" w:cs="Arial"/>
        </w:rPr>
        <w:t xml:space="preserve"> m.</w:t>
      </w:r>
    </w:p>
    <w:p w14:paraId="5316AF8A" w14:textId="053F42E2" w:rsidR="003B067B" w:rsidRPr="00B62808" w:rsidRDefault="00251BC6" w:rsidP="00B62808">
      <w:pPr>
        <w:spacing w:after="0" w:line="240" w:lineRule="auto"/>
        <w:jc w:val="center"/>
        <w:rPr>
          <w:rFonts w:ascii="Arial" w:eastAsia="Times New Roman" w:hAnsi="Arial" w:cs="Arial"/>
          <w:b/>
          <w:bCs/>
          <w:spacing w:val="-20"/>
          <w:sz w:val="28"/>
          <w:szCs w:val="28"/>
          <w:lang w:eastAsia="lt-LT"/>
        </w:rPr>
      </w:pPr>
      <w:r w:rsidRPr="00B62808">
        <w:rPr>
          <w:rFonts w:ascii="Arial" w:hAnsi="Arial" w:cs="Arial"/>
          <w:noProof/>
          <w:spacing w:val="-20"/>
        </w:rPr>
        <mc:AlternateContent>
          <mc:Choice Requires="wpg">
            <w:drawing>
              <wp:anchor distT="0" distB="0" distL="114300" distR="114300" simplePos="0" relativeHeight="251671552" behindDoc="0" locked="0" layoutInCell="1" allowOverlap="1" wp14:anchorId="0A90237A" wp14:editId="59A8B789">
                <wp:simplePos x="0" y="0"/>
                <wp:positionH relativeFrom="column">
                  <wp:posOffset>-32385</wp:posOffset>
                </wp:positionH>
                <wp:positionV relativeFrom="paragraph">
                  <wp:posOffset>294640</wp:posOffset>
                </wp:positionV>
                <wp:extent cx="6565900" cy="3898900"/>
                <wp:effectExtent l="0" t="0" r="6350" b="6350"/>
                <wp:wrapTopAndBottom/>
                <wp:docPr id="1947737738" name="Grupė 2"/>
                <wp:cNvGraphicFramePr/>
                <a:graphic xmlns:a="http://schemas.openxmlformats.org/drawingml/2006/main">
                  <a:graphicData uri="http://schemas.microsoft.com/office/word/2010/wordprocessingGroup">
                    <wpg:wgp>
                      <wpg:cNvGrpSpPr/>
                      <wpg:grpSpPr>
                        <a:xfrm>
                          <a:off x="0" y="0"/>
                          <a:ext cx="6565900" cy="3898900"/>
                          <a:chOff x="-39729" y="0"/>
                          <a:chExt cx="6905626" cy="3369313"/>
                        </a:xfrm>
                      </wpg:grpSpPr>
                      <wpg:graphicFrame>
                        <wpg:cNvPr id="1029264809" name="Diagrama 3"/>
                        <wpg:cNvFrPr/>
                        <wpg:xfrm>
                          <a:off x="-39729" y="34960"/>
                          <a:ext cx="6905626" cy="3334353"/>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2058059965" name="Diagrama 4"/>
                        <wpg:cNvFrPr>
                          <a:graphicFrameLocks/>
                        </wpg:cNvFrPr>
                        <wpg:xfrm>
                          <a:off x="49424" y="0"/>
                          <a:ext cx="3543200" cy="3125707"/>
                        </wpg:xfrm>
                        <a:graphic>
                          <a:graphicData uri="http://schemas.openxmlformats.org/drawingml/2006/chart">
                            <c:chart xmlns:c="http://schemas.openxmlformats.org/drawingml/2006/chart" xmlns:r="http://schemas.openxmlformats.org/officeDocument/2006/relationships" r:id="rId56"/>
                          </a:graphicData>
                        </a:graphic>
                      </wpg:graphicFrame>
                    </wpg:wgp>
                  </a:graphicData>
                </a:graphic>
                <wp14:sizeRelH relativeFrom="margin">
                  <wp14:pctWidth>0</wp14:pctWidth>
                </wp14:sizeRelH>
                <wp14:sizeRelV relativeFrom="margin">
                  <wp14:pctHeight>0</wp14:pctHeight>
                </wp14:sizeRelV>
              </wp:anchor>
            </w:drawing>
          </mc:Choice>
          <mc:Fallback>
            <w:pict>
              <v:group w14:anchorId="0EBA19BF" id="Grupė 2" o:spid="_x0000_s1026" style="position:absolute;margin-left:-2.55pt;margin-top:23.2pt;width:517pt;height:307pt;z-index:251671552;mso-width-relative:margin;mso-height-relative:margin" coordorigin="-397" coordsize="69056,33693" o:gfxdata="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">
                <v:shape id="Diagrama 3" o:spid="_x0000_s1027" type="#_x0000_t75" style="position:absolute;left:-397;top:316;width:69050;height:33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">
                  <v:imagedata r:id="rId57" o:title=""/>
                  <o:lock v:ext="edit" aspectratio="f"/>
                </v:shape>
                <v:shape id="Diagrama 4" o:spid="_x0000_s1028" type="#_x0000_t75" style="position:absolute;left:692;top:790;width:33147;height:19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">
                  <v:imagedata r:id="rId58" o:title=""/>
                  <o:lock v:ext="edit" aspectratio="f"/>
                </v:shape>
                <w10:wrap type="topAndBottom"/>
              </v:group>
            </w:pict>
          </mc:Fallback>
        </mc:AlternateContent>
      </w:r>
      <w:r w:rsidR="003B067B" w:rsidRPr="00B62808">
        <w:rPr>
          <w:rStyle w:val="FontStyle317"/>
          <w:rFonts w:ascii="Arial" w:hAnsi="Arial" w:cs="Arial"/>
          <w:b w:val="0"/>
          <w:spacing w:val="-20"/>
          <w:lang w:val="en-US"/>
        </w:rPr>
        <w:t>Structure of Patients treated due to Injury and Poisoning by external cause in</w:t>
      </w:r>
      <w:r w:rsidR="002C113F" w:rsidRPr="00B62808">
        <w:rPr>
          <w:rStyle w:val="FontStyle317"/>
          <w:rFonts w:ascii="Arial" w:hAnsi="Arial" w:cs="Arial"/>
          <w:b w:val="0"/>
          <w:spacing w:val="-20"/>
          <w:lang w:val="en-US"/>
        </w:rPr>
        <w:t xml:space="preserve"> </w:t>
      </w:r>
      <w:r w:rsidR="003B067B" w:rsidRPr="00B62808">
        <w:rPr>
          <w:rStyle w:val="FontStyle317"/>
          <w:rFonts w:ascii="Arial" w:hAnsi="Arial" w:cs="Arial"/>
          <w:b w:val="0"/>
          <w:spacing w:val="-20"/>
          <w:lang w:val="en-US"/>
        </w:rPr>
        <w:t>202</w:t>
      </w:r>
      <w:r w:rsidR="00B348A3" w:rsidRPr="00B62808">
        <w:rPr>
          <w:rStyle w:val="FontStyle317"/>
          <w:rFonts w:ascii="Arial" w:hAnsi="Arial" w:cs="Arial"/>
          <w:b w:val="0"/>
          <w:spacing w:val="-20"/>
          <w:lang w:val="en-US"/>
        </w:rPr>
        <w:t>4</w:t>
      </w:r>
    </w:p>
    <w:p w14:paraId="1F47E36B" w14:textId="23494016" w:rsidR="00B4112D" w:rsidRPr="00F513B9" w:rsidRDefault="00B4112D" w:rsidP="00FF57E0">
      <w:pPr>
        <w:pStyle w:val="Style26"/>
        <w:widowControl/>
        <w:spacing w:before="120" w:line="240" w:lineRule="auto"/>
        <w:ind w:firstLine="0"/>
        <w:jc w:val="center"/>
        <w:rPr>
          <w:rStyle w:val="FontStyle317"/>
          <w:rFonts w:ascii="Arial" w:hAnsi="Arial" w:cs="Arial"/>
        </w:rPr>
      </w:pPr>
      <w:r w:rsidRPr="00F513B9">
        <w:rPr>
          <w:rFonts w:ascii="Arial" w:hAnsi="Arial" w:cs="Arial"/>
          <w:b/>
          <w:bCs/>
          <w:sz w:val="28"/>
          <w:szCs w:val="28"/>
        </w:rPr>
        <w:t>Ligonių, gydytų dėl sužalojimų ir apsinuodijimų,</w:t>
      </w:r>
      <w:r w:rsidRPr="00F513B9">
        <w:rPr>
          <w:rStyle w:val="FontStyle317"/>
          <w:rFonts w:ascii="Arial" w:hAnsi="Arial" w:cs="Arial"/>
        </w:rPr>
        <w:t xml:space="preserve"> struktūra 202</w:t>
      </w:r>
      <w:r w:rsidR="00AD5F0E" w:rsidRPr="00F513B9">
        <w:rPr>
          <w:rStyle w:val="FontStyle317"/>
          <w:rFonts w:ascii="Arial" w:hAnsi="Arial" w:cs="Arial"/>
        </w:rPr>
        <w:t>4</w:t>
      </w:r>
      <w:r w:rsidRPr="00F513B9">
        <w:rPr>
          <w:rStyle w:val="FontStyle317"/>
          <w:rFonts w:ascii="Arial" w:hAnsi="Arial" w:cs="Arial"/>
        </w:rPr>
        <w:t xml:space="preserve"> m.</w:t>
      </w:r>
    </w:p>
    <w:p w14:paraId="748826C6" w14:textId="77EF5CFA" w:rsidR="00913DC2" w:rsidRPr="00F513B9" w:rsidRDefault="00B4112D" w:rsidP="00913DC2">
      <w:pPr>
        <w:spacing w:after="0" w:line="240" w:lineRule="auto"/>
        <w:jc w:val="center"/>
        <w:rPr>
          <w:rStyle w:val="FontStyle317"/>
          <w:rFonts w:ascii="Arial" w:hAnsi="Arial" w:cs="Arial"/>
          <w:b w:val="0"/>
          <w:lang w:val="en-US"/>
        </w:rPr>
      </w:pPr>
      <w:r w:rsidRPr="00F513B9">
        <w:rPr>
          <w:rStyle w:val="FontStyle317"/>
          <w:rFonts w:ascii="Arial" w:hAnsi="Arial" w:cs="Arial"/>
          <w:b w:val="0"/>
          <w:lang w:val="en-US"/>
        </w:rPr>
        <w:t>Structure of Patients treated due to Injury and Poisoning in 202</w:t>
      </w:r>
      <w:r w:rsidR="00AD5F0E" w:rsidRPr="00F513B9">
        <w:rPr>
          <w:rStyle w:val="FontStyle317"/>
          <w:rFonts w:ascii="Arial" w:hAnsi="Arial" w:cs="Arial"/>
          <w:b w:val="0"/>
          <w:lang w:val="en-US"/>
        </w:rPr>
        <w:t>4</w:t>
      </w:r>
    </w:p>
    <w:p w14:paraId="35721AA8" w14:textId="69CB4376" w:rsidR="00321411" w:rsidRPr="00F513B9" w:rsidRDefault="004F10DB" w:rsidP="00913DC2">
      <w:pPr>
        <w:spacing w:after="0" w:line="240" w:lineRule="auto"/>
        <w:jc w:val="center"/>
        <w:rPr>
          <w:rFonts w:ascii="Arial" w:eastAsia="Times New Roman" w:hAnsi="Arial" w:cs="Arial"/>
          <w:b/>
          <w:bCs/>
          <w:sz w:val="28"/>
          <w:szCs w:val="28"/>
          <w:lang w:eastAsia="lt-LT"/>
        </w:rPr>
      </w:pPr>
      <w:r w:rsidRPr="00F513B9">
        <w:rPr>
          <w:rFonts w:ascii="Arial" w:hAnsi="Arial" w:cs="Arial"/>
          <w:noProof/>
        </w:rPr>
        <mc:AlternateContent>
          <mc:Choice Requires="wpg">
            <w:drawing>
              <wp:anchor distT="0" distB="0" distL="114300" distR="114300" simplePos="0" relativeHeight="251666432" behindDoc="0" locked="0" layoutInCell="1" allowOverlap="1" wp14:anchorId="46032AA6" wp14:editId="6CE328CD">
                <wp:simplePos x="0" y="0"/>
                <wp:positionH relativeFrom="column">
                  <wp:posOffset>191135</wp:posOffset>
                </wp:positionH>
                <wp:positionV relativeFrom="paragraph">
                  <wp:posOffset>78994</wp:posOffset>
                </wp:positionV>
                <wp:extent cx="6412992" cy="3759200"/>
                <wp:effectExtent l="0" t="0" r="6985" b="0"/>
                <wp:wrapNone/>
                <wp:docPr id="61486499" name="Grupė 2"/>
                <wp:cNvGraphicFramePr/>
                <a:graphic xmlns:a="http://schemas.openxmlformats.org/drawingml/2006/main">
                  <a:graphicData uri="http://schemas.microsoft.com/office/word/2010/wordprocessingGroup">
                    <wpg:wgp>
                      <wpg:cNvGrpSpPr/>
                      <wpg:grpSpPr>
                        <a:xfrm>
                          <a:off x="0" y="0"/>
                          <a:ext cx="6412992" cy="3759200"/>
                          <a:chOff x="0" y="0"/>
                          <a:chExt cx="6905626" cy="4543426"/>
                        </a:xfrm>
                      </wpg:grpSpPr>
                      <wpg:graphicFrame>
                        <wpg:cNvPr id="580786435" name="Diagrama 3"/>
                        <wpg:cNvFrPr/>
                        <wpg:xfrm>
                          <a:off x="0" y="0"/>
                          <a:ext cx="6905626" cy="4543426"/>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2093975525" name="Diagrama 4"/>
                        <wpg:cNvFrPr>
                          <a:graphicFrameLocks/>
                        </wpg:cNvFrPr>
                        <wpg:xfrm>
                          <a:off x="1" y="33989"/>
                          <a:ext cx="3543201" cy="2956424"/>
                        </wpg:xfrm>
                        <a:graphic>
                          <a:graphicData uri="http://schemas.openxmlformats.org/drawingml/2006/chart">
                            <c:chart xmlns:c="http://schemas.openxmlformats.org/drawingml/2006/chart" xmlns:r="http://schemas.openxmlformats.org/officeDocument/2006/relationships" r:id="rId60"/>
                          </a:graphicData>
                        </a:graphic>
                      </wpg:graphicFrame>
                    </wpg:wgp>
                  </a:graphicData>
                </a:graphic>
                <wp14:sizeRelH relativeFrom="margin">
                  <wp14:pctWidth>0</wp14:pctWidth>
                </wp14:sizeRelH>
                <wp14:sizeRelV relativeFrom="margin">
                  <wp14:pctHeight>0</wp14:pctHeight>
                </wp14:sizeRelV>
              </wp:anchor>
            </w:drawing>
          </mc:Choice>
          <mc:Fallback>
            <w:pict>
              <v:group w14:anchorId="1680073D" id="Grupė 2" o:spid="_x0000_s1026" style="position:absolute;margin-left:15.05pt;margin-top:6.2pt;width:504.95pt;height:296pt;z-index:251666432;mso-width-relative:margin;mso-height-relative:margin" coordsize="69056,45434" o:gfxdata="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">
                <v:shape id="Diagrama 3" o:spid="_x0000_s1027" type="#_x0000_t75" style="position:absolute;width:69056;height:45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">
                  <v:imagedata r:id="rId61" o:title=""/>
                  <o:lock v:ext="edit" aspectratio="f"/>
                </v:shape>
                <v:shape id="Diagrama 4" o:spid="_x0000_s1028" type="#_x0000_t75" style="position:absolute;left:196;top:884;width:32297;height:26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">
                  <v:imagedata r:id="rId62" o:title=""/>
                  <o:lock v:ext="edit" aspectratio="f"/>
                </v:shape>
              </v:group>
            </w:pict>
          </mc:Fallback>
        </mc:AlternateContent>
      </w:r>
    </w:p>
    <w:p w14:paraId="6C7DD107" w14:textId="3AC3A298" w:rsidR="003B067B" w:rsidRDefault="00913DC2" w:rsidP="003B067B">
      <w:pPr>
        <w:spacing w:after="0" w:line="240" w:lineRule="auto"/>
        <w:rPr>
          <w:rStyle w:val="FontStyle317"/>
        </w:rPr>
      </w:pPr>
      <w:r>
        <w:rPr>
          <w:noProof/>
          <w:lang w:eastAsia="lt-LT"/>
        </w:rPr>
        <mc:AlternateContent>
          <mc:Choice Requires="wps">
            <w:drawing>
              <wp:anchor distT="0" distB="0" distL="114300" distR="114300" simplePos="0" relativeHeight="251643904" behindDoc="0" locked="0" layoutInCell="1" allowOverlap="1" wp14:anchorId="70265EBC" wp14:editId="055F1E0E">
                <wp:simplePos x="0" y="0"/>
                <wp:positionH relativeFrom="column">
                  <wp:posOffset>4445</wp:posOffset>
                </wp:positionH>
                <wp:positionV relativeFrom="paragraph">
                  <wp:posOffset>3662045</wp:posOffset>
                </wp:positionV>
                <wp:extent cx="6262370" cy="414020"/>
                <wp:effectExtent l="0" t="0" r="0" b="5080"/>
                <wp:wrapNone/>
                <wp:docPr id="735503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414020"/>
                        </a:xfrm>
                        <a:prstGeom prst="rect">
                          <a:avLst/>
                        </a:prstGeom>
                        <a:noFill/>
                        <a:ln w="9525">
                          <a:noFill/>
                          <a:miter lim="800000"/>
                          <a:headEnd/>
                          <a:tailEnd/>
                        </a:ln>
                      </wps:spPr>
                      <wps:txbx>
                        <w:txbxContent>
                          <w:p w14:paraId="58DE356E" w14:textId="77777777" w:rsidR="003B067B" w:rsidRPr="00F513B9" w:rsidRDefault="003B067B" w:rsidP="003B067B">
                            <w:pPr>
                              <w:spacing w:after="0"/>
                              <w:rPr>
                                <w:rFonts w:ascii="Arial" w:hAnsi="Arial" w:cs="Arial"/>
                                <w:sz w:val="18"/>
                                <w:szCs w:val="18"/>
                              </w:rPr>
                            </w:pPr>
                            <w:r w:rsidRPr="00F513B9">
                              <w:rPr>
                                <w:rFonts w:ascii="Arial" w:hAnsi="Arial" w:cs="Arial"/>
                                <w:sz w:val="18"/>
                                <w:szCs w:val="18"/>
                              </w:rPr>
                              <w:t xml:space="preserve">Šaltinis: Higienos institutas, Privalomojo sveikatos draudimo informacinės sistemos  </w:t>
                            </w:r>
                          </w:p>
                          <w:p w14:paraId="5FB49A78" w14:textId="77777777" w:rsidR="003B067B" w:rsidRPr="00F513B9" w:rsidRDefault="003B067B" w:rsidP="003B067B">
                            <w:pPr>
                              <w:spacing w:after="0"/>
                              <w:rPr>
                                <w:rFonts w:ascii="Arial" w:hAnsi="Arial" w:cs="Arial"/>
                                <w:sz w:val="18"/>
                                <w:szCs w:val="18"/>
                              </w:rPr>
                            </w:pPr>
                            <w:r w:rsidRPr="00F513B9">
                              <w:rPr>
                                <w:rFonts w:ascii="Arial" w:hAnsi="Arial" w:cs="Arial"/>
                                <w:sz w:val="18"/>
                                <w:szCs w:val="18"/>
                              </w:rPr>
                              <w:t>Source: Institute of Hygiene, Compulsary Health Insurance Fund information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65EBC" id="_x0000_s1059" type="#_x0000_t202" style="position:absolute;margin-left:.35pt;margin-top:288.35pt;width:493.1pt;height:32.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" filled="f" stroked="f">
                <v:textbox>
                  <w:txbxContent>
                    <w:p w14:paraId="58DE356E" w14:textId="77777777" w:rsidR="003B067B" w:rsidRPr="00F513B9" w:rsidRDefault="003B067B" w:rsidP="003B067B">
                      <w:pPr>
                        <w:spacing w:after="0"/>
                        <w:rPr>
                          <w:rFonts w:ascii="Arial" w:hAnsi="Arial" w:cs="Arial"/>
                          <w:sz w:val="18"/>
                          <w:szCs w:val="18"/>
                        </w:rPr>
                      </w:pPr>
                      <w:r w:rsidRPr="00F513B9">
                        <w:rPr>
                          <w:rFonts w:ascii="Arial" w:hAnsi="Arial" w:cs="Arial"/>
                          <w:sz w:val="18"/>
                          <w:szCs w:val="18"/>
                        </w:rPr>
                        <w:t xml:space="preserve">Šaltinis: Higienos institutas, Privalomojo sveikatos draudimo informacinės sistemos  </w:t>
                      </w:r>
                    </w:p>
                    <w:p w14:paraId="5FB49A78" w14:textId="77777777" w:rsidR="003B067B" w:rsidRPr="00F513B9" w:rsidRDefault="003B067B" w:rsidP="003B067B">
                      <w:pPr>
                        <w:spacing w:after="0"/>
                        <w:rPr>
                          <w:rFonts w:ascii="Arial" w:hAnsi="Arial" w:cs="Arial"/>
                          <w:sz w:val="18"/>
                          <w:szCs w:val="18"/>
                        </w:rPr>
                      </w:pPr>
                      <w:r w:rsidRPr="00F513B9">
                        <w:rPr>
                          <w:rFonts w:ascii="Arial" w:hAnsi="Arial" w:cs="Arial"/>
                          <w:sz w:val="18"/>
                          <w:szCs w:val="18"/>
                        </w:rPr>
                        <w:t>Source: Institute of Hygiene, Compulsary Health Insurance Fund information system</w:t>
                      </w:r>
                    </w:p>
                  </w:txbxContent>
                </v:textbox>
              </v:shape>
            </w:pict>
          </mc:Fallback>
        </mc:AlternateContent>
      </w:r>
      <w:r w:rsidR="003B067B">
        <w:rPr>
          <w:rStyle w:val="FontStyle317"/>
        </w:rPr>
        <w:br w:type="page"/>
      </w:r>
    </w:p>
    <w:p w14:paraId="15FCF70E" w14:textId="77777777" w:rsidR="007D641E" w:rsidRPr="004F10DB" w:rsidRDefault="007D641E" w:rsidP="0045439E">
      <w:pPr>
        <w:pStyle w:val="Style4"/>
        <w:widowControl/>
        <w:ind w:left="426"/>
        <w:rPr>
          <w:rStyle w:val="FontStyle307"/>
          <w:lang w:val="en-US"/>
        </w:rPr>
        <w:sectPr w:rsidR="007D641E" w:rsidRPr="004F10DB" w:rsidSect="007D641E">
          <w:type w:val="continuous"/>
          <w:pgSz w:w="11906" w:h="16838"/>
          <w:pgMar w:top="607" w:right="851" w:bottom="624" w:left="851" w:header="425" w:footer="707" w:gutter="0"/>
          <w:cols w:sep="1" w:space="386"/>
          <w:docGrid w:linePitch="360"/>
        </w:sectPr>
      </w:pPr>
    </w:p>
    <w:p w14:paraId="249E97C0" w14:textId="77777777" w:rsidR="007D641E" w:rsidRDefault="007D641E" w:rsidP="0045439E">
      <w:pPr>
        <w:pStyle w:val="Style4"/>
        <w:widowControl/>
        <w:ind w:left="426"/>
        <w:rPr>
          <w:rStyle w:val="FontStyle307"/>
        </w:rPr>
      </w:pPr>
      <w:r>
        <w:rPr>
          <w:noProof/>
        </w:rPr>
        <w:lastRenderedPageBreak/>
        <mc:AlternateContent>
          <mc:Choice Requires="wps">
            <w:drawing>
              <wp:anchor distT="0" distB="0" distL="114300" distR="114300" simplePos="0" relativeHeight="251623424" behindDoc="0" locked="0" layoutInCell="1" allowOverlap="1" wp14:anchorId="3BF4F5E3" wp14:editId="145335F7">
                <wp:simplePos x="0" y="0"/>
                <wp:positionH relativeFrom="column">
                  <wp:posOffset>-97790</wp:posOffset>
                </wp:positionH>
                <wp:positionV relativeFrom="paragraph">
                  <wp:posOffset>-80645</wp:posOffset>
                </wp:positionV>
                <wp:extent cx="3336925" cy="9462135"/>
                <wp:effectExtent l="0" t="0" r="0" b="5715"/>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9462135"/>
                        </a:xfrm>
                        <a:prstGeom prst="rect">
                          <a:avLst/>
                        </a:prstGeom>
                        <a:solidFill>
                          <a:srgbClr val="FFFFFF"/>
                        </a:solidFill>
                        <a:ln w="9525">
                          <a:noFill/>
                          <a:miter lim="800000"/>
                          <a:headEnd/>
                          <a:tailEnd/>
                        </a:ln>
                      </wps:spPr>
                      <wps:txbx id="31">
                        <w:txbxContent>
                          <w:p w14:paraId="055F5499" w14:textId="5B8142E2" w:rsidR="00772644" w:rsidRPr="009442F4" w:rsidRDefault="00772644" w:rsidP="00862D76">
                            <w:pPr>
                              <w:pStyle w:val="Style4"/>
                              <w:widowControl/>
                              <w:ind w:left="426"/>
                              <w:jc w:val="both"/>
                              <w:rPr>
                                <w:rStyle w:val="FontStyle307"/>
                                <w:rFonts w:ascii="Arial" w:hAnsi="Arial" w:cs="Arial"/>
                                <w:sz w:val="22"/>
                                <w:szCs w:val="22"/>
                              </w:rPr>
                            </w:pPr>
                            <w:r w:rsidRPr="009442F4">
                              <w:rPr>
                                <w:rStyle w:val="FontStyle307"/>
                                <w:rFonts w:ascii="Arial" w:hAnsi="Arial" w:cs="Arial"/>
                                <w:sz w:val="22"/>
                                <w:szCs w:val="22"/>
                              </w:rPr>
                              <w:t xml:space="preserve">III. </w:t>
                            </w:r>
                            <w:bookmarkStart w:id="20" w:name="sergamumas"/>
                            <w:r w:rsidRPr="009442F4">
                              <w:rPr>
                                <w:rStyle w:val="FontStyle307"/>
                                <w:rFonts w:ascii="Arial" w:hAnsi="Arial" w:cs="Arial"/>
                                <w:sz w:val="22"/>
                                <w:szCs w:val="22"/>
                              </w:rPr>
                              <w:t>Sergamumas</w:t>
                            </w:r>
                            <w:bookmarkEnd w:id="20"/>
                            <w:r w:rsidR="000C6F31" w:rsidRPr="009442F4">
                              <w:rPr>
                                <w:rStyle w:val="FontStyle307"/>
                                <w:rFonts w:ascii="Arial" w:hAnsi="Arial" w:cs="Arial"/>
                                <w:sz w:val="22"/>
                                <w:szCs w:val="22"/>
                              </w:rPr>
                              <w:t xml:space="preserve"> kai kuriomis ligomis ir neįgalumas</w:t>
                            </w:r>
                          </w:p>
                          <w:p w14:paraId="353D2F8C" w14:textId="77777777" w:rsidR="00772644" w:rsidRPr="00F81AF4" w:rsidRDefault="00772644" w:rsidP="00862D76">
                            <w:pPr>
                              <w:pStyle w:val="Style13"/>
                              <w:widowControl/>
                              <w:spacing w:line="240" w:lineRule="auto"/>
                              <w:ind w:firstLine="394"/>
                              <w:rPr>
                                <w:color w:val="FF0000"/>
                                <w:sz w:val="22"/>
                                <w:szCs w:val="22"/>
                              </w:rPr>
                            </w:pPr>
                          </w:p>
                          <w:p w14:paraId="3C4CE45E" w14:textId="77777777" w:rsidR="00DB45A4" w:rsidRPr="00177918" w:rsidRDefault="00DB45A4" w:rsidP="00DB45A4">
                            <w:pPr>
                              <w:autoSpaceDE w:val="0"/>
                              <w:autoSpaceDN w:val="0"/>
                              <w:adjustRightInd w:val="0"/>
                              <w:spacing w:after="0" w:line="240" w:lineRule="exact"/>
                              <w:ind w:firstLine="360"/>
                              <w:jc w:val="both"/>
                              <w:rPr>
                                <w:rStyle w:val="FontStyle316"/>
                                <w:rFonts w:ascii="Arial" w:hAnsi="Arial" w:cs="Arial"/>
                                <w:sz w:val="20"/>
                                <w:szCs w:val="20"/>
                              </w:rPr>
                            </w:pPr>
                            <w:r w:rsidRPr="00177918">
                              <w:rPr>
                                <w:rStyle w:val="FontStyle316"/>
                                <w:rFonts w:ascii="Arial" w:hAnsi="Arial" w:cs="Arial"/>
                                <w:sz w:val="20"/>
                                <w:szCs w:val="20"/>
                              </w:rPr>
                              <w:t xml:space="preserve">COVID-19 pandemijos sąlygomis dėl taikomų karantino ir sugriežtintų higienos reikalavimų sergamumas infekcinėmis ligomis buvo labai sumažėjęs. 2024 m. Nacionalinis visuomenės sveikatos centras užregistravo 89 tūkst. užkrečiamųjų ligų, kurių registravimas privalomas, tai dvigubai daugiau negu 2023 m., kas gali būti siejama su pagerėjusia šių ligų registracijos sistema. 2024 m. 47,7 proc. šių ligų buvo užregistruota 0-17 m. vaikams. Iš visų registruojamų užkrečiamųjų ligų dažniausios buvo per maistą ir vandenį plintančios infekcijos (52,8 proc.), kitos zoonozės (18,2 proc., iš kurių didžiąją dalį sudarė Laimo liga) bei per orą plintančios infekcijos (16,5 proc., iš kurių didžiąją dalį sudarė vėjaraupiai). </w:t>
                            </w:r>
                          </w:p>
                          <w:p w14:paraId="6CE1C4F6" w14:textId="77777777" w:rsidR="00DB45A4" w:rsidRPr="00177918" w:rsidRDefault="00DB45A4" w:rsidP="00DB45A4">
                            <w:pPr>
                              <w:autoSpaceDE w:val="0"/>
                              <w:autoSpaceDN w:val="0"/>
                              <w:adjustRightInd w:val="0"/>
                              <w:spacing w:after="0" w:line="240" w:lineRule="exact"/>
                              <w:ind w:firstLine="360"/>
                              <w:jc w:val="both"/>
                              <w:rPr>
                                <w:rStyle w:val="FontStyle316"/>
                                <w:rFonts w:ascii="Arial" w:hAnsi="Arial" w:cs="Arial"/>
                                <w:sz w:val="20"/>
                                <w:szCs w:val="20"/>
                              </w:rPr>
                            </w:pPr>
                            <w:r w:rsidRPr="00177918">
                              <w:rPr>
                                <w:rStyle w:val="FontStyle316"/>
                                <w:rFonts w:ascii="Arial" w:hAnsi="Arial" w:cs="Arial"/>
                                <w:sz w:val="20"/>
                                <w:szCs w:val="20"/>
                              </w:rPr>
                              <w:t xml:space="preserve">Privalomojo sveikatos draudimo fondo informacinės sistemos (PSDF IS) duomenimis, 2024 m. 681,3 tūkst. asmenų sirgo ūminėmis viršutinių kvėpavimo takų infekcijomis ir gripu, tai yra 1,9 proc. mažiau negu 2023 m. Sirgusiųjų gripu padaugėjo 0,6 proc. </w:t>
                            </w:r>
                          </w:p>
                          <w:p w14:paraId="2C4DF0E7" w14:textId="77777777" w:rsidR="00DB45A4" w:rsidRPr="00177918" w:rsidRDefault="00DB45A4" w:rsidP="00DB45A4">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Sergamumas tuberkulioze Lietuvoje pastaraisiais metais mažėjo, bet po COVID-19 pandemijos 2022 m. išaugo 14 proc. 2024 m. sergamumas tuberkulioze (be recidyvų) sumažėjo iki 559 naujų atvejų, 100 tūkst. gyventojų teko 19,4 atvejo (2023 m. – 619 atvejų arba 21,6 atvejų 100 000 gyventojų). Vyrai sirgo tuberku</w:t>
                            </w:r>
                            <w:r w:rsidRPr="00177918">
                              <w:rPr>
                                <w:rStyle w:val="FontStyle316"/>
                                <w:rFonts w:ascii="Arial" w:hAnsi="Arial" w:cs="Arial"/>
                                <w:sz w:val="20"/>
                                <w:szCs w:val="20"/>
                              </w:rPr>
                              <w:softHyphen/>
                              <w:t>lioze 2,6 karto dažniau negu moterys. 2024 m. buvo užregistruoti 19 vaikų (0–17 m.), sergančių tuberkulioze (2023 m. – 22 vaikai), 100 tūkst. vaikų teko 3,8 atvejo.</w:t>
                            </w:r>
                          </w:p>
                          <w:p w14:paraId="451F982C" w14:textId="77777777" w:rsidR="00DB45A4" w:rsidRPr="00177918" w:rsidRDefault="00DB45A4" w:rsidP="00DB45A4">
                            <w:pPr>
                              <w:pStyle w:val="Style13"/>
                              <w:widowControl/>
                              <w:spacing w:line="240" w:lineRule="exact"/>
                              <w:ind w:firstLine="389"/>
                              <w:rPr>
                                <w:rStyle w:val="FontStyle316"/>
                                <w:rFonts w:ascii="Arial" w:hAnsi="Arial" w:cs="Arial"/>
                                <w:sz w:val="20"/>
                                <w:szCs w:val="20"/>
                              </w:rPr>
                            </w:pPr>
                            <w:r w:rsidRPr="00177918">
                              <w:rPr>
                                <w:rStyle w:val="FontStyle316"/>
                                <w:rFonts w:ascii="Arial" w:hAnsi="Arial" w:cs="Arial"/>
                                <w:sz w:val="20"/>
                                <w:szCs w:val="20"/>
                              </w:rPr>
                              <w:t>Nacionalinis visuomenės sveikatos centro duomenimis 2024 m. buvo užregistruoti 133 sifilio atvejai (4,6 atvejai 100 tūkst. gyventojų), 77 gonorėjos atvejai (2,7/100 000), 411 lytiškai plintančių chlamidijų sukeltos ligos atvejų (14,2/100 000). 2024 m. naujų ŽIV nešiotojų skaičius sumažėjo iki 196 arba 6.8 atvejo 100 000 gyventojų (2023 m. – 267 atvejai, 9.3/100 000). AIDS susirgo 21 asmenys (2023 m.  – 37 asmenys). Nuo AIDS mirė 19 asmenų (2023 m. – 32 asmenys).</w:t>
                            </w:r>
                          </w:p>
                          <w:p w14:paraId="681DAA0C" w14:textId="77777777" w:rsidR="00DB45A4" w:rsidRPr="00177918" w:rsidRDefault="00DB45A4" w:rsidP="00DB45A4">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 xml:space="preserve">Pastaraisiais metais dėl aktyviai vykdomų kovos su alkoholio vartojimu priemonių legalaus alkoholio suvartojimas mažėjo ir 2024 m. pasiekė 8,8 litro 100 proc. alkoholio vienam gyventojui (2015 m. – 12,4 litro). 2007–2018 m. mirtingumas dėl priežasčių, susijusių su alkoholio vartojimu, sumažėjo 3,9 karto, bet 2019–2022 m. vėl šiek tiek išaugo. 2024 m. mirtingumas dėl priežasčių, susijusių su alkoholio vartojimu, padidėjo iki 21,2 atvejų 100 tūkst. </w:t>
                            </w:r>
                            <w:r w:rsidRPr="00DB45A4">
                              <w:rPr>
                                <w:rStyle w:val="FontStyle316"/>
                                <w:rFonts w:ascii="Arial" w:hAnsi="Arial" w:cs="Arial"/>
                                <w:sz w:val="20"/>
                                <w:szCs w:val="20"/>
                              </w:rPr>
                              <w:t>gyventojų. Pastarais</w:t>
                            </w:r>
                            <w:r w:rsidRPr="00177918">
                              <w:rPr>
                                <w:rStyle w:val="FontStyle316"/>
                                <w:rFonts w:ascii="Arial" w:hAnsi="Arial" w:cs="Arial"/>
                                <w:sz w:val="20"/>
                                <w:szCs w:val="20"/>
                              </w:rPr>
                              <w:t>iais metais mažėjo sergančiųjų su alkoholio vartojimu susijusiomis ligomis, 2020-2021 m. dėl COVID-19 pandemijos šių ligų buvo užregistruota gerokai mažiau. Po pandemijos šių ligų vėl registruota daugiau, tačiau 2024 m. tik alkoholinė polineuropatija ir alkoholinė kepenų liga viršijo 2019 m. lygį.</w:t>
                            </w:r>
                          </w:p>
                          <w:p w14:paraId="551174EF" w14:textId="77777777" w:rsidR="00DB45A4" w:rsidRPr="00177918" w:rsidRDefault="00DB45A4" w:rsidP="00DB45A4">
                            <w:pPr>
                              <w:pStyle w:val="Style13"/>
                              <w:widowControl/>
                              <w:spacing w:line="240" w:lineRule="exact"/>
                              <w:ind w:firstLine="389"/>
                              <w:rPr>
                                <w:rStyle w:val="FontStyle316"/>
                                <w:rFonts w:ascii="Arial" w:hAnsi="Arial" w:cs="Arial"/>
                                <w:sz w:val="20"/>
                                <w:szCs w:val="20"/>
                              </w:rPr>
                            </w:pPr>
                            <w:r w:rsidRPr="00177918">
                              <w:rPr>
                                <w:rStyle w:val="FontStyle316"/>
                                <w:rFonts w:ascii="Arial" w:hAnsi="Arial" w:cs="Arial"/>
                                <w:sz w:val="20"/>
                                <w:szCs w:val="20"/>
                              </w:rPr>
                              <w:t xml:space="preserve">Nuo 2007 m. dėl taikomų griežtesnių eismo kontrolės priemonių, 6 karto sumažėjo žuvusiųjų bei 2,6 karto sužeistųjų eismo įvykiuose skaičius. 2024 m., palyginti su 2023 m., sužeistųjų skaičius sumažėjo 1,8 proc. iki 3 150 asmenų (2023 m. – 3 208), žuvusiųjų eismo įvykiuose skaičius sumažėjo 22,6 proc.: 2024 m. žuvo 123 asmenys (2023 m. – 159). </w:t>
                            </w:r>
                          </w:p>
                          <w:p w14:paraId="19BFE837" w14:textId="77777777" w:rsidR="00DB45A4" w:rsidRPr="00177918" w:rsidRDefault="00DB45A4" w:rsidP="00DB45A4">
                            <w:pPr>
                              <w:pStyle w:val="Style16"/>
                              <w:widowControl/>
                              <w:spacing w:line="240" w:lineRule="exact"/>
                              <w:ind w:firstLine="426"/>
                              <w:rPr>
                                <w:rStyle w:val="FontStyle316"/>
                                <w:rFonts w:ascii="Arial" w:hAnsi="Arial" w:cs="Arial"/>
                                <w:sz w:val="20"/>
                                <w:szCs w:val="20"/>
                                <w:highlight w:val="yellow"/>
                              </w:rPr>
                            </w:pPr>
                            <w:r w:rsidRPr="00177918">
                              <w:rPr>
                                <w:rStyle w:val="FontStyle316"/>
                                <w:rFonts w:ascii="Arial" w:hAnsi="Arial" w:cs="Arial"/>
                                <w:spacing w:val="6"/>
                                <w:sz w:val="20"/>
                                <w:szCs w:val="20"/>
                              </w:rPr>
                              <w:t>Profesinių ligų skaičius nuo 2007 m. mažėjo, tačiau nuo 2021 m. vėl  pradėjo didėti ir 2024 m., pasiekė 516 atvejų, 10 tūkst. užimtųjų teko 3,9 atvejų (2023 m. 469 atvejai arba 3,3 atvejų 10 tūkst. užimtųjų)</w:t>
                            </w:r>
                            <w:r w:rsidRPr="00177918">
                              <w:rPr>
                                <w:rStyle w:val="FontStyle316"/>
                                <w:rFonts w:ascii="Arial" w:hAnsi="Arial" w:cs="Arial"/>
                                <w:sz w:val="20"/>
                                <w:szCs w:val="20"/>
                              </w:rPr>
                              <w:t xml:space="preserve">. 2024 m. tarp profesinių ligų dominavo jungiamojo audinio ir raumenų skeleto ligos </w:t>
                            </w:r>
                            <w:r w:rsidRPr="00177918">
                              <w:rPr>
                                <w:rStyle w:val="FontStyle316"/>
                                <w:rFonts w:ascii="Arial" w:hAnsi="Arial" w:cs="Arial"/>
                                <w:spacing w:val="4"/>
                                <w:sz w:val="20"/>
                                <w:szCs w:val="20"/>
                              </w:rPr>
                              <w:t>(64,5 proc.), nervų sistemos</w:t>
                            </w:r>
                            <w:r w:rsidRPr="00177918">
                              <w:rPr>
                                <w:rStyle w:val="FontStyle316"/>
                                <w:rFonts w:ascii="Arial" w:hAnsi="Arial" w:cs="Arial"/>
                                <w:sz w:val="20"/>
                                <w:szCs w:val="20"/>
                              </w:rPr>
                              <w:t xml:space="preserve"> ligos (23,3 proc.), </w:t>
                            </w:r>
                            <w:r w:rsidRPr="00177918">
                              <w:rPr>
                                <w:rStyle w:val="FontStyle316"/>
                                <w:rFonts w:ascii="Arial" w:hAnsi="Arial" w:cs="Arial"/>
                                <w:spacing w:val="4"/>
                                <w:sz w:val="20"/>
                                <w:szCs w:val="20"/>
                              </w:rPr>
                              <w:t>ausų ligos (10,5 proc.)</w:t>
                            </w:r>
                            <w:r w:rsidRPr="00177918">
                              <w:rPr>
                                <w:rStyle w:val="FontStyle316"/>
                                <w:rFonts w:ascii="Arial" w:hAnsi="Arial" w:cs="Arial"/>
                                <w:sz w:val="20"/>
                                <w:szCs w:val="20"/>
                              </w:rPr>
                              <w:t xml:space="preserve">. Vyrai profesinėmis ligomis sirgo 2 kartus dažniau negu moterys. </w:t>
                            </w:r>
                          </w:p>
                          <w:p w14:paraId="723C5554" w14:textId="77777777" w:rsidR="00DB45A4" w:rsidRPr="00177918" w:rsidRDefault="00DB45A4" w:rsidP="00DB45A4">
                            <w:pPr>
                              <w:pStyle w:val="Style13"/>
                              <w:widowControl/>
                              <w:spacing w:line="240" w:lineRule="exact"/>
                              <w:ind w:firstLine="379"/>
                              <w:rPr>
                                <w:rStyle w:val="FontStyle316"/>
                                <w:rFonts w:ascii="Arial" w:hAnsi="Arial" w:cs="Arial"/>
                                <w:sz w:val="20"/>
                                <w:szCs w:val="20"/>
                              </w:rPr>
                            </w:pPr>
                            <w:r w:rsidRPr="00177918">
                              <w:rPr>
                                <w:rStyle w:val="FontStyle316"/>
                                <w:rFonts w:ascii="Arial" w:hAnsi="Arial" w:cs="Arial"/>
                                <w:sz w:val="20"/>
                                <w:szCs w:val="20"/>
                              </w:rPr>
                              <w:t>2024 m. laikinojo nedarbingumo atvejų skaičius sumažėjo iki 799,6 atvejo 1 tūkst. apdraustųjų (2023 m. – 814,4 atvejų 1 tūkst. apdraustųjų). 2024 m. apmokėtų dienų skaičius vienam apdraustajam sumažėjo iki 7,6 dienų, vidutinė vieno atvejo trukmė (apmokėtos dienos) – iki 9,7 dienų. Tarp laikino nedarbingumo atvejų 2024 m. didžiausią dalį 74,6 proc. sudarė laikinas nedarbingumas dėl ligos, 18,2 proc. – dėl ligonių slaugymo, 5,8 proc. – dėl nelaimingų atsitikimų buityje.</w:t>
                            </w:r>
                          </w:p>
                          <w:p w14:paraId="0FA25F12" w14:textId="77777777" w:rsidR="00DB45A4" w:rsidRPr="00177918" w:rsidRDefault="00DB45A4" w:rsidP="00DB45A4">
                            <w:pPr>
                              <w:pStyle w:val="Style13"/>
                              <w:widowControl/>
                              <w:spacing w:line="240" w:lineRule="auto"/>
                              <w:rPr>
                                <w:rStyle w:val="FontStyle316"/>
                                <w:rFonts w:ascii="Arial" w:hAnsi="Arial" w:cs="Arial"/>
                                <w:sz w:val="20"/>
                                <w:szCs w:val="20"/>
                              </w:rPr>
                            </w:pPr>
                            <w:r w:rsidRPr="00177918">
                              <w:rPr>
                                <w:rStyle w:val="FontStyle316"/>
                                <w:rFonts w:ascii="Arial" w:hAnsi="Arial" w:cs="Arial"/>
                                <w:sz w:val="20"/>
                                <w:szCs w:val="20"/>
                              </w:rPr>
                              <w:t xml:space="preserve">Dėl pasikeitusių įstatymų pirmą kartą nustatyto neįgalumo atvejų skaičius nuo 2009 m. sumažėjo 1,9 karto, bet nuo 2020 m. vėl pradėjo didėti ir 2024 m. pirmą kartą 0–55 proc. darbingumo lygis (neįgalumas) buvo nustatytas 11 792 darbingo amžiaus asmenims (2023 m. – 11 732), 1 tūkst. darbingo amžiaus asmenų teko 6,5 neįgaliojo asmens. 2024 m. pirmą kartą neįgaliais buvo pripažinti 2 690 vaikų iki 18 m. (2023 m. – 2 706), 1 tūkst. vaikų teko 5,3 neįgalaus vaiko. </w:t>
                            </w:r>
                          </w:p>
                          <w:p w14:paraId="518417A0" w14:textId="77777777" w:rsidR="00772644" w:rsidRDefault="00772644" w:rsidP="00E86305">
                            <w:pPr>
                              <w:pStyle w:val="Style13"/>
                              <w:widowControl/>
                              <w:spacing w:line="240" w:lineRule="auto"/>
                              <w:rPr>
                                <w:rStyle w:val="FontStyle316"/>
                                <w:color w:val="000000" w:themeColor="text1"/>
                                <w:sz w:val="22"/>
                                <w:szCs w:val="22"/>
                              </w:rPr>
                            </w:pPr>
                          </w:p>
                          <w:p w14:paraId="538B2692" w14:textId="77777777" w:rsidR="00772644" w:rsidRDefault="00772644" w:rsidP="00E86305">
                            <w:pPr>
                              <w:pStyle w:val="Style13"/>
                              <w:widowControl/>
                              <w:spacing w:line="240" w:lineRule="auto"/>
                              <w:rPr>
                                <w:rStyle w:val="FontStyle316"/>
                                <w:color w:val="000000" w:themeColor="text1"/>
                                <w:sz w:val="22"/>
                                <w:szCs w:val="22"/>
                              </w:rPr>
                            </w:pPr>
                          </w:p>
                          <w:p w14:paraId="1C5399E4" w14:textId="77777777" w:rsidR="00772644" w:rsidRDefault="00772644" w:rsidP="00E86305">
                            <w:pPr>
                              <w:pStyle w:val="Style13"/>
                              <w:widowControl/>
                              <w:spacing w:line="240" w:lineRule="auto"/>
                              <w:rPr>
                                <w:rStyle w:val="FontStyle316"/>
                                <w:color w:val="000000" w:themeColor="text1"/>
                                <w:sz w:val="22"/>
                                <w:szCs w:val="22"/>
                              </w:rPr>
                            </w:pPr>
                          </w:p>
                          <w:p w14:paraId="4E43740D" w14:textId="77777777" w:rsidR="00772644" w:rsidRDefault="00772644" w:rsidP="00E86305">
                            <w:pPr>
                              <w:pStyle w:val="Style13"/>
                              <w:widowControl/>
                              <w:spacing w:line="240" w:lineRule="auto"/>
                              <w:rPr>
                                <w:rStyle w:val="FontStyle316"/>
                                <w:color w:val="000000" w:themeColor="text1"/>
                                <w:sz w:val="22"/>
                                <w:szCs w:val="22"/>
                              </w:rPr>
                            </w:pPr>
                          </w:p>
                          <w:p w14:paraId="0CC807B8" w14:textId="77777777" w:rsidR="00772644" w:rsidRDefault="00772644" w:rsidP="00E86305">
                            <w:pPr>
                              <w:pStyle w:val="Style13"/>
                              <w:widowControl/>
                              <w:spacing w:line="240" w:lineRule="auto"/>
                              <w:rPr>
                                <w:rStyle w:val="FontStyle316"/>
                                <w:color w:val="000000" w:themeColor="text1"/>
                                <w:sz w:val="22"/>
                                <w:szCs w:val="22"/>
                              </w:rPr>
                            </w:pPr>
                          </w:p>
                          <w:p w14:paraId="70DCCE05" w14:textId="77777777" w:rsidR="00772644" w:rsidRDefault="00772644" w:rsidP="00E86305">
                            <w:pPr>
                              <w:pStyle w:val="Style13"/>
                              <w:widowControl/>
                              <w:spacing w:line="240" w:lineRule="auto"/>
                              <w:rPr>
                                <w:rStyle w:val="FontStyle316"/>
                                <w:color w:val="000000" w:themeColor="text1"/>
                                <w:sz w:val="22"/>
                                <w:szCs w:val="22"/>
                              </w:rPr>
                            </w:pPr>
                          </w:p>
                          <w:p w14:paraId="61D88E26" w14:textId="77777777" w:rsidR="00772644" w:rsidRDefault="00772644" w:rsidP="00E86305">
                            <w:pPr>
                              <w:pStyle w:val="Style13"/>
                              <w:widowControl/>
                              <w:spacing w:line="240" w:lineRule="auto"/>
                              <w:rPr>
                                <w:rStyle w:val="FontStyle316"/>
                                <w:color w:val="000000" w:themeColor="text1"/>
                                <w:sz w:val="22"/>
                                <w:szCs w:val="22"/>
                              </w:rPr>
                            </w:pPr>
                          </w:p>
                          <w:p w14:paraId="4BD23D38" w14:textId="77777777" w:rsidR="00772644" w:rsidRDefault="00772644" w:rsidP="00E86305">
                            <w:pPr>
                              <w:pStyle w:val="Style13"/>
                              <w:widowControl/>
                              <w:spacing w:line="240" w:lineRule="auto"/>
                              <w:rPr>
                                <w:rStyle w:val="FontStyle316"/>
                                <w:color w:val="000000" w:themeColor="text1"/>
                                <w:sz w:val="22"/>
                                <w:szCs w:val="22"/>
                              </w:rPr>
                            </w:pPr>
                          </w:p>
                          <w:p w14:paraId="5B835905" w14:textId="77777777" w:rsidR="00772644" w:rsidRDefault="00772644" w:rsidP="00E86305">
                            <w:pPr>
                              <w:pStyle w:val="Style13"/>
                              <w:widowControl/>
                              <w:spacing w:line="240" w:lineRule="auto"/>
                              <w:rPr>
                                <w:rStyle w:val="FontStyle316"/>
                                <w:color w:val="000000" w:themeColor="text1"/>
                                <w:sz w:val="22"/>
                                <w:szCs w:val="22"/>
                              </w:rPr>
                            </w:pPr>
                          </w:p>
                          <w:p w14:paraId="58FB0030" w14:textId="77777777" w:rsidR="00772644" w:rsidRDefault="00772644" w:rsidP="00E86305">
                            <w:pPr>
                              <w:pStyle w:val="Style13"/>
                              <w:widowControl/>
                              <w:spacing w:line="240" w:lineRule="auto"/>
                              <w:rPr>
                                <w:rStyle w:val="FontStyle316"/>
                                <w:color w:val="000000" w:themeColor="text1"/>
                                <w:sz w:val="22"/>
                                <w:szCs w:val="22"/>
                              </w:rPr>
                            </w:pPr>
                          </w:p>
                          <w:p w14:paraId="30431671" w14:textId="77777777" w:rsidR="00772644" w:rsidRDefault="00772644" w:rsidP="00E86305">
                            <w:pPr>
                              <w:pStyle w:val="Style13"/>
                              <w:widowControl/>
                              <w:spacing w:line="240" w:lineRule="auto"/>
                              <w:rPr>
                                <w:rStyle w:val="FontStyle316"/>
                                <w:color w:val="000000" w:themeColor="text1"/>
                                <w:sz w:val="22"/>
                                <w:szCs w:val="22"/>
                              </w:rPr>
                            </w:pPr>
                          </w:p>
                          <w:p w14:paraId="18C0C133" w14:textId="77777777" w:rsidR="00772644" w:rsidRDefault="00772644" w:rsidP="00E86305">
                            <w:pPr>
                              <w:pStyle w:val="Style13"/>
                              <w:widowControl/>
                              <w:spacing w:line="240" w:lineRule="auto"/>
                              <w:rPr>
                                <w:rStyle w:val="FontStyle316"/>
                                <w:color w:val="000000" w:themeColor="text1"/>
                                <w:sz w:val="22"/>
                                <w:szCs w:val="22"/>
                              </w:rPr>
                            </w:pPr>
                          </w:p>
                          <w:p w14:paraId="35C07454" w14:textId="77777777" w:rsidR="00772644" w:rsidRDefault="00772644" w:rsidP="00E86305">
                            <w:pPr>
                              <w:pStyle w:val="Style13"/>
                              <w:widowControl/>
                              <w:spacing w:line="240" w:lineRule="auto"/>
                              <w:rPr>
                                <w:rStyle w:val="FontStyle316"/>
                                <w:color w:val="000000" w:themeColor="text1"/>
                                <w:sz w:val="22"/>
                                <w:szCs w:val="22"/>
                              </w:rPr>
                            </w:pPr>
                          </w:p>
                          <w:p w14:paraId="333B9A33" w14:textId="77777777" w:rsidR="00772644" w:rsidRDefault="00772644" w:rsidP="00E86305">
                            <w:pPr>
                              <w:pStyle w:val="Style13"/>
                              <w:widowControl/>
                              <w:spacing w:line="240" w:lineRule="auto"/>
                              <w:rPr>
                                <w:rStyle w:val="FontStyle316"/>
                                <w:color w:val="000000" w:themeColor="text1"/>
                                <w:sz w:val="22"/>
                                <w:szCs w:val="22"/>
                              </w:rPr>
                            </w:pPr>
                          </w:p>
                          <w:p w14:paraId="10976EA5" w14:textId="77777777" w:rsidR="00772644" w:rsidRDefault="00772644" w:rsidP="00E86305">
                            <w:pPr>
                              <w:pStyle w:val="Style13"/>
                              <w:widowControl/>
                              <w:spacing w:line="240" w:lineRule="auto"/>
                              <w:rPr>
                                <w:rStyle w:val="FontStyle316"/>
                                <w:color w:val="000000" w:themeColor="text1"/>
                                <w:sz w:val="22"/>
                                <w:szCs w:val="22"/>
                              </w:rPr>
                            </w:pPr>
                          </w:p>
                          <w:p w14:paraId="1C7C7ACC" w14:textId="77777777" w:rsidR="00772644" w:rsidRDefault="00772644" w:rsidP="00E86305">
                            <w:pPr>
                              <w:pStyle w:val="Style13"/>
                              <w:widowControl/>
                              <w:spacing w:line="240" w:lineRule="auto"/>
                              <w:rPr>
                                <w:rStyle w:val="FontStyle316"/>
                                <w:color w:val="000000" w:themeColor="text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4F5E3" id="_x0000_s1060" type="#_x0000_t202" style="position:absolute;left:0;text-align:left;margin-left:-7.7pt;margin-top:-6.35pt;width:262.75pt;height:745.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" stroked="f">
                <v:textbox style="mso-next-textbox:#_x0000_s1062">
                  <w:txbxContent>
                    <w:p w14:paraId="055F5499" w14:textId="5B8142E2" w:rsidR="00772644" w:rsidRPr="009442F4" w:rsidRDefault="00772644" w:rsidP="00862D76">
                      <w:pPr>
                        <w:pStyle w:val="Style4"/>
                        <w:widowControl/>
                        <w:ind w:left="426"/>
                        <w:jc w:val="both"/>
                        <w:rPr>
                          <w:rStyle w:val="FontStyle307"/>
                          <w:rFonts w:ascii="Arial" w:hAnsi="Arial" w:cs="Arial"/>
                          <w:sz w:val="22"/>
                          <w:szCs w:val="22"/>
                        </w:rPr>
                      </w:pPr>
                      <w:r w:rsidRPr="009442F4">
                        <w:rPr>
                          <w:rStyle w:val="FontStyle307"/>
                          <w:rFonts w:ascii="Arial" w:hAnsi="Arial" w:cs="Arial"/>
                          <w:sz w:val="22"/>
                          <w:szCs w:val="22"/>
                        </w:rPr>
                        <w:t xml:space="preserve">III. </w:t>
                      </w:r>
                      <w:bookmarkStart w:id="21" w:name="sergamumas"/>
                      <w:r w:rsidRPr="009442F4">
                        <w:rPr>
                          <w:rStyle w:val="FontStyle307"/>
                          <w:rFonts w:ascii="Arial" w:hAnsi="Arial" w:cs="Arial"/>
                          <w:sz w:val="22"/>
                          <w:szCs w:val="22"/>
                        </w:rPr>
                        <w:t>Sergamumas</w:t>
                      </w:r>
                      <w:bookmarkEnd w:id="21"/>
                      <w:r w:rsidR="000C6F31" w:rsidRPr="009442F4">
                        <w:rPr>
                          <w:rStyle w:val="FontStyle307"/>
                          <w:rFonts w:ascii="Arial" w:hAnsi="Arial" w:cs="Arial"/>
                          <w:sz w:val="22"/>
                          <w:szCs w:val="22"/>
                        </w:rPr>
                        <w:t xml:space="preserve"> kai kuriomis ligomis ir neįgalumas</w:t>
                      </w:r>
                    </w:p>
                    <w:p w14:paraId="353D2F8C" w14:textId="77777777" w:rsidR="00772644" w:rsidRPr="00F81AF4" w:rsidRDefault="00772644" w:rsidP="00862D76">
                      <w:pPr>
                        <w:pStyle w:val="Style13"/>
                        <w:widowControl/>
                        <w:spacing w:line="240" w:lineRule="auto"/>
                        <w:ind w:firstLine="394"/>
                        <w:rPr>
                          <w:color w:val="FF0000"/>
                          <w:sz w:val="22"/>
                          <w:szCs w:val="22"/>
                        </w:rPr>
                      </w:pPr>
                    </w:p>
                    <w:p w14:paraId="3C4CE45E" w14:textId="77777777" w:rsidR="00DB45A4" w:rsidRPr="00177918" w:rsidRDefault="00DB45A4" w:rsidP="00DB45A4">
                      <w:pPr>
                        <w:autoSpaceDE w:val="0"/>
                        <w:autoSpaceDN w:val="0"/>
                        <w:adjustRightInd w:val="0"/>
                        <w:spacing w:after="0" w:line="240" w:lineRule="exact"/>
                        <w:ind w:firstLine="360"/>
                        <w:jc w:val="both"/>
                        <w:rPr>
                          <w:rStyle w:val="FontStyle316"/>
                          <w:rFonts w:ascii="Arial" w:hAnsi="Arial" w:cs="Arial"/>
                          <w:sz w:val="20"/>
                          <w:szCs w:val="20"/>
                        </w:rPr>
                      </w:pPr>
                      <w:r w:rsidRPr="00177918">
                        <w:rPr>
                          <w:rStyle w:val="FontStyle316"/>
                          <w:rFonts w:ascii="Arial" w:hAnsi="Arial" w:cs="Arial"/>
                          <w:sz w:val="20"/>
                          <w:szCs w:val="20"/>
                        </w:rPr>
                        <w:t xml:space="preserve">COVID-19 pandemijos sąlygomis dėl taikomų karantino ir sugriežtintų higienos reikalavimų sergamumas infekcinėmis ligomis buvo labai sumažėjęs. 2024 m. Nacionalinis visuomenės sveikatos centras užregistravo 89 tūkst. užkrečiamųjų ligų, kurių registravimas privalomas, tai dvigubai daugiau negu 2023 m., kas gali būti siejama su pagerėjusia šių ligų registracijos sistema. 2024 m. 47,7 proc. šių ligų buvo užregistruota 0-17 m. vaikams. Iš visų registruojamų užkrečiamųjų ligų dažniausios buvo per maistą ir vandenį plintančios infekcijos (52,8 proc.), kitos zoonozės (18,2 proc., iš kurių didžiąją dalį sudarė Laimo liga) bei per orą plintančios infekcijos (16,5 proc., iš kurių didžiąją dalį sudarė vėjaraupiai). </w:t>
                      </w:r>
                    </w:p>
                    <w:p w14:paraId="6CE1C4F6" w14:textId="77777777" w:rsidR="00DB45A4" w:rsidRPr="00177918" w:rsidRDefault="00DB45A4" w:rsidP="00DB45A4">
                      <w:pPr>
                        <w:autoSpaceDE w:val="0"/>
                        <w:autoSpaceDN w:val="0"/>
                        <w:adjustRightInd w:val="0"/>
                        <w:spacing w:after="0" w:line="240" w:lineRule="exact"/>
                        <w:ind w:firstLine="360"/>
                        <w:jc w:val="both"/>
                        <w:rPr>
                          <w:rStyle w:val="FontStyle316"/>
                          <w:rFonts w:ascii="Arial" w:hAnsi="Arial" w:cs="Arial"/>
                          <w:sz w:val="20"/>
                          <w:szCs w:val="20"/>
                        </w:rPr>
                      </w:pPr>
                      <w:r w:rsidRPr="00177918">
                        <w:rPr>
                          <w:rStyle w:val="FontStyle316"/>
                          <w:rFonts w:ascii="Arial" w:hAnsi="Arial" w:cs="Arial"/>
                          <w:sz w:val="20"/>
                          <w:szCs w:val="20"/>
                        </w:rPr>
                        <w:t xml:space="preserve">Privalomojo sveikatos draudimo fondo informacinės sistemos (PSDF IS) duomenimis, 2024 m. 681,3 tūkst. asmenų sirgo ūminėmis viršutinių kvėpavimo takų infekcijomis ir gripu, tai yra 1,9 proc. mažiau negu 2023 m. Sirgusiųjų gripu padaugėjo 0,6 proc. </w:t>
                      </w:r>
                    </w:p>
                    <w:p w14:paraId="2C4DF0E7" w14:textId="77777777" w:rsidR="00DB45A4" w:rsidRPr="00177918" w:rsidRDefault="00DB45A4" w:rsidP="00DB45A4">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Sergamumas tuberkulioze Lietuvoje pastaraisiais metais mažėjo, bet po COVID-19 pandemijos 2022 m. išaugo 14 proc. 2024 m. sergamumas tuberkulioze (be recidyvų) sumažėjo iki 559 naujų atvejų, 100 tūkst. gyventojų teko 19,4 atvejo (2023 m. – 619 atvejų arba 21,6 atvejų 100 000 gyventojų). Vyrai sirgo tuberku</w:t>
                      </w:r>
                      <w:r w:rsidRPr="00177918">
                        <w:rPr>
                          <w:rStyle w:val="FontStyle316"/>
                          <w:rFonts w:ascii="Arial" w:hAnsi="Arial" w:cs="Arial"/>
                          <w:sz w:val="20"/>
                          <w:szCs w:val="20"/>
                        </w:rPr>
                        <w:softHyphen/>
                        <w:t>lioze 2,6 karto dažniau negu moterys. 2024 m. buvo užregistruoti 19 vaikų (0–17 m.), sergančių tuberkulioze (2023 m. – 22 vaikai), 100 tūkst. vaikų teko 3,8 atvejo.</w:t>
                      </w:r>
                    </w:p>
                    <w:p w14:paraId="451F982C" w14:textId="77777777" w:rsidR="00DB45A4" w:rsidRPr="00177918" w:rsidRDefault="00DB45A4" w:rsidP="00DB45A4">
                      <w:pPr>
                        <w:pStyle w:val="Style13"/>
                        <w:widowControl/>
                        <w:spacing w:line="240" w:lineRule="exact"/>
                        <w:ind w:firstLine="389"/>
                        <w:rPr>
                          <w:rStyle w:val="FontStyle316"/>
                          <w:rFonts w:ascii="Arial" w:hAnsi="Arial" w:cs="Arial"/>
                          <w:sz w:val="20"/>
                          <w:szCs w:val="20"/>
                        </w:rPr>
                      </w:pPr>
                      <w:r w:rsidRPr="00177918">
                        <w:rPr>
                          <w:rStyle w:val="FontStyle316"/>
                          <w:rFonts w:ascii="Arial" w:hAnsi="Arial" w:cs="Arial"/>
                          <w:sz w:val="20"/>
                          <w:szCs w:val="20"/>
                        </w:rPr>
                        <w:t>Nacionalinis visuomenės sveikatos centro duomenimis 2024 m. buvo užregistruoti 133 sifilio atvejai (4,6 atvejai 100 tūkst. gyventojų), 77 gonorėjos atvejai (2,7/100 000), 411 lytiškai plintančių chlamidijų sukeltos ligos atvejų (14,2/100 000). 2024 m. naujų ŽIV nešiotojų skaičius sumažėjo iki 196 arba 6.8 atvejo 100 000 gyventojų (2023 m. – 267 atvejai, 9.3/100 000). AIDS susirgo 21 asmenys (2023 m.  – 37 asmenys). Nuo AIDS mirė 19 asmenų (2023 m. – 32 asmenys).</w:t>
                      </w:r>
                    </w:p>
                    <w:p w14:paraId="681DAA0C" w14:textId="77777777" w:rsidR="00DB45A4" w:rsidRPr="00177918" w:rsidRDefault="00DB45A4" w:rsidP="00DB45A4">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 xml:space="preserve">Pastaraisiais metais dėl aktyviai vykdomų kovos su alkoholio vartojimu priemonių legalaus alkoholio suvartojimas mažėjo ir 2024 m. pasiekė 8,8 litro 100 proc. alkoholio vienam gyventojui (2015 m. – 12,4 litro). 2007–2018 m. mirtingumas dėl priežasčių, susijusių su alkoholio vartojimu, sumažėjo 3,9 karto, bet 2019–2022 m. vėl šiek tiek išaugo. 2024 m. mirtingumas dėl priežasčių, susijusių su alkoholio vartojimu, padidėjo iki 21,2 atvejų 100 tūkst. </w:t>
                      </w:r>
                      <w:r w:rsidRPr="00DB45A4">
                        <w:rPr>
                          <w:rStyle w:val="FontStyle316"/>
                          <w:rFonts w:ascii="Arial" w:hAnsi="Arial" w:cs="Arial"/>
                          <w:sz w:val="20"/>
                          <w:szCs w:val="20"/>
                        </w:rPr>
                        <w:t>gyventojų. Pastarais</w:t>
                      </w:r>
                      <w:r w:rsidRPr="00177918">
                        <w:rPr>
                          <w:rStyle w:val="FontStyle316"/>
                          <w:rFonts w:ascii="Arial" w:hAnsi="Arial" w:cs="Arial"/>
                          <w:sz w:val="20"/>
                          <w:szCs w:val="20"/>
                        </w:rPr>
                        <w:t>iais metais mažėjo sergančiųjų su alkoholio vartojimu susijusiomis ligomis, 2020-2021 m. dėl COVID-19 pandemijos šių ligų buvo užregistruota gerokai mažiau. Po pandemijos šių ligų vėl registruota daugiau, tačiau 2024 m. tik alkoholinė polineuropatija ir alkoholinė kepenų liga viršijo 2019 m. lygį.</w:t>
                      </w:r>
                    </w:p>
                    <w:p w14:paraId="551174EF" w14:textId="77777777" w:rsidR="00DB45A4" w:rsidRPr="00177918" w:rsidRDefault="00DB45A4" w:rsidP="00DB45A4">
                      <w:pPr>
                        <w:pStyle w:val="Style13"/>
                        <w:widowControl/>
                        <w:spacing w:line="240" w:lineRule="exact"/>
                        <w:ind w:firstLine="389"/>
                        <w:rPr>
                          <w:rStyle w:val="FontStyle316"/>
                          <w:rFonts w:ascii="Arial" w:hAnsi="Arial" w:cs="Arial"/>
                          <w:sz w:val="20"/>
                          <w:szCs w:val="20"/>
                        </w:rPr>
                      </w:pPr>
                      <w:r w:rsidRPr="00177918">
                        <w:rPr>
                          <w:rStyle w:val="FontStyle316"/>
                          <w:rFonts w:ascii="Arial" w:hAnsi="Arial" w:cs="Arial"/>
                          <w:sz w:val="20"/>
                          <w:szCs w:val="20"/>
                        </w:rPr>
                        <w:t xml:space="preserve">Nuo 2007 m. dėl taikomų griežtesnių eismo kontrolės priemonių, 6 karto sumažėjo žuvusiųjų bei 2,6 karto sužeistųjų eismo įvykiuose skaičius. 2024 m., palyginti su 2023 m., sužeistųjų skaičius sumažėjo 1,8 proc. iki 3 150 asmenų (2023 m. – 3 208), žuvusiųjų eismo įvykiuose skaičius sumažėjo 22,6 proc.: 2024 m. žuvo 123 asmenys (2023 m. – 159). </w:t>
                      </w:r>
                    </w:p>
                    <w:p w14:paraId="19BFE837" w14:textId="77777777" w:rsidR="00DB45A4" w:rsidRPr="00177918" w:rsidRDefault="00DB45A4" w:rsidP="00DB45A4">
                      <w:pPr>
                        <w:pStyle w:val="Style16"/>
                        <w:widowControl/>
                        <w:spacing w:line="240" w:lineRule="exact"/>
                        <w:ind w:firstLine="426"/>
                        <w:rPr>
                          <w:rStyle w:val="FontStyle316"/>
                          <w:rFonts w:ascii="Arial" w:hAnsi="Arial" w:cs="Arial"/>
                          <w:sz w:val="20"/>
                          <w:szCs w:val="20"/>
                          <w:highlight w:val="yellow"/>
                        </w:rPr>
                      </w:pPr>
                      <w:r w:rsidRPr="00177918">
                        <w:rPr>
                          <w:rStyle w:val="FontStyle316"/>
                          <w:rFonts w:ascii="Arial" w:hAnsi="Arial" w:cs="Arial"/>
                          <w:spacing w:val="6"/>
                          <w:sz w:val="20"/>
                          <w:szCs w:val="20"/>
                        </w:rPr>
                        <w:t>Profesinių ligų skaičius nuo 2007 m. mažėjo, tačiau nuo 2021 m. vėl  pradėjo didėti ir 2024 m., pasiekė 516 atvejų, 10 tūkst. užimtųjų teko 3,9 atvejų (2023 m. 469 atvejai arba 3,3 atvejų 10 tūkst. užimtųjų)</w:t>
                      </w:r>
                      <w:r w:rsidRPr="00177918">
                        <w:rPr>
                          <w:rStyle w:val="FontStyle316"/>
                          <w:rFonts w:ascii="Arial" w:hAnsi="Arial" w:cs="Arial"/>
                          <w:sz w:val="20"/>
                          <w:szCs w:val="20"/>
                        </w:rPr>
                        <w:t xml:space="preserve">. 2024 m. tarp profesinių ligų dominavo jungiamojo audinio ir raumenų skeleto ligos </w:t>
                      </w:r>
                      <w:r w:rsidRPr="00177918">
                        <w:rPr>
                          <w:rStyle w:val="FontStyle316"/>
                          <w:rFonts w:ascii="Arial" w:hAnsi="Arial" w:cs="Arial"/>
                          <w:spacing w:val="4"/>
                          <w:sz w:val="20"/>
                          <w:szCs w:val="20"/>
                        </w:rPr>
                        <w:t>(64,5 proc.), nervų sistemos</w:t>
                      </w:r>
                      <w:r w:rsidRPr="00177918">
                        <w:rPr>
                          <w:rStyle w:val="FontStyle316"/>
                          <w:rFonts w:ascii="Arial" w:hAnsi="Arial" w:cs="Arial"/>
                          <w:sz w:val="20"/>
                          <w:szCs w:val="20"/>
                        </w:rPr>
                        <w:t xml:space="preserve"> ligos (23,3 proc.), </w:t>
                      </w:r>
                      <w:r w:rsidRPr="00177918">
                        <w:rPr>
                          <w:rStyle w:val="FontStyle316"/>
                          <w:rFonts w:ascii="Arial" w:hAnsi="Arial" w:cs="Arial"/>
                          <w:spacing w:val="4"/>
                          <w:sz w:val="20"/>
                          <w:szCs w:val="20"/>
                        </w:rPr>
                        <w:t>ausų ligos (10,5 proc.)</w:t>
                      </w:r>
                      <w:r w:rsidRPr="00177918">
                        <w:rPr>
                          <w:rStyle w:val="FontStyle316"/>
                          <w:rFonts w:ascii="Arial" w:hAnsi="Arial" w:cs="Arial"/>
                          <w:sz w:val="20"/>
                          <w:szCs w:val="20"/>
                        </w:rPr>
                        <w:t xml:space="preserve">. Vyrai profesinėmis ligomis sirgo 2 kartus dažniau negu moterys. </w:t>
                      </w:r>
                    </w:p>
                    <w:p w14:paraId="723C5554" w14:textId="77777777" w:rsidR="00DB45A4" w:rsidRPr="00177918" w:rsidRDefault="00DB45A4" w:rsidP="00DB45A4">
                      <w:pPr>
                        <w:pStyle w:val="Style13"/>
                        <w:widowControl/>
                        <w:spacing w:line="240" w:lineRule="exact"/>
                        <w:ind w:firstLine="379"/>
                        <w:rPr>
                          <w:rStyle w:val="FontStyle316"/>
                          <w:rFonts w:ascii="Arial" w:hAnsi="Arial" w:cs="Arial"/>
                          <w:sz w:val="20"/>
                          <w:szCs w:val="20"/>
                        </w:rPr>
                      </w:pPr>
                      <w:r w:rsidRPr="00177918">
                        <w:rPr>
                          <w:rStyle w:val="FontStyle316"/>
                          <w:rFonts w:ascii="Arial" w:hAnsi="Arial" w:cs="Arial"/>
                          <w:sz w:val="20"/>
                          <w:szCs w:val="20"/>
                        </w:rPr>
                        <w:t>2024 m. laikinojo nedarbingumo atvejų skaičius sumažėjo iki 799,6 atvejo 1 tūkst. apdraustųjų (2023 m. – 814,4 atvejų 1 tūkst. apdraustųjų). 2024 m. apmokėtų dienų skaičius vienam apdraustajam sumažėjo iki 7,6 dienų, vidutinė vieno atvejo trukmė (apmokėtos dienos) – iki 9,7 dienų. Tarp laikino nedarbingumo atvejų 2024 m. didžiausią dalį 74,6 proc. sudarė laikinas nedarbingumas dėl ligos, 18,2 proc. – dėl ligonių slaugymo, 5,8 proc. – dėl nelaimingų atsitikimų buityje.</w:t>
                      </w:r>
                    </w:p>
                    <w:p w14:paraId="0FA25F12" w14:textId="77777777" w:rsidR="00DB45A4" w:rsidRPr="00177918" w:rsidRDefault="00DB45A4" w:rsidP="00DB45A4">
                      <w:pPr>
                        <w:pStyle w:val="Style13"/>
                        <w:widowControl/>
                        <w:spacing w:line="240" w:lineRule="auto"/>
                        <w:rPr>
                          <w:rStyle w:val="FontStyle316"/>
                          <w:rFonts w:ascii="Arial" w:hAnsi="Arial" w:cs="Arial"/>
                          <w:sz w:val="20"/>
                          <w:szCs w:val="20"/>
                        </w:rPr>
                      </w:pPr>
                      <w:r w:rsidRPr="00177918">
                        <w:rPr>
                          <w:rStyle w:val="FontStyle316"/>
                          <w:rFonts w:ascii="Arial" w:hAnsi="Arial" w:cs="Arial"/>
                          <w:sz w:val="20"/>
                          <w:szCs w:val="20"/>
                        </w:rPr>
                        <w:t xml:space="preserve">Dėl pasikeitusių įstatymų pirmą kartą nustatyto neįgalumo atvejų skaičius nuo 2009 m. sumažėjo 1,9 karto, bet nuo 2020 m. vėl pradėjo didėti ir 2024 m. pirmą kartą 0–55 proc. darbingumo lygis (neįgalumas) buvo nustatytas 11 792 darbingo amžiaus asmenims (2023 m. – 11 732), 1 tūkst. darbingo amžiaus asmenų teko 6,5 neįgaliojo asmens. 2024 m. pirmą kartą neįgaliais buvo pripažinti 2 690 vaikų iki 18 m. (2023 m. – 2 706), 1 tūkst. vaikų teko 5,3 neįgalaus vaiko. </w:t>
                      </w:r>
                    </w:p>
                    <w:p w14:paraId="518417A0" w14:textId="77777777" w:rsidR="00772644" w:rsidRDefault="00772644" w:rsidP="00E86305">
                      <w:pPr>
                        <w:pStyle w:val="Style13"/>
                        <w:widowControl/>
                        <w:spacing w:line="240" w:lineRule="auto"/>
                        <w:rPr>
                          <w:rStyle w:val="FontStyle316"/>
                          <w:color w:val="000000" w:themeColor="text1"/>
                          <w:sz w:val="22"/>
                          <w:szCs w:val="22"/>
                        </w:rPr>
                      </w:pPr>
                    </w:p>
                    <w:p w14:paraId="538B2692" w14:textId="77777777" w:rsidR="00772644" w:rsidRDefault="00772644" w:rsidP="00E86305">
                      <w:pPr>
                        <w:pStyle w:val="Style13"/>
                        <w:widowControl/>
                        <w:spacing w:line="240" w:lineRule="auto"/>
                        <w:rPr>
                          <w:rStyle w:val="FontStyle316"/>
                          <w:color w:val="000000" w:themeColor="text1"/>
                          <w:sz w:val="22"/>
                          <w:szCs w:val="22"/>
                        </w:rPr>
                      </w:pPr>
                    </w:p>
                    <w:p w14:paraId="1C5399E4" w14:textId="77777777" w:rsidR="00772644" w:rsidRDefault="00772644" w:rsidP="00E86305">
                      <w:pPr>
                        <w:pStyle w:val="Style13"/>
                        <w:widowControl/>
                        <w:spacing w:line="240" w:lineRule="auto"/>
                        <w:rPr>
                          <w:rStyle w:val="FontStyle316"/>
                          <w:color w:val="000000" w:themeColor="text1"/>
                          <w:sz w:val="22"/>
                          <w:szCs w:val="22"/>
                        </w:rPr>
                      </w:pPr>
                    </w:p>
                    <w:p w14:paraId="4E43740D" w14:textId="77777777" w:rsidR="00772644" w:rsidRDefault="00772644" w:rsidP="00E86305">
                      <w:pPr>
                        <w:pStyle w:val="Style13"/>
                        <w:widowControl/>
                        <w:spacing w:line="240" w:lineRule="auto"/>
                        <w:rPr>
                          <w:rStyle w:val="FontStyle316"/>
                          <w:color w:val="000000" w:themeColor="text1"/>
                          <w:sz w:val="22"/>
                          <w:szCs w:val="22"/>
                        </w:rPr>
                      </w:pPr>
                    </w:p>
                    <w:p w14:paraId="0CC807B8" w14:textId="77777777" w:rsidR="00772644" w:rsidRDefault="00772644" w:rsidP="00E86305">
                      <w:pPr>
                        <w:pStyle w:val="Style13"/>
                        <w:widowControl/>
                        <w:spacing w:line="240" w:lineRule="auto"/>
                        <w:rPr>
                          <w:rStyle w:val="FontStyle316"/>
                          <w:color w:val="000000" w:themeColor="text1"/>
                          <w:sz w:val="22"/>
                          <w:szCs w:val="22"/>
                        </w:rPr>
                      </w:pPr>
                    </w:p>
                    <w:p w14:paraId="70DCCE05" w14:textId="77777777" w:rsidR="00772644" w:rsidRDefault="00772644" w:rsidP="00E86305">
                      <w:pPr>
                        <w:pStyle w:val="Style13"/>
                        <w:widowControl/>
                        <w:spacing w:line="240" w:lineRule="auto"/>
                        <w:rPr>
                          <w:rStyle w:val="FontStyle316"/>
                          <w:color w:val="000000" w:themeColor="text1"/>
                          <w:sz w:val="22"/>
                          <w:szCs w:val="22"/>
                        </w:rPr>
                      </w:pPr>
                    </w:p>
                    <w:p w14:paraId="61D88E26" w14:textId="77777777" w:rsidR="00772644" w:rsidRDefault="00772644" w:rsidP="00E86305">
                      <w:pPr>
                        <w:pStyle w:val="Style13"/>
                        <w:widowControl/>
                        <w:spacing w:line="240" w:lineRule="auto"/>
                        <w:rPr>
                          <w:rStyle w:val="FontStyle316"/>
                          <w:color w:val="000000" w:themeColor="text1"/>
                          <w:sz w:val="22"/>
                          <w:szCs w:val="22"/>
                        </w:rPr>
                      </w:pPr>
                    </w:p>
                    <w:p w14:paraId="4BD23D38" w14:textId="77777777" w:rsidR="00772644" w:rsidRDefault="00772644" w:rsidP="00E86305">
                      <w:pPr>
                        <w:pStyle w:val="Style13"/>
                        <w:widowControl/>
                        <w:spacing w:line="240" w:lineRule="auto"/>
                        <w:rPr>
                          <w:rStyle w:val="FontStyle316"/>
                          <w:color w:val="000000" w:themeColor="text1"/>
                          <w:sz w:val="22"/>
                          <w:szCs w:val="22"/>
                        </w:rPr>
                      </w:pPr>
                    </w:p>
                    <w:p w14:paraId="5B835905" w14:textId="77777777" w:rsidR="00772644" w:rsidRDefault="00772644" w:rsidP="00E86305">
                      <w:pPr>
                        <w:pStyle w:val="Style13"/>
                        <w:widowControl/>
                        <w:spacing w:line="240" w:lineRule="auto"/>
                        <w:rPr>
                          <w:rStyle w:val="FontStyle316"/>
                          <w:color w:val="000000" w:themeColor="text1"/>
                          <w:sz w:val="22"/>
                          <w:szCs w:val="22"/>
                        </w:rPr>
                      </w:pPr>
                    </w:p>
                    <w:p w14:paraId="58FB0030" w14:textId="77777777" w:rsidR="00772644" w:rsidRDefault="00772644" w:rsidP="00E86305">
                      <w:pPr>
                        <w:pStyle w:val="Style13"/>
                        <w:widowControl/>
                        <w:spacing w:line="240" w:lineRule="auto"/>
                        <w:rPr>
                          <w:rStyle w:val="FontStyle316"/>
                          <w:color w:val="000000" w:themeColor="text1"/>
                          <w:sz w:val="22"/>
                          <w:szCs w:val="22"/>
                        </w:rPr>
                      </w:pPr>
                    </w:p>
                    <w:p w14:paraId="30431671" w14:textId="77777777" w:rsidR="00772644" w:rsidRDefault="00772644" w:rsidP="00E86305">
                      <w:pPr>
                        <w:pStyle w:val="Style13"/>
                        <w:widowControl/>
                        <w:spacing w:line="240" w:lineRule="auto"/>
                        <w:rPr>
                          <w:rStyle w:val="FontStyle316"/>
                          <w:color w:val="000000" w:themeColor="text1"/>
                          <w:sz w:val="22"/>
                          <w:szCs w:val="22"/>
                        </w:rPr>
                      </w:pPr>
                    </w:p>
                    <w:p w14:paraId="18C0C133" w14:textId="77777777" w:rsidR="00772644" w:rsidRDefault="00772644" w:rsidP="00E86305">
                      <w:pPr>
                        <w:pStyle w:val="Style13"/>
                        <w:widowControl/>
                        <w:spacing w:line="240" w:lineRule="auto"/>
                        <w:rPr>
                          <w:rStyle w:val="FontStyle316"/>
                          <w:color w:val="000000" w:themeColor="text1"/>
                          <w:sz w:val="22"/>
                          <w:szCs w:val="22"/>
                        </w:rPr>
                      </w:pPr>
                    </w:p>
                    <w:p w14:paraId="35C07454" w14:textId="77777777" w:rsidR="00772644" w:rsidRDefault="00772644" w:rsidP="00E86305">
                      <w:pPr>
                        <w:pStyle w:val="Style13"/>
                        <w:widowControl/>
                        <w:spacing w:line="240" w:lineRule="auto"/>
                        <w:rPr>
                          <w:rStyle w:val="FontStyle316"/>
                          <w:color w:val="000000" w:themeColor="text1"/>
                          <w:sz w:val="22"/>
                          <w:szCs w:val="22"/>
                        </w:rPr>
                      </w:pPr>
                    </w:p>
                    <w:p w14:paraId="333B9A33" w14:textId="77777777" w:rsidR="00772644" w:rsidRDefault="00772644" w:rsidP="00E86305">
                      <w:pPr>
                        <w:pStyle w:val="Style13"/>
                        <w:widowControl/>
                        <w:spacing w:line="240" w:lineRule="auto"/>
                        <w:rPr>
                          <w:rStyle w:val="FontStyle316"/>
                          <w:color w:val="000000" w:themeColor="text1"/>
                          <w:sz w:val="22"/>
                          <w:szCs w:val="22"/>
                        </w:rPr>
                      </w:pPr>
                    </w:p>
                    <w:p w14:paraId="10976EA5" w14:textId="77777777" w:rsidR="00772644" w:rsidRDefault="00772644" w:rsidP="00E86305">
                      <w:pPr>
                        <w:pStyle w:val="Style13"/>
                        <w:widowControl/>
                        <w:spacing w:line="240" w:lineRule="auto"/>
                        <w:rPr>
                          <w:rStyle w:val="FontStyle316"/>
                          <w:color w:val="000000" w:themeColor="text1"/>
                          <w:sz w:val="22"/>
                          <w:szCs w:val="22"/>
                        </w:rPr>
                      </w:pPr>
                    </w:p>
                    <w:p w14:paraId="1C7C7ACC" w14:textId="77777777" w:rsidR="00772644" w:rsidRDefault="00772644" w:rsidP="00E86305">
                      <w:pPr>
                        <w:pStyle w:val="Style13"/>
                        <w:widowControl/>
                        <w:spacing w:line="240" w:lineRule="auto"/>
                        <w:rPr>
                          <w:rStyle w:val="FontStyle316"/>
                          <w:color w:val="000000" w:themeColor="text1"/>
                          <w:sz w:val="22"/>
                          <w:szCs w:val="22"/>
                        </w:rPr>
                      </w:pPr>
                    </w:p>
                  </w:txbxContent>
                </v:textbox>
              </v:shape>
            </w:pict>
          </mc:Fallback>
        </mc:AlternateContent>
      </w:r>
    </w:p>
    <w:p w14:paraId="7330550C" w14:textId="77777777" w:rsidR="00795F5B" w:rsidRDefault="00795F5B" w:rsidP="0045439E">
      <w:pPr>
        <w:pStyle w:val="Style4"/>
        <w:widowControl/>
        <w:ind w:left="426"/>
        <w:rPr>
          <w:rStyle w:val="FontStyle307"/>
        </w:rPr>
      </w:pPr>
    </w:p>
    <w:p w14:paraId="203BA552" w14:textId="77777777" w:rsidR="00B02C1C" w:rsidRDefault="00B02C1C" w:rsidP="0045439E">
      <w:pPr>
        <w:pStyle w:val="Style4"/>
        <w:widowControl/>
        <w:ind w:left="426"/>
        <w:rPr>
          <w:rStyle w:val="FontStyle307"/>
        </w:rPr>
      </w:pPr>
    </w:p>
    <w:p w14:paraId="2B420D49" w14:textId="77777777" w:rsidR="00B02C1C" w:rsidRDefault="00B02C1C" w:rsidP="0045439E">
      <w:pPr>
        <w:pStyle w:val="Style4"/>
        <w:widowControl/>
        <w:ind w:left="426"/>
        <w:rPr>
          <w:rStyle w:val="FontStyle307"/>
        </w:rPr>
      </w:pPr>
    </w:p>
    <w:p w14:paraId="200482D6" w14:textId="77777777" w:rsidR="00B02C1C" w:rsidRDefault="00B02C1C" w:rsidP="0045439E">
      <w:pPr>
        <w:pStyle w:val="Style4"/>
        <w:widowControl/>
        <w:ind w:left="426"/>
        <w:rPr>
          <w:rStyle w:val="FontStyle307"/>
        </w:rPr>
      </w:pPr>
    </w:p>
    <w:p w14:paraId="681C12FF" w14:textId="77777777" w:rsidR="00B02C1C" w:rsidRDefault="00B02C1C" w:rsidP="0045439E">
      <w:pPr>
        <w:pStyle w:val="Style4"/>
        <w:widowControl/>
        <w:ind w:left="426"/>
        <w:rPr>
          <w:rStyle w:val="FontStyle307"/>
        </w:rPr>
      </w:pPr>
    </w:p>
    <w:p w14:paraId="1811B6E0" w14:textId="77777777" w:rsidR="00B02C1C" w:rsidRDefault="00B02C1C" w:rsidP="0045439E">
      <w:pPr>
        <w:pStyle w:val="Style4"/>
        <w:widowControl/>
        <w:ind w:left="426"/>
        <w:rPr>
          <w:rStyle w:val="FontStyle307"/>
        </w:rPr>
      </w:pPr>
    </w:p>
    <w:p w14:paraId="7AA17AF9" w14:textId="77777777" w:rsidR="00B02C1C" w:rsidRDefault="00B02C1C" w:rsidP="0045439E">
      <w:pPr>
        <w:pStyle w:val="Style4"/>
        <w:widowControl/>
        <w:ind w:left="426"/>
        <w:rPr>
          <w:rStyle w:val="FontStyle307"/>
        </w:rPr>
      </w:pPr>
    </w:p>
    <w:p w14:paraId="1FF7AD3A" w14:textId="77777777" w:rsidR="00B02C1C" w:rsidRDefault="00B02C1C" w:rsidP="0045439E">
      <w:pPr>
        <w:pStyle w:val="Style4"/>
        <w:widowControl/>
        <w:ind w:left="426"/>
        <w:rPr>
          <w:rStyle w:val="FontStyle307"/>
        </w:rPr>
      </w:pPr>
    </w:p>
    <w:p w14:paraId="7BBD4CD4" w14:textId="77777777" w:rsidR="00B02C1C" w:rsidRDefault="00B02C1C" w:rsidP="0045439E">
      <w:pPr>
        <w:pStyle w:val="Style4"/>
        <w:widowControl/>
        <w:ind w:left="426"/>
        <w:rPr>
          <w:rStyle w:val="FontStyle307"/>
        </w:rPr>
      </w:pPr>
    </w:p>
    <w:p w14:paraId="28395B27" w14:textId="77777777" w:rsidR="00B02C1C" w:rsidRDefault="00B02C1C" w:rsidP="0045439E">
      <w:pPr>
        <w:pStyle w:val="Style4"/>
        <w:widowControl/>
        <w:ind w:left="426"/>
        <w:rPr>
          <w:rStyle w:val="FontStyle307"/>
        </w:rPr>
      </w:pPr>
    </w:p>
    <w:p w14:paraId="3B6A9DA4" w14:textId="77777777" w:rsidR="00B02C1C" w:rsidRDefault="00B02C1C" w:rsidP="0045439E">
      <w:pPr>
        <w:pStyle w:val="Style4"/>
        <w:widowControl/>
        <w:ind w:left="426"/>
        <w:rPr>
          <w:rStyle w:val="FontStyle307"/>
        </w:rPr>
      </w:pPr>
    </w:p>
    <w:p w14:paraId="042E7872" w14:textId="77777777" w:rsidR="00B02C1C" w:rsidRDefault="00B02C1C" w:rsidP="0045439E">
      <w:pPr>
        <w:pStyle w:val="Style4"/>
        <w:widowControl/>
        <w:ind w:left="426"/>
        <w:rPr>
          <w:rStyle w:val="FontStyle307"/>
        </w:rPr>
      </w:pPr>
    </w:p>
    <w:p w14:paraId="05CF550E" w14:textId="77777777" w:rsidR="00B02C1C" w:rsidRDefault="00B02C1C" w:rsidP="0045439E">
      <w:pPr>
        <w:pStyle w:val="Style4"/>
        <w:widowControl/>
        <w:ind w:left="426"/>
        <w:rPr>
          <w:rStyle w:val="FontStyle307"/>
        </w:rPr>
      </w:pPr>
    </w:p>
    <w:p w14:paraId="7DFEB0EE" w14:textId="77777777" w:rsidR="00B02C1C" w:rsidRDefault="00B02C1C" w:rsidP="0045439E">
      <w:pPr>
        <w:pStyle w:val="Style4"/>
        <w:widowControl/>
        <w:ind w:left="426"/>
        <w:rPr>
          <w:rStyle w:val="FontStyle307"/>
        </w:rPr>
      </w:pPr>
    </w:p>
    <w:p w14:paraId="2ED6992B" w14:textId="77777777" w:rsidR="00B02C1C" w:rsidRDefault="00B02C1C" w:rsidP="0045439E">
      <w:pPr>
        <w:pStyle w:val="Style4"/>
        <w:widowControl/>
        <w:ind w:left="426"/>
        <w:rPr>
          <w:rStyle w:val="FontStyle307"/>
        </w:rPr>
      </w:pPr>
    </w:p>
    <w:p w14:paraId="79BEC017" w14:textId="77777777" w:rsidR="00B02C1C" w:rsidRDefault="00B02C1C" w:rsidP="0045439E">
      <w:pPr>
        <w:pStyle w:val="Style4"/>
        <w:widowControl/>
        <w:ind w:left="426"/>
        <w:rPr>
          <w:rStyle w:val="FontStyle307"/>
        </w:rPr>
      </w:pPr>
    </w:p>
    <w:p w14:paraId="25DC1869" w14:textId="77777777" w:rsidR="00B02C1C" w:rsidRDefault="00B02C1C" w:rsidP="0045439E">
      <w:pPr>
        <w:pStyle w:val="Style4"/>
        <w:widowControl/>
        <w:ind w:left="426"/>
        <w:rPr>
          <w:rStyle w:val="FontStyle307"/>
        </w:rPr>
      </w:pPr>
    </w:p>
    <w:p w14:paraId="07A136E9" w14:textId="77777777" w:rsidR="00B02C1C" w:rsidRDefault="00B02C1C" w:rsidP="0045439E">
      <w:pPr>
        <w:pStyle w:val="Style4"/>
        <w:widowControl/>
        <w:ind w:left="426"/>
        <w:rPr>
          <w:rStyle w:val="FontStyle307"/>
        </w:rPr>
      </w:pPr>
    </w:p>
    <w:p w14:paraId="4EC4360D" w14:textId="77777777" w:rsidR="00B02C1C" w:rsidRDefault="00B02C1C" w:rsidP="0045439E">
      <w:pPr>
        <w:pStyle w:val="Style4"/>
        <w:widowControl/>
        <w:ind w:left="426"/>
        <w:rPr>
          <w:rStyle w:val="FontStyle307"/>
        </w:rPr>
      </w:pPr>
    </w:p>
    <w:p w14:paraId="585A6D68" w14:textId="77777777" w:rsidR="00B02C1C" w:rsidRDefault="00B02C1C" w:rsidP="0045439E">
      <w:pPr>
        <w:pStyle w:val="Style4"/>
        <w:widowControl/>
        <w:ind w:left="426"/>
        <w:rPr>
          <w:rStyle w:val="FontStyle307"/>
        </w:rPr>
      </w:pPr>
    </w:p>
    <w:p w14:paraId="20242312" w14:textId="77777777" w:rsidR="00B02C1C" w:rsidRDefault="00B02C1C" w:rsidP="0045439E">
      <w:pPr>
        <w:pStyle w:val="Style4"/>
        <w:widowControl/>
        <w:ind w:left="426"/>
        <w:rPr>
          <w:rStyle w:val="FontStyle307"/>
        </w:rPr>
      </w:pPr>
    </w:p>
    <w:p w14:paraId="25623FC9" w14:textId="77777777" w:rsidR="00B02C1C" w:rsidRDefault="00B02C1C" w:rsidP="0045439E">
      <w:pPr>
        <w:pStyle w:val="Style4"/>
        <w:widowControl/>
        <w:ind w:left="426"/>
        <w:rPr>
          <w:rStyle w:val="FontStyle307"/>
        </w:rPr>
      </w:pPr>
    </w:p>
    <w:p w14:paraId="4535B81E" w14:textId="77777777" w:rsidR="00B02C1C" w:rsidRDefault="00B02C1C" w:rsidP="0045439E">
      <w:pPr>
        <w:pStyle w:val="Style4"/>
        <w:widowControl/>
        <w:ind w:left="426"/>
        <w:rPr>
          <w:rStyle w:val="FontStyle307"/>
        </w:rPr>
      </w:pPr>
    </w:p>
    <w:p w14:paraId="38E53648" w14:textId="77777777" w:rsidR="00B02C1C" w:rsidRDefault="00B02C1C" w:rsidP="0045439E">
      <w:pPr>
        <w:pStyle w:val="Style4"/>
        <w:widowControl/>
        <w:ind w:left="426"/>
        <w:rPr>
          <w:rStyle w:val="FontStyle307"/>
        </w:rPr>
      </w:pPr>
    </w:p>
    <w:p w14:paraId="4C604AC3" w14:textId="77777777" w:rsidR="00B02C1C" w:rsidRDefault="00B02C1C" w:rsidP="0045439E">
      <w:pPr>
        <w:pStyle w:val="Style4"/>
        <w:widowControl/>
        <w:ind w:left="426"/>
        <w:rPr>
          <w:rStyle w:val="FontStyle307"/>
        </w:rPr>
      </w:pPr>
    </w:p>
    <w:p w14:paraId="2520F62E" w14:textId="77777777" w:rsidR="00B02C1C" w:rsidRDefault="00B02C1C" w:rsidP="0045439E">
      <w:pPr>
        <w:pStyle w:val="Style4"/>
        <w:widowControl/>
        <w:ind w:left="426"/>
        <w:rPr>
          <w:rStyle w:val="FontStyle307"/>
        </w:rPr>
      </w:pPr>
    </w:p>
    <w:p w14:paraId="7C91064B" w14:textId="77777777" w:rsidR="00B02C1C" w:rsidRDefault="00B02C1C" w:rsidP="0045439E">
      <w:pPr>
        <w:pStyle w:val="Style4"/>
        <w:widowControl/>
        <w:ind w:left="426"/>
        <w:rPr>
          <w:rStyle w:val="FontStyle307"/>
        </w:rPr>
      </w:pPr>
    </w:p>
    <w:p w14:paraId="62AB654D" w14:textId="77777777" w:rsidR="00B02C1C" w:rsidRDefault="00B02C1C" w:rsidP="0045439E">
      <w:pPr>
        <w:pStyle w:val="Style4"/>
        <w:widowControl/>
        <w:ind w:left="426"/>
        <w:rPr>
          <w:rStyle w:val="FontStyle307"/>
        </w:rPr>
      </w:pPr>
    </w:p>
    <w:p w14:paraId="645A3720" w14:textId="77777777" w:rsidR="00B02C1C" w:rsidRDefault="00B02C1C" w:rsidP="0045439E">
      <w:pPr>
        <w:pStyle w:val="Style4"/>
        <w:widowControl/>
        <w:ind w:left="426"/>
        <w:rPr>
          <w:rStyle w:val="FontStyle307"/>
        </w:rPr>
      </w:pPr>
    </w:p>
    <w:p w14:paraId="7401C600" w14:textId="77777777" w:rsidR="00B02C1C" w:rsidRDefault="00B02C1C" w:rsidP="0045439E">
      <w:pPr>
        <w:pStyle w:val="Style4"/>
        <w:widowControl/>
        <w:ind w:left="426"/>
        <w:rPr>
          <w:rStyle w:val="FontStyle307"/>
        </w:rPr>
      </w:pPr>
    </w:p>
    <w:p w14:paraId="0315E61D" w14:textId="77777777" w:rsidR="00B02C1C" w:rsidRDefault="00B02C1C" w:rsidP="0045439E">
      <w:pPr>
        <w:pStyle w:val="Style4"/>
        <w:widowControl/>
        <w:ind w:left="426"/>
        <w:rPr>
          <w:rStyle w:val="FontStyle307"/>
        </w:rPr>
      </w:pPr>
    </w:p>
    <w:p w14:paraId="7A29A09A" w14:textId="77777777" w:rsidR="00B02C1C" w:rsidRDefault="00B02C1C" w:rsidP="0045439E">
      <w:pPr>
        <w:pStyle w:val="Style4"/>
        <w:widowControl/>
        <w:ind w:left="426"/>
        <w:rPr>
          <w:rStyle w:val="FontStyle307"/>
        </w:rPr>
      </w:pPr>
    </w:p>
    <w:p w14:paraId="2A032B63" w14:textId="77777777" w:rsidR="00B02C1C" w:rsidRDefault="00B02C1C" w:rsidP="0045439E">
      <w:pPr>
        <w:pStyle w:val="Style4"/>
        <w:widowControl/>
        <w:ind w:left="426"/>
        <w:rPr>
          <w:rStyle w:val="FontStyle307"/>
        </w:rPr>
      </w:pPr>
    </w:p>
    <w:p w14:paraId="56A42DAF" w14:textId="77777777" w:rsidR="00B02C1C" w:rsidRDefault="00B02C1C" w:rsidP="0045439E">
      <w:pPr>
        <w:pStyle w:val="Style4"/>
        <w:widowControl/>
        <w:ind w:left="426"/>
        <w:rPr>
          <w:rStyle w:val="FontStyle307"/>
        </w:rPr>
      </w:pPr>
    </w:p>
    <w:p w14:paraId="73797FAB" w14:textId="77777777" w:rsidR="00B02C1C" w:rsidRDefault="00B02C1C" w:rsidP="0045439E">
      <w:pPr>
        <w:pStyle w:val="Style4"/>
        <w:widowControl/>
        <w:ind w:left="426"/>
        <w:rPr>
          <w:rStyle w:val="FontStyle307"/>
        </w:rPr>
      </w:pPr>
    </w:p>
    <w:p w14:paraId="1723AEF2" w14:textId="77777777" w:rsidR="00B02C1C" w:rsidRDefault="00B02C1C" w:rsidP="0045439E">
      <w:pPr>
        <w:pStyle w:val="Style4"/>
        <w:widowControl/>
        <w:ind w:left="426"/>
        <w:rPr>
          <w:rStyle w:val="FontStyle307"/>
        </w:rPr>
      </w:pPr>
    </w:p>
    <w:p w14:paraId="4EFB3C13" w14:textId="77777777" w:rsidR="00B02C1C" w:rsidRDefault="00B02C1C" w:rsidP="0045439E">
      <w:pPr>
        <w:pStyle w:val="Style4"/>
        <w:widowControl/>
        <w:ind w:left="426"/>
        <w:rPr>
          <w:rStyle w:val="FontStyle307"/>
        </w:rPr>
      </w:pPr>
    </w:p>
    <w:p w14:paraId="173C8DA8" w14:textId="77777777" w:rsidR="00B02C1C" w:rsidRDefault="00B02C1C" w:rsidP="0045439E">
      <w:pPr>
        <w:pStyle w:val="Style4"/>
        <w:widowControl/>
        <w:ind w:left="426"/>
        <w:rPr>
          <w:rStyle w:val="FontStyle307"/>
        </w:rPr>
      </w:pPr>
    </w:p>
    <w:p w14:paraId="091316F7" w14:textId="77777777" w:rsidR="00B02C1C" w:rsidRDefault="00B02C1C" w:rsidP="0045439E">
      <w:pPr>
        <w:pStyle w:val="Style4"/>
        <w:widowControl/>
        <w:ind w:left="426"/>
        <w:rPr>
          <w:rStyle w:val="FontStyle307"/>
        </w:rPr>
      </w:pPr>
    </w:p>
    <w:p w14:paraId="3C64A64C" w14:textId="77777777" w:rsidR="00B02C1C" w:rsidRDefault="00B02C1C" w:rsidP="0045439E">
      <w:pPr>
        <w:pStyle w:val="Style4"/>
        <w:widowControl/>
        <w:ind w:left="426"/>
        <w:rPr>
          <w:rStyle w:val="FontStyle307"/>
        </w:rPr>
      </w:pPr>
    </w:p>
    <w:p w14:paraId="7C4C7DA9" w14:textId="77777777" w:rsidR="00B02C1C" w:rsidRDefault="00B02C1C" w:rsidP="0045439E">
      <w:pPr>
        <w:pStyle w:val="Style4"/>
        <w:widowControl/>
        <w:ind w:left="426"/>
        <w:rPr>
          <w:rStyle w:val="FontStyle307"/>
        </w:rPr>
      </w:pPr>
    </w:p>
    <w:p w14:paraId="1D7DA43F" w14:textId="77777777" w:rsidR="00B02C1C" w:rsidRDefault="00B02C1C" w:rsidP="0045439E">
      <w:pPr>
        <w:pStyle w:val="Style4"/>
        <w:widowControl/>
        <w:ind w:left="426"/>
        <w:rPr>
          <w:rStyle w:val="FontStyle307"/>
        </w:rPr>
      </w:pPr>
    </w:p>
    <w:p w14:paraId="7812D56E" w14:textId="77777777" w:rsidR="00B02C1C" w:rsidRDefault="00B02C1C" w:rsidP="0045439E">
      <w:pPr>
        <w:pStyle w:val="Style4"/>
        <w:widowControl/>
        <w:ind w:left="426"/>
        <w:rPr>
          <w:rStyle w:val="FontStyle307"/>
        </w:rPr>
      </w:pPr>
    </w:p>
    <w:p w14:paraId="0592E748" w14:textId="77777777" w:rsidR="00B02C1C" w:rsidRDefault="00B02C1C" w:rsidP="0045439E">
      <w:pPr>
        <w:pStyle w:val="Style4"/>
        <w:widowControl/>
        <w:ind w:left="426"/>
        <w:rPr>
          <w:rStyle w:val="FontStyle307"/>
        </w:rPr>
      </w:pPr>
    </w:p>
    <w:p w14:paraId="6FBF749E" w14:textId="77777777" w:rsidR="00B02C1C" w:rsidRDefault="00B02C1C" w:rsidP="0045439E">
      <w:pPr>
        <w:pStyle w:val="Style4"/>
        <w:widowControl/>
        <w:ind w:left="426"/>
        <w:rPr>
          <w:rStyle w:val="FontStyle307"/>
        </w:rPr>
      </w:pPr>
    </w:p>
    <w:p w14:paraId="1EE9CBD5" w14:textId="77777777" w:rsidR="00B02C1C" w:rsidRDefault="00B02C1C" w:rsidP="0045439E">
      <w:pPr>
        <w:pStyle w:val="Style4"/>
        <w:widowControl/>
        <w:ind w:left="426"/>
        <w:rPr>
          <w:rStyle w:val="FontStyle307"/>
        </w:rPr>
      </w:pPr>
    </w:p>
    <w:p w14:paraId="0A3D7CBB" w14:textId="77777777" w:rsidR="00B02C1C" w:rsidRDefault="00B02C1C" w:rsidP="0045439E">
      <w:pPr>
        <w:pStyle w:val="Style4"/>
        <w:widowControl/>
        <w:ind w:left="426"/>
        <w:rPr>
          <w:rStyle w:val="FontStyle307"/>
        </w:rPr>
      </w:pPr>
    </w:p>
    <w:p w14:paraId="73E6B6F2" w14:textId="77777777" w:rsidR="00B02C1C" w:rsidRDefault="00B02C1C" w:rsidP="0045439E">
      <w:pPr>
        <w:pStyle w:val="Style4"/>
        <w:widowControl/>
        <w:ind w:left="426"/>
        <w:rPr>
          <w:rStyle w:val="FontStyle307"/>
        </w:rPr>
      </w:pPr>
    </w:p>
    <w:p w14:paraId="750557C6" w14:textId="77777777" w:rsidR="00B02C1C" w:rsidRDefault="00B02C1C" w:rsidP="0045439E">
      <w:pPr>
        <w:pStyle w:val="Style4"/>
        <w:widowControl/>
        <w:ind w:left="426"/>
        <w:rPr>
          <w:rStyle w:val="FontStyle307"/>
        </w:rPr>
      </w:pPr>
    </w:p>
    <w:p w14:paraId="69053C7D" w14:textId="77777777" w:rsidR="00B02C1C" w:rsidRDefault="00B02C1C" w:rsidP="0045439E">
      <w:pPr>
        <w:pStyle w:val="Style4"/>
        <w:widowControl/>
        <w:ind w:left="426"/>
        <w:rPr>
          <w:rStyle w:val="FontStyle307"/>
        </w:rPr>
      </w:pPr>
    </w:p>
    <w:p w14:paraId="08EE8777" w14:textId="77777777" w:rsidR="00B02C1C" w:rsidRDefault="00B02C1C" w:rsidP="0045439E">
      <w:pPr>
        <w:pStyle w:val="Style4"/>
        <w:widowControl/>
        <w:ind w:left="426"/>
        <w:rPr>
          <w:rStyle w:val="FontStyle307"/>
        </w:rPr>
      </w:pPr>
    </w:p>
    <w:p w14:paraId="41CFA3F7" w14:textId="77777777" w:rsidR="00B02C1C" w:rsidRDefault="007D641E" w:rsidP="0045439E">
      <w:pPr>
        <w:pStyle w:val="Style4"/>
        <w:widowControl/>
        <w:ind w:left="426"/>
        <w:rPr>
          <w:rStyle w:val="FontStyle307"/>
        </w:rPr>
      </w:pPr>
      <w:r>
        <w:rPr>
          <w:noProof/>
        </w:rPr>
        <mc:AlternateContent>
          <mc:Choice Requires="wps">
            <w:drawing>
              <wp:anchor distT="0" distB="0" distL="114300" distR="114300" simplePos="0" relativeHeight="251624448" behindDoc="0" locked="0" layoutInCell="1" allowOverlap="1" wp14:anchorId="2703881D" wp14:editId="5749F116">
                <wp:simplePos x="0" y="0"/>
                <wp:positionH relativeFrom="column">
                  <wp:posOffset>-62865</wp:posOffset>
                </wp:positionH>
                <wp:positionV relativeFrom="paragraph">
                  <wp:posOffset>-84455</wp:posOffset>
                </wp:positionV>
                <wp:extent cx="3259455" cy="9450070"/>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9450070"/>
                        </a:xfrm>
                        <a:prstGeom prst="rect">
                          <a:avLst/>
                        </a:prstGeom>
                        <a:solidFill>
                          <a:srgbClr val="FFFFFF"/>
                        </a:solidFill>
                        <a:ln w="9525">
                          <a:noFill/>
                          <a:miter lim="800000"/>
                          <a:headEnd/>
                          <a:tailEnd/>
                        </a:ln>
                      </wps:spPr>
                      <wps:txbx id="32">
                        <w:txbxContent>
                          <w:p w14:paraId="328AA8C6" w14:textId="0C72B09C" w:rsidR="00772644" w:rsidRPr="009442F4" w:rsidRDefault="00772644" w:rsidP="00862D76">
                            <w:pPr>
                              <w:pStyle w:val="Style13"/>
                              <w:widowControl/>
                              <w:spacing w:line="240" w:lineRule="auto"/>
                              <w:rPr>
                                <w:rStyle w:val="FontStyle307"/>
                                <w:rFonts w:ascii="Arial" w:hAnsi="Arial" w:cs="Arial"/>
                                <w:sz w:val="22"/>
                                <w:szCs w:val="22"/>
                                <w:lang w:eastAsia="en-US"/>
                              </w:rPr>
                            </w:pPr>
                            <w:r w:rsidRPr="009442F4">
                              <w:rPr>
                                <w:rStyle w:val="FontStyle307"/>
                                <w:rFonts w:ascii="Arial" w:hAnsi="Arial" w:cs="Arial"/>
                                <w:sz w:val="22"/>
                                <w:szCs w:val="22"/>
                                <w:lang w:eastAsia="en-US"/>
                              </w:rPr>
                              <w:t xml:space="preserve">III. </w:t>
                            </w:r>
                            <w:bookmarkStart w:id="22" w:name="morbidity"/>
                            <w:r w:rsidRPr="009442F4">
                              <w:rPr>
                                <w:rStyle w:val="FontStyle307"/>
                                <w:rFonts w:ascii="Arial" w:hAnsi="Arial" w:cs="Arial"/>
                                <w:sz w:val="22"/>
                                <w:szCs w:val="22"/>
                                <w:lang w:eastAsia="en-US"/>
                              </w:rPr>
                              <w:t>Morbidity</w:t>
                            </w:r>
                            <w:bookmarkEnd w:id="22"/>
                            <w:r w:rsidR="000C6F31" w:rsidRPr="009442F4">
                              <w:rPr>
                                <w:rStyle w:val="FontStyle307"/>
                                <w:rFonts w:ascii="Arial" w:hAnsi="Arial" w:cs="Arial"/>
                                <w:sz w:val="22"/>
                                <w:szCs w:val="22"/>
                                <w:lang w:eastAsia="en-US"/>
                              </w:rPr>
                              <w:t xml:space="preserve"> by certain diseases and disability</w:t>
                            </w:r>
                          </w:p>
                          <w:p w14:paraId="0C798408" w14:textId="77777777" w:rsidR="00772644" w:rsidRDefault="00772644" w:rsidP="004C43C4">
                            <w:pPr>
                              <w:pStyle w:val="Style13"/>
                              <w:widowControl/>
                              <w:spacing w:line="240" w:lineRule="exact"/>
                              <w:ind w:firstLine="379"/>
                              <w:rPr>
                                <w:rStyle w:val="FontStyle316"/>
                                <w:sz w:val="22"/>
                                <w:szCs w:val="22"/>
                                <w:lang w:val="en-GB" w:eastAsia="en-US"/>
                              </w:rPr>
                            </w:pPr>
                          </w:p>
                          <w:p w14:paraId="09D78ADB" w14:textId="77777777" w:rsidR="000C59D4" w:rsidRPr="00177918" w:rsidRDefault="000C59D4" w:rsidP="000C59D4">
                            <w:pPr>
                              <w:pStyle w:val="Style13"/>
                              <w:spacing w:line="240" w:lineRule="exact"/>
                              <w:ind w:firstLine="38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During COVID-19 pandemic due to quarantine and hygiene requirements, the number of communicable diseases decreased significantly. In 2024, National Public Health Centre have registered 89 thousand communicable diseases, registration of which is compulsory or twice as more as in 2023 what could be caused by improving of registration system. In 2024, 47.7</w:t>
                            </w:r>
                            <w:r w:rsidRPr="00177918">
                              <w:rPr>
                                <w:rStyle w:val="FontStyle316"/>
                                <w:rFonts w:ascii="Arial" w:hAnsi="Arial" w:cs="Arial"/>
                                <w:sz w:val="20"/>
                                <w:szCs w:val="20"/>
                                <w:lang w:val="en-US" w:eastAsia="en-US"/>
                              </w:rPr>
                              <w:t>%</w:t>
                            </w:r>
                            <w:r w:rsidRPr="00177918">
                              <w:rPr>
                                <w:rStyle w:val="FontStyle316"/>
                                <w:rFonts w:ascii="Arial" w:hAnsi="Arial" w:cs="Arial"/>
                                <w:sz w:val="20"/>
                                <w:szCs w:val="20"/>
                                <w:lang w:val="en-GB" w:eastAsia="en-US"/>
                              </w:rPr>
                              <w:t xml:space="preserve"> of those diseases were registered to children 0-17 years old. Food, water and environment born infections constituted 52.8% of all registered communicable diseases, </w:t>
                            </w:r>
                            <w:r w:rsidRPr="00177918">
                              <w:rPr>
                                <w:rFonts w:ascii="Arial" w:hAnsi="Arial" w:cs="Arial"/>
                                <w:sz w:val="20"/>
                                <w:szCs w:val="20"/>
                                <w:lang w:val="en"/>
                              </w:rPr>
                              <w:t xml:space="preserve">other zoonoses </w:t>
                            </w:r>
                            <w:r w:rsidRPr="00177918">
                              <w:rPr>
                                <w:rStyle w:val="FontStyle316"/>
                                <w:rFonts w:ascii="Arial" w:hAnsi="Arial" w:cs="Arial"/>
                                <w:sz w:val="20"/>
                                <w:szCs w:val="20"/>
                                <w:lang w:val="en-GB" w:eastAsia="en-US"/>
                              </w:rPr>
                              <w:t xml:space="preserve">18.2% (of which the biggest part was Lyme disease), air-born infections constituted 16.5% (of which the biggest part was </w:t>
                            </w:r>
                            <w:r w:rsidRPr="00177918">
                              <w:rPr>
                                <w:rFonts w:ascii="Arial" w:hAnsi="Arial" w:cs="Arial"/>
                                <w:sz w:val="20"/>
                                <w:szCs w:val="20"/>
                                <w:lang w:val="en"/>
                              </w:rPr>
                              <w:t>chickenpox</w:t>
                            </w:r>
                            <w:r w:rsidRPr="00177918">
                              <w:rPr>
                                <w:rStyle w:val="FontStyle316"/>
                                <w:rFonts w:ascii="Arial" w:hAnsi="Arial" w:cs="Arial"/>
                                <w:sz w:val="20"/>
                                <w:szCs w:val="20"/>
                                <w:lang w:val="en-GB" w:eastAsia="en-US"/>
                              </w:rPr>
                              <w:t xml:space="preserve">). </w:t>
                            </w:r>
                          </w:p>
                          <w:p w14:paraId="2CF6B546" w14:textId="77777777" w:rsidR="000C59D4" w:rsidRPr="00177918" w:rsidRDefault="000C59D4" w:rsidP="000C59D4">
                            <w:pPr>
                              <w:pStyle w:val="Style13"/>
                              <w:widowControl/>
                              <w:spacing w:line="240" w:lineRule="exact"/>
                              <w:ind w:firstLine="38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According to data of the Compulsory Health Insurance Fund information system (CHIF IS) 681.3 thousand persons were ill with acute respiratory infections and influenza in 2024 and this is 1.9% less than in 2023. The incidence of influenza has increased by 0.6%. </w:t>
                            </w:r>
                          </w:p>
                          <w:p w14:paraId="0F94FD5F" w14:textId="77777777" w:rsidR="000C59D4" w:rsidRPr="00177918" w:rsidRDefault="000C59D4" w:rsidP="000C59D4">
                            <w:pPr>
                              <w:pStyle w:val="Style13"/>
                              <w:widowControl/>
                              <w:spacing w:line="240" w:lineRule="exact"/>
                              <w:ind w:firstLine="394"/>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Lithuania the incidence of tuberculosis was on the decrease but after pandemic the incidence have increased by 14</w:t>
                            </w:r>
                            <w:r w:rsidRPr="00177918">
                              <w:rPr>
                                <w:rStyle w:val="FontStyle316"/>
                                <w:rFonts w:ascii="Arial" w:hAnsi="Arial" w:cs="Arial"/>
                                <w:sz w:val="20"/>
                                <w:szCs w:val="20"/>
                                <w:lang w:val="en-US" w:eastAsia="en-US"/>
                              </w:rPr>
                              <w:t>%. In 2024 559 cases or 19.4 per 100 000 population</w:t>
                            </w:r>
                            <w:r w:rsidRPr="00177918">
                              <w:rPr>
                                <w:rStyle w:val="FontStyle316"/>
                                <w:rFonts w:ascii="Arial" w:hAnsi="Arial" w:cs="Arial"/>
                                <w:sz w:val="20"/>
                                <w:szCs w:val="20"/>
                                <w:lang w:val="en-GB" w:eastAsia="en-US"/>
                              </w:rPr>
                              <w:t xml:space="preserve"> were registered (619 cases or 21.6/100 000 in 2023). The number of tuberculosis incidence for males exceeded the number for females by 2.6 times. In 2024, 19 new cases of tuberculosis were registered among children (in 2023 there were 22 cases) or 3.8 cases per 100 000 children.</w:t>
                            </w:r>
                          </w:p>
                          <w:p w14:paraId="61C8EF2A" w14:textId="77777777" w:rsidR="000C59D4" w:rsidRPr="00177918" w:rsidRDefault="000C59D4" w:rsidP="000C59D4">
                            <w:pPr>
                              <w:pStyle w:val="Style13"/>
                              <w:widowControl/>
                              <w:spacing w:line="240" w:lineRule="exact"/>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According to data of the National Public Health Centre in 2024 133 cases of syphilis (or 4.6 per 100 000 population), 77 cases of gonorrhoea (or 2.7 per 100 000 population) and 411 cases of chlamydial diseases (or 14.2 per 100 000 population) were registered. In 2024 the number of HIV positive incidence have decreased to 196 cases or 6.8/100 000. 21 was ill with AIDS (37 in 2023) and 19 persons died from AIDS (32 in 2023).</w:t>
                            </w:r>
                          </w:p>
                          <w:p w14:paraId="748C0D4C" w14:textId="77777777" w:rsidR="000C59D4" w:rsidRPr="00177918" w:rsidRDefault="000C59D4" w:rsidP="000C59D4">
                            <w:pPr>
                              <w:pStyle w:val="Style13"/>
                              <w:widowControl/>
                              <w:spacing w:line="240" w:lineRule="exact"/>
                              <w:ind w:firstLine="37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During the last years due to active </w:t>
                            </w:r>
                            <w:r w:rsidRPr="00177918">
                              <w:rPr>
                                <w:rFonts w:ascii="Arial" w:hAnsi="Arial" w:cs="Arial"/>
                                <w:sz w:val="20"/>
                                <w:szCs w:val="20"/>
                                <w:lang w:val="en"/>
                              </w:rPr>
                              <w:t>anti-alcohol measures</w:t>
                            </w:r>
                            <w:r w:rsidRPr="00177918">
                              <w:rPr>
                                <w:rStyle w:val="FontStyle316"/>
                                <w:rFonts w:ascii="Arial" w:hAnsi="Arial" w:cs="Arial"/>
                                <w:sz w:val="20"/>
                                <w:szCs w:val="20"/>
                                <w:lang w:val="en-GB" w:eastAsia="en-US"/>
                              </w:rPr>
                              <w:t xml:space="preserve"> the consumption of legal pure alcohol is decreasing and in 2024 decreased to 8.8 litres per one </w:t>
                            </w:r>
                            <w:r w:rsidRPr="00177918">
                              <w:rPr>
                                <w:rStyle w:val="FontStyle316"/>
                                <w:rFonts w:ascii="Arial" w:hAnsi="Arial" w:cs="Arial"/>
                                <w:sz w:val="20"/>
                                <w:szCs w:val="20"/>
                                <w:lang w:eastAsia="en-US"/>
                              </w:rPr>
                              <w:t>inhabitant (</w:t>
                            </w:r>
                            <w:r>
                              <w:rPr>
                                <w:rStyle w:val="FontStyle316"/>
                                <w:rFonts w:ascii="Arial" w:hAnsi="Arial" w:cs="Arial"/>
                                <w:sz w:val="20"/>
                                <w:szCs w:val="20"/>
                                <w:lang w:eastAsia="en-US"/>
                              </w:rPr>
                              <w:t xml:space="preserve">in 2015 - </w:t>
                            </w:r>
                            <w:r w:rsidRPr="00177918">
                              <w:rPr>
                                <w:rStyle w:val="FontStyle316"/>
                                <w:rFonts w:ascii="Arial" w:hAnsi="Arial" w:cs="Arial"/>
                                <w:sz w:val="20"/>
                                <w:szCs w:val="20"/>
                                <w:lang w:eastAsia="en-US"/>
                              </w:rPr>
                              <w:t>12.4 litre</w:t>
                            </w:r>
                            <w:r>
                              <w:rPr>
                                <w:rStyle w:val="FontStyle316"/>
                                <w:rFonts w:ascii="Arial" w:hAnsi="Arial" w:cs="Arial"/>
                                <w:sz w:val="20"/>
                                <w:szCs w:val="20"/>
                                <w:lang w:eastAsia="en-US"/>
                              </w:rPr>
                              <w:t>s</w:t>
                            </w:r>
                            <w:r w:rsidRPr="00177918">
                              <w:rPr>
                                <w:rStyle w:val="FontStyle316"/>
                                <w:rFonts w:ascii="Arial" w:hAnsi="Arial" w:cs="Arial"/>
                                <w:sz w:val="20"/>
                                <w:szCs w:val="20"/>
                                <w:lang w:eastAsia="en-US"/>
                              </w:rPr>
                              <w:t xml:space="preserve">). </w:t>
                            </w:r>
                            <w:r w:rsidRPr="00177918">
                              <w:rPr>
                                <w:rStyle w:val="FontStyle316"/>
                                <w:rFonts w:ascii="Arial" w:hAnsi="Arial" w:cs="Arial"/>
                                <w:sz w:val="20"/>
                                <w:szCs w:val="20"/>
                                <w:lang w:val="en-GB" w:eastAsia="en-US"/>
                              </w:rPr>
                              <w:t>During</w:t>
                            </w:r>
                            <w:r w:rsidRPr="00177918">
                              <w:rPr>
                                <w:rStyle w:val="FontStyle316"/>
                                <w:rFonts w:ascii="Arial" w:hAnsi="Arial" w:cs="Arial"/>
                                <w:sz w:val="20"/>
                                <w:szCs w:val="20"/>
                                <w:lang w:val="en-GB"/>
                              </w:rPr>
                              <w:t xml:space="preserve"> </w:t>
                            </w:r>
                            <w:r w:rsidRPr="00177918">
                              <w:rPr>
                                <w:rStyle w:val="FontStyle316"/>
                                <w:rFonts w:ascii="Arial" w:hAnsi="Arial" w:cs="Arial"/>
                                <w:sz w:val="20"/>
                                <w:szCs w:val="20"/>
                                <w:lang w:val="en-GB" w:eastAsia="en-US"/>
                              </w:rPr>
                              <w:t>the period of 2007-2018 mortality from causes related to alcohol use has decreased 3.9 times, but in 2019-2022 increase slightly. In 2024 mortality from causes related to alcohol increased to 21.2 per 100 000 population. The last few years the</w:t>
                            </w:r>
                            <w:r w:rsidRPr="00177918">
                              <w:rPr>
                                <w:rFonts w:ascii="Arial" w:hAnsi="Arial" w:cs="Arial"/>
                                <w:sz w:val="20"/>
                                <w:szCs w:val="20"/>
                                <w:lang w:val="en-GB"/>
                              </w:rPr>
                              <w:t xml:space="preserve"> </w:t>
                            </w:r>
                            <w:r w:rsidRPr="00177918">
                              <w:rPr>
                                <w:rStyle w:val="FontStyle316"/>
                                <w:rFonts w:ascii="Arial" w:hAnsi="Arial" w:cs="Arial"/>
                                <w:sz w:val="20"/>
                                <w:szCs w:val="20"/>
                                <w:lang w:val="en-GB" w:eastAsia="en-US"/>
                              </w:rPr>
                              <w:t>number registered of persons ill with alcohol related diseases was on decrease and in 2020-2021 due to COVID-19 pandemic the number of such diseases decreased significantly. But after pandemic prevalence of alcohol related diseases have increased. In 2024 more persons ill with alcohol related diseases were registered, but just alcoholic polyneuropathy and alcoholic liver disease exceeded the level of 2019.</w:t>
                            </w:r>
                          </w:p>
                          <w:p w14:paraId="3BE72428" w14:textId="77777777" w:rsidR="000C59D4" w:rsidRPr="00177918" w:rsidRDefault="000C59D4" w:rsidP="000C59D4">
                            <w:pPr>
                              <w:pStyle w:val="Style13"/>
                              <w:widowControl/>
                              <w:spacing w:line="240" w:lineRule="exact"/>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Since 2007, due to strengthened traffic control, the number of persons deceased in traffic accidents decreased by 6 times and number of injured persons decreased by 2.6 times. In 2024, in comparison with 2023, the number of injured persons has decreased by 1.8% up to 3 150 persons (in 2023 - 3 208), the number of deaths has decreased by 22.6% to 123 persons (in 2023 - 159). </w:t>
                            </w:r>
                          </w:p>
                          <w:p w14:paraId="2D62DCA3" w14:textId="77777777" w:rsidR="000C59D4" w:rsidRPr="00177918" w:rsidRDefault="000C59D4" w:rsidP="000C59D4">
                            <w:pPr>
                              <w:pStyle w:val="Style13"/>
                              <w:widowControl/>
                              <w:spacing w:line="240" w:lineRule="exact"/>
                              <w:ind w:firstLine="38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Since 2007 the number of the occupational diseases is on the decrease. But since 2021, the number of registered occupational diseases increased and reached 516 cases or 3.9 cases per 10 000 employed persons (in 2023 - 469 cases or 3.3/10</w:t>
                            </w:r>
                            <w:r w:rsidRPr="00177918">
                              <w:rPr>
                                <w:rStyle w:val="FontStyle316"/>
                                <w:rFonts w:ascii="Arial" w:hAnsi="Arial" w:cs="Arial"/>
                                <w:sz w:val="20"/>
                                <w:szCs w:val="20"/>
                              </w:rPr>
                              <w:t> </w:t>
                            </w:r>
                            <w:r w:rsidRPr="00177918">
                              <w:rPr>
                                <w:rStyle w:val="FontStyle316"/>
                                <w:rFonts w:ascii="Arial" w:hAnsi="Arial" w:cs="Arial"/>
                                <w:sz w:val="20"/>
                                <w:szCs w:val="20"/>
                                <w:lang w:val="en-GB" w:eastAsia="en-US"/>
                              </w:rPr>
                              <w:t xml:space="preserve">000). Musculoskeletal system and connective tissue diseases (64.5%), diseases of the nervous system (23.3%) and ear diseases (10.5%) prevailed in the structure of occupational diseases. Occupational diseases for male were registered 2 times more often than for females. </w:t>
                            </w:r>
                          </w:p>
                          <w:p w14:paraId="44B72558" w14:textId="77777777" w:rsidR="000C59D4" w:rsidRPr="00177918" w:rsidRDefault="000C59D4" w:rsidP="000C59D4">
                            <w:pPr>
                              <w:pStyle w:val="Style13"/>
                              <w:widowControl/>
                              <w:spacing w:line="240" w:lineRule="exact"/>
                              <w:ind w:firstLine="403"/>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In 2024 the number of cases of absenteeism from work decreased up to 799.6 cases per 1 000 insured (814.4/1 000 in 2023). In 2024 the number of days paid per one insured person decreased up to 7.6 days, the average duration of one case - to 9.7 days. The illness was the main reason for absenteeism from work - 74.6%of all cases, the nursing - 18.2%, home and leisure accidents - 5.8%. </w:t>
                            </w:r>
                          </w:p>
                          <w:p w14:paraId="4120696D" w14:textId="77777777" w:rsidR="000C59D4" w:rsidRPr="00177918" w:rsidRDefault="000C59D4" w:rsidP="000C59D4">
                            <w:pPr>
                              <w:pStyle w:val="Style13"/>
                              <w:widowControl/>
                              <w:spacing w:line="240" w:lineRule="exact"/>
                              <w:ind w:firstLine="426"/>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Due to changes in regulations, since 2009, the number of newly recognised disabled persons has decreased 1.9 times but since 2020 is on the increase. In 2024, 11 792 persons (in 2023 – 11 732) of working age were recognised disabled (working incapacity 0-55%) for the first time in their life (6.5 cases per 1 000 inhabitants of working age). In 2024, first-time disability was recognised to 2 690 children under 18 years old (in 2023 – 2 706) or 5.3 cases per 1 000 children. </w:t>
                            </w:r>
                          </w:p>
                          <w:p w14:paraId="7D65476C" w14:textId="77777777" w:rsidR="00772644" w:rsidRDefault="00772644" w:rsidP="00E86305">
                            <w:pPr>
                              <w:pStyle w:val="Style13"/>
                              <w:widowControl/>
                              <w:spacing w:line="240" w:lineRule="exact"/>
                              <w:ind w:firstLine="426"/>
                              <w:rPr>
                                <w:rStyle w:val="FontStyle316"/>
                                <w:sz w:val="22"/>
                                <w:szCs w:val="22"/>
                                <w:lang w:val="en-GB" w:eastAsia="en-US"/>
                              </w:rPr>
                            </w:pPr>
                          </w:p>
                          <w:p w14:paraId="3171F14C" w14:textId="77777777" w:rsidR="00772644" w:rsidRPr="00854EB1" w:rsidRDefault="00772644" w:rsidP="00E86305">
                            <w:pPr>
                              <w:pStyle w:val="Style13"/>
                              <w:widowControl/>
                              <w:spacing w:line="240" w:lineRule="exact"/>
                              <w:ind w:firstLine="426"/>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3881D" id="_x0000_s1061" type="#_x0000_t202" style="position:absolute;left:0;text-align:left;margin-left:-4.95pt;margin-top:-6.65pt;width:256.65pt;height:744.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" stroked="f">
                <v:textbox style="mso-next-textbox:#_x0000_s1063">
                  <w:txbxContent>
                    <w:p w14:paraId="328AA8C6" w14:textId="0C72B09C" w:rsidR="00772644" w:rsidRPr="009442F4" w:rsidRDefault="00772644" w:rsidP="00862D76">
                      <w:pPr>
                        <w:pStyle w:val="Style13"/>
                        <w:widowControl/>
                        <w:spacing w:line="240" w:lineRule="auto"/>
                        <w:rPr>
                          <w:rStyle w:val="FontStyle307"/>
                          <w:rFonts w:ascii="Arial" w:hAnsi="Arial" w:cs="Arial"/>
                          <w:sz w:val="22"/>
                          <w:szCs w:val="22"/>
                          <w:lang w:eastAsia="en-US"/>
                        </w:rPr>
                      </w:pPr>
                      <w:r w:rsidRPr="009442F4">
                        <w:rPr>
                          <w:rStyle w:val="FontStyle307"/>
                          <w:rFonts w:ascii="Arial" w:hAnsi="Arial" w:cs="Arial"/>
                          <w:sz w:val="22"/>
                          <w:szCs w:val="22"/>
                          <w:lang w:eastAsia="en-US"/>
                        </w:rPr>
                        <w:t xml:space="preserve">III. </w:t>
                      </w:r>
                      <w:bookmarkStart w:id="23" w:name="morbidity"/>
                      <w:r w:rsidRPr="009442F4">
                        <w:rPr>
                          <w:rStyle w:val="FontStyle307"/>
                          <w:rFonts w:ascii="Arial" w:hAnsi="Arial" w:cs="Arial"/>
                          <w:sz w:val="22"/>
                          <w:szCs w:val="22"/>
                          <w:lang w:eastAsia="en-US"/>
                        </w:rPr>
                        <w:t>Morbidity</w:t>
                      </w:r>
                      <w:bookmarkEnd w:id="23"/>
                      <w:r w:rsidR="000C6F31" w:rsidRPr="009442F4">
                        <w:rPr>
                          <w:rStyle w:val="FontStyle307"/>
                          <w:rFonts w:ascii="Arial" w:hAnsi="Arial" w:cs="Arial"/>
                          <w:sz w:val="22"/>
                          <w:szCs w:val="22"/>
                          <w:lang w:eastAsia="en-US"/>
                        </w:rPr>
                        <w:t xml:space="preserve"> by certain diseases and disability</w:t>
                      </w:r>
                    </w:p>
                    <w:p w14:paraId="0C798408" w14:textId="77777777" w:rsidR="00772644" w:rsidRDefault="00772644" w:rsidP="004C43C4">
                      <w:pPr>
                        <w:pStyle w:val="Style13"/>
                        <w:widowControl/>
                        <w:spacing w:line="240" w:lineRule="exact"/>
                        <w:ind w:firstLine="379"/>
                        <w:rPr>
                          <w:rStyle w:val="FontStyle316"/>
                          <w:sz w:val="22"/>
                          <w:szCs w:val="22"/>
                          <w:lang w:val="en-GB" w:eastAsia="en-US"/>
                        </w:rPr>
                      </w:pPr>
                    </w:p>
                    <w:p w14:paraId="09D78ADB" w14:textId="77777777" w:rsidR="000C59D4" w:rsidRPr="00177918" w:rsidRDefault="000C59D4" w:rsidP="000C59D4">
                      <w:pPr>
                        <w:pStyle w:val="Style13"/>
                        <w:spacing w:line="240" w:lineRule="exact"/>
                        <w:ind w:firstLine="38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During COVID-19 pandemic due to quarantine and hygiene requirements, the number of communicable diseases decreased significantly. In 2024, National Public Health Centre have registered 89 thousand communicable diseases, registration of which is compulsory or twice as more as in 2023 what could be caused by improving of registration system. In 2024, 47.7</w:t>
                      </w:r>
                      <w:r w:rsidRPr="00177918">
                        <w:rPr>
                          <w:rStyle w:val="FontStyle316"/>
                          <w:rFonts w:ascii="Arial" w:hAnsi="Arial" w:cs="Arial"/>
                          <w:sz w:val="20"/>
                          <w:szCs w:val="20"/>
                          <w:lang w:val="en-US" w:eastAsia="en-US"/>
                        </w:rPr>
                        <w:t>%</w:t>
                      </w:r>
                      <w:r w:rsidRPr="00177918">
                        <w:rPr>
                          <w:rStyle w:val="FontStyle316"/>
                          <w:rFonts w:ascii="Arial" w:hAnsi="Arial" w:cs="Arial"/>
                          <w:sz w:val="20"/>
                          <w:szCs w:val="20"/>
                          <w:lang w:val="en-GB" w:eastAsia="en-US"/>
                        </w:rPr>
                        <w:t xml:space="preserve"> of those diseases were registered to children 0-17 years old. Food, water and environment born infections constituted 52.8% of all registered communicable diseases, </w:t>
                      </w:r>
                      <w:r w:rsidRPr="00177918">
                        <w:rPr>
                          <w:rFonts w:ascii="Arial" w:hAnsi="Arial" w:cs="Arial"/>
                          <w:sz w:val="20"/>
                          <w:szCs w:val="20"/>
                          <w:lang w:val="en"/>
                        </w:rPr>
                        <w:t xml:space="preserve">other zoonoses </w:t>
                      </w:r>
                      <w:r w:rsidRPr="00177918">
                        <w:rPr>
                          <w:rStyle w:val="FontStyle316"/>
                          <w:rFonts w:ascii="Arial" w:hAnsi="Arial" w:cs="Arial"/>
                          <w:sz w:val="20"/>
                          <w:szCs w:val="20"/>
                          <w:lang w:val="en-GB" w:eastAsia="en-US"/>
                        </w:rPr>
                        <w:t xml:space="preserve">18.2% (of which the biggest part was Lyme disease), air-born infections constituted 16.5% (of which the biggest part was </w:t>
                      </w:r>
                      <w:r w:rsidRPr="00177918">
                        <w:rPr>
                          <w:rFonts w:ascii="Arial" w:hAnsi="Arial" w:cs="Arial"/>
                          <w:sz w:val="20"/>
                          <w:szCs w:val="20"/>
                          <w:lang w:val="en"/>
                        </w:rPr>
                        <w:t>chickenpox</w:t>
                      </w:r>
                      <w:r w:rsidRPr="00177918">
                        <w:rPr>
                          <w:rStyle w:val="FontStyle316"/>
                          <w:rFonts w:ascii="Arial" w:hAnsi="Arial" w:cs="Arial"/>
                          <w:sz w:val="20"/>
                          <w:szCs w:val="20"/>
                          <w:lang w:val="en-GB" w:eastAsia="en-US"/>
                        </w:rPr>
                        <w:t xml:space="preserve">). </w:t>
                      </w:r>
                    </w:p>
                    <w:p w14:paraId="2CF6B546" w14:textId="77777777" w:rsidR="000C59D4" w:rsidRPr="00177918" w:rsidRDefault="000C59D4" w:rsidP="000C59D4">
                      <w:pPr>
                        <w:pStyle w:val="Style13"/>
                        <w:widowControl/>
                        <w:spacing w:line="240" w:lineRule="exact"/>
                        <w:ind w:firstLine="38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According to data of the Compulsory Health Insurance Fund information system (CHIF IS) 681.3 thousand persons were ill with acute respiratory infections and influenza in 2024 and this is 1.9% less than in 2023. The incidence of influenza has increased by 0.6%. </w:t>
                      </w:r>
                    </w:p>
                    <w:p w14:paraId="0F94FD5F" w14:textId="77777777" w:rsidR="000C59D4" w:rsidRPr="00177918" w:rsidRDefault="000C59D4" w:rsidP="000C59D4">
                      <w:pPr>
                        <w:pStyle w:val="Style13"/>
                        <w:widowControl/>
                        <w:spacing w:line="240" w:lineRule="exact"/>
                        <w:ind w:firstLine="394"/>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Lithuania the incidence of tuberculosis was on the decrease but after pandemic the incidence have increased by 14</w:t>
                      </w:r>
                      <w:r w:rsidRPr="00177918">
                        <w:rPr>
                          <w:rStyle w:val="FontStyle316"/>
                          <w:rFonts w:ascii="Arial" w:hAnsi="Arial" w:cs="Arial"/>
                          <w:sz w:val="20"/>
                          <w:szCs w:val="20"/>
                          <w:lang w:val="en-US" w:eastAsia="en-US"/>
                        </w:rPr>
                        <w:t>%. In 2024 559 cases or 19.4 per 100 000 population</w:t>
                      </w:r>
                      <w:r w:rsidRPr="00177918">
                        <w:rPr>
                          <w:rStyle w:val="FontStyle316"/>
                          <w:rFonts w:ascii="Arial" w:hAnsi="Arial" w:cs="Arial"/>
                          <w:sz w:val="20"/>
                          <w:szCs w:val="20"/>
                          <w:lang w:val="en-GB" w:eastAsia="en-US"/>
                        </w:rPr>
                        <w:t xml:space="preserve"> were registered (619 cases or 21.6/100 000 in 2023). The number of tuberculosis incidence for males exceeded the number for females by 2.6 times. In 2024, 19 new cases of tuberculosis were registered among children (in 2023 there were 22 cases) or 3.8 cases per 100 000 children.</w:t>
                      </w:r>
                    </w:p>
                    <w:p w14:paraId="61C8EF2A" w14:textId="77777777" w:rsidR="000C59D4" w:rsidRPr="00177918" w:rsidRDefault="000C59D4" w:rsidP="000C59D4">
                      <w:pPr>
                        <w:pStyle w:val="Style13"/>
                        <w:widowControl/>
                        <w:spacing w:line="240" w:lineRule="exact"/>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According to data of the National Public Health Centre in 2024 133 cases of syphilis (or 4.6 per 100 000 population), 77 cases of gonorrhoea (or 2.7 per 100 000 population) and 411 cases of chlamydial diseases (or 14.2 per 100 000 population) were registered. In 2024 the number of HIV positive incidence have decreased to 196 cases or 6.8/100 000. 21 was ill with AIDS (37 in 2023) and 19 persons died from AIDS (32 in 2023).</w:t>
                      </w:r>
                    </w:p>
                    <w:p w14:paraId="748C0D4C" w14:textId="77777777" w:rsidR="000C59D4" w:rsidRPr="00177918" w:rsidRDefault="000C59D4" w:rsidP="000C59D4">
                      <w:pPr>
                        <w:pStyle w:val="Style13"/>
                        <w:widowControl/>
                        <w:spacing w:line="240" w:lineRule="exact"/>
                        <w:ind w:firstLine="37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During the last years due to active </w:t>
                      </w:r>
                      <w:r w:rsidRPr="00177918">
                        <w:rPr>
                          <w:rFonts w:ascii="Arial" w:hAnsi="Arial" w:cs="Arial"/>
                          <w:sz w:val="20"/>
                          <w:szCs w:val="20"/>
                          <w:lang w:val="en"/>
                        </w:rPr>
                        <w:t>anti-alcohol measures</w:t>
                      </w:r>
                      <w:r w:rsidRPr="00177918">
                        <w:rPr>
                          <w:rStyle w:val="FontStyle316"/>
                          <w:rFonts w:ascii="Arial" w:hAnsi="Arial" w:cs="Arial"/>
                          <w:sz w:val="20"/>
                          <w:szCs w:val="20"/>
                          <w:lang w:val="en-GB" w:eastAsia="en-US"/>
                        </w:rPr>
                        <w:t xml:space="preserve"> the consumption of legal pure alcohol is decreasing and in 2024 decreased to 8.8 litres per one </w:t>
                      </w:r>
                      <w:r w:rsidRPr="00177918">
                        <w:rPr>
                          <w:rStyle w:val="FontStyle316"/>
                          <w:rFonts w:ascii="Arial" w:hAnsi="Arial" w:cs="Arial"/>
                          <w:sz w:val="20"/>
                          <w:szCs w:val="20"/>
                          <w:lang w:eastAsia="en-US"/>
                        </w:rPr>
                        <w:t>inhabitant (</w:t>
                      </w:r>
                      <w:r>
                        <w:rPr>
                          <w:rStyle w:val="FontStyle316"/>
                          <w:rFonts w:ascii="Arial" w:hAnsi="Arial" w:cs="Arial"/>
                          <w:sz w:val="20"/>
                          <w:szCs w:val="20"/>
                          <w:lang w:eastAsia="en-US"/>
                        </w:rPr>
                        <w:t xml:space="preserve">in 2015 - </w:t>
                      </w:r>
                      <w:r w:rsidRPr="00177918">
                        <w:rPr>
                          <w:rStyle w:val="FontStyle316"/>
                          <w:rFonts w:ascii="Arial" w:hAnsi="Arial" w:cs="Arial"/>
                          <w:sz w:val="20"/>
                          <w:szCs w:val="20"/>
                          <w:lang w:eastAsia="en-US"/>
                        </w:rPr>
                        <w:t>12.4 litre</w:t>
                      </w:r>
                      <w:r>
                        <w:rPr>
                          <w:rStyle w:val="FontStyle316"/>
                          <w:rFonts w:ascii="Arial" w:hAnsi="Arial" w:cs="Arial"/>
                          <w:sz w:val="20"/>
                          <w:szCs w:val="20"/>
                          <w:lang w:eastAsia="en-US"/>
                        </w:rPr>
                        <w:t>s</w:t>
                      </w:r>
                      <w:r w:rsidRPr="00177918">
                        <w:rPr>
                          <w:rStyle w:val="FontStyle316"/>
                          <w:rFonts w:ascii="Arial" w:hAnsi="Arial" w:cs="Arial"/>
                          <w:sz w:val="20"/>
                          <w:szCs w:val="20"/>
                          <w:lang w:eastAsia="en-US"/>
                        </w:rPr>
                        <w:t xml:space="preserve">). </w:t>
                      </w:r>
                      <w:r w:rsidRPr="00177918">
                        <w:rPr>
                          <w:rStyle w:val="FontStyle316"/>
                          <w:rFonts w:ascii="Arial" w:hAnsi="Arial" w:cs="Arial"/>
                          <w:sz w:val="20"/>
                          <w:szCs w:val="20"/>
                          <w:lang w:val="en-GB" w:eastAsia="en-US"/>
                        </w:rPr>
                        <w:t>During</w:t>
                      </w:r>
                      <w:r w:rsidRPr="00177918">
                        <w:rPr>
                          <w:rStyle w:val="FontStyle316"/>
                          <w:rFonts w:ascii="Arial" w:hAnsi="Arial" w:cs="Arial"/>
                          <w:sz w:val="20"/>
                          <w:szCs w:val="20"/>
                          <w:lang w:val="en-GB"/>
                        </w:rPr>
                        <w:t xml:space="preserve"> </w:t>
                      </w:r>
                      <w:r w:rsidRPr="00177918">
                        <w:rPr>
                          <w:rStyle w:val="FontStyle316"/>
                          <w:rFonts w:ascii="Arial" w:hAnsi="Arial" w:cs="Arial"/>
                          <w:sz w:val="20"/>
                          <w:szCs w:val="20"/>
                          <w:lang w:val="en-GB" w:eastAsia="en-US"/>
                        </w:rPr>
                        <w:t>the period of 2007-2018 mortality from causes related to alcohol use has decreased 3.9 times, but in 2019-2022 increase slightly. In 2024 mortality from causes related to alcohol increased to 21.2 per 100 000 population. The last few years the</w:t>
                      </w:r>
                      <w:r w:rsidRPr="00177918">
                        <w:rPr>
                          <w:rFonts w:ascii="Arial" w:hAnsi="Arial" w:cs="Arial"/>
                          <w:sz w:val="20"/>
                          <w:szCs w:val="20"/>
                          <w:lang w:val="en-GB"/>
                        </w:rPr>
                        <w:t xml:space="preserve"> </w:t>
                      </w:r>
                      <w:r w:rsidRPr="00177918">
                        <w:rPr>
                          <w:rStyle w:val="FontStyle316"/>
                          <w:rFonts w:ascii="Arial" w:hAnsi="Arial" w:cs="Arial"/>
                          <w:sz w:val="20"/>
                          <w:szCs w:val="20"/>
                          <w:lang w:val="en-GB" w:eastAsia="en-US"/>
                        </w:rPr>
                        <w:t>number registered of persons ill with alcohol related diseases was on decrease and in 2020-2021 due to COVID-19 pandemic the number of such diseases decreased significantly. But after pandemic prevalence of alcohol related diseases have increased. In 2024 more persons ill with alcohol related diseases were registered, but just alcoholic polyneuropathy and alcoholic liver disease exceeded the level of 2019.</w:t>
                      </w:r>
                    </w:p>
                    <w:p w14:paraId="3BE72428" w14:textId="77777777" w:rsidR="000C59D4" w:rsidRPr="00177918" w:rsidRDefault="000C59D4" w:rsidP="000C59D4">
                      <w:pPr>
                        <w:pStyle w:val="Style13"/>
                        <w:widowControl/>
                        <w:spacing w:line="240" w:lineRule="exact"/>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Since 2007, due to strengthened traffic control, the number of persons deceased in traffic accidents decreased by 6 times and number of injured persons decreased by 2.6 times. In 2024, in comparison with 2023, the number of injured persons has decreased by 1.8% up to 3 150 persons (in 2023 - 3 208), the number of deaths has decreased by 22.6% to 123 persons (in 2023 - 159). </w:t>
                      </w:r>
                    </w:p>
                    <w:p w14:paraId="2D62DCA3" w14:textId="77777777" w:rsidR="000C59D4" w:rsidRPr="00177918" w:rsidRDefault="000C59D4" w:rsidP="000C59D4">
                      <w:pPr>
                        <w:pStyle w:val="Style13"/>
                        <w:widowControl/>
                        <w:spacing w:line="240" w:lineRule="exact"/>
                        <w:ind w:firstLine="38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Since 2007 the number of the occupational diseases is on the decrease. But since 2021, the number of registered occupational diseases increased and reached 516 cases or 3.9 cases per 10 000 employed persons (in 2023 - 469 cases or 3.3/10</w:t>
                      </w:r>
                      <w:r w:rsidRPr="00177918">
                        <w:rPr>
                          <w:rStyle w:val="FontStyle316"/>
                          <w:rFonts w:ascii="Arial" w:hAnsi="Arial" w:cs="Arial"/>
                          <w:sz w:val="20"/>
                          <w:szCs w:val="20"/>
                        </w:rPr>
                        <w:t> </w:t>
                      </w:r>
                      <w:r w:rsidRPr="00177918">
                        <w:rPr>
                          <w:rStyle w:val="FontStyle316"/>
                          <w:rFonts w:ascii="Arial" w:hAnsi="Arial" w:cs="Arial"/>
                          <w:sz w:val="20"/>
                          <w:szCs w:val="20"/>
                          <w:lang w:val="en-GB" w:eastAsia="en-US"/>
                        </w:rPr>
                        <w:t xml:space="preserve">000). Musculoskeletal system and connective tissue diseases (64.5%), diseases of the nervous system (23.3%) and ear diseases (10.5%) prevailed in the structure of occupational diseases. Occupational diseases for male were registered 2 times more often than for females. </w:t>
                      </w:r>
                    </w:p>
                    <w:p w14:paraId="44B72558" w14:textId="77777777" w:rsidR="000C59D4" w:rsidRPr="00177918" w:rsidRDefault="000C59D4" w:rsidP="000C59D4">
                      <w:pPr>
                        <w:pStyle w:val="Style13"/>
                        <w:widowControl/>
                        <w:spacing w:line="240" w:lineRule="exact"/>
                        <w:ind w:firstLine="403"/>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In 2024 the number of cases of absenteeism from work decreased up to 799.6 cases per 1 000 insured (814.4/1 000 in 2023). In 2024 the number of days paid per one insured person decreased up to 7.6 days, the average duration of one case - to 9.7 days. The illness was the main reason for absenteeism from work - 74.6%of all cases, the nursing - 18.2%, home and leisure accidents - 5.8%. </w:t>
                      </w:r>
                    </w:p>
                    <w:p w14:paraId="4120696D" w14:textId="77777777" w:rsidR="000C59D4" w:rsidRPr="00177918" w:rsidRDefault="000C59D4" w:rsidP="000C59D4">
                      <w:pPr>
                        <w:pStyle w:val="Style13"/>
                        <w:widowControl/>
                        <w:spacing w:line="240" w:lineRule="exact"/>
                        <w:ind w:firstLine="426"/>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Due to changes in regulations, since 2009, the number of newly recognised disabled persons has decreased 1.9 times but since 2020 is on the increase. In 2024, 11 792 persons (in 2023 – 11 732) of working age were recognised disabled (working incapacity 0-55%) for the first time in their life (6.5 cases per 1 000 inhabitants of working age). In 2024, first-time disability was recognised to 2 690 children under 18 years old (in 2023 – 2 706) or 5.3 cases per 1 000 children. </w:t>
                      </w:r>
                    </w:p>
                    <w:p w14:paraId="7D65476C" w14:textId="77777777" w:rsidR="00772644" w:rsidRDefault="00772644" w:rsidP="00E86305">
                      <w:pPr>
                        <w:pStyle w:val="Style13"/>
                        <w:widowControl/>
                        <w:spacing w:line="240" w:lineRule="exact"/>
                        <w:ind w:firstLine="426"/>
                        <w:rPr>
                          <w:rStyle w:val="FontStyle316"/>
                          <w:sz w:val="22"/>
                          <w:szCs w:val="22"/>
                          <w:lang w:val="en-GB" w:eastAsia="en-US"/>
                        </w:rPr>
                      </w:pPr>
                    </w:p>
                    <w:p w14:paraId="3171F14C" w14:textId="77777777" w:rsidR="00772644" w:rsidRPr="00854EB1" w:rsidRDefault="00772644" w:rsidP="00E86305">
                      <w:pPr>
                        <w:pStyle w:val="Style13"/>
                        <w:widowControl/>
                        <w:spacing w:line="240" w:lineRule="exact"/>
                        <w:ind w:firstLine="426"/>
                        <w:rPr>
                          <w:lang w:val="en-GB"/>
                        </w:rPr>
                      </w:pPr>
                    </w:p>
                  </w:txbxContent>
                </v:textbox>
              </v:shape>
            </w:pict>
          </mc:Fallback>
        </mc:AlternateContent>
      </w:r>
    </w:p>
    <w:p w14:paraId="55D21C5C" w14:textId="77777777" w:rsidR="00B02C1C" w:rsidRDefault="00B02C1C" w:rsidP="0045439E">
      <w:pPr>
        <w:pStyle w:val="Style4"/>
        <w:widowControl/>
        <w:ind w:left="426"/>
        <w:rPr>
          <w:rStyle w:val="FontStyle307"/>
        </w:rPr>
      </w:pPr>
    </w:p>
    <w:p w14:paraId="7896E942" w14:textId="77777777" w:rsidR="00B02C1C" w:rsidRDefault="00B02C1C" w:rsidP="0045439E">
      <w:pPr>
        <w:pStyle w:val="Style4"/>
        <w:widowControl/>
        <w:ind w:left="426"/>
        <w:rPr>
          <w:rStyle w:val="FontStyle307"/>
        </w:rPr>
      </w:pPr>
    </w:p>
    <w:p w14:paraId="507F8223" w14:textId="77777777" w:rsidR="00B02C1C" w:rsidRDefault="00B02C1C" w:rsidP="0045439E">
      <w:pPr>
        <w:pStyle w:val="Style4"/>
        <w:widowControl/>
        <w:ind w:left="426"/>
        <w:rPr>
          <w:rStyle w:val="FontStyle307"/>
        </w:rPr>
      </w:pPr>
    </w:p>
    <w:p w14:paraId="46B0479D" w14:textId="77777777" w:rsidR="00B02C1C" w:rsidRDefault="00B02C1C" w:rsidP="0045439E">
      <w:pPr>
        <w:pStyle w:val="Style4"/>
        <w:widowControl/>
        <w:ind w:left="426"/>
        <w:rPr>
          <w:rStyle w:val="FontStyle307"/>
        </w:rPr>
      </w:pPr>
    </w:p>
    <w:p w14:paraId="73B83623" w14:textId="77777777" w:rsidR="00B02C1C" w:rsidRDefault="00B02C1C" w:rsidP="0045439E">
      <w:pPr>
        <w:pStyle w:val="Style4"/>
        <w:widowControl/>
        <w:ind w:left="426"/>
        <w:rPr>
          <w:rStyle w:val="FontStyle307"/>
        </w:rPr>
      </w:pPr>
    </w:p>
    <w:p w14:paraId="7D01D053" w14:textId="77777777" w:rsidR="00B02C1C" w:rsidRDefault="00B02C1C" w:rsidP="0045439E">
      <w:pPr>
        <w:pStyle w:val="Style4"/>
        <w:widowControl/>
        <w:ind w:left="426"/>
        <w:rPr>
          <w:rStyle w:val="FontStyle307"/>
        </w:rPr>
      </w:pPr>
    </w:p>
    <w:p w14:paraId="49A20AD8" w14:textId="77777777" w:rsidR="00B02C1C" w:rsidRDefault="00B02C1C" w:rsidP="0045439E">
      <w:pPr>
        <w:pStyle w:val="Style4"/>
        <w:widowControl/>
        <w:ind w:left="426"/>
        <w:rPr>
          <w:rStyle w:val="FontStyle307"/>
        </w:rPr>
      </w:pPr>
    </w:p>
    <w:p w14:paraId="6886E2B3" w14:textId="77777777" w:rsidR="00B02C1C" w:rsidRDefault="00B02C1C" w:rsidP="0045439E">
      <w:pPr>
        <w:pStyle w:val="Style4"/>
        <w:widowControl/>
        <w:ind w:left="426"/>
        <w:rPr>
          <w:rStyle w:val="FontStyle307"/>
        </w:rPr>
      </w:pPr>
    </w:p>
    <w:p w14:paraId="19B3CBE4" w14:textId="77777777" w:rsidR="00B02C1C" w:rsidRDefault="00B02C1C" w:rsidP="0045439E">
      <w:pPr>
        <w:pStyle w:val="Style4"/>
        <w:widowControl/>
        <w:ind w:left="426"/>
        <w:rPr>
          <w:rStyle w:val="FontStyle307"/>
        </w:rPr>
      </w:pPr>
    </w:p>
    <w:p w14:paraId="21A19BA8" w14:textId="77777777" w:rsidR="005F738C" w:rsidRPr="0084427A" w:rsidRDefault="005F738C" w:rsidP="004F088A">
      <w:pPr>
        <w:pStyle w:val="Style13"/>
        <w:widowControl/>
        <w:spacing w:line="240" w:lineRule="auto"/>
        <w:rPr>
          <w:rStyle w:val="FontStyle316"/>
          <w:spacing w:val="6"/>
          <w:sz w:val="22"/>
          <w:szCs w:val="22"/>
        </w:rPr>
      </w:pPr>
    </w:p>
    <w:p w14:paraId="4FDD4DDA" w14:textId="77777777" w:rsidR="008E3F73" w:rsidRDefault="008E3F73" w:rsidP="004F088A">
      <w:pPr>
        <w:pStyle w:val="Style13"/>
        <w:widowControl/>
        <w:spacing w:line="240" w:lineRule="auto"/>
        <w:rPr>
          <w:rStyle w:val="FontStyle307"/>
          <w:lang w:eastAsia="en-US"/>
        </w:rPr>
      </w:pPr>
    </w:p>
    <w:p w14:paraId="78008B85" w14:textId="77777777" w:rsidR="00B02C1C" w:rsidRDefault="00B02C1C" w:rsidP="004F088A">
      <w:pPr>
        <w:pStyle w:val="Style13"/>
        <w:widowControl/>
        <w:spacing w:line="240" w:lineRule="auto"/>
        <w:rPr>
          <w:rStyle w:val="FontStyle307"/>
          <w:lang w:eastAsia="en-US"/>
        </w:rPr>
      </w:pPr>
    </w:p>
    <w:p w14:paraId="47F559AA" w14:textId="77777777" w:rsidR="00B02C1C" w:rsidRDefault="00B02C1C" w:rsidP="004F088A">
      <w:pPr>
        <w:pStyle w:val="Style13"/>
        <w:widowControl/>
        <w:spacing w:line="240" w:lineRule="auto"/>
        <w:rPr>
          <w:rStyle w:val="FontStyle307"/>
          <w:lang w:eastAsia="en-US"/>
        </w:rPr>
      </w:pPr>
    </w:p>
    <w:p w14:paraId="2A7D9B69" w14:textId="77777777" w:rsidR="00B02C1C" w:rsidRDefault="00B02C1C" w:rsidP="004F088A">
      <w:pPr>
        <w:pStyle w:val="Style13"/>
        <w:widowControl/>
        <w:spacing w:line="240" w:lineRule="auto"/>
        <w:rPr>
          <w:rStyle w:val="FontStyle307"/>
          <w:lang w:eastAsia="en-US"/>
        </w:rPr>
      </w:pPr>
    </w:p>
    <w:p w14:paraId="2FBFDE04" w14:textId="77777777" w:rsidR="00B02C1C" w:rsidRDefault="00B02C1C" w:rsidP="004F088A">
      <w:pPr>
        <w:pStyle w:val="Style13"/>
        <w:widowControl/>
        <w:spacing w:line="240" w:lineRule="auto"/>
        <w:rPr>
          <w:rStyle w:val="FontStyle307"/>
          <w:lang w:eastAsia="en-US"/>
        </w:rPr>
      </w:pPr>
    </w:p>
    <w:p w14:paraId="6EB5153E" w14:textId="77777777" w:rsidR="00B02C1C" w:rsidRDefault="00B02C1C" w:rsidP="004F088A">
      <w:pPr>
        <w:pStyle w:val="Style13"/>
        <w:widowControl/>
        <w:spacing w:line="240" w:lineRule="auto"/>
        <w:rPr>
          <w:rStyle w:val="FontStyle307"/>
          <w:lang w:eastAsia="en-US"/>
        </w:rPr>
      </w:pPr>
    </w:p>
    <w:p w14:paraId="33FCEAE7" w14:textId="77777777" w:rsidR="00B02C1C" w:rsidRDefault="00B02C1C" w:rsidP="004F088A">
      <w:pPr>
        <w:pStyle w:val="Style13"/>
        <w:widowControl/>
        <w:spacing w:line="240" w:lineRule="auto"/>
        <w:rPr>
          <w:rStyle w:val="FontStyle307"/>
          <w:lang w:eastAsia="en-US"/>
        </w:rPr>
      </w:pPr>
    </w:p>
    <w:p w14:paraId="08CC71AB" w14:textId="77777777" w:rsidR="00B02C1C" w:rsidRDefault="00B02C1C" w:rsidP="004F088A">
      <w:pPr>
        <w:pStyle w:val="Style13"/>
        <w:widowControl/>
        <w:spacing w:line="240" w:lineRule="auto"/>
        <w:rPr>
          <w:rStyle w:val="FontStyle307"/>
          <w:lang w:eastAsia="en-US"/>
        </w:rPr>
      </w:pPr>
    </w:p>
    <w:p w14:paraId="2631671E" w14:textId="77777777" w:rsidR="00B02C1C" w:rsidRDefault="00B02C1C" w:rsidP="004F088A">
      <w:pPr>
        <w:pStyle w:val="Style13"/>
        <w:widowControl/>
        <w:spacing w:line="240" w:lineRule="auto"/>
        <w:rPr>
          <w:rStyle w:val="FontStyle307"/>
          <w:lang w:eastAsia="en-US"/>
        </w:rPr>
      </w:pPr>
    </w:p>
    <w:p w14:paraId="504DB400" w14:textId="77777777" w:rsidR="00B02C1C" w:rsidRDefault="00B02C1C" w:rsidP="004F088A">
      <w:pPr>
        <w:pStyle w:val="Style13"/>
        <w:widowControl/>
        <w:spacing w:line="240" w:lineRule="auto"/>
        <w:rPr>
          <w:rStyle w:val="FontStyle307"/>
          <w:lang w:eastAsia="en-US"/>
        </w:rPr>
      </w:pPr>
    </w:p>
    <w:p w14:paraId="4FFF567D" w14:textId="77777777" w:rsidR="00B02C1C" w:rsidRDefault="00B02C1C" w:rsidP="004F088A">
      <w:pPr>
        <w:pStyle w:val="Style13"/>
        <w:widowControl/>
        <w:spacing w:line="240" w:lineRule="auto"/>
        <w:rPr>
          <w:rStyle w:val="FontStyle307"/>
          <w:lang w:eastAsia="en-US"/>
        </w:rPr>
      </w:pPr>
    </w:p>
    <w:p w14:paraId="11A5E83B" w14:textId="77777777" w:rsidR="00B02C1C" w:rsidRDefault="00B02C1C" w:rsidP="004F088A">
      <w:pPr>
        <w:pStyle w:val="Style13"/>
        <w:widowControl/>
        <w:spacing w:line="240" w:lineRule="auto"/>
        <w:rPr>
          <w:rStyle w:val="FontStyle307"/>
          <w:lang w:eastAsia="en-US"/>
        </w:rPr>
      </w:pPr>
    </w:p>
    <w:p w14:paraId="24CAEBB6" w14:textId="77777777" w:rsidR="00B02C1C" w:rsidRDefault="00B02C1C" w:rsidP="004F088A">
      <w:pPr>
        <w:pStyle w:val="Style13"/>
        <w:widowControl/>
        <w:spacing w:line="240" w:lineRule="auto"/>
        <w:rPr>
          <w:rStyle w:val="FontStyle307"/>
          <w:lang w:eastAsia="en-US"/>
        </w:rPr>
      </w:pPr>
    </w:p>
    <w:p w14:paraId="17C17B83" w14:textId="77777777" w:rsidR="00B02C1C" w:rsidRDefault="00B02C1C" w:rsidP="004F088A">
      <w:pPr>
        <w:pStyle w:val="Style13"/>
        <w:widowControl/>
        <w:spacing w:line="240" w:lineRule="auto"/>
        <w:rPr>
          <w:rStyle w:val="FontStyle307"/>
          <w:lang w:eastAsia="en-US"/>
        </w:rPr>
      </w:pPr>
    </w:p>
    <w:p w14:paraId="74AC149F" w14:textId="77777777" w:rsidR="00B02C1C" w:rsidRDefault="00B02C1C" w:rsidP="004F088A">
      <w:pPr>
        <w:pStyle w:val="Style13"/>
        <w:widowControl/>
        <w:spacing w:line="240" w:lineRule="auto"/>
        <w:rPr>
          <w:rStyle w:val="FontStyle307"/>
          <w:lang w:eastAsia="en-US"/>
        </w:rPr>
      </w:pPr>
    </w:p>
    <w:p w14:paraId="08A01545" w14:textId="77777777" w:rsidR="00B02C1C" w:rsidRDefault="00B02C1C" w:rsidP="004F088A">
      <w:pPr>
        <w:pStyle w:val="Style13"/>
        <w:widowControl/>
        <w:spacing w:line="240" w:lineRule="auto"/>
        <w:rPr>
          <w:rStyle w:val="FontStyle307"/>
          <w:lang w:eastAsia="en-US"/>
        </w:rPr>
      </w:pPr>
    </w:p>
    <w:p w14:paraId="005CB523" w14:textId="77777777" w:rsidR="00B02C1C" w:rsidRDefault="00B02C1C" w:rsidP="004F088A">
      <w:pPr>
        <w:pStyle w:val="Style13"/>
        <w:widowControl/>
        <w:spacing w:line="240" w:lineRule="auto"/>
        <w:rPr>
          <w:rStyle w:val="FontStyle307"/>
          <w:lang w:eastAsia="en-US"/>
        </w:rPr>
      </w:pPr>
    </w:p>
    <w:p w14:paraId="7F9DB49C" w14:textId="77777777" w:rsidR="00B02C1C" w:rsidRDefault="00B02C1C" w:rsidP="004F088A">
      <w:pPr>
        <w:pStyle w:val="Style13"/>
        <w:widowControl/>
        <w:spacing w:line="240" w:lineRule="auto"/>
        <w:rPr>
          <w:rStyle w:val="FontStyle307"/>
          <w:lang w:eastAsia="en-US"/>
        </w:rPr>
      </w:pPr>
    </w:p>
    <w:p w14:paraId="6026CE04" w14:textId="77777777" w:rsidR="00B02C1C" w:rsidRDefault="00B02C1C" w:rsidP="004F088A">
      <w:pPr>
        <w:pStyle w:val="Style13"/>
        <w:widowControl/>
        <w:spacing w:line="240" w:lineRule="auto"/>
        <w:rPr>
          <w:rStyle w:val="FontStyle307"/>
          <w:lang w:eastAsia="en-US"/>
        </w:rPr>
      </w:pPr>
    </w:p>
    <w:p w14:paraId="4BBA55BB" w14:textId="77777777" w:rsidR="00B02C1C" w:rsidRDefault="00B02C1C" w:rsidP="004F088A">
      <w:pPr>
        <w:pStyle w:val="Style13"/>
        <w:widowControl/>
        <w:spacing w:line="240" w:lineRule="auto"/>
        <w:rPr>
          <w:rStyle w:val="FontStyle307"/>
          <w:lang w:eastAsia="en-US"/>
        </w:rPr>
      </w:pPr>
    </w:p>
    <w:p w14:paraId="4677BE73" w14:textId="77777777" w:rsidR="00B02C1C" w:rsidRDefault="00B02C1C" w:rsidP="004F088A">
      <w:pPr>
        <w:pStyle w:val="Style13"/>
        <w:widowControl/>
        <w:spacing w:line="240" w:lineRule="auto"/>
        <w:rPr>
          <w:rStyle w:val="FontStyle307"/>
          <w:lang w:eastAsia="en-US"/>
        </w:rPr>
      </w:pPr>
    </w:p>
    <w:p w14:paraId="7AD2219B" w14:textId="77777777" w:rsidR="00B02C1C" w:rsidRDefault="00B02C1C" w:rsidP="004F088A">
      <w:pPr>
        <w:pStyle w:val="Style13"/>
        <w:widowControl/>
        <w:spacing w:line="240" w:lineRule="auto"/>
        <w:rPr>
          <w:rStyle w:val="FontStyle307"/>
          <w:lang w:eastAsia="en-US"/>
        </w:rPr>
      </w:pPr>
    </w:p>
    <w:p w14:paraId="6A6043B9" w14:textId="77777777" w:rsidR="00B02C1C" w:rsidRDefault="00B02C1C" w:rsidP="004F088A">
      <w:pPr>
        <w:pStyle w:val="Style13"/>
        <w:widowControl/>
        <w:spacing w:line="240" w:lineRule="auto"/>
        <w:rPr>
          <w:rStyle w:val="FontStyle307"/>
          <w:lang w:eastAsia="en-US"/>
        </w:rPr>
      </w:pPr>
    </w:p>
    <w:p w14:paraId="0A12F956" w14:textId="77777777" w:rsidR="00B02C1C" w:rsidRDefault="00B02C1C" w:rsidP="004F088A">
      <w:pPr>
        <w:pStyle w:val="Style13"/>
        <w:widowControl/>
        <w:spacing w:line="240" w:lineRule="auto"/>
        <w:rPr>
          <w:rStyle w:val="FontStyle307"/>
          <w:lang w:eastAsia="en-US"/>
        </w:rPr>
      </w:pPr>
    </w:p>
    <w:p w14:paraId="14F405A7" w14:textId="77777777" w:rsidR="00B02C1C" w:rsidRDefault="00B02C1C" w:rsidP="004F088A">
      <w:pPr>
        <w:pStyle w:val="Style13"/>
        <w:widowControl/>
        <w:spacing w:line="240" w:lineRule="auto"/>
        <w:rPr>
          <w:rStyle w:val="FontStyle307"/>
          <w:lang w:eastAsia="en-US"/>
        </w:rPr>
      </w:pPr>
    </w:p>
    <w:p w14:paraId="70898DFD" w14:textId="77777777" w:rsidR="00B02C1C" w:rsidRDefault="00B02C1C" w:rsidP="004F088A">
      <w:pPr>
        <w:pStyle w:val="Style13"/>
        <w:widowControl/>
        <w:spacing w:line="240" w:lineRule="auto"/>
        <w:rPr>
          <w:rStyle w:val="FontStyle307"/>
          <w:lang w:eastAsia="en-US"/>
        </w:rPr>
      </w:pPr>
    </w:p>
    <w:p w14:paraId="68191732" w14:textId="77777777" w:rsidR="00B02C1C" w:rsidRDefault="00B02C1C" w:rsidP="004F088A">
      <w:pPr>
        <w:pStyle w:val="Style13"/>
        <w:widowControl/>
        <w:spacing w:line="240" w:lineRule="auto"/>
        <w:rPr>
          <w:rStyle w:val="FontStyle307"/>
          <w:lang w:eastAsia="en-US"/>
        </w:rPr>
      </w:pPr>
    </w:p>
    <w:p w14:paraId="259BD5C6" w14:textId="77777777" w:rsidR="00B02C1C" w:rsidRDefault="00B02C1C" w:rsidP="004F088A">
      <w:pPr>
        <w:pStyle w:val="Style13"/>
        <w:widowControl/>
        <w:spacing w:line="240" w:lineRule="auto"/>
        <w:rPr>
          <w:rStyle w:val="FontStyle307"/>
          <w:lang w:eastAsia="en-US"/>
        </w:rPr>
      </w:pPr>
    </w:p>
    <w:p w14:paraId="6664C307" w14:textId="77777777" w:rsidR="00B02C1C" w:rsidRDefault="00B02C1C" w:rsidP="004F088A">
      <w:pPr>
        <w:pStyle w:val="Style13"/>
        <w:widowControl/>
        <w:spacing w:line="240" w:lineRule="auto"/>
        <w:rPr>
          <w:rStyle w:val="FontStyle307"/>
          <w:lang w:eastAsia="en-US"/>
        </w:rPr>
      </w:pPr>
    </w:p>
    <w:p w14:paraId="429AC2ED" w14:textId="77777777" w:rsidR="00B02C1C" w:rsidRDefault="00B02C1C" w:rsidP="004F088A">
      <w:pPr>
        <w:pStyle w:val="Style13"/>
        <w:widowControl/>
        <w:spacing w:line="240" w:lineRule="auto"/>
        <w:rPr>
          <w:rStyle w:val="FontStyle307"/>
          <w:lang w:eastAsia="en-US"/>
        </w:rPr>
      </w:pPr>
    </w:p>
    <w:p w14:paraId="4634E0B4" w14:textId="77777777" w:rsidR="00B02C1C" w:rsidRDefault="00B02C1C" w:rsidP="004F088A">
      <w:pPr>
        <w:pStyle w:val="Style13"/>
        <w:widowControl/>
        <w:spacing w:line="240" w:lineRule="auto"/>
        <w:rPr>
          <w:rStyle w:val="FontStyle307"/>
          <w:lang w:eastAsia="en-US"/>
        </w:rPr>
      </w:pPr>
    </w:p>
    <w:p w14:paraId="759D34BA" w14:textId="77777777" w:rsidR="00B02C1C" w:rsidRDefault="00B02C1C" w:rsidP="004F088A">
      <w:pPr>
        <w:pStyle w:val="Style13"/>
        <w:widowControl/>
        <w:spacing w:line="240" w:lineRule="auto"/>
        <w:rPr>
          <w:rStyle w:val="FontStyle307"/>
          <w:lang w:eastAsia="en-US"/>
        </w:rPr>
      </w:pPr>
    </w:p>
    <w:p w14:paraId="2AFCAD85" w14:textId="77777777" w:rsidR="00B02C1C" w:rsidRDefault="00B02C1C" w:rsidP="004F088A">
      <w:pPr>
        <w:pStyle w:val="Style13"/>
        <w:widowControl/>
        <w:spacing w:line="240" w:lineRule="auto"/>
        <w:rPr>
          <w:rStyle w:val="FontStyle307"/>
          <w:lang w:eastAsia="en-US"/>
        </w:rPr>
      </w:pPr>
    </w:p>
    <w:p w14:paraId="3A999B29" w14:textId="77777777" w:rsidR="00B02C1C" w:rsidRDefault="00B02C1C" w:rsidP="004F088A">
      <w:pPr>
        <w:pStyle w:val="Style13"/>
        <w:widowControl/>
        <w:spacing w:line="240" w:lineRule="auto"/>
        <w:rPr>
          <w:rStyle w:val="FontStyle307"/>
          <w:lang w:eastAsia="en-US"/>
        </w:rPr>
      </w:pPr>
    </w:p>
    <w:p w14:paraId="31E2578D" w14:textId="77777777" w:rsidR="00B02C1C" w:rsidRDefault="00B02C1C" w:rsidP="004F088A">
      <w:pPr>
        <w:pStyle w:val="Style13"/>
        <w:widowControl/>
        <w:spacing w:line="240" w:lineRule="auto"/>
        <w:rPr>
          <w:rStyle w:val="FontStyle307"/>
          <w:lang w:eastAsia="en-US"/>
        </w:rPr>
      </w:pPr>
    </w:p>
    <w:p w14:paraId="53458607" w14:textId="77777777" w:rsidR="00B02C1C" w:rsidRDefault="00B02C1C" w:rsidP="004F088A">
      <w:pPr>
        <w:pStyle w:val="Style13"/>
        <w:widowControl/>
        <w:spacing w:line="240" w:lineRule="auto"/>
        <w:rPr>
          <w:rStyle w:val="FontStyle307"/>
          <w:lang w:eastAsia="en-US"/>
        </w:rPr>
      </w:pPr>
    </w:p>
    <w:p w14:paraId="2D339129" w14:textId="77777777" w:rsidR="005F738C" w:rsidRPr="009925D2" w:rsidRDefault="00DB40DF" w:rsidP="004232A8">
      <w:pPr>
        <w:pStyle w:val="Style13"/>
        <w:widowControl/>
        <w:spacing w:line="240" w:lineRule="auto"/>
        <w:ind w:firstLine="360"/>
        <w:rPr>
          <w:rStyle w:val="FontStyle316"/>
          <w:sz w:val="22"/>
          <w:szCs w:val="22"/>
          <w:lang w:val="en-US" w:eastAsia="en-US"/>
        </w:rPr>
      </w:pPr>
      <w:r w:rsidRPr="009925D2">
        <w:rPr>
          <w:rStyle w:val="FontStyle316"/>
          <w:sz w:val="22"/>
          <w:szCs w:val="22"/>
          <w:lang w:val="en-US" w:eastAsia="en-US"/>
        </w:rPr>
        <w:t xml:space="preserve"> </w:t>
      </w:r>
    </w:p>
    <w:p w14:paraId="2E54AAD6" w14:textId="77777777" w:rsidR="005F738C" w:rsidRPr="009925D2" w:rsidRDefault="005F738C" w:rsidP="004F088A">
      <w:pPr>
        <w:pStyle w:val="Style13"/>
        <w:widowControl/>
        <w:spacing w:line="240" w:lineRule="auto"/>
        <w:ind w:firstLine="394"/>
        <w:rPr>
          <w:rStyle w:val="FontStyle316"/>
          <w:sz w:val="22"/>
          <w:szCs w:val="22"/>
        </w:rPr>
      </w:pPr>
    </w:p>
    <w:p w14:paraId="012A9E86" w14:textId="77777777" w:rsidR="00B02C1C" w:rsidRDefault="00B02C1C" w:rsidP="004232A8">
      <w:pPr>
        <w:pStyle w:val="Style16"/>
        <w:widowControl/>
        <w:spacing w:line="240" w:lineRule="auto"/>
        <w:ind w:firstLine="357"/>
        <w:rPr>
          <w:rStyle w:val="FontStyle316"/>
          <w:sz w:val="22"/>
          <w:szCs w:val="22"/>
        </w:rPr>
      </w:pPr>
    </w:p>
    <w:p w14:paraId="5B1038CB" w14:textId="77777777" w:rsidR="00B02C1C" w:rsidRDefault="00B02C1C" w:rsidP="004232A8">
      <w:pPr>
        <w:pStyle w:val="Style16"/>
        <w:widowControl/>
        <w:spacing w:line="240" w:lineRule="auto"/>
        <w:ind w:firstLine="357"/>
        <w:rPr>
          <w:rStyle w:val="FontStyle316"/>
          <w:sz w:val="22"/>
          <w:szCs w:val="22"/>
        </w:rPr>
      </w:pPr>
    </w:p>
    <w:p w14:paraId="185FB3D8" w14:textId="77777777" w:rsidR="00B02C1C" w:rsidRDefault="00B02C1C" w:rsidP="004232A8">
      <w:pPr>
        <w:pStyle w:val="Style16"/>
        <w:widowControl/>
        <w:spacing w:line="240" w:lineRule="auto"/>
        <w:ind w:firstLine="357"/>
        <w:rPr>
          <w:rStyle w:val="FontStyle316"/>
          <w:sz w:val="22"/>
          <w:szCs w:val="22"/>
        </w:rPr>
      </w:pPr>
    </w:p>
    <w:p w14:paraId="2A831A38" w14:textId="77777777" w:rsidR="00B02C1C" w:rsidRDefault="00B02C1C" w:rsidP="004232A8">
      <w:pPr>
        <w:pStyle w:val="Style16"/>
        <w:widowControl/>
        <w:spacing w:line="240" w:lineRule="auto"/>
        <w:ind w:firstLine="357"/>
        <w:rPr>
          <w:rStyle w:val="FontStyle316"/>
          <w:sz w:val="22"/>
          <w:szCs w:val="22"/>
        </w:rPr>
      </w:pPr>
    </w:p>
    <w:p w14:paraId="0291AB64" w14:textId="77777777" w:rsidR="00B02C1C" w:rsidRDefault="007D641E" w:rsidP="004232A8">
      <w:pPr>
        <w:pStyle w:val="Style16"/>
        <w:widowControl/>
        <w:spacing w:line="240" w:lineRule="auto"/>
        <w:ind w:firstLine="357"/>
        <w:rPr>
          <w:rStyle w:val="FontStyle316"/>
          <w:sz w:val="22"/>
          <w:szCs w:val="22"/>
        </w:rPr>
      </w:pPr>
      <w:r>
        <w:rPr>
          <w:noProof/>
        </w:rPr>
        <w:lastRenderedPageBreak/>
        <mc:AlternateContent>
          <mc:Choice Requires="wps">
            <w:drawing>
              <wp:anchor distT="0" distB="0" distL="114300" distR="114300" simplePos="0" relativeHeight="251626496" behindDoc="0" locked="0" layoutInCell="1" allowOverlap="1" wp14:anchorId="30760342" wp14:editId="479143E0">
                <wp:simplePos x="0" y="0"/>
                <wp:positionH relativeFrom="column">
                  <wp:posOffset>-112873</wp:posOffset>
                </wp:positionH>
                <wp:positionV relativeFrom="paragraph">
                  <wp:posOffset>-84480</wp:posOffset>
                </wp:positionV>
                <wp:extent cx="3314700" cy="9108374"/>
                <wp:effectExtent l="0" t="0" r="0"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108374"/>
                        </a:xfrm>
                        <a:prstGeom prst="rect">
                          <a:avLst/>
                        </a:prstGeom>
                        <a:solidFill>
                          <a:srgbClr val="FFFFFF"/>
                        </a:solidFill>
                        <a:ln w="9525">
                          <a:noFill/>
                          <a:miter lim="800000"/>
                          <a:headEnd/>
                          <a:tailEnd/>
                        </a:ln>
                      </wps:spPr>
                      <wps:linkedTxbx id="3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60342" id="_x0000_s1062" type="#_x0000_t202" style="position:absolute;left:0;text-align:left;margin-left:-8.9pt;margin-top:-6.65pt;width:261pt;height:717.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" stroked="f">
                <v:textbox>
                  <w:txbxContent/>
                </v:textbox>
              </v:shape>
            </w:pict>
          </mc:Fallback>
        </mc:AlternateContent>
      </w:r>
    </w:p>
    <w:p w14:paraId="2968D506" w14:textId="77777777" w:rsidR="00B02C1C" w:rsidRDefault="00B02C1C" w:rsidP="004232A8">
      <w:pPr>
        <w:pStyle w:val="Style16"/>
        <w:widowControl/>
        <w:spacing w:line="240" w:lineRule="auto"/>
        <w:ind w:firstLine="357"/>
        <w:rPr>
          <w:rStyle w:val="FontStyle316"/>
          <w:sz w:val="22"/>
          <w:szCs w:val="22"/>
        </w:rPr>
      </w:pPr>
    </w:p>
    <w:p w14:paraId="35C11BC7" w14:textId="77777777" w:rsidR="00B02C1C" w:rsidRDefault="00B02C1C" w:rsidP="004232A8">
      <w:pPr>
        <w:pStyle w:val="Style16"/>
        <w:widowControl/>
        <w:spacing w:line="240" w:lineRule="auto"/>
        <w:ind w:firstLine="357"/>
        <w:rPr>
          <w:rStyle w:val="FontStyle316"/>
          <w:sz w:val="22"/>
          <w:szCs w:val="22"/>
        </w:rPr>
      </w:pPr>
    </w:p>
    <w:p w14:paraId="4C536E8B" w14:textId="77777777" w:rsidR="00B02C1C" w:rsidRDefault="00B02C1C" w:rsidP="004232A8">
      <w:pPr>
        <w:pStyle w:val="Style16"/>
        <w:widowControl/>
        <w:spacing w:line="240" w:lineRule="auto"/>
        <w:ind w:firstLine="357"/>
        <w:rPr>
          <w:rStyle w:val="FontStyle316"/>
          <w:sz w:val="22"/>
          <w:szCs w:val="22"/>
        </w:rPr>
      </w:pPr>
    </w:p>
    <w:p w14:paraId="37C4AEC0" w14:textId="77777777" w:rsidR="00B02C1C" w:rsidRDefault="00B02C1C" w:rsidP="004232A8">
      <w:pPr>
        <w:pStyle w:val="Style16"/>
        <w:widowControl/>
        <w:spacing w:line="240" w:lineRule="auto"/>
        <w:ind w:firstLine="357"/>
        <w:rPr>
          <w:rStyle w:val="FontStyle316"/>
          <w:sz w:val="22"/>
          <w:szCs w:val="22"/>
        </w:rPr>
      </w:pPr>
    </w:p>
    <w:p w14:paraId="0F70D6F1" w14:textId="77777777" w:rsidR="00B02C1C" w:rsidRDefault="00B02C1C" w:rsidP="004232A8">
      <w:pPr>
        <w:pStyle w:val="Style16"/>
        <w:widowControl/>
        <w:spacing w:line="240" w:lineRule="auto"/>
        <w:ind w:firstLine="357"/>
        <w:rPr>
          <w:rStyle w:val="FontStyle316"/>
          <w:sz w:val="22"/>
          <w:szCs w:val="22"/>
        </w:rPr>
      </w:pPr>
    </w:p>
    <w:p w14:paraId="76F29132" w14:textId="77777777" w:rsidR="00B02C1C" w:rsidRDefault="00B02C1C" w:rsidP="004232A8">
      <w:pPr>
        <w:pStyle w:val="Style16"/>
        <w:widowControl/>
        <w:spacing w:line="240" w:lineRule="auto"/>
        <w:ind w:firstLine="357"/>
        <w:rPr>
          <w:rStyle w:val="FontStyle316"/>
          <w:sz w:val="22"/>
          <w:szCs w:val="22"/>
        </w:rPr>
      </w:pPr>
    </w:p>
    <w:p w14:paraId="52B92D77" w14:textId="77777777" w:rsidR="00B02C1C" w:rsidRDefault="00B02C1C" w:rsidP="004232A8">
      <w:pPr>
        <w:pStyle w:val="Style16"/>
        <w:widowControl/>
        <w:spacing w:line="240" w:lineRule="auto"/>
        <w:ind w:firstLine="357"/>
        <w:rPr>
          <w:rStyle w:val="FontStyle316"/>
          <w:sz w:val="22"/>
          <w:szCs w:val="22"/>
        </w:rPr>
      </w:pPr>
    </w:p>
    <w:p w14:paraId="25120347" w14:textId="77777777" w:rsidR="00B02C1C" w:rsidRDefault="00B02C1C" w:rsidP="004232A8">
      <w:pPr>
        <w:pStyle w:val="Style16"/>
        <w:widowControl/>
        <w:spacing w:line="240" w:lineRule="auto"/>
        <w:ind w:firstLine="357"/>
        <w:rPr>
          <w:rStyle w:val="FontStyle316"/>
          <w:sz w:val="22"/>
          <w:szCs w:val="22"/>
        </w:rPr>
      </w:pPr>
    </w:p>
    <w:p w14:paraId="3F14747D" w14:textId="77777777" w:rsidR="00B02C1C" w:rsidRDefault="00B02C1C" w:rsidP="004232A8">
      <w:pPr>
        <w:pStyle w:val="Style16"/>
        <w:widowControl/>
        <w:spacing w:line="240" w:lineRule="auto"/>
        <w:ind w:firstLine="357"/>
        <w:rPr>
          <w:rStyle w:val="FontStyle316"/>
          <w:sz w:val="22"/>
          <w:szCs w:val="22"/>
        </w:rPr>
      </w:pPr>
    </w:p>
    <w:p w14:paraId="0EC5B402" w14:textId="77777777" w:rsidR="00B02C1C" w:rsidRDefault="00B02C1C" w:rsidP="004232A8">
      <w:pPr>
        <w:pStyle w:val="Style16"/>
        <w:widowControl/>
        <w:spacing w:line="240" w:lineRule="auto"/>
        <w:ind w:firstLine="357"/>
        <w:rPr>
          <w:rStyle w:val="FontStyle316"/>
          <w:sz w:val="22"/>
          <w:szCs w:val="22"/>
        </w:rPr>
      </w:pPr>
    </w:p>
    <w:p w14:paraId="519766F9" w14:textId="77777777" w:rsidR="00B02C1C" w:rsidRDefault="00B02C1C" w:rsidP="004232A8">
      <w:pPr>
        <w:pStyle w:val="Style16"/>
        <w:widowControl/>
        <w:spacing w:line="240" w:lineRule="auto"/>
        <w:ind w:firstLine="357"/>
        <w:rPr>
          <w:rStyle w:val="FontStyle316"/>
          <w:sz w:val="22"/>
          <w:szCs w:val="22"/>
        </w:rPr>
      </w:pPr>
    </w:p>
    <w:p w14:paraId="38564BC7" w14:textId="77777777" w:rsidR="00B02C1C" w:rsidRDefault="00B02C1C" w:rsidP="004232A8">
      <w:pPr>
        <w:pStyle w:val="Style16"/>
        <w:widowControl/>
        <w:spacing w:line="240" w:lineRule="auto"/>
        <w:ind w:firstLine="357"/>
        <w:rPr>
          <w:rStyle w:val="FontStyle316"/>
          <w:sz w:val="22"/>
          <w:szCs w:val="22"/>
        </w:rPr>
      </w:pPr>
    </w:p>
    <w:p w14:paraId="61A5EBA8" w14:textId="77777777" w:rsidR="00B02C1C" w:rsidRDefault="00B02C1C" w:rsidP="004232A8">
      <w:pPr>
        <w:pStyle w:val="Style16"/>
        <w:widowControl/>
        <w:spacing w:line="240" w:lineRule="auto"/>
        <w:ind w:firstLine="357"/>
        <w:rPr>
          <w:rStyle w:val="FontStyle316"/>
          <w:sz w:val="22"/>
          <w:szCs w:val="22"/>
        </w:rPr>
      </w:pPr>
    </w:p>
    <w:p w14:paraId="354E681E" w14:textId="77777777" w:rsidR="00B02C1C" w:rsidRDefault="00B02C1C" w:rsidP="004232A8">
      <w:pPr>
        <w:pStyle w:val="Style16"/>
        <w:widowControl/>
        <w:spacing w:line="240" w:lineRule="auto"/>
        <w:ind w:firstLine="357"/>
        <w:rPr>
          <w:rStyle w:val="FontStyle316"/>
          <w:sz w:val="22"/>
          <w:szCs w:val="22"/>
        </w:rPr>
      </w:pPr>
    </w:p>
    <w:p w14:paraId="1BFD29CE" w14:textId="77777777" w:rsidR="00B02C1C" w:rsidRDefault="00B02C1C" w:rsidP="004232A8">
      <w:pPr>
        <w:pStyle w:val="Style16"/>
        <w:widowControl/>
        <w:spacing w:line="240" w:lineRule="auto"/>
        <w:ind w:firstLine="357"/>
        <w:rPr>
          <w:rStyle w:val="FontStyle316"/>
          <w:sz w:val="22"/>
          <w:szCs w:val="22"/>
        </w:rPr>
      </w:pPr>
    </w:p>
    <w:p w14:paraId="5A3994AF" w14:textId="77777777" w:rsidR="00B02C1C" w:rsidRDefault="00B02C1C" w:rsidP="004232A8">
      <w:pPr>
        <w:pStyle w:val="Style16"/>
        <w:widowControl/>
        <w:spacing w:line="240" w:lineRule="auto"/>
        <w:ind w:firstLine="357"/>
        <w:rPr>
          <w:rStyle w:val="FontStyle316"/>
          <w:sz w:val="22"/>
          <w:szCs w:val="22"/>
        </w:rPr>
      </w:pPr>
    </w:p>
    <w:p w14:paraId="6E09D709" w14:textId="77777777" w:rsidR="00B02C1C" w:rsidRDefault="00B02C1C" w:rsidP="004232A8">
      <w:pPr>
        <w:pStyle w:val="Style16"/>
        <w:widowControl/>
        <w:spacing w:line="240" w:lineRule="auto"/>
        <w:ind w:firstLine="357"/>
        <w:rPr>
          <w:rStyle w:val="FontStyle316"/>
          <w:sz w:val="22"/>
          <w:szCs w:val="22"/>
        </w:rPr>
      </w:pPr>
    </w:p>
    <w:p w14:paraId="0A8B6FD4" w14:textId="77777777" w:rsidR="00B02C1C" w:rsidRDefault="00B02C1C" w:rsidP="004232A8">
      <w:pPr>
        <w:pStyle w:val="Style16"/>
        <w:widowControl/>
        <w:spacing w:line="240" w:lineRule="auto"/>
        <w:ind w:firstLine="357"/>
        <w:rPr>
          <w:rStyle w:val="FontStyle316"/>
          <w:sz w:val="22"/>
          <w:szCs w:val="22"/>
        </w:rPr>
      </w:pPr>
    </w:p>
    <w:p w14:paraId="224DDFB9" w14:textId="77777777" w:rsidR="00B02C1C" w:rsidRDefault="00B02C1C" w:rsidP="004232A8">
      <w:pPr>
        <w:pStyle w:val="Style16"/>
        <w:widowControl/>
        <w:spacing w:line="240" w:lineRule="auto"/>
        <w:ind w:firstLine="357"/>
        <w:rPr>
          <w:rStyle w:val="FontStyle316"/>
          <w:sz w:val="22"/>
          <w:szCs w:val="22"/>
        </w:rPr>
      </w:pPr>
    </w:p>
    <w:p w14:paraId="208C8F88" w14:textId="77777777" w:rsidR="00B02C1C" w:rsidRDefault="00B02C1C" w:rsidP="004232A8">
      <w:pPr>
        <w:pStyle w:val="Style16"/>
        <w:widowControl/>
        <w:spacing w:line="240" w:lineRule="auto"/>
        <w:ind w:firstLine="357"/>
        <w:rPr>
          <w:rStyle w:val="FontStyle316"/>
          <w:sz w:val="22"/>
          <w:szCs w:val="22"/>
        </w:rPr>
      </w:pPr>
    </w:p>
    <w:p w14:paraId="4B6B0748" w14:textId="77777777" w:rsidR="00B02C1C" w:rsidRDefault="00B02C1C" w:rsidP="004232A8">
      <w:pPr>
        <w:pStyle w:val="Style16"/>
        <w:widowControl/>
        <w:spacing w:line="240" w:lineRule="auto"/>
        <w:ind w:firstLine="357"/>
        <w:rPr>
          <w:rStyle w:val="FontStyle316"/>
          <w:sz w:val="22"/>
          <w:szCs w:val="22"/>
        </w:rPr>
      </w:pPr>
    </w:p>
    <w:p w14:paraId="64033BCE" w14:textId="77777777" w:rsidR="00B02C1C" w:rsidRDefault="00B02C1C" w:rsidP="004232A8">
      <w:pPr>
        <w:pStyle w:val="Style16"/>
        <w:widowControl/>
        <w:spacing w:line="240" w:lineRule="auto"/>
        <w:ind w:firstLine="357"/>
        <w:rPr>
          <w:rStyle w:val="FontStyle316"/>
          <w:sz w:val="22"/>
          <w:szCs w:val="22"/>
        </w:rPr>
      </w:pPr>
    </w:p>
    <w:p w14:paraId="6B1A4831" w14:textId="77777777" w:rsidR="00B02C1C" w:rsidRDefault="00B02C1C" w:rsidP="004232A8">
      <w:pPr>
        <w:pStyle w:val="Style16"/>
        <w:widowControl/>
        <w:spacing w:line="240" w:lineRule="auto"/>
        <w:ind w:firstLine="357"/>
        <w:rPr>
          <w:rStyle w:val="FontStyle316"/>
          <w:sz w:val="22"/>
          <w:szCs w:val="22"/>
        </w:rPr>
      </w:pPr>
    </w:p>
    <w:p w14:paraId="6A507164" w14:textId="77777777" w:rsidR="00B02C1C" w:rsidRDefault="00B02C1C" w:rsidP="004232A8">
      <w:pPr>
        <w:pStyle w:val="Style16"/>
        <w:widowControl/>
        <w:spacing w:line="240" w:lineRule="auto"/>
        <w:ind w:firstLine="357"/>
        <w:rPr>
          <w:rStyle w:val="FontStyle316"/>
          <w:sz w:val="22"/>
          <w:szCs w:val="22"/>
        </w:rPr>
      </w:pPr>
    </w:p>
    <w:p w14:paraId="2B1AF141" w14:textId="77777777" w:rsidR="00B02C1C" w:rsidRDefault="00B02C1C" w:rsidP="004232A8">
      <w:pPr>
        <w:pStyle w:val="Style16"/>
        <w:widowControl/>
        <w:spacing w:line="240" w:lineRule="auto"/>
        <w:ind w:firstLine="357"/>
        <w:rPr>
          <w:rStyle w:val="FontStyle316"/>
          <w:sz w:val="22"/>
          <w:szCs w:val="22"/>
        </w:rPr>
      </w:pPr>
    </w:p>
    <w:p w14:paraId="43A621FB" w14:textId="77777777" w:rsidR="00B02C1C" w:rsidRDefault="00B02C1C" w:rsidP="004232A8">
      <w:pPr>
        <w:pStyle w:val="Style16"/>
        <w:widowControl/>
        <w:spacing w:line="240" w:lineRule="auto"/>
        <w:ind w:firstLine="357"/>
        <w:rPr>
          <w:rStyle w:val="FontStyle316"/>
          <w:sz w:val="22"/>
          <w:szCs w:val="22"/>
        </w:rPr>
      </w:pPr>
    </w:p>
    <w:p w14:paraId="57726C14" w14:textId="77777777" w:rsidR="00B02C1C" w:rsidRDefault="00B02C1C" w:rsidP="004232A8">
      <w:pPr>
        <w:pStyle w:val="Style16"/>
        <w:widowControl/>
        <w:spacing w:line="240" w:lineRule="auto"/>
        <w:ind w:firstLine="357"/>
        <w:rPr>
          <w:rStyle w:val="FontStyle316"/>
          <w:sz w:val="22"/>
          <w:szCs w:val="22"/>
        </w:rPr>
      </w:pPr>
    </w:p>
    <w:p w14:paraId="5BA9298F" w14:textId="77777777" w:rsidR="00B02C1C" w:rsidRDefault="00B02C1C" w:rsidP="004232A8">
      <w:pPr>
        <w:pStyle w:val="Style16"/>
        <w:widowControl/>
        <w:spacing w:line="240" w:lineRule="auto"/>
        <w:ind w:firstLine="357"/>
        <w:rPr>
          <w:rStyle w:val="FontStyle316"/>
          <w:sz w:val="22"/>
          <w:szCs w:val="22"/>
        </w:rPr>
      </w:pPr>
    </w:p>
    <w:p w14:paraId="03AC3B2E" w14:textId="77777777" w:rsidR="00B02C1C" w:rsidRDefault="00B02C1C" w:rsidP="004232A8">
      <w:pPr>
        <w:pStyle w:val="Style16"/>
        <w:widowControl/>
        <w:spacing w:line="240" w:lineRule="auto"/>
        <w:ind w:firstLine="357"/>
        <w:rPr>
          <w:rStyle w:val="FontStyle316"/>
          <w:sz w:val="22"/>
          <w:szCs w:val="22"/>
        </w:rPr>
      </w:pPr>
    </w:p>
    <w:p w14:paraId="0166FA3A" w14:textId="77777777" w:rsidR="00B02C1C" w:rsidRDefault="00B02C1C" w:rsidP="004232A8">
      <w:pPr>
        <w:pStyle w:val="Style16"/>
        <w:widowControl/>
        <w:spacing w:line="240" w:lineRule="auto"/>
        <w:ind w:firstLine="357"/>
        <w:rPr>
          <w:rStyle w:val="FontStyle316"/>
          <w:sz w:val="22"/>
          <w:szCs w:val="22"/>
        </w:rPr>
      </w:pPr>
    </w:p>
    <w:p w14:paraId="669A447B" w14:textId="77777777" w:rsidR="00B02C1C" w:rsidRDefault="00B02C1C" w:rsidP="004232A8">
      <w:pPr>
        <w:pStyle w:val="Style16"/>
        <w:widowControl/>
        <w:spacing w:line="240" w:lineRule="auto"/>
        <w:ind w:firstLine="357"/>
        <w:rPr>
          <w:rStyle w:val="FontStyle316"/>
          <w:sz w:val="22"/>
          <w:szCs w:val="22"/>
        </w:rPr>
      </w:pPr>
    </w:p>
    <w:p w14:paraId="4742127A" w14:textId="77777777" w:rsidR="00B02C1C" w:rsidRDefault="00B02C1C" w:rsidP="004232A8">
      <w:pPr>
        <w:pStyle w:val="Style16"/>
        <w:widowControl/>
        <w:spacing w:line="240" w:lineRule="auto"/>
        <w:ind w:firstLine="357"/>
        <w:rPr>
          <w:rStyle w:val="FontStyle316"/>
          <w:sz w:val="22"/>
          <w:szCs w:val="22"/>
        </w:rPr>
      </w:pPr>
    </w:p>
    <w:p w14:paraId="4CCBB7EC" w14:textId="77777777" w:rsidR="00B02C1C" w:rsidRDefault="00B02C1C" w:rsidP="004232A8">
      <w:pPr>
        <w:pStyle w:val="Style16"/>
        <w:widowControl/>
        <w:spacing w:line="240" w:lineRule="auto"/>
        <w:ind w:firstLine="357"/>
        <w:rPr>
          <w:rStyle w:val="FontStyle316"/>
          <w:sz w:val="22"/>
          <w:szCs w:val="22"/>
        </w:rPr>
      </w:pPr>
    </w:p>
    <w:p w14:paraId="3E5BBE43" w14:textId="77777777" w:rsidR="00B02C1C" w:rsidRDefault="00B02C1C" w:rsidP="004232A8">
      <w:pPr>
        <w:pStyle w:val="Style16"/>
        <w:widowControl/>
        <w:spacing w:line="240" w:lineRule="auto"/>
        <w:ind w:firstLine="357"/>
        <w:rPr>
          <w:rStyle w:val="FontStyle316"/>
          <w:sz w:val="22"/>
          <w:szCs w:val="22"/>
        </w:rPr>
      </w:pPr>
    </w:p>
    <w:p w14:paraId="609EEEE6" w14:textId="77777777" w:rsidR="00B02C1C" w:rsidRDefault="00B02C1C" w:rsidP="004232A8">
      <w:pPr>
        <w:pStyle w:val="Style16"/>
        <w:widowControl/>
        <w:spacing w:line="240" w:lineRule="auto"/>
        <w:ind w:firstLine="357"/>
        <w:rPr>
          <w:rStyle w:val="FontStyle316"/>
          <w:sz w:val="22"/>
          <w:szCs w:val="22"/>
        </w:rPr>
      </w:pPr>
    </w:p>
    <w:p w14:paraId="4C3FD03C" w14:textId="77777777" w:rsidR="00B02C1C" w:rsidRDefault="00B02C1C" w:rsidP="004232A8">
      <w:pPr>
        <w:pStyle w:val="Style16"/>
        <w:widowControl/>
        <w:spacing w:line="240" w:lineRule="auto"/>
        <w:ind w:firstLine="357"/>
        <w:rPr>
          <w:rStyle w:val="FontStyle316"/>
          <w:sz w:val="22"/>
          <w:szCs w:val="22"/>
        </w:rPr>
      </w:pPr>
    </w:p>
    <w:p w14:paraId="4724701A" w14:textId="77777777" w:rsidR="00B02C1C" w:rsidRDefault="00B02C1C" w:rsidP="004232A8">
      <w:pPr>
        <w:pStyle w:val="Style16"/>
        <w:widowControl/>
        <w:spacing w:line="240" w:lineRule="auto"/>
        <w:ind w:firstLine="357"/>
        <w:rPr>
          <w:rStyle w:val="FontStyle316"/>
          <w:sz w:val="22"/>
          <w:szCs w:val="22"/>
        </w:rPr>
      </w:pPr>
    </w:p>
    <w:p w14:paraId="5BED7B45" w14:textId="77777777" w:rsidR="00B02C1C" w:rsidRDefault="00B02C1C" w:rsidP="004232A8">
      <w:pPr>
        <w:pStyle w:val="Style16"/>
        <w:widowControl/>
        <w:spacing w:line="240" w:lineRule="auto"/>
        <w:ind w:firstLine="357"/>
        <w:rPr>
          <w:rStyle w:val="FontStyle316"/>
          <w:sz w:val="22"/>
          <w:szCs w:val="22"/>
        </w:rPr>
      </w:pPr>
    </w:p>
    <w:p w14:paraId="409F0080" w14:textId="77777777" w:rsidR="00B02C1C" w:rsidRDefault="00B02C1C" w:rsidP="004232A8">
      <w:pPr>
        <w:pStyle w:val="Style16"/>
        <w:widowControl/>
        <w:spacing w:line="240" w:lineRule="auto"/>
        <w:ind w:firstLine="357"/>
        <w:rPr>
          <w:rStyle w:val="FontStyle316"/>
          <w:sz w:val="22"/>
          <w:szCs w:val="22"/>
        </w:rPr>
      </w:pPr>
    </w:p>
    <w:p w14:paraId="2EE300B3" w14:textId="77777777" w:rsidR="00B02C1C" w:rsidRDefault="00B02C1C" w:rsidP="004232A8">
      <w:pPr>
        <w:pStyle w:val="Style16"/>
        <w:widowControl/>
        <w:spacing w:line="240" w:lineRule="auto"/>
        <w:ind w:firstLine="357"/>
        <w:rPr>
          <w:rStyle w:val="FontStyle316"/>
          <w:sz w:val="22"/>
          <w:szCs w:val="22"/>
        </w:rPr>
      </w:pPr>
    </w:p>
    <w:p w14:paraId="559E9078" w14:textId="77777777" w:rsidR="00B02C1C" w:rsidRDefault="00B02C1C" w:rsidP="004232A8">
      <w:pPr>
        <w:pStyle w:val="Style16"/>
        <w:widowControl/>
        <w:spacing w:line="240" w:lineRule="auto"/>
        <w:ind w:firstLine="357"/>
        <w:rPr>
          <w:rStyle w:val="FontStyle316"/>
          <w:sz w:val="22"/>
          <w:szCs w:val="22"/>
        </w:rPr>
      </w:pPr>
    </w:p>
    <w:p w14:paraId="3F192356" w14:textId="77777777" w:rsidR="00B02C1C" w:rsidRDefault="00B02C1C" w:rsidP="004232A8">
      <w:pPr>
        <w:pStyle w:val="Style16"/>
        <w:widowControl/>
        <w:spacing w:line="240" w:lineRule="auto"/>
        <w:ind w:firstLine="357"/>
        <w:rPr>
          <w:rStyle w:val="FontStyle316"/>
          <w:sz w:val="22"/>
          <w:szCs w:val="22"/>
        </w:rPr>
      </w:pPr>
    </w:p>
    <w:p w14:paraId="426D689E" w14:textId="77777777" w:rsidR="00B02C1C" w:rsidRDefault="00B02C1C" w:rsidP="004232A8">
      <w:pPr>
        <w:pStyle w:val="Style16"/>
        <w:widowControl/>
        <w:spacing w:line="240" w:lineRule="auto"/>
        <w:ind w:firstLine="357"/>
        <w:rPr>
          <w:rStyle w:val="FontStyle316"/>
          <w:sz w:val="22"/>
          <w:szCs w:val="22"/>
        </w:rPr>
      </w:pPr>
    </w:p>
    <w:p w14:paraId="7A534F16" w14:textId="77777777" w:rsidR="00B02C1C" w:rsidRDefault="00B02C1C" w:rsidP="004232A8">
      <w:pPr>
        <w:pStyle w:val="Style16"/>
        <w:widowControl/>
        <w:spacing w:line="240" w:lineRule="auto"/>
        <w:ind w:firstLine="357"/>
        <w:rPr>
          <w:rStyle w:val="FontStyle316"/>
          <w:sz w:val="22"/>
          <w:szCs w:val="22"/>
        </w:rPr>
      </w:pPr>
    </w:p>
    <w:p w14:paraId="690DE917" w14:textId="77777777" w:rsidR="00B02C1C" w:rsidRDefault="00B02C1C" w:rsidP="004232A8">
      <w:pPr>
        <w:pStyle w:val="Style16"/>
        <w:widowControl/>
        <w:spacing w:line="240" w:lineRule="auto"/>
        <w:ind w:firstLine="357"/>
        <w:rPr>
          <w:rStyle w:val="FontStyle316"/>
          <w:sz w:val="22"/>
          <w:szCs w:val="22"/>
        </w:rPr>
      </w:pPr>
    </w:p>
    <w:p w14:paraId="55B3F8FC" w14:textId="77777777" w:rsidR="00B02C1C" w:rsidRDefault="00B02C1C" w:rsidP="004232A8">
      <w:pPr>
        <w:pStyle w:val="Style16"/>
        <w:widowControl/>
        <w:spacing w:line="240" w:lineRule="auto"/>
        <w:ind w:firstLine="357"/>
        <w:rPr>
          <w:rStyle w:val="FontStyle316"/>
          <w:sz w:val="22"/>
          <w:szCs w:val="22"/>
        </w:rPr>
      </w:pPr>
    </w:p>
    <w:p w14:paraId="7463CF62" w14:textId="77777777" w:rsidR="00B02C1C" w:rsidRDefault="00B02C1C" w:rsidP="004232A8">
      <w:pPr>
        <w:pStyle w:val="Style16"/>
        <w:widowControl/>
        <w:spacing w:line="240" w:lineRule="auto"/>
        <w:ind w:firstLine="357"/>
        <w:rPr>
          <w:rStyle w:val="FontStyle316"/>
          <w:sz w:val="22"/>
          <w:szCs w:val="22"/>
        </w:rPr>
      </w:pPr>
    </w:p>
    <w:p w14:paraId="3417DBC3" w14:textId="77777777" w:rsidR="00B02C1C" w:rsidRDefault="00B02C1C" w:rsidP="004232A8">
      <w:pPr>
        <w:pStyle w:val="Style16"/>
        <w:widowControl/>
        <w:spacing w:line="240" w:lineRule="auto"/>
        <w:ind w:firstLine="357"/>
        <w:rPr>
          <w:rStyle w:val="FontStyle316"/>
          <w:sz w:val="22"/>
          <w:szCs w:val="22"/>
        </w:rPr>
      </w:pPr>
    </w:p>
    <w:p w14:paraId="125696BE" w14:textId="77777777" w:rsidR="00B02C1C" w:rsidRDefault="00B02C1C" w:rsidP="004232A8">
      <w:pPr>
        <w:pStyle w:val="Style16"/>
        <w:widowControl/>
        <w:spacing w:line="240" w:lineRule="auto"/>
        <w:ind w:firstLine="357"/>
        <w:rPr>
          <w:rStyle w:val="FontStyle316"/>
          <w:sz w:val="22"/>
          <w:szCs w:val="22"/>
        </w:rPr>
      </w:pPr>
    </w:p>
    <w:p w14:paraId="1EE1B4C4" w14:textId="77777777" w:rsidR="00B02C1C" w:rsidRDefault="00B02C1C" w:rsidP="004232A8">
      <w:pPr>
        <w:pStyle w:val="Style16"/>
        <w:widowControl/>
        <w:spacing w:line="240" w:lineRule="auto"/>
        <w:ind w:firstLine="357"/>
        <w:rPr>
          <w:rStyle w:val="FontStyle316"/>
          <w:sz w:val="22"/>
          <w:szCs w:val="22"/>
        </w:rPr>
      </w:pPr>
    </w:p>
    <w:p w14:paraId="53E09074" w14:textId="77777777" w:rsidR="00B02C1C" w:rsidRDefault="00B02C1C" w:rsidP="004232A8">
      <w:pPr>
        <w:pStyle w:val="Style16"/>
        <w:widowControl/>
        <w:spacing w:line="240" w:lineRule="auto"/>
        <w:ind w:firstLine="357"/>
        <w:rPr>
          <w:rStyle w:val="FontStyle316"/>
          <w:sz w:val="22"/>
          <w:szCs w:val="22"/>
        </w:rPr>
      </w:pPr>
    </w:p>
    <w:p w14:paraId="69129664" w14:textId="77777777" w:rsidR="00B02C1C" w:rsidRDefault="00B02C1C" w:rsidP="004232A8">
      <w:pPr>
        <w:pStyle w:val="Style16"/>
        <w:widowControl/>
        <w:spacing w:line="240" w:lineRule="auto"/>
        <w:ind w:firstLine="357"/>
        <w:rPr>
          <w:rStyle w:val="FontStyle316"/>
          <w:sz w:val="22"/>
          <w:szCs w:val="22"/>
        </w:rPr>
      </w:pPr>
    </w:p>
    <w:p w14:paraId="09207BE2" w14:textId="77777777" w:rsidR="00B02C1C" w:rsidRDefault="00B02C1C" w:rsidP="004232A8">
      <w:pPr>
        <w:pStyle w:val="Style16"/>
        <w:widowControl/>
        <w:spacing w:line="240" w:lineRule="auto"/>
        <w:ind w:firstLine="357"/>
        <w:rPr>
          <w:rStyle w:val="FontStyle316"/>
          <w:sz w:val="22"/>
          <w:szCs w:val="22"/>
        </w:rPr>
      </w:pPr>
    </w:p>
    <w:p w14:paraId="3E3D42C0" w14:textId="77777777" w:rsidR="00B02C1C" w:rsidRDefault="00B02C1C" w:rsidP="004232A8">
      <w:pPr>
        <w:pStyle w:val="Style16"/>
        <w:widowControl/>
        <w:spacing w:line="240" w:lineRule="auto"/>
        <w:ind w:firstLine="357"/>
        <w:rPr>
          <w:rStyle w:val="FontStyle316"/>
          <w:sz w:val="22"/>
          <w:szCs w:val="22"/>
        </w:rPr>
      </w:pPr>
    </w:p>
    <w:p w14:paraId="4F369BB0" w14:textId="77777777" w:rsidR="00B02C1C" w:rsidRDefault="00B02C1C" w:rsidP="004232A8">
      <w:pPr>
        <w:pStyle w:val="Style16"/>
        <w:widowControl/>
        <w:spacing w:line="240" w:lineRule="auto"/>
        <w:ind w:firstLine="357"/>
        <w:rPr>
          <w:rStyle w:val="FontStyle316"/>
          <w:sz w:val="22"/>
          <w:szCs w:val="22"/>
        </w:rPr>
      </w:pPr>
    </w:p>
    <w:p w14:paraId="7CFF83E7" w14:textId="77777777" w:rsidR="00B02C1C" w:rsidRDefault="007D641E" w:rsidP="004232A8">
      <w:pPr>
        <w:pStyle w:val="Style16"/>
        <w:widowControl/>
        <w:spacing w:line="240" w:lineRule="auto"/>
        <w:ind w:firstLine="357"/>
        <w:rPr>
          <w:rStyle w:val="FontStyle316"/>
          <w:sz w:val="22"/>
          <w:szCs w:val="22"/>
        </w:rPr>
      </w:pPr>
      <w:r>
        <w:rPr>
          <w:noProof/>
        </w:rPr>
        <mc:AlternateContent>
          <mc:Choice Requires="wps">
            <w:drawing>
              <wp:anchor distT="0" distB="0" distL="114300" distR="114300" simplePos="0" relativeHeight="251627520" behindDoc="0" locked="0" layoutInCell="1" allowOverlap="1" wp14:anchorId="3B6AB276" wp14:editId="2AE5B960">
                <wp:simplePos x="0" y="0"/>
                <wp:positionH relativeFrom="column">
                  <wp:posOffset>-40005</wp:posOffset>
                </wp:positionH>
                <wp:positionV relativeFrom="paragraph">
                  <wp:posOffset>-100330</wp:posOffset>
                </wp:positionV>
                <wp:extent cx="3295650" cy="9250680"/>
                <wp:effectExtent l="0" t="0" r="0" b="762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250680"/>
                        </a:xfrm>
                        <a:prstGeom prst="rect">
                          <a:avLst/>
                        </a:prstGeom>
                        <a:solidFill>
                          <a:srgbClr val="FFFFFF"/>
                        </a:solidFill>
                        <a:ln w="9525">
                          <a:noFill/>
                          <a:miter lim="800000"/>
                          <a:headEnd/>
                          <a:tailEnd/>
                        </a:ln>
                      </wps:spPr>
                      <wps:linkedTxbx id="3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AB276" id="_x0000_s1063" type="#_x0000_t202" style="position:absolute;left:0;text-align:left;margin-left:-3.15pt;margin-top:-7.9pt;width:259.5pt;height:728.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" stroked="f">
                <v:textbox>
                  <w:txbxContent/>
                </v:textbox>
              </v:shape>
            </w:pict>
          </mc:Fallback>
        </mc:AlternateContent>
      </w:r>
    </w:p>
    <w:p w14:paraId="7174345E" w14:textId="77777777" w:rsidR="00B02C1C" w:rsidRDefault="00B02C1C" w:rsidP="004232A8">
      <w:pPr>
        <w:pStyle w:val="Style16"/>
        <w:widowControl/>
        <w:spacing w:line="240" w:lineRule="auto"/>
        <w:ind w:firstLine="357"/>
        <w:rPr>
          <w:rStyle w:val="FontStyle316"/>
          <w:sz w:val="22"/>
          <w:szCs w:val="22"/>
        </w:rPr>
      </w:pPr>
    </w:p>
    <w:p w14:paraId="1209F94E" w14:textId="77777777" w:rsidR="00B02C1C" w:rsidRDefault="00B02C1C" w:rsidP="004232A8">
      <w:pPr>
        <w:pStyle w:val="Style16"/>
        <w:widowControl/>
        <w:spacing w:line="240" w:lineRule="auto"/>
        <w:ind w:firstLine="357"/>
        <w:rPr>
          <w:rStyle w:val="FontStyle316"/>
          <w:sz w:val="22"/>
          <w:szCs w:val="22"/>
        </w:rPr>
      </w:pPr>
    </w:p>
    <w:p w14:paraId="23ADE241" w14:textId="77777777" w:rsidR="00B02C1C" w:rsidRDefault="00B02C1C" w:rsidP="004232A8">
      <w:pPr>
        <w:pStyle w:val="Style16"/>
        <w:widowControl/>
        <w:spacing w:line="240" w:lineRule="auto"/>
        <w:ind w:firstLine="357"/>
        <w:rPr>
          <w:rStyle w:val="FontStyle316"/>
          <w:sz w:val="22"/>
          <w:szCs w:val="22"/>
        </w:rPr>
      </w:pPr>
    </w:p>
    <w:p w14:paraId="60CDA4F0" w14:textId="77777777" w:rsidR="00B02C1C" w:rsidRDefault="00B02C1C" w:rsidP="004232A8">
      <w:pPr>
        <w:pStyle w:val="Style16"/>
        <w:widowControl/>
        <w:spacing w:line="240" w:lineRule="auto"/>
        <w:ind w:firstLine="357"/>
        <w:rPr>
          <w:rStyle w:val="FontStyle316"/>
          <w:sz w:val="22"/>
          <w:szCs w:val="22"/>
        </w:rPr>
      </w:pPr>
    </w:p>
    <w:p w14:paraId="4C3D7669" w14:textId="77777777" w:rsidR="00B02C1C" w:rsidRDefault="00B02C1C" w:rsidP="004232A8">
      <w:pPr>
        <w:pStyle w:val="Style16"/>
        <w:widowControl/>
        <w:spacing w:line="240" w:lineRule="auto"/>
        <w:ind w:firstLine="357"/>
        <w:rPr>
          <w:rStyle w:val="FontStyle316"/>
          <w:sz w:val="22"/>
          <w:szCs w:val="22"/>
        </w:rPr>
      </w:pPr>
    </w:p>
    <w:p w14:paraId="6CF47135" w14:textId="77777777" w:rsidR="00B02C1C" w:rsidRDefault="00B02C1C" w:rsidP="004232A8">
      <w:pPr>
        <w:pStyle w:val="Style16"/>
        <w:widowControl/>
        <w:spacing w:line="240" w:lineRule="auto"/>
        <w:ind w:firstLine="357"/>
        <w:rPr>
          <w:rStyle w:val="FontStyle316"/>
          <w:sz w:val="22"/>
          <w:szCs w:val="22"/>
        </w:rPr>
      </w:pPr>
    </w:p>
    <w:p w14:paraId="78A80100" w14:textId="77777777" w:rsidR="00B02C1C" w:rsidRDefault="00B02C1C" w:rsidP="004232A8">
      <w:pPr>
        <w:pStyle w:val="Style16"/>
        <w:widowControl/>
        <w:spacing w:line="240" w:lineRule="auto"/>
        <w:ind w:firstLine="357"/>
        <w:rPr>
          <w:rStyle w:val="FontStyle316"/>
          <w:sz w:val="22"/>
          <w:szCs w:val="22"/>
        </w:rPr>
      </w:pPr>
    </w:p>
    <w:p w14:paraId="603B5BDA" w14:textId="77777777" w:rsidR="00B02C1C" w:rsidRDefault="00B02C1C" w:rsidP="004232A8">
      <w:pPr>
        <w:pStyle w:val="Style16"/>
        <w:widowControl/>
        <w:spacing w:line="240" w:lineRule="auto"/>
        <w:ind w:firstLine="357"/>
        <w:rPr>
          <w:rStyle w:val="FontStyle316"/>
          <w:sz w:val="22"/>
          <w:szCs w:val="22"/>
        </w:rPr>
      </w:pPr>
    </w:p>
    <w:p w14:paraId="603FA7F7" w14:textId="77777777" w:rsidR="00B02C1C" w:rsidRDefault="00B02C1C" w:rsidP="004232A8">
      <w:pPr>
        <w:pStyle w:val="Style16"/>
        <w:widowControl/>
        <w:spacing w:line="240" w:lineRule="auto"/>
        <w:ind w:firstLine="357"/>
        <w:rPr>
          <w:rStyle w:val="FontStyle316"/>
          <w:sz w:val="22"/>
          <w:szCs w:val="22"/>
        </w:rPr>
      </w:pPr>
    </w:p>
    <w:p w14:paraId="051B8C8B" w14:textId="77777777" w:rsidR="00B02C1C" w:rsidRDefault="00B02C1C" w:rsidP="004232A8">
      <w:pPr>
        <w:pStyle w:val="Style16"/>
        <w:widowControl/>
        <w:spacing w:line="240" w:lineRule="auto"/>
        <w:ind w:firstLine="357"/>
        <w:rPr>
          <w:rStyle w:val="FontStyle316"/>
          <w:sz w:val="22"/>
          <w:szCs w:val="22"/>
        </w:rPr>
      </w:pPr>
    </w:p>
    <w:p w14:paraId="0CEB73DC" w14:textId="77777777" w:rsidR="00B02C1C" w:rsidRDefault="00B02C1C" w:rsidP="004232A8">
      <w:pPr>
        <w:pStyle w:val="Style16"/>
        <w:widowControl/>
        <w:spacing w:line="240" w:lineRule="auto"/>
        <w:ind w:firstLine="357"/>
        <w:rPr>
          <w:rStyle w:val="FontStyle316"/>
          <w:sz w:val="22"/>
          <w:szCs w:val="22"/>
        </w:rPr>
      </w:pPr>
    </w:p>
    <w:p w14:paraId="3FC87DB6" w14:textId="77777777" w:rsidR="00B02C1C" w:rsidRDefault="00B02C1C" w:rsidP="004232A8">
      <w:pPr>
        <w:pStyle w:val="Style16"/>
        <w:widowControl/>
        <w:spacing w:line="240" w:lineRule="auto"/>
        <w:ind w:firstLine="357"/>
        <w:rPr>
          <w:rStyle w:val="FontStyle316"/>
          <w:sz w:val="22"/>
          <w:szCs w:val="22"/>
        </w:rPr>
      </w:pPr>
    </w:p>
    <w:p w14:paraId="098B9134" w14:textId="77777777" w:rsidR="00B02C1C" w:rsidRDefault="00B02C1C" w:rsidP="004232A8">
      <w:pPr>
        <w:pStyle w:val="Style16"/>
        <w:widowControl/>
        <w:spacing w:line="240" w:lineRule="auto"/>
        <w:ind w:firstLine="357"/>
        <w:rPr>
          <w:rStyle w:val="FontStyle316"/>
          <w:sz w:val="22"/>
          <w:szCs w:val="22"/>
        </w:rPr>
      </w:pPr>
    </w:p>
    <w:p w14:paraId="4A4E2273" w14:textId="77777777" w:rsidR="00B02C1C" w:rsidRDefault="00B02C1C" w:rsidP="004232A8">
      <w:pPr>
        <w:pStyle w:val="Style16"/>
        <w:widowControl/>
        <w:spacing w:line="240" w:lineRule="auto"/>
        <w:ind w:firstLine="357"/>
        <w:rPr>
          <w:rStyle w:val="FontStyle316"/>
          <w:sz w:val="22"/>
          <w:szCs w:val="22"/>
        </w:rPr>
      </w:pPr>
    </w:p>
    <w:p w14:paraId="328C7636" w14:textId="77777777" w:rsidR="00B02C1C" w:rsidRDefault="00B02C1C" w:rsidP="004232A8">
      <w:pPr>
        <w:pStyle w:val="Style16"/>
        <w:widowControl/>
        <w:spacing w:line="240" w:lineRule="auto"/>
        <w:ind w:firstLine="357"/>
        <w:rPr>
          <w:rStyle w:val="FontStyle316"/>
          <w:sz w:val="22"/>
          <w:szCs w:val="22"/>
        </w:rPr>
      </w:pPr>
    </w:p>
    <w:p w14:paraId="519FC6B0" w14:textId="77777777" w:rsidR="00B02C1C" w:rsidRDefault="00B02C1C" w:rsidP="004232A8">
      <w:pPr>
        <w:pStyle w:val="Style16"/>
        <w:widowControl/>
        <w:spacing w:line="240" w:lineRule="auto"/>
        <w:ind w:firstLine="357"/>
        <w:rPr>
          <w:rStyle w:val="FontStyle316"/>
          <w:sz w:val="22"/>
          <w:szCs w:val="22"/>
        </w:rPr>
      </w:pPr>
    </w:p>
    <w:p w14:paraId="79963C4E" w14:textId="77777777" w:rsidR="00B02C1C" w:rsidRDefault="00B02C1C" w:rsidP="004232A8">
      <w:pPr>
        <w:pStyle w:val="Style16"/>
        <w:widowControl/>
        <w:spacing w:line="240" w:lineRule="auto"/>
        <w:ind w:firstLine="357"/>
        <w:rPr>
          <w:rStyle w:val="FontStyle316"/>
          <w:sz w:val="22"/>
          <w:szCs w:val="22"/>
        </w:rPr>
      </w:pPr>
    </w:p>
    <w:p w14:paraId="13946B88" w14:textId="77777777" w:rsidR="00B02C1C" w:rsidRDefault="00B02C1C" w:rsidP="004232A8">
      <w:pPr>
        <w:pStyle w:val="Style16"/>
        <w:widowControl/>
        <w:spacing w:line="240" w:lineRule="auto"/>
        <w:ind w:firstLine="357"/>
        <w:rPr>
          <w:rStyle w:val="FontStyle316"/>
          <w:sz w:val="22"/>
          <w:szCs w:val="22"/>
        </w:rPr>
      </w:pPr>
    </w:p>
    <w:p w14:paraId="3FEE0929" w14:textId="77777777" w:rsidR="00B02C1C" w:rsidRDefault="00B02C1C" w:rsidP="004232A8">
      <w:pPr>
        <w:pStyle w:val="Style16"/>
        <w:widowControl/>
        <w:spacing w:line="240" w:lineRule="auto"/>
        <w:ind w:firstLine="357"/>
        <w:rPr>
          <w:rStyle w:val="FontStyle316"/>
          <w:sz w:val="22"/>
          <w:szCs w:val="22"/>
        </w:rPr>
      </w:pPr>
    </w:p>
    <w:p w14:paraId="29E2520C" w14:textId="77777777" w:rsidR="00B02C1C" w:rsidRDefault="00B02C1C" w:rsidP="004232A8">
      <w:pPr>
        <w:pStyle w:val="Style16"/>
        <w:widowControl/>
        <w:spacing w:line="240" w:lineRule="auto"/>
        <w:ind w:firstLine="357"/>
        <w:rPr>
          <w:rStyle w:val="FontStyle316"/>
          <w:sz w:val="22"/>
          <w:szCs w:val="22"/>
        </w:rPr>
      </w:pPr>
    </w:p>
    <w:p w14:paraId="6A725C44" w14:textId="77777777" w:rsidR="00B02C1C" w:rsidRDefault="00B02C1C" w:rsidP="004232A8">
      <w:pPr>
        <w:pStyle w:val="Style16"/>
        <w:widowControl/>
        <w:spacing w:line="240" w:lineRule="auto"/>
        <w:ind w:firstLine="357"/>
        <w:rPr>
          <w:rStyle w:val="FontStyle316"/>
          <w:sz w:val="22"/>
          <w:szCs w:val="22"/>
        </w:rPr>
      </w:pPr>
    </w:p>
    <w:p w14:paraId="404A889A" w14:textId="77777777" w:rsidR="00B02C1C" w:rsidRDefault="00B02C1C" w:rsidP="004232A8">
      <w:pPr>
        <w:pStyle w:val="Style16"/>
        <w:widowControl/>
        <w:spacing w:line="240" w:lineRule="auto"/>
        <w:ind w:firstLine="357"/>
        <w:rPr>
          <w:rStyle w:val="FontStyle316"/>
          <w:sz w:val="22"/>
          <w:szCs w:val="22"/>
        </w:rPr>
      </w:pPr>
    </w:p>
    <w:p w14:paraId="06674501" w14:textId="77777777" w:rsidR="00B02C1C" w:rsidRDefault="00B02C1C" w:rsidP="004232A8">
      <w:pPr>
        <w:pStyle w:val="Style16"/>
        <w:widowControl/>
        <w:spacing w:line="240" w:lineRule="auto"/>
        <w:ind w:firstLine="357"/>
        <w:rPr>
          <w:rStyle w:val="FontStyle316"/>
          <w:sz w:val="22"/>
          <w:szCs w:val="22"/>
        </w:rPr>
      </w:pPr>
    </w:p>
    <w:p w14:paraId="42CEEEA9" w14:textId="77777777" w:rsidR="00B02C1C" w:rsidRDefault="00B02C1C" w:rsidP="004232A8">
      <w:pPr>
        <w:pStyle w:val="Style16"/>
        <w:widowControl/>
        <w:spacing w:line="240" w:lineRule="auto"/>
        <w:ind w:firstLine="357"/>
        <w:rPr>
          <w:rStyle w:val="FontStyle316"/>
          <w:sz w:val="22"/>
          <w:szCs w:val="22"/>
        </w:rPr>
      </w:pPr>
    </w:p>
    <w:p w14:paraId="17A6A52F" w14:textId="77777777" w:rsidR="00B02C1C" w:rsidRDefault="00B02C1C" w:rsidP="004232A8">
      <w:pPr>
        <w:pStyle w:val="Style16"/>
        <w:widowControl/>
        <w:spacing w:line="240" w:lineRule="auto"/>
        <w:ind w:firstLine="357"/>
        <w:rPr>
          <w:rStyle w:val="FontStyle316"/>
          <w:sz w:val="22"/>
          <w:szCs w:val="22"/>
        </w:rPr>
      </w:pPr>
    </w:p>
    <w:p w14:paraId="6F1BC31B" w14:textId="77777777" w:rsidR="00B02C1C" w:rsidRDefault="00B02C1C" w:rsidP="004232A8">
      <w:pPr>
        <w:pStyle w:val="Style16"/>
        <w:widowControl/>
        <w:spacing w:line="240" w:lineRule="auto"/>
        <w:ind w:firstLine="357"/>
        <w:rPr>
          <w:rStyle w:val="FontStyle316"/>
          <w:sz w:val="22"/>
          <w:szCs w:val="22"/>
        </w:rPr>
      </w:pPr>
    </w:p>
    <w:p w14:paraId="1718C425" w14:textId="77777777" w:rsidR="00B02C1C" w:rsidRDefault="00B02C1C" w:rsidP="004232A8">
      <w:pPr>
        <w:pStyle w:val="Style16"/>
        <w:widowControl/>
        <w:spacing w:line="240" w:lineRule="auto"/>
        <w:ind w:firstLine="357"/>
        <w:rPr>
          <w:rStyle w:val="FontStyle316"/>
          <w:sz w:val="22"/>
          <w:szCs w:val="22"/>
        </w:rPr>
      </w:pPr>
    </w:p>
    <w:p w14:paraId="2C29711F" w14:textId="77777777" w:rsidR="00B02C1C" w:rsidRDefault="00B02C1C" w:rsidP="004232A8">
      <w:pPr>
        <w:pStyle w:val="Style16"/>
        <w:widowControl/>
        <w:spacing w:line="240" w:lineRule="auto"/>
        <w:ind w:firstLine="357"/>
        <w:rPr>
          <w:rStyle w:val="FontStyle316"/>
          <w:sz w:val="22"/>
          <w:szCs w:val="22"/>
        </w:rPr>
      </w:pPr>
    </w:p>
    <w:p w14:paraId="4CE57625" w14:textId="77777777" w:rsidR="00B02C1C" w:rsidRDefault="00B02C1C" w:rsidP="004232A8">
      <w:pPr>
        <w:pStyle w:val="Style16"/>
        <w:widowControl/>
        <w:spacing w:line="240" w:lineRule="auto"/>
        <w:ind w:firstLine="357"/>
        <w:rPr>
          <w:rStyle w:val="FontStyle316"/>
          <w:sz w:val="22"/>
          <w:szCs w:val="22"/>
        </w:rPr>
      </w:pPr>
    </w:p>
    <w:p w14:paraId="19F25903" w14:textId="77777777" w:rsidR="00B02C1C" w:rsidRDefault="00B02C1C" w:rsidP="004232A8">
      <w:pPr>
        <w:pStyle w:val="Style16"/>
        <w:widowControl/>
        <w:spacing w:line="240" w:lineRule="auto"/>
        <w:ind w:firstLine="357"/>
        <w:rPr>
          <w:rStyle w:val="FontStyle316"/>
          <w:sz w:val="22"/>
          <w:szCs w:val="22"/>
        </w:rPr>
      </w:pPr>
    </w:p>
    <w:p w14:paraId="014D8D54" w14:textId="77777777" w:rsidR="00B02C1C" w:rsidRDefault="00B02C1C" w:rsidP="004232A8">
      <w:pPr>
        <w:pStyle w:val="Style16"/>
        <w:widowControl/>
        <w:spacing w:line="240" w:lineRule="auto"/>
        <w:ind w:firstLine="357"/>
        <w:rPr>
          <w:rStyle w:val="FontStyle316"/>
          <w:sz w:val="22"/>
          <w:szCs w:val="22"/>
        </w:rPr>
      </w:pPr>
    </w:p>
    <w:p w14:paraId="17337CB3" w14:textId="77777777" w:rsidR="00B02C1C" w:rsidRDefault="00B02C1C" w:rsidP="004232A8">
      <w:pPr>
        <w:pStyle w:val="Style16"/>
        <w:widowControl/>
        <w:spacing w:line="240" w:lineRule="auto"/>
        <w:ind w:firstLine="357"/>
        <w:rPr>
          <w:rStyle w:val="FontStyle316"/>
          <w:sz w:val="22"/>
          <w:szCs w:val="22"/>
        </w:rPr>
      </w:pPr>
    </w:p>
    <w:p w14:paraId="2D43A6D0" w14:textId="77777777" w:rsidR="00B02C1C" w:rsidRDefault="00B02C1C" w:rsidP="004232A8">
      <w:pPr>
        <w:pStyle w:val="Style16"/>
        <w:widowControl/>
        <w:spacing w:line="240" w:lineRule="auto"/>
        <w:ind w:firstLine="357"/>
        <w:rPr>
          <w:rStyle w:val="FontStyle316"/>
          <w:sz w:val="22"/>
          <w:szCs w:val="22"/>
        </w:rPr>
      </w:pPr>
    </w:p>
    <w:p w14:paraId="176338FE" w14:textId="77777777" w:rsidR="00B02C1C" w:rsidRDefault="00B02C1C" w:rsidP="004232A8">
      <w:pPr>
        <w:pStyle w:val="Style16"/>
        <w:widowControl/>
        <w:spacing w:line="240" w:lineRule="auto"/>
        <w:ind w:firstLine="357"/>
        <w:rPr>
          <w:rStyle w:val="FontStyle316"/>
          <w:sz w:val="22"/>
          <w:szCs w:val="22"/>
        </w:rPr>
      </w:pPr>
    </w:p>
    <w:p w14:paraId="548E25AD" w14:textId="77777777" w:rsidR="00B02C1C" w:rsidRDefault="00B02C1C" w:rsidP="004232A8">
      <w:pPr>
        <w:pStyle w:val="Style16"/>
        <w:widowControl/>
        <w:spacing w:line="240" w:lineRule="auto"/>
        <w:ind w:firstLine="357"/>
        <w:rPr>
          <w:rStyle w:val="FontStyle316"/>
          <w:sz w:val="22"/>
          <w:szCs w:val="22"/>
        </w:rPr>
      </w:pPr>
    </w:p>
    <w:p w14:paraId="6C484549" w14:textId="77777777" w:rsidR="00B02C1C" w:rsidRDefault="00B02C1C" w:rsidP="004232A8">
      <w:pPr>
        <w:pStyle w:val="Style16"/>
        <w:widowControl/>
        <w:spacing w:line="240" w:lineRule="auto"/>
        <w:ind w:firstLine="357"/>
        <w:rPr>
          <w:rStyle w:val="FontStyle316"/>
          <w:sz w:val="22"/>
          <w:szCs w:val="22"/>
        </w:rPr>
      </w:pPr>
    </w:p>
    <w:p w14:paraId="2B96E52D" w14:textId="77777777" w:rsidR="00B02C1C" w:rsidRDefault="00B02C1C" w:rsidP="004232A8">
      <w:pPr>
        <w:pStyle w:val="Style16"/>
        <w:widowControl/>
        <w:spacing w:line="240" w:lineRule="auto"/>
        <w:ind w:firstLine="357"/>
        <w:rPr>
          <w:rStyle w:val="FontStyle316"/>
          <w:sz w:val="22"/>
          <w:szCs w:val="22"/>
        </w:rPr>
      </w:pPr>
    </w:p>
    <w:p w14:paraId="56E2B94D" w14:textId="77777777" w:rsidR="00B02C1C" w:rsidRDefault="00B02C1C" w:rsidP="004232A8">
      <w:pPr>
        <w:pStyle w:val="Style16"/>
        <w:widowControl/>
        <w:spacing w:line="240" w:lineRule="auto"/>
        <w:ind w:firstLine="357"/>
        <w:rPr>
          <w:rStyle w:val="FontStyle316"/>
          <w:sz w:val="22"/>
          <w:szCs w:val="22"/>
        </w:rPr>
      </w:pPr>
    </w:p>
    <w:p w14:paraId="52EBA387" w14:textId="77777777" w:rsidR="00B02C1C" w:rsidRDefault="00B02C1C" w:rsidP="004232A8">
      <w:pPr>
        <w:pStyle w:val="Style16"/>
        <w:widowControl/>
        <w:spacing w:line="240" w:lineRule="auto"/>
        <w:ind w:firstLine="357"/>
        <w:rPr>
          <w:rStyle w:val="FontStyle316"/>
          <w:sz w:val="22"/>
          <w:szCs w:val="22"/>
        </w:rPr>
      </w:pPr>
    </w:p>
    <w:p w14:paraId="34ED42BE" w14:textId="77777777" w:rsidR="00B02C1C" w:rsidRDefault="00B02C1C" w:rsidP="004232A8">
      <w:pPr>
        <w:pStyle w:val="Style16"/>
        <w:widowControl/>
        <w:spacing w:line="240" w:lineRule="auto"/>
        <w:ind w:firstLine="357"/>
        <w:rPr>
          <w:rStyle w:val="FontStyle316"/>
          <w:sz w:val="22"/>
          <w:szCs w:val="22"/>
        </w:rPr>
      </w:pPr>
    </w:p>
    <w:p w14:paraId="0D263E8E" w14:textId="77777777" w:rsidR="00B02C1C" w:rsidRDefault="00B02C1C" w:rsidP="004232A8">
      <w:pPr>
        <w:pStyle w:val="Style16"/>
        <w:widowControl/>
        <w:spacing w:line="240" w:lineRule="auto"/>
        <w:ind w:firstLine="357"/>
        <w:rPr>
          <w:rStyle w:val="FontStyle316"/>
          <w:sz w:val="22"/>
          <w:szCs w:val="22"/>
        </w:rPr>
      </w:pPr>
    </w:p>
    <w:p w14:paraId="0F3A84A9" w14:textId="77777777" w:rsidR="00B02C1C" w:rsidRDefault="00B02C1C" w:rsidP="004232A8">
      <w:pPr>
        <w:pStyle w:val="Style16"/>
        <w:widowControl/>
        <w:spacing w:line="240" w:lineRule="auto"/>
        <w:ind w:firstLine="357"/>
        <w:rPr>
          <w:rStyle w:val="FontStyle316"/>
          <w:sz w:val="22"/>
          <w:szCs w:val="22"/>
        </w:rPr>
      </w:pPr>
    </w:p>
    <w:p w14:paraId="53000E47" w14:textId="77777777" w:rsidR="00B02C1C" w:rsidRDefault="00B02C1C" w:rsidP="004232A8">
      <w:pPr>
        <w:pStyle w:val="Style16"/>
        <w:widowControl/>
        <w:spacing w:line="240" w:lineRule="auto"/>
        <w:ind w:firstLine="357"/>
        <w:rPr>
          <w:rStyle w:val="FontStyle316"/>
          <w:sz w:val="22"/>
          <w:szCs w:val="22"/>
        </w:rPr>
      </w:pPr>
    </w:p>
    <w:p w14:paraId="44308D30" w14:textId="77777777" w:rsidR="00B02C1C" w:rsidRDefault="00B02C1C" w:rsidP="004232A8">
      <w:pPr>
        <w:pStyle w:val="Style16"/>
        <w:widowControl/>
        <w:spacing w:line="240" w:lineRule="auto"/>
        <w:ind w:firstLine="357"/>
        <w:rPr>
          <w:rStyle w:val="FontStyle316"/>
          <w:sz w:val="22"/>
          <w:szCs w:val="22"/>
        </w:rPr>
      </w:pPr>
    </w:p>
    <w:p w14:paraId="15A54AA6" w14:textId="77777777" w:rsidR="00B02C1C" w:rsidRDefault="00B02C1C" w:rsidP="004232A8">
      <w:pPr>
        <w:pStyle w:val="Style16"/>
        <w:widowControl/>
        <w:spacing w:line="240" w:lineRule="auto"/>
        <w:ind w:firstLine="357"/>
        <w:rPr>
          <w:rStyle w:val="FontStyle316"/>
          <w:sz w:val="22"/>
          <w:szCs w:val="22"/>
        </w:rPr>
      </w:pPr>
    </w:p>
    <w:p w14:paraId="012D7E7A" w14:textId="77777777" w:rsidR="00B02C1C" w:rsidRDefault="00B02C1C" w:rsidP="004232A8">
      <w:pPr>
        <w:pStyle w:val="Style16"/>
        <w:widowControl/>
        <w:spacing w:line="240" w:lineRule="auto"/>
        <w:ind w:firstLine="357"/>
        <w:rPr>
          <w:rStyle w:val="FontStyle316"/>
          <w:sz w:val="22"/>
          <w:szCs w:val="22"/>
        </w:rPr>
      </w:pPr>
    </w:p>
    <w:p w14:paraId="4959BC53" w14:textId="77777777" w:rsidR="00B02C1C" w:rsidRDefault="00B02C1C" w:rsidP="004232A8">
      <w:pPr>
        <w:pStyle w:val="Style16"/>
        <w:widowControl/>
        <w:spacing w:line="240" w:lineRule="auto"/>
        <w:ind w:firstLine="357"/>
        <w:rPr>
          <w:rStyle w:val="FontStyle316"/>
          <w:sz w:val="22"/>
          <w:szCs w:val="22"/>
        </w:rPr>
      </w:pPr>
    </w:p>
    <w:p w14:paraId="129AAA3A" w14:textId="77777777" w:rsidR="00B02C1C" w:rsidRDefault="00B02C1C" w:rsidP="004232A8">
      <w:pPr>
        <w:pStyle w:val="Style16"/>
        <w:widowControl/>
        <w:spacing w:line="240" w:lineRule="auto"/>
        <w:ind w:firstLine="357"/>
        <w:rPr>
          <w:rStyle w:val="FontStyle316"/>
          <w:sz w:val="22"/>
          <w:szCs w:val="22"/>
        </w:rPr>
      </w:pPr>
    </w:p>
    <w:p w14:paraId="52812B7E" w14:textId="77777777" w:rsidR="00B02C1C" w:rsidRDefault="00B02C1C" w:rsidP="004232A8">
      <w:pPr>
        <w:pStyle w:val="Style16"/>
        <w:widowControl/>
        <w:spacing w:line="240" w:lineRule="auto"/>
        <w:ind w:firstLine="357"/>
        <w:rPr>
          <w:rStyle w:val="FontStyle316"/>
          <w:sz w:val="22"/>
          <w:szCs w:val="22"/>
        </w:rPr>
      </w:pPr>
    </w:p>
    <w:p w14:paraId="406E51FF" w14:textId="77777777" w:rsidR="00B02C1C" w:rsidRDefault="00B02C1C" w:rsidP="004232A8">
      <w:pPr>
        <w:pStyle w:val="Style16"/>
        <w:widowControl/>
        <w:spacing w:line="240" w:lineRule="auto"/>
        <w:ind w:firstLine="357"/>
        <w:rPr>
          <w:rStyle w:val="FontStyle316"/>
          <w:sz w:val="22"/>
          <w:szCs w:val="22"/>
        </w:rPr>
      </w:pPr>
    </w:p>
    <w:p w14:paraId="634C7994" w14:textId="77777777" w:rsidR="005F738C" w:rsidRPr="009925D2" w:rsidRDefault="005F738C" w:rsidP="004232A8">
      <w:pPr>
        <w:pStyle w:val="Style16"/>
        <w:widowControl/>
        <w:spacing w:line="240" w:lineRule="auto"/>
        <w:ind w:firstLine="357"/>
        <w:rPr>
          <w:rStyle w:val="FontStyle316"/>
          <w:spacing w:val="4"/>
          <w:sz w:val="22"/>
          <w:szCs w:val="22"/>
        </w:rPr>
      </w:pPr>
    </w:p>
    <w:p w14:paraId="07E109B9" w14:textId="77777777" w:rsidR="005F738C" w:rsidRPr="009925D2" w:rsidRDefault="005F738C" w:rsidP="004F088A">
      <w:pPr>
        <w:pStyle w:val="Style13"/>
        <w:widowControl/>
        <w:spacing w:line="240" w:lineRule="auto"/>
        <w:ind w:firstLine="403"/>
        <w:rPr>
          <w:rStyle w:val="FontStyle316"/>
          <w:sz w:val="22"/>
          <w:szCs w:val="22"/>
          <w:lang w:val="en-GB" w:eastAsia="en-US"/>
        </w:rPr>
      </w:pPr>
    </w:p>
    <w:p w14:paraId="5F3EA159" w14:textId="77777777" w:rsidR="005F738C" w:rsidRDefault="005F738C" w:rsidP="00B4246A">
      <w:pPr>
        <w:pStyle w:val="Style13"/>
        <w:widowControl/>
        <w:spacing w:line="259" w:lineRule="exact"/>
        <w:ind w:firstLine="403"/>
        <w:rPr>
          <w:rStyle w:val="FontStyle316"/>
          <w:sz w:val="22"/>
          <w:szCs w:val="22"/>
          <w:lang w:val="en-US" w:eastAsia="en-US"/>
        </w:rPr>
      </w:pPr>
    </w:p>
    <w:p w14:paraId="00C0B471" w14:textId="77777777" w:rsidR="005F738C" w:rsidRDefault="005F738C" w:rsidP="00B4246A">
      <w:pPr>
        <w:pStyle w:val="Style13"/>
        <w:widowControl/>
        <w:spacing w:line="259" w:lineRule="exact"/>
        <w:ind w:firstLine="403"/>
        <w:rPr>
          <w:rStyle w:val="FontStyle316"/>
          <w:sz w:val="22"/>
          <w:szCs w:val="22"/>
          <w:lang w:val="en-US" w:eastAsia="en-US"/>
        </w:rPr>
      </w:pPr>
    </w:p>
    <w:p w14:paraId="7BD7161C" w14:textId="77777777" w:rsidR="001E50FB" w:rsidRDefault="001E50FB" w:rsidP="0039280C">
      <w:pPr>
        <w:pStyle w:val="Style13"/>
        <w:widowControl/>
        <w:spacing w:line="259" w:lineRule="exact"/>
        <w:ind w:firstLine="0"/>
        <w:rPr>
          <w:rStyle w:val="FontStyle316"/>
          <w:sz w:val="22"/>
          <w:szCs w:val="22"/>
          <w:lang w:val="en-US" w:eastAsia="en-US"/>
        </w:rPr>
        <w:sectPr w:rsidR="001E50FB" w:rsidSect="00ED4638">
          <w:type w:val="continuous"/>
          <w:pgSz w:w="11906" w:h="16838"/>
          <w:pgMar w:top="607" w:right="851" w:bottom="624" w:left="851" w:header="425" w:footer="707" w:gutter="0"/>
          <w:cols w:num="2" w:sep="1" w:space="386"/>
          <w:docGrid w:linePitch="360"/>
        </w:sectPr>
      </w:pPr>
    </w:p>
    <w:p w14:paraId="05781FD2" w14:textId="77777777" w:rsidR="00795F5B" w:rsidRDefault="00795F5B" w:rsidP="0039280C">
      <w:pPr>
        <w:spacing w:after="0" w:line="240" w:lineRule="auto"/>
        <w:jc w:val="center"/>
        <w:rPr>
          <w:rStyle w:val="FontStyle317"/>
        </w:rPr>
      </w:pPr>
      <w:bookmarkStart w:id="24" w:name="infekcines"/>
    </w:p>
    <w:p w14:paraId="6C696CAA" w14:textId="77777777" w:rsidR="005F738C" w:rsidRPr="003F6A69" w:rsidRDefault="007D641E" w:rsidP="007D641E">
      <w:pPr>
        <w:spacing w:after="0" w:line="240" w:lineRule="auto"/>
        <w:jc w:val="center"/>
        <w:rPr>
          <w:rStyle w:val="FontStyle317"/>
          <w:rFonts w:ascii="Arial" w:hAnsi="Arial" w:cs="Arial"/>
          <w:lang w:eastAsia="lt-LT"/>
        </w:rPr>
      </w:pPr>
      <w:r>
        <w:rPr>
          <w:rStyle w:val="FontStyle317"/>
        </w:rPr>
        <w:br w:type="page"/>
      </w:r>
      <w:r w:rsidR="005F738C" w:rsidRPr="003F6A69">
        <w:rPr>
          <w:rStyle w:val="FontStyle317"/>
          <w:rFonts w:ascii="Arial" w:hAnsi="Arial" w:cs="Arial"/>
        </w:rPr>
        <w:lastRenderedPageBreak/>
        <w:t>Sergamumas kai kuriomis infekcinėmis ligomis</w:t>
      </w:r>
    </w:p>
    <w:p w14:paraId="237AAA80" w14:textId="77777777" w:rsidR="005F738C" w:rsidRPr="003F6A69" w:rsidRDefault="00C5219F" w:rsidP="00BB7903">
      <w:pPr>
        <w:spacing w:after="120" w:line="240" w:lineRule="auto"/>
        <w:jc w:val="center"/>
        <w:rPr>
          <w:rFonts w:ascii="Arial" w:hAnsi="Arial" w:cs="Arial"/>
          <w:sz w:val="12"/>
          <w:szCs w:val="12"/>
        </w:rPr>
      </w:pPr>
      <w:bookmarkStart w:id="25" w:name="infectious"/>
      <w:bookmarkEnd w:id="24"/>
      <w:r w:rsidRPr="003F6A69">
        <w:rPr>
          <w:rStyle w:val="FontStyle314"/>
          <w:rFonts w:ascii="Arial" w:hAnsi="Arial" w:cs="Arial"/>
          <w:lang w:val="en-US"/>
        </w:rPr>
        <w:t xml:space="preserve">Incidences of </w:t>
      </w:r>
      <w:r w:rsidR="005F738C" w:rsidRPr="003F6A69">
        <w:rPr>
          <w:rStyle w:val="FontStyle314"/>
          <w:rFonts w:ascii="Arial" w:hAnsi="Arial" w:cs="Arial"/>
          <w:lang w:val="en-US"/>
        </w:rPr>
        <w:t>Selected Infectious Diseases</w:t>
      </w:r>
      <w:bookmarkEnd w:id="25"/>
    </w:p>
    <w:tbl>
      <w:tblPr>
        <w:tblW w:w="10345"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40" w:type="dxa"/>
          <w:right w:w="40" w:type="dxa"/>
        </w:tblCellMar>
        <w:tblLook w:val="0000" w:firstRow="0" w:lastRow="0" w:firstColumn="0" w:lastColumn="0" w:noHBand="0" w:noVBand="0"/>
      </w:tblPr>
      <w:tblGrid>
        <w:gridCol w:w="4200"/>
        <w:gridCol w:w="697"/>
        <w:gridCol w:w="774"/>
        <w:gridCol w:w="788"/>
        <w:gridCol w:w="770"/>
        <w:gridCol w:w="802"/>
        <w:gridCol w:w="743"/>
        <w:gridCol w:w="782"/>
        <w:gridCol w:w="789"/>
      </w:tblGrid>
      <w:tr w:rsidR="005F738C" w:rsidRPr="006C7577" w14:paraId="1F3F7BDD" w14:textId="77777777" w:rsidTr="004B6BF2">
        <w:trPr>
          <w:trHeight w:val="524"/>
          <w:jc w:val="center"/>
        </w:trPr>
        <w:tc>
          <w:tcPr>
            <w:tcW w:w="4200" w:type="dxa"/>
            <w:vMerge w:val="restart"/>
            <w:tcBorders>
              <w:top w:val="single" w:sz="4" w:space="0" w:color="auto"/>
            </w:tcBorders>
            <w:shd w:val="clear" w:color="auto" w:fill="D9D9D9"/>
            <w:vAlign w:val="center"/>
          </w:tcPr>
          <w:p w14:paraId="33EBA3FA" w14:textId="77777777" w:rsidR="005F738C" w:rsidRPr="00601469" w:rsidRDefault="005F738C" w:rsidP="00EB4895">
            <w:pPr>
              <w:spacing w:after="0" w:line="240" w:lineRule="exact"/>
              <w:jc w:val="center"/>
              <w:rPr>
                <w:rFonts w:ascii="Arial" w:hAnsi="Arial" w:cs="Arial"/>
                <w:b/>
                <w:bCs/>
                <w:sz w:val="20"/>
                <w:szCs w:val="20"/>
              </w:rPr>
            </w:pPr>
            <w:r w:rsidRPr="00601469">
              <w:rPr>
                <w:rFonts w:ascii="Arial" w:hAnsi="Arial" w:cs="Arial"/>
                <w:b/>
                <w:bCs/>
                <w:sz w:val="20"/>
                <w:szCs w:val="20"/>
              </w:rPr>
              <w:t>Ligos</w:t>
            </w:r>
            <w:r w:rsidR="00D16D36" w:rsidRPr="00601469">
              <w:rPr>
                <w:rFonts w:ascii="Arial" w:hAnsi="Arial" w:cs="Arial"/>
                <w:b/>
                <w:bCs/>
                <w:sz w:val="20"/>
                <w:szCs w:val="20"/>
              </w:rPr>
              <w:t>, TLK-10-AM kodas</w:t>
            </w:r>
          </w:p>
          <w:p w14:paraId="71FE7F7D" w14:textId="77777777" w:rsidR="005F738C" w:rsidRPr="00601469" w:rsidRDefault="005F738C" w:rsidP="00EB4895">
            <w:pPr>
              <w:spacing w:after="0" w:line="240" w:lineRule="exact"/>
              <w:jc w:val="center"/>
              <w:rPr>
                <w:rFonts w:ascii="Arial" w:hAnsi="Arial" w:cs="Arial"/>
                <w:b/>
                <w:bCs/>
                <w:sz w:val="20"/>
                <w:szCs w:val="20"/>
              </w:rPr>
            </w:pPr>
            <w:r w:rsidRPr="00601469">
              <w:rPr>
                <w:rFonts w:ascii="Arial" w:hAnsi="Arial" w:cs="Arial"/>
                <w:b/>
                <w:bCs/>
                <w:sz w:val="20"/>
                <w:szCs w:val="20"/>
              </w:rPr>
              <w:t>Diseases</w:t>
            </w:r>
            <w:r w:rsidR="00D16D36" w:rsidRPr="00601469">
              <w:rPr>
                <w:rFonts w:ascii="Arial" w:hAnsi="Arial" w:cs="Arial"/>
                <w:b/>
                <w:bCs/>
                <w:sz w:val="20"/>
                <w:szCs w:val="20"/>
              </w:rPr>
              <w:t>, ICD-10-AM code</w:t>
            </w:r>
          </w:p>
        </w:tc>
        <w:tc>
          <w:tcPr>
            <w:tcW w:w="3029" w:type="dxa"/>
            <w:gridSpan w:val="4"/>
            <w:tcBorders>
              <w:top w:val="single" w:sz="4" w:space="0" w:color="auto"/>
              <w:bottom w:val="single" w:sz="4" w:space="0" w:color="auto"/>
            </w:tcBorders>
            <w:shd w:val="clear" w:color="auto" w:fill="D9D9D9"/>
            <w:vAlign w:val="center"/>
          </w:tcPr>
          <w:p w14:paraId="4B6DDE2A" w14:textId="77777777" w:rsidR="005F738C" w:rsidRPr="00601469" w:rsidRDefault="005F738C" w:rsidP="00A1299A">
            <w:pPr>
              <w:spacing w:after="0" w:line="240" w:lineRule="exact"/>
              <w:jc w:val="center"/>
              <w:rPr>
                <w:rFonts w:ascii="Arial" w:hAnsi="Arial" w:cs="Arial"/>
                <w:b/>
                <w:bCs/>
                <w:sz w:val="20"/>
                <w:szCs w:val="20"/>
              </w:rPr>
            </w:pPr>
            <w:r w:rsidRPr="00601469">
              <w:rPr>
                <w:rFonts w:ascii="Arial" w:hAnsi="Arial" w:cs="Arial"/>
                <w:b/>
                <w:bCs/>
                <w:sz w:val="20"/>
                <w:szCs w:val="20"/>
              </w:rPr>
              <w:t>Abs. sk.</w:t>
            </w:r>
          </w:p>
          <w:p w14:paraId="50F0BF8F" w14:textId="77777777" w:rsidR="005F738C" w:rsidRPr="00601469" w:rsidRDefault="005F738C" w:rsidP="00A1299A">
            <w:pPr>
              <w:spacing w:after="0" w:line="240" w:lineRule="exact"/>
              <w:jc w:val="center"/>
              <w:rPr>
                <w:rFonts w:ascii="Arial" w:hAnsi="Arial" w:cs="Arial"/>
                <w:b/>
                <w:bCs/>
                <w:sz w:val="20"/>
                <w:szCs w:val="20"/>
              </w:rPr>
            </w:pPr>
            <w:r w:rsidRPr="00601469">
              <w:rPr>
                <w:rFonts w:ascii="Arial" w:hAnsi="Arial" w:cs="Arial"/>
                <w:b/>
                <w:bCs/>
                <w:sz w:val="20"/>
                <w:szCs w:val="20"/>
              </w:rPr>
              <w:t>Abs. numb.</w:t>
            </w:r>
          </w:p>
        </w:tc>
        <w:tc>
          <w:tcPr>
            <w:tcW w:w="3116" w:type="dxa"/>
            <w:gridSpan w:val="4"/>
            <w:tcBorders>
              <w:top w:val="single" w:sz="4" w:space="0" w:color="auto"/>
              <w:bottom w:val="single" w:sz="4" w:space="0" w:color="auto"/>
            </w:tcBorders>
            <w:shd w:val="clear" w:color="auto" w:fill="D9D9D9"/>
            <w:vAlign w:val="center"/>
          </w:tcPr>
          <w:p w14:paraId="3EF1A3AC" w14:textId="77777777" w:rsidR="005F738C" w:rsidRPr="00601469" w:rsidRDefault="005F738C" w:rsidP="00A1299A">
            <w:pPr>
              <w:spacing w:after="0" w:line="240" w:lineRule="exact"/>
              <w:jc w:val="center"/>
              <w:rPr>
                <w:rFonts w:ascii="Arial" w:hAnsi="Arial" w:cs="Arial"/>
                <w:b/>
                <w:bCs/>
                <w:sz w:val="20"/>
                <w:szCs w:val="20"/>
              </w:rPr>
            </w:pPr>
            <w:r w:rsidRPr="00601469">
              <w:rPr>
                <w:rFonts w:ascii="Arial" w:hAnsi="Arial" w:cs="Arial"/>
                <w:b/>
                <w:bCs/>
                <w:sz w:val="20"/>
                <w:szCs w:val="20"/>
              </w:rPr>
              <w:t xml:space="preserve">100 </w:t>
            </w:r>
            <w:r w:rsidR="00126898" w:rsidRPr="00601469">
              <w:rPr>
                <w:rFonts w:ascii="Arial" w:hAnsi="Arial" w:cs="Arial"/>
                <w:b/>
                <w:bCs/>
                <w:sz w:val="20"/>
                <w:szCs w:val="20"/>
              </w:rPr>
              <w:t>tūkst.</w:t>
            </w:r>
            <w:r w:rsidRPr="00601469">
              <w:rPr>
                <w:rFonts w:ascii="Arial" w:hAnsi="Arial" w:cs="Arial"/>
                <w:b/>
                <w:bCs/>
                <w:sz w:val="20"/>
                <w:szCs w:val="20"/>
              </w:rPr>
              <w:t xml:space="preserve"> gyventojų</w:t>
            </w:r>
          </w:p>
          <w:p w14:paraId="5720C557" w14:textId="77777777" w:rsidR="005F738C" w:rsidRPr="00601469" w:rsidRDefault="005F738C" w:rsidP="00A1299A">
            <w:pPr>
              <w:spacing w:after="0" w:line="240" w:lineRule="exact"/>
              <w:jc w:val="center"/>
              <w:rPr>
                <w:rFonts w:ascii="Arial" w:hAnsi="Arial" w:cs="Arial"/>
                <w:b/>
                <w:bCs/>
                <w:sz w:val="20"/>
                <w:szCs w:val="20"/>
              </w:rPr>
            </w:pPr>
            <w:r w:rsidRPr="00601469">
              <w:rPr>
                <w:rFonts w:ascii="Arial" w:hAnsi="Arial" w:cs="Arial"/>
                <w:b/>
                <w:bCs/>
                <w:sz w:val="20"/>
                <w:szCs w:val="20"/>
              </w:rPr>
              <w:t>Per 100 000 population</w:t>
            </w:r>
          </w:p>
        </w:tc>
      </w:tr>
      <w:tr w:rsidR="00570B12" w:rsidRPr="006C7577" w14:paraId="321EBF90" w14:textId="77777777" w:rsidTr="004B6BF2">
        <w:trPr>
          <w:trHeight w:val="319"/>
          <w:jc w:val="center"/>
        </w:trPr>
        <w:tc>
          <w:tcPr>
            <w:tcW w:w="4200" w:type="dxa"/>
            <w:vMerge/>
            <w:tcBorders>
              <w:bottom w:val="single" w:sz="4" w:space="0" w:color="auto"/>
            </w:tcBorders>
            <w:shd w:val="clear" w:color="auto" w:fill="D9D9D9"/>
          </w:tcPr>
          <w:p w14:paraId="617F9E48" w14:textId="77777777" w:rsidR="0031083E" w:rsidRPr="00601469" w:rsidRDefault="0031083E" w:rsidP="0031083E">
            <w:pPr>
              <w:spacing w:after="0" w:line="240" w:lineRule="exact"/>
              <w:rPr>
                <w:rFonts w:ascii="Arial" w:hAnsi="Arial" w:cs="Arial"/>
                <w:b/>
                <w:bCs/>
                <w:sz w:val="20"/>
                <w:szCs w:val="20"/>
              </w:rPr>
            </w:pPr>
          </w:p>
        </w:tc>
        <w:tc>
          <w:tcPr>
            <w:tcW w:w="697" w:type="dxa"/>
            <w:tcBorders>
              <w:top w:val="single" w:sz="4" w:space="0" w:color="auto"/>
              <w:bottom w:val="single" w:sz="4" w:space="0" w:color="auto"/>
            </w:tcBorders>
            <w:shd w:val="clear" w:color="auto" w:fill="D9D9D9"/>
            <w:vAlign w:val="center"/>
          </w:tcPr>
          <w:p w14:paraId="77E8178E" w14:textId="52048C81" w:rsidR="0031083E" w:rsidRPr="00601469" w:rsidRDefault="0031083E" w:rsidP="0031083E">
            <w:pPr>
              <w:spacing w:after="0" w:line="240" w:lineRule="exact"/>
              <w:jc w:val="center"/>
              <w:rPr>
                <w:rFonts w:ascii="Arial" w:hAnsi="Arial" w:cs="Arial"/>
                <w:b/>
                <w:bCs/>
                <w:sz w:val="20"/>
                <w:szCs w:val="20"/>
              </w:rPr>
            </w:pPr>
            <w:r w:rsidRPr="00601469">
              <w:rPr>
                <w:rFonts w:ascii="Arial" w:hAnsi="Arial" w:cs="Arial"/>
                <w:b/>
                <w:bCs/>
                <w:sz w:val="20"/>
                <w:szCs w:val="20"/>
              </w:rPr>
              <w:t>202</w:t>
            </w:r>
            <w:r>
              <w:rPr>
                <w:rFonts w:ascii="Arial" w:hAnsi="Arial" w:cs="Arial"/>
                <w:b/>
                <w:bCs/>
                <w:sz w:val="20"/>
                <w:szCs w:val="20"/>
              </w:rPr>
              <w:t>1</w:t>
            </w:r>
          </w:p>
        </w:tc>
        <w:tc>
          <w:tcPr>
            <w:tcW w:w="774" w:type="dxa"/>
            <w:tcBorders>
              <w:top w:val="single" w:sz="4" w:space="0" w:color="auto"/>
              <w:bottom w:val="single" w:sz="4" w:space="0" w:color="auto"/>
            </w:tcBorders>
            <w:shd w:val="clear" w:color="auto" w:fill="D9D9D9"/>
            <w:vAlign w:val="center"/>
          </w:tcPr>
          <w:p w14:paraId="1DDC95E7" w14:textId="77C423F9" w:rsidR="0031083E" w:rsidRPr="00601469" w:rsidRDefault="0031083E" w:rsidP="0031083E">
            <w:pPr>
              <w:spacing w:after="0" w:line="240" w:lineRule="exact"/>
              <w:jc w:val="center"/>
              <w:rPr>
                <w:rFonts w:ascii="Arial" w:hAnsi="Arial" w:cs="Arial"/>
                <w:b/>
                <w:bCs/>
                <w:sz w:val="20"/>
                <w:szCs w:val="20"/>
              </w:rPr>
            </w:pPr>
            <w:r w:rsidRPr="00601469">
              <w:rPr>
                <w:rFonts w:ascii="Arial" w:hAnsi="Arial" w:cs="Arial"/>
                <w:b/>
                <w:bCs/>
                <w:sz w:val="20"/>
                <w:szCs w:val="20"/>
              </w:rPr>
              <w:t>202</w:t>
            </w:r>
            <w:r>
              <w:rPr>
                <w:rFonts w:ascii="Arial" w:hAnsi="Arial" w:cs="Arial"/>
                <w:b/>
                <w:bCs/>
                <w:sz w:val="20"/>
                <w:szCs w:val="20"/>
              </w:rPr>
              <w:t>2</w:t>
            </w:r>
          </w:p>
        </w:tc>
        <w:tc>
          <w:tcPr>
            <w:tcW w:w="788" w:type="dxa"/>
            <w:tcBorders>
              <w:top w:val="single" w:sz="4" w:space="0" w:color="auto"/>
              <w:bottom w:val="single" w:sz="4" w:space="0" w:color="auto"/>
            </w:tcBorders>
            <w:shd w:val="clear" w:color="auto" w:fill="D9D9D9"/>
            <w:vAlign w:val="center"/>
          </w:tcPr>
          <w:p w14:paraId="326F8760" w14:textId="66F5DDCB" w:rsidR="0031083E" w:rsidRPr="00601469" w:rsidRDefault="0031083E" w:rsidP="0031083E">
            <w:pPr>
              <w:spacing w:after="0" w:line="240" w:lineRule="exact"/>
              <w:jc w:val="center"/>
              <w:rPr>
                <w:rFonts w:ascii="Arial" w:hAnsi="Arial" w:cs="Arial"/>
                <w:b/>
                <w:bCs/>
                <w:sz w:val="20"/>
                <w:szCs w:val="20"/>
              </w:rPr>
            </w:pPr>
            <w:r w:rsidRPr="00601469">
              <w:rPr>
                <w:rFonts w:ascii="Arial" w:hAnsi="Arial" w:cs="Arial"/>
                <w:b/>
                <w:bCs/>
                <w:sz w:val="20"/>
                <w:szCs w:val="20"/>
              </w:rPr>
              <w:t>202</w:t>
            </w:r>
            <w:r>
              <w:rPr>
                <w:rFonts w:ascii="Arial" w:hAnsi="Arial" w:cs="Arial"/>
                <w:b/>
                <w:bCs/>
                <w:sz w:val="20"/>
                <w:szCs w:val="20"/>
              </w:rPr>
              <w:t>3</w:t>
            </w:r>
          </w:p>
        </w:tc>
        <w:tc>
          <w:tcPr>
            <w:tcW w:w="770" w:type="dxa"/>
            <w:tcBorders>
              <w:top w:val="single" w:sz="4" w:space="0" w:color="auto"/>
              <w:bottom w:val="single" w:sz="4" w:space="0" w:color="auto"/>
            </w:tcBorders>
            <w:shd w:val="clear" w:color="auto" w:fill="D9D9D9"/>
            <w:vAlign w:val="center"/>
          </w:tcPr>
          <w:p w14:paraId="7BA93A26" w14:textId="27ED5865" w:rsidR="0031083E" w:rsidRPr="00601469" w:rsidRDefault="0031083E" w:rsidP="0031083E">
            <w:pPr>
              <w:spacing w:after="0" w:line="240" w:lineRule="exact"/>
              <w:jc w:val="center"/>
              <w:rPr>
                <w:rFonts w:ascii="Arial" w:hAnsi="Arial" w:cs="Arial"/>
                <w:b/>
                <w:bCs/>
                <w:sz w:val="20"/>
                <w:szCs w:val="20"/>
              </w:rPr>
            </w:pPr>
            <w:r w:rsidRPr="00601469">
              <w:rPr>
                <w:rFonts w:ascii="Arial" w:hAnsi="Arial" w:cs="Arial"/>
                <w:b/>
                <w:bCs/>
                <w:sz w:val="20"/>
                <w:szCs w:val="20"/>
              </w:rPr>
              <w:t>202</w:t>
            </w:r>
            <w:r>
              <w:rPr>
                <w:rFonts w:ascii="Arial" w:hAnsi="Arial" w:cs="Arial"/>
                <w:b/>
                <w:bCs/>
                <w:sz w:val="20"/>
                <w:szCs w:val="20"/>
              </w:rPr>
              <w:t>4</w:t>
            </w:r>
          </w:p>
        </w:tc>
        <w:tc>
          <w:tcPr>
            <w:tcW w:w="802" w:type="dxa"/>
            <w:tcBorders>
              <w:top w:val="single" w:sz="4" w:space="0" w:color="auto"/>
              <w:bottom w:val="single" w:sz="4" w:space="0" w:color="auto"/>
            </w:tcBorders>
            <w:shd w:val="clear" w:color="auto" w:fill="D9D9D9"/>
            <w:vAlign w:val="center"/>
          </w:tcPr>
          <w:p w14:paraId="2628C090" w14:textId="3170B433" w:rsidR="0031083E" w:rsidRPr="00601469" w:rsidRDefault="0031083E" w:rsidP="0031083E">
            <w:pPr>
              <w:spacing w:after="0" w:line="240" w:lineRule="exact"/>
              <w:jc w:val="center"/>
              <w:rPr>
                <w:rFonts w:ascii="Arial" w:hAnsi="Arial" w:cs="Arial"/>
                <w:b/>
                <w:bCs/>
                <w:sz w:val="20"/>
                <w:szCs w:val="20"/>
              </w:rPr>
            </w:pPr>
            <w:r w:rsidRPr="00601469">
              <w:rPr>
                <w:rFonts w:ascii="Arial" w:hAnsi="Arial" w:cs="Arial"/>
                <w:b/>
                <w:bCs/>
                <w:sz w:val="20"/>
                <w:szCs w:val="20"/>
              </w:rPr>
              <w:t>202</w:t>
            </w:r>
            <w:r>
              <w:rPr>
                <w:rFonts w:ascii="Arial" w:hAnsi="Arial" w:cs="Arial"/>
                <w:b/>
                <w:bCs/>
                <w:sz w:val="20"/>
                <w:szCs w:val="20"/>
              </w:rPr>
              <w:t>1</w:t>
            </w:r>
          </w:p>
        </w:tc>
        <w:tc>
          <w:tcPr>
            <w:tcW w:w="743" w:type="dxa"/>
            <w:tcBorders>
              <w:top w:val="single" w:sz="4" w:space="0" w:color="auto"/>
              <w:bottom w:val="single" w:sz="4" w:space="0" w:color="auto"/>
            </w:tcBorders>
            <w:shd w:val="clear" w:color="auto" w:fill="D9D9D9"/>
            <w:vAlign w:val="center"/>
          </w:tcPr>
          <w:p w14:paraId="0470186D" w14:textId="4B3DE8E0" w:rsidR="0031083E" w:rsidRPr="00601469" w:rsidRDefault="0031083E" w:rsidP="0031083E">
            <w:pPr>
              <w:spacing w:after="0" w:line="240" w:lineRule="exact"/>
              <w:jc w:val="center"/>
              <w:rPr>
                <w:rFonts w:ascii="Arial" w:hAnsi="Arial" w:cs="Arial"/>
                <w:b/>
                <w:bCs/>
                <w:sz w:val="20"/>
                <w:szCs w:val="20"/>
              </w:rPr>
            </w:pPr>
            <w:r w:rsidRPr="00601469">
              <w:rPr>
                <w:rFonts w:ascii="Arial" w:hAnsi="Arial" w:cs="Arial"/>
                <w:b/>
                <w:bCs/>
                <w:sz w:val="20"/>
                <w:szCs w:val="20"/>
              </w:rPr>
              <w:t>202</w:t>
            </w:r>
            <w:r>
              <w:rPr>
                <w:rFonts w:ascii="Arial" w:hAnsi="Arial" w:cs="Arial"/>
                <w:b/>
                <w:bCs/>
                <w:sz w:val="20"/>
                <w:szCs w:val="20"/>
              </w:rPr>
              <w:t>2</w:t>
            </w:r>
          </w:p>
        </w:tc>
        <w:tc>
          <w:tcPr>
            <w:tcW w:w="782" w:type="dxa"/>
            <w:tcBorders>
              <w:top w:val="single" w:sz="4" w:space="0" w:color="auto"/>
              <w:bottom w:val="single" w:sz="4" w:space="0" w:color="auto"/>
            </w:tcBorders>
            <w:shd w:val="clear" w:color="auto" w:fill="D9D9D9"/>
            <w:vAlign w:val="center"/>
          </w:tcPr>
          <w:p w14:paraId="5B65C558" w14:textId="412F7A33" w:rsidR="0031083E" w:rsidRPr="00601469" w:rsidRDefault="0031083E" w:rsidP="0031083E">
            <w:pPr>
              <w:spacing w:after="0" w:line="240" w:lineRule="exact"/>
              <w:jc w:val="center"/>
              <w:rPr>
                <w:rFonts w:ascii="Arial" w:hAnsi="Arial" w:cs="Arial"/>
                <w:b/>
                <w:bCs/>
                <w:sz w:val="20"/>
                <w:szCs w:val="20"/>
              </w:rPr>
            </w:pPr>
            <w:r w:rsidRPr="00601469">
              <w:rPr>
                <w:rFonts w:ascii="Arial" w:hAnsi="Arial" w:cs="Arial"/>
                <w:b/>
                <w:bCs/>
                <w:sz w:val="20"/>
                <w:szCs w:val="20"/>
              </w:rPr>
              <w:t>202</w:t>
            </w:r>
            <w:r>
              <w:rPr>
                <w:rFonts w:ascii="Arial" w:hAnsi="Arial" w:cs="Arial"/>
                <w:b/>
                <w:bCs/>
                <w:sz w:val="20"/>
                <w:szCs w:val="20"/>
              </w:rPr>
              <w:t>3</w:t>
            </w:r>
          </w:p>
        </w:tc>
        <w:tc>
          <w:tcPr>
            <w:tcW w:w="789" w:type="dxa"/>
            <w:tcBorders>
              <w:top w:val="single" w:sz="4" w:space="0" w:color="auto"/>
              <w:bottom w:val="single" w:sz="4" w:space="0" w:color="auto"/>
            </w:tcBorders>
            <w:shd w:val="clear" w:color="auto" w:fill="D9D9D9"/>
            <w:vAlign w:val="center"/>
          </w:tcPr>
          <w:p w14:paraId="6A50A033" w14:textId="3FA4A049" w:rsidR="0031083E" w:rsidRPr="00601469" w:rsidRDefault="0031083E" w:rsidP="0031083E">
            <w:pPr>
              <w:spacing w:after="0" w:line="240" w:lineRule="exact"/>
              <w:jc w:val="center"/>
              <w:rPr>
                <w:rFonts w:ascii="Arial" w:hAnsi="Arial" w:cs="Arial"/>
                <w:b/>
                <w:bCs/>
                <w:sz w:val="20"/>
                <w:szCs w:val="20"/>
              </w:rPr>
            </w:pPr>
            <w:r w:rsidRPr="00601469">
              <w:rPr>
                <w:rFonts w:ascii="Arial" w:hAnsi="Arial" w:cs="Arial"/>
                <w:b/>
                <w:bCs/>
                <w:sz w:val="20"/>
                <w:szCs w:val="20"/>
              </w:rPr>
              <w:t>202</w:t>
            </w:r>
            <w:r>
              <w:rPr>
                <w:rFonts w:ascii="Arial" w:hAnsi="Arial" w:cs="Arial"/>
                <w:b/>
                <w:bCs/>
                <w:sz w:val="20"/>
                <w:szCs w:val="20"/>
              </w:rPr>
              <w:t>4</w:t>
            </w:r>
          </w:p>
        </w:tc>
      </w:tr>
      <w:tr w:rsidR="00C005E9" w:rsidRPr="006C7577" w14:paraId="1CC5883F" w14:textId="77777777" w:rsidTr="00293AEC">
        <w:trPr>
          <w:trHeight w:val="255"/>
          <w:jc w:val="center"/>
        </w:trPr>
        <w:tc>
          <w:tcPr>
            <w:tcW w:w="10345" w:type="dxa"/>
            <w:gridSpan w:val="9"/>
            <w:tcBorders>
              <w:top w:val="single" w:sz="4" w:space="0" w:color="auto"/>
            </w:tcBorders>
          </w:tcPr>
          <w:p w14:paraId="60A7B487" w14:textId="77777777" w:rsidR="00C005E9" w:rsidRPr="00601469" w:rsidRDefault="00C005E9" w:rsidP="00BB7903">
            <w:pPr>
              <w:spacing w:after="0" w:line="240" w:lineRule="exact"/>
              <w:rPr>
                <w:rFonts w:ascii="Arial" w:hAnsi="Arial" w:cs="Arial"/>
                <w:b/>
                <w:sz w:val="20"/>
                <w:szCs w:val="20"/>
              </w:rPr>
            </w:pPr>
            <w:r w:rsidRPr="00601469">
              <w:rPr>
                <w:rFonts w:ascii="Arial" w:hAnsi="Arial" w:cs="Arial"/>
                <w:b/>
                <w:sz w:val="20"/>
                <w:szCs w:val="20"/>
              </w:rPr>
              <w:t>Skiepijimais valdomos užkrečiamosios ligos / Vaccine controlled diseases</w:t>
            </w:r>
          </w:p>
        </w:tc>
      </w:tr>
      <w:tr w:rsidR="00570B12" w:rsidRPr="006C7577" w14:paraId="53AEABCA" w14:textId="77777777" w:rsidTr="00293AEC">
        <w:trPr>
          <w:trHeight w:val="255"/>
          <w:jc w:val="center"/>
        </w:trPr>
        <w:tc>
          <w:tcPr>
            <w:tcW w:w="4200" w:type="dxa"/>
            <w:vAlign w:val="bottom"/>
          </w:tcPr>
          <w:p w14:paraId="61088D43"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Difterija / Diphteria / A36</w:t>
            </w:r>
          </w:p>
        </w:tc>
        <w:tc>
          <w:tcPr>
            <w:tcW w:w="697" w:type="dxa"/>
            <w:vAlign w:val="center"/>
          </w:tcPr>
          <w:p w14:paraId="20201BE8" w14:textId="4A7CD672"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74" w:type="dxa"/>
            <w:vAlign w:val="center"/>
          </w:tcPr>
          <w:p w14:paraId="0ADB6196" w14:textId="37BFD949"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88" w:type="dxa"/>
            <w:vAlign w:val="center"/>
          </w:tcPr>
          <w:p w14:paraId="1D3B63DA" w14:textId="47D9BD64" w:rsidR="0031083E" w:rsidRPr="00601469" w:rsidRDefault="0031083E" w:rsidP="0031083E">
            <w:pPr>
              <w:spacing w:after="0" w:line="240" w:lineRule="exact"/>
              <w:jc w:val="center"/>
              <w:rPr>
                <w:rFonts w:ascii="Arial" w:hAnsi="Arial" w:cs="Arial"/>
                <w:color w:val="000000"/>
                <w:sz w:val="20"/>
                <w:szCs w:val="20"/>
              </w:rPr>
            </w:pPr>
            <w:r>
              <w:rPr>
                <w:color w:val="000000"/>
              </w:rPr>
              <w:t>-</w:t>
            </w:r>
          </w:p>
        </w:tc>
        <w:tc>
          <w:tcPr>
            <w:tcW w:w="770" w:type="dxa"/>
            <w:vAlign w:val="center"/>
          </w:tcPr>
          <w:p w14:paraId="0A726A0E" w14:textId="435B6754"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802" w:type="dxa"/>
            <w:vAlign w:val="center"/>
          </w:tcPr>
          <w:p w14:paraId="625B55FA" w14:textId="6FE6CDD1"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43" w:type="dxa"/>
            <w:vAlign w:val="center"/>
          </w:tcPr>
          <w:p w14:paraId="64FE4F2E" w14:textId="3F442CA3"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82" w:type="dxa"/>
            <w:vAlign w:val="center"/>
          </w:tcPr>
          <w:p w14:paraId="0B307F1E" w14:textId="5500E370" w:rsidR="0031083E" w:rsidRPr="00601469" w:rsidRDefault="0031083E" w:rsidP="0031083E">
            <w:pPr>
              <w:spacing w:after="0" w:line="240" w:lineRule="exact"/>
              <w:jc w:val="center"/>
              <w:rPr>
                <w:rFonts w:ascii="Arial" w:hAnsi="Arial" w:cs="Arial"/>
                <w:color w:val="000000"/>
                <w:sz w:val="20"/>
                <w:szCs w:val="20"/>
              </w:rPr>
            </w:pPr>
            <w:r>
              <w:rPr>
                <w:color w:val="000000"/>
              </w:rPr>
              <w:t>-</w:t>
            </w:r>
          </w:p>
        </w:tc>
        <w:tc>
          <w:tcPr>
            <w:tcW w:w="789" w:type="dxa"/>
            <w:vAlign w:val="center"/>
          </w:tcPr>
          <w:p w14:paraId="5E89487C" w14:textId="712578BD" w:rsidR="0031083E" w:rsidRPr="00601469" w:rsidRDefault="0031083E" w:rsidP="0031083E">
            <w:pPr>
              <w:spacing w:after="0" w:line="240" w:lineRule="exact"/>
              <w:jc w:val="center"/>
              <w:rPr>
                <w:rFonts w:ascii="Arial" w:hAnsi="Arial" w:cs="Arial"/>
                <w:color w:val="000000"/>
                <w:sz w:val="20"/>
                <w:szCs w:val="20"/>
              </w:rPr>
            </w:pPr>
            <w:r>
              <w:rPr>
                <w:color w:val="000000"/>
              </w:rPr>
              <w:t>-</w:t>
            </w:r>
          </w:p>
        </w:tc>
      </w:tr>
      <w:tr w:rsidR="00570B12" w:rsidRPr="006C7577" w14:paraId="14A404D7" w14:textId="77777777" w:rsidTr="00293AEC">
        <w:trPr>
          <w:trHeight w:val="255"/>
          <w:jc w:val="center"/>
        </w:trPr>
        <w:tc>
          <w:tcPr>
            <w:tcW w:w="4200" w:type="dxa"/>
            <w:vAlign w:val="bottom"/>
          </w:tcPr>
          <w:p w14:paraId="6F01500D"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Kokliušas / Whooping cough / A37</w:t>
            </w:r>
          </w:p>
        </w:tc>
        <w:tc>
          <w:tcPr>
            <w:tcW w:w="697" w:type="dxa"/>
            <w:vAlign w:val="center"/>
          </w:tcPr>
          <w:p w14:paraId="2069039A" w14:textId="1F70683D"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74" w:type="dxa"/>
            <w:vAlign w:val="center"/>
          </w:tcPr>
          <w:p w14:paraId="77BBEE9A" w14:textId="78C7EB2E"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w:t>
            </w:r>
          </w:p>
        </w:tc>
        <w:tc>
          <w:tcPr>
            <w:tcW w:w="788" w:type="dxa"/>
            <w:vAlign w:val="center"/>
          </w:tcPr>
          <w:p w14:paraId="7FBD8AF8" w14:textId="2520378E" w:rsidR="0031083E" w:rsidRPr="00601469" w:rsidRDefault="0031083E" w:rsidP="0031083E">
            <w:pPr>
              <w:spacing w:after="0" w:line="240" w:lineRule="exact"/>
              <w:jc w:val="center"/>
              <w:rPr>
                <w:rFonts w:ascii="Arial" w:hAnsi="Arial" w:cs="Arial"/>
                <w:color w:val="000000"/>
                <w:sz w:val="20"/>
                <w:szCs w:val="20"/>
              </w:rPr>
            </w:pPr>
            <w:r>
              <w:rPr>
                <w:color w:val="000000"/>
              </w:rPr>
              <w:t>7</w:t>
            </w:r>
          </w:p>
        </w:tc>
        <w:tc>
          <w:tcPr>
            <w:tcW w:w="770" w:type="dxa"/>
            <w:vAlign w:val="center"/>
          </w:tcPr>
          <w:p w14:paraId="25894435" w14:textId="0920BCCB" w:rsidR="0031083E" w:rsidRPr="00601469" w:rsidRDefault="00B25D59" w:rsidP="0031083E">
            <w:pPr>
              <w:spacing w:after="0" w:line="240" w:lineRule="exact"/>
              <w:jc w:val="center"/>
              <w:rPr>
                <w:rFonts w:ascii="Arial" w:hAnsi="Arial" w:cs="Arial"/>
                <w:color w:val="000000"/>
                <w:sz w:val="20"/>
                <w:szCs w:val="20"/>
              </w:rPr>
            </w:pPr>
            <w:r>
              <w:rPr>
                <w:rFonts w:ascii="Arial" w:hAnsi="Arial" w:cs="Arial"/>
                <w:color w:val="000000"/>
                <w:sz w:val="20"/>
                <w:szCs w:val="20"/>
              </w:rPr>
              <w:t>898</w:t>
            </w:r>
          </w:p>
        </w:tc>
        <w:tc>
          <w:tcPr>
            <w:tcW w:w="802" w:type="dxa"/>
            <w:vAlign w:val="center"/>
          </w:tcPr>
          <w:p w14:paraId="1E0A5F53" w14:textId="091E4D41"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43" w:type="dxa"/>
            <w:vAlign w:val="center"/>
          </w:tcPr>
          <w:p w14:paraId="0EF7C43A" w14:textId="4113EC5D"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0.1</w:t>
            </w:r>
          </w:p>
        </w:tc>
        <w:tc>
          <w:tcPr>
            <w:tcW w:w="782" w:type="dxa"/>
            <w:vAlign w:val="center"/>
          </w:tcPr>
          <w:p w14:paraId="522FAD13" w14:textId="5108EC1D" w:rsidR="0031083E" w:rsidRPr="00601469" w:rsidRDefault="0031083E" w:rsidP="0031083E">
            <w:pPr>
              <w:spacing w:after="0" w:line="240" w:lineRule="exact"/>
              <w:jc w:val="center"/>
              <w:rPr>
                <w:rFonts w:ascii="Arial" w:hAnsi="Arial" w:cs="Arial"/>
                <w:color w:val="000000"/>
                <w:sz w:val="20"/>
                <w:szCs w:val="20"/>
              </w:rPr>
            </w:pPr>
            <w:r>
              <w:rPr>
                <w:color w:val="000000"/>
              </w:rPr>
              <w:t>0.2</w:t>
            </w:r>
          </w:p>
        </w:tc>
        <w:tc>
          <w:tcPr>
            <w:tcW w:w="789" w:type="dxa"/>
            <w:vAlign w:val="center"/>
          </w:tcPr>
          <w:p w14:paraId="0A0FA119" w14:textId="0DEA491D" w:rsidR="0031083E" w:rsidRPr="00601469" w:rsidRDefault="00972172" w:rsidP="0031083E">
            <w:pPr>
              <w:spacing w:after="0" w:line="240" w:lineRule="exact"/>
              <w:jc w:val="center"/>
              <w:rPr>
                <w:rFonts w:ascii="Arial" w:hAnsi="Arial" w:cs="Arial"/>
                <w:color w:val="000000"/>
                <w:sz w:val="20"/>
                <w:szCs w:val="20"/>
              </w:rPr>
            </w:pPr>
            <w:r>
              <w:rPr>
                <w:color w:val="000000"/>
              </w:rPr>
              <w:t>31</w:t>
            </w:r>
            <w:r w:rsidR="0031083E">
              <w:rPr>
                <w:color w:val="000000"/>
              </w:rPr>
              <w:t>.</w:t>
            </w:r>
            <w:r>
              <w:rPr>
                <w:color w:val="000000"/>
              </w:rPr>
              <w:t>1</w:t>
            </w:r>
          </w:p>
        </w:tc>
      </w:tr>
      <w:tr w:rsidR="00570B12" w:rsidRPr="006C7577" w14:paraId="29487450" w14:textId="77777777" w:rsidTr="00293AEC">
        <w:trPr>
          <w:trHeight w:val="255"/>
          <w:jc w:val="center"/>
        </w:trPr>
        <w:tc>
          <w:tcPr>
            <w:tcW w:w="4200" w:type="dxa"/>
            <w:vAlign w:val="center"/>
          </w:tcPr>
          <w:p w14:paraId="735A6DE4"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Haemophilus influenzae infekcija / Haemophilus influenzae infection / A41.3, A49.2, G00.0</w:t>
            </w:r>
          </w:p>
        </w:tc>
        <w:tc>
          <w:tcPr>
            <w:tcW w:w="697" w:type="dxa"/>
            <w:vAlign w:val="center"/>
          </w:tcPr>
          <w:p w14:paraId="6F36B019" w14:textId="48C441E2"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w:t>
            </w:r>
          </w:p>
        </w:tc>
        <w:tc>
          <w:tcPr>
            <w:tcW w:w="774" w:type="dxa"/>
            <w:vAlign w:val="center"/>
          </w:tcPr>
          <w:p w14:paraId="200E9B0E" w14:textId="6E33E10F"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58</w:t>
            </w:r>
          </w:p>
        </w:tc>
        <w:tc>
          <w:tcPr>
            <w:tcW w:w="788" w:type="dxa"/>
            <w:vAlign w:val="center"/>
          </w:tcPr>
          <w:p w14:paraId="6B5F382F" w14:textId="62E8A6C2" w:rsidR="0031083E" w:rsidRPr="00601469" w:rsidRDefault="0031083E" w:rsidP="0031083E">
            <w:pPr>
              <w:spacing w:after="0" w:line="240" w:lineRule="exact"/>
              <w:jc w:val="center"/>
              <w:rPr>
                <w:rFonts w:ascii="Arial" w:hAnsi="Arial" w:cs="Arial"/>
                <w:color w:val="000000"/>
                <w:sz w:val="20"/>
                <w:szCs w:val="20"/>
              </w:rPr>
            </w:pPr>
            <w:r>
              <w:rPr>
                <w:color w:val="000000"/>
              </w:rPr>
              <w:t>59</w:t>
            </w:r>
          </w:p>
        </w:tc>
        <w:tc>
          <w:tcPr>
            <w:tcW w:w="770" w:type="dxa"/>
            <w:vAlign w:val="center"/>
          </w:tcPr>
          <w:p w14:paraId="3EFB4395" w14:textId="2B220B80" w:rsidR="0031083E" w:rsidRPr="00601469" w:rsidRDefault="00972172" w:rsidP="0031083E">
            <w:pPr>
              <w:spacing w:after="0" w:line="240" w:lineRule="exact"/>
              <w:jc w:val="center"/>
              <w:rPr>
                <w:rFonts w:ascii="Arial" w:hAnsi="Arial" w:cs="Arial"/>
                <w:color w:val="000000"/>
                <w:sz w:val="20"/>
                <w:szCs w:val="20"/>
              </w:rPr>
            </w:pPr>
            <w:r>
              <w:rPr>
                <w:rFonts w:ascii="Arial" w:hAnsi="Arial" w:cs="Arial"/>
                <w:color w:val="000000"/>
                <w:sz w:val="20"/>
                <w:szCs w:val="20"/>
              </w:rPr>
              <w:t>95</w:t>
            </w:r>
          </w:p>
        </w:tc>
        <w:tc>
          <w:tcPr>
            <w:tcW w:w="802" w:type="dxa"/>
            <w:vAlign w:val="center"/>
          </w:tcPr>
          <w:p w14:paraId="485C832B" w14:textId="3201EC24"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0.1</w:t>
            </w:r>
          </w:p>
        </w:tc>
        <w:tc>
          <w:tcPr>
            <w:tcW w:w="743" w:type="dxa"/>
            <w:vAlign w:val="center"/>
          </w:tcPr>
          <w:p w14:paraId="2020F2DF" w14:textId="69BD06CB"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2.1</w:t>
            </w:r>
          </w:p>
        </w:tc>
        <w:tc>
          <w:tcPr>
            <w:tcW w:w="782" w:type="dxa"/>
            <w:vAlign w:val="center"/>
          </w:tcPr>
          <w:p w14:paraId="2B121E38" w14:textId="7546F843" w:rsidR="0031083E" w:rsidRPr="00601469" w:rsidRDefault="0031083E" w:rsidP="0031083E">
            <w:pPr>
              <w:spacing w:after="0" w:line="240" w:lineRule="exact"/>
              <w:jc w:val="center"/>
              <w:rPr>
                <w:rFonts w:ascii="Arial" w:hAnsi="Arial" w:cs="Arial"/>
                <w:color w:val="000000"/>
                <w:sz w:val="20"/>
                <w:szCs w:val="20"/>
              </w:rPr>
            </w:pPr>
            <w:r>
              <w:rPr>
                <w:color w:val="000000"/>
              </w:rPr>
              <w:t>2.1</w:t>
            </w:r>
          </w:p>
        </w:tc>
        <w:tc>
          <w:tcPr>
            <w:tcW w:w="789" w:type="dxa"/>
            <w:vAlign w:val="center"/>
          </w:tcPr>
          <w:p w14:paraId="711E0F93" w14:textId="7B1128EA" w:rsidR="0031083E" w:rsidRPr="00601469" w:rsidRDefault="00972172" w:rsidP="0031083E">
            <w:pPr>
              <w:spacing w:after="0" w:line="240" w:lineRule="exact"/>
              <w:jc w:val="center"/>
              <w:rPr>
                <w:rFonts w:ascii="Arial" w:hAnsi="Arial" w:cs="Arial"/>
                <w:color w:val="000000"/>
                <w:sz w:val="20"/>
                <w:szCs w:val="20"/>
              </w:rPr>
            </w:pPr>
            <w:r>
              <w:rPr>
                <w:color w:val="000000"/>
              </w:rPr>
              <w:t>3</w:t>
            </w:r>
            <w:r w:rsidR="0031083E">
              <w:rPr>
                <w:color w:val="000000"/>
              </w:rPr>
              <w:t>.</w:t>
            </w:r>
            <w:r>
              <w:rPr>
                <w:color w:val="000000"/>
              </w:rPr>
              <w:t>3</w:t>
            </w:r>
          </w:p>
        </w:tc>
      </w:tr>
      <w:tr w:rsidR="00570B12" w:rsidRPr="006C7577" w14:paraId="7E6A24BC" w14:textId="77777777" w:rsidTr="00293AEC">
        <w:trPr>
          <w:trHeight w:val="255"/>
          <w:jc w:val="center"/>
        </w:trPr>
        <w:tc>
          <w:tcPr>
            <w:tcW w:w="4200" w:type="dxa"/>
            <w:vAlign w:val="center"/>
          </w:tcPr>
          <w:p w14:paraId="5BA2E8EB"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Tymai / Measles / B05</w:t>
            </w:r>
          </w:p>
        </w:tc>
        <w:tc>
          <w:tcPr>
            <w:tcW w:w="697" w:type="dxa"/>
            <w:vAlign w:val="center"/>
          </w:tcPr>
          <w:p w14:paraId="13CE60A2" w14:textId="5DC1D7C7"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74" w:type="dxa"/>
            <w:vAlign w:val="center"/>
          </w:tcPr>
          <w:p w14:paraId="6F5DD17C" w14:textId="752BE54D"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88" w:type="dxa"/>
            <w:vAlign w:val="center"/>
          </w:tcPr>
          <w:p w14:paraId="7D3A6972" w14:textId="56472A08" w:rsidR="0031083E" w:rsidRPr="00601469" w:rsidRDefault="0031083E" w:rsidP="0031083E">
            <w:pPr>
              <w:spacing w:after="0" w:line="240" w:lineRule="exact"/>
              <w:jc w:val="center"/>
              <w:rPr>
                <w:rFonts w:ascii="Arial" w:hAnsi="Arial" w:cs="Arial"/>
                <w:color w:val="000000"/>
                <w:sz w:val="20"/>
                <w:szCs w:val="20"/>
              </w:rPr>
            </w:pPr>
            <w:r>
              <w:rPr>
                <w:color w:val="000000"/>
              </w:rPr>
              <w:t>3</w:t>
            </w:r>
          </w:p>
        </w:tc>
        <w:tc>
          <w:tcPr>
            <w:tcW w:w="770" w:type="dxa"/>
            <w:vAlign w:val="center"/>
          </w:tcPr>
          <w:p w14:paraId="44EC2DBB" w14:textId="40D3A9B9" w:rsidR="0031083E" w:rsidRPr="00601469" w:rsidRDefault="00972172" w:rsidP="0031083E">
            <w:pPr>
              <w:spacing w:after="0" w:line="240" w:lineRule="exact"/>
              <w:jc w:val="center"/>
              <w:rPr>
                <w:rFonts w:ascii="Arial" w:hAnsi="Arial" w:cs="Arial"/>
                <w:color w:val="000000"/>
                <w:sz w:val="20"/>
                <w:szCs w:val="20"/>
              </w:rPr>
            </w:pPr>
            <w:r>
              <w:rPr>
                <w:rFonts w:ascii="Arial" w:hAnsi="Arial" w:cs="Arial"/>
                <w:color w:val="000000"/>
                <w:sz w:val="20"/>
                <w:szCs w:val="20"/>
              </w:rPr>
              <w:t>30</w:t>
            </w:r>
          </w:p>
        </w:tc>
        <w:tc>
          <w:tcPr>
            <w:tcW w:w="802" w:type="dxa"/>
            <w:vAlign w:val="center"/>
          </w:tcPr>
          <w:p w14:paraId="33A32764" w14:textId="067E731A"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43" w:type="dxa"/>
            <w:vAlign w:val="center"/>
          </w:tcPr>
          <w:p w14:paraId="152AF39C" w14:textId="2921A4F5"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82" w:type="dxa"/>
            <w:vAlign w:val="center"/>
          </w:tcPr>
          <w:p w14:paraId="2BD057B4" w14:textId="53FE104C" w:rsidR="0031083E" w:rsidRPr="00601469" w:rsidRDefault="0031083E" w:rsidP="0031083E">
            <w:pPr>
              <w:spacing w:after="0" w:line="240" w:lineRule="exact"/>
              <w:jc w:val="center"/>
              <w:rPr>
                <w:rFonts w:ascii="Arial" w:hAnsi="Arial" w:cs="Arial"/>
                <w:color w:val="000000"/>
                <w:sz w:val="20"/>
                <w:szCs w:val="20"/>
              </w:rPr>
            </w:pPr>
            <w:r>
              <w:rPr>
                <w:color w:val="000000"/>
              </w:rPr>
              <w:t>0.1</w:t>
            </w:r>
          </w:p>
        </w:tc>
        <w:tc>
          <w:tcPr>
            <w:tcW w:w="789" w:type="dxa"/>
            <w:vAlign w:val="center"/>
          </w:tcPr>
          <w:p w14:paraId="72C1586C" w14:textId="4370A95F" w:rsidR="0031083E" w:rsidRPr="00601469" w:rsidRDefault="00972172" w:rsidP="0031083E">
            <w:pPr>
              <w:spacing w:after="0" w:line="240" w:lineRule="exact"/>
              <w:jc w:val="center"/>
              <w:rPr>
                <w:rFonts w:ascii="Arial" w:hAnsi="Arial" w:cs="Arial"/>
                <w:color w:val="000000"/>
                <w:sz w:val="20"/>
                <w:szCs w:val="20"/>
              </w:rPr>
            </w:pPr>
            <w:r>
              <w:rPr>
                <w:color w:val="000000"/>
              </w:rPr>
              <w:t>1.</w:t>
            </w:r>
            <w:r w:rsidR="0031083E">
              <w:rPr>
                <w:color w:val="000000"/>
              </w:rPr>
              <w:t>0</w:t>
            </w:r>
          </w:p>
        </w:tc>
      </w:tr>
      <w:tr w:rsidR="00570B12" w:rsidRPr="006C7577" w14:paraId="773B04F1" w14:textId="77777777" w:rsidTr="00293AEC">
        <w:trPr>
          <w:trHeight w:val="255"/>
          <w:jc w:val="center"/>
        </w:trPr>
        <w:tc>
          <w:tcPr>
            <w:tcW w:w="4200" w:type="dxa"/>
            <w:vAlign w:val="center"/>
          </w:tcPr>
          <w:p w14:paraId="49104A17"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Epideminis parotitas / Mumps / B26</w:t>
            </w:r>
          </w:p>
        </w:tc>
        <w:tc>
          <w:tcPr>
            <w:tcW w:w="697" w:type="dxa"/>
            <w:vAlign w:val="center"/>
          </w:tcPr>
          <w:p w14:paraId="10F72FB2" w14:textId="00C340C3"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3</w:t>
            </w:r>
          </w:p>
        </w:tc>
        <w:tc>
          <w:tcPr>
            <w:tcW w:w="774" w:type="dxa"/>
            <w:vAlign w:val="center"/>
          </w:tcPr>
          <w:p w14:paraId="75ED833F" w14:textId="336A1FC5"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11</w:t>
            </w:r>
          </w:p>
        </w:tc>
        <w:tc>
          <w:tcPr>
            <w:tcW w:w="788" w:type="dxa"/>
            <w:vAlign w:val="center"/>
          </w:tcPr>
          <w:p w14:paraId="33D101F2" w14:textId="1B322892" w:rsidR="0031083E" w:rsidRPr="00601469" w:rsidRDefault="0031083E" w:rsidP="0031083E">
            <w:pPr>
              <w:spacing w:after="0" w:line="240" w:lineRule="exact"/>
              <w:jc w:val="center"/>
              <w:rPr>
                <w:rFonts w:ascii="Arial" w:hAnsi="Arial" w:cs="Arial"/>
                <w:color w:val="000000"/>
                <w:sz w:val="20"/>
                <w:szCs w:val="20"/>
              </w:rPr>
            </w:pPr>
            <w:r>
              <w:rPr>
                <w:color w:val="000000"/>
              </w:rPr>
              <w:t>11</w:t>
            </w:r>
          </w:p>
        </w:tc>
        <w:tc>
          <w:tcPr>
            <w:tcW w:w="770" w:type="dxa"/>
            <w:vAlign w:val="center"/>
          </w:tcPr>
          <w:p w14:paraId="744476B4" w14:textId="13FDD85B" w:rsidR="0031083E" w:rsidRPr="00601469" w:rsidRDefault="00972172" w:rsidP="0031083E">
            <w:pPr>
              <w:spacing w:after="0" w:line="240" w:lineRule="exact"/>
              <w:jc w:val="center"/>
              <w:rPr>
                <w:rFonts w:ascii="Arial" w:hAnsi="Arial" w:cs="Arial"/>
                <w:color w:val="000000"/>
                <w:sz w:val="20"/>
                <w:szCs w:val="20"/>
              </w:rPr>
            </w:pPr>
            <w:r>
              <w:rPr>
                <w:rFonts w:ascii="Arial" w:hAnsi="Arial" w:cs="Arial"/>
                <w:color w:val="000000"/>
                <w:sz w:val="20"/>
                <w:szCs w:val="20"/>
              </w:rPr>
              <w:t>47</w:t>
            </w:r>
          </w:p>
        </w:tc>
        <w:tc>
          <w:tcPr>
            <w:tcW w:w="802" w:type="dxa"/>
            <w:vAlign w:val="center"/>
          </w:tcPr>
          <w:p w14:paraId="018AD6C6" w14:textId="2DEE2F4E"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0.1</w:t>
            </w:r>
          </w:p>
        </w:tc>
        <w:tc>
          <w:tcPr>
            <w:tcW w:w="743" w:type="dxa"/>
            <w:vAlign w:val="center"/>
          </w:tcPr>
          <w:p w14:paraId="465E1550" w14:textId="0DAEC15F"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0.4</w:t>
            </w:r>
          </w:p>
        </w:tc>
        <w:tc>
          <w:tcPr>
            <w:tcW w:w="782" w:type="dxa"/>
            <w:vAlign w:val="center"/>
          </w:tcPr>
          <w:p w14:paraId="22647E6C" w14:textId="380DB637" w:rsidR="0031083E" w:rsidRPr="00601469" w:rsidRDefault="0031083E" w:rsidP="0031083E">
            <w:pPr>
              <w:spacing w:after="0" w:line="240" w:lineRule="exact"/>
              <w:jc w:val="center"/>
              <w:rPr>
                <w:rFonts w:ascii="Arial" w:hAnsi="Arial" w:cs="Arial"/>
                <w:color w:val="000000"/>
                <w:sz w:val="20"/>
                <w:szCs w:val="20"/>
              </w:rPr>
            </w:pPr>
            <w:r>
              <w:rPr>
                <w:color w:val="000000"/>
              </w:rPr>
              <w:t>0.4</w:t>
            </w:r>
          </w:p>
        </w:tc>
        <w:tc>
          <w:tcPr>
            <w:tcW w:w="789" w:type="dxa"/>
            <w:vAlign w:val="center"/>
          </w:tcPr>
          <w:p w14:paraId="0452CACE" w14:textId="7113A8FB" w:rsidR="0031083E" w:rsidRPr="00601469" w:rsidRDefault="00972172" w:rsidP="0031083E">
            <w:pPr>
              <w:spacing w:after="0" w:line="240" w:lineRule="exact"/>
              <w:jc w:val="center"/>
              <w:rPr>
                <w:rFonts w:ascii="Arial" w:hAnsi="Arial" w:cs="Arial"/>
                <w:color w:val="000000"/>
                <w:sz w:val="20"/>
                <w:szCs w:val="20"/>
              </w:rPr>
            </w:pPr>
            <w:r>
              <w:rPr>
                <w:color w:val="000000"/>
              </w:rPr>
              <w:t>1</w:t>
            </w:r>
            <w:r w:rsidR="0031083E">
              <w:rPr>
                <w:color w:val="000000"/>
              </w:rPr>
              <w:t>.</w:t>
            </w:r>
            <w:r>
              <w:rPr>
                <w:color w:val="000000"/>
              </w:rPr>
              <w:t>6</w:t>
            </w:r>
          </w:p>
        </w:tc>
      </w:tr>
      <w:tr w:rsidR="00C005E9" w:rsidRPr="00C005E9" w14:paraId="723D4369" w14:textId="77777777" w:rsidTr="00293AEC">
        <w:trPr>
          <w:trHeight w:val="255"/>
          <w:jc w:val="center"/>
        </w:trPr>
        <w:tc>
          <w:tcPr>
            <w:tcW w:w="10345" w:type="dxa"/>
            <w:gridSpan w:val="9"/>
          </w:tcPr>
          <w:p w14:paraId="2E399607" w14:textId="77777777" w:rsidR="00C005E9" w:rsidRPr="00601469" w:rsidRDefault="00C005E9" w:rsidP="00BB7903">
            <w:pPr>
              <w:spacing w:after="0" w:line="240" w:lineRule="exact"/>
              <w:ind w:firstLine="13"/>
              <w:rPr>
                <w:rFonts w:ascii="Arial" w:hAnsi="Arial" w:cs="Arial"/>
                <w:b/>
                <w:sz w:val="20"/>
                <w:szCs w:val="20"/>
              </w:rPr>
            </w:pPr>
            <w:r w:rsidRPr="00601469">
              <w:rPr>
                <w:rFonts w:ascii="Arial" w:hAnsi="Arial" w:cs="Arial"/>
                <w:b/>
                <w:sz w:val="20"/>
                <w:szCs w:val="20"/>
              </w:rPr>
              <w:t>Virusiniai hepatitai / Viral hepatitis</w:t>
            </w:r>
          </w:p>
        </w:tc>
      </w:tr>
      <w:tr w:rsidR="00570B12" w:rsidRPr="006C7577" w14:paraId="535021DB" w14:textId="77777777" w:rsidTr="00293AEC">
        <w:trPr>
          <w:trHeight w:val="255"/>
          <w:jc w:val="center"/>
        </w:trPr>
        <w:tc>
          <w:tcPr>
            <w:tcW w:w="4200" w:type="dxa"/>
            <w:vAlign w:val="center"/>
          </w:tcPr>
          <w:p w14:paraId="33500E2E"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Virusinis hepatitas / Viral hepatitis / B15-B19</w:t>
            </w:r>
          </w:p>
        </w:tc>
        <w:tc>
          <w:tcPr>
            <w:tcW w:w="697" w:type="dxa"/>
            <w:vAlign w:val="center"/>
          </w:tcPr>
          <w:p w14:paraId="213CB814" w14:textId="1B78B2E9"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94</w:t>
            </w:r>
          </w:p>
        </w:tc>
        <w:tc>
          <w:tcPr>
            <w:tcW w:w="774" w:type="dxa"/>
            <w:vAlign w:val="center"/>
          </w:tcPr>
          <w:p w14:paraId="316EA80A" w14:textId="08F6D3D1" w:rsidR="0031083E" w:rsidRPr="00601469" w:rsidRDefault="0031083E" w:rsidP="0031083E">
            <w:pPr>
              <w:spacing w:after="0" w:line="240" w:lineRule="exact"/>
              <w:jc w:val="center"/>
              <w:rPr>
                <w:rFonts w:ascii="Arial" w:hAnsi="Arial" w:cs="Arial"/>
                <w:color w:val="000000"/>
                <w:sz w:val="20"/>
                <w:szCs w:val="20"/>
                <w:highlight w:val="yellow"/>
              </w:rPr>
            </w:pPr>
            <w:r>
              <w:rPr>
                <w:rFonts w:ascii="Arial" w:hAnsi="Arial" w:cs="Arial"/>
                <w:color w:val="000000"/>
                <w:sz w:val="20"/>
                <w:szCs w:val="20"/>
              </w:rPr>
              <w:t>963</w:t>
            </w:r>
          </w:p>
        </w:tc>
        <w:tc>
          <w:tcPr>
            <w:tcW w:w="788" w:type="dxa"/>
            <w:vAlign w:val="center"/>
          </w:tcPr>
          <w:p w14:paraId="7D315A20" w14:textId="31FAD925" w:rsidR="0031083E" w:rsidRPr="00601469" w:rsidRDefault="0031083E" w:rsidP="0031083E">
            <w:pPr>
              <w:spacing w:after="0" w:line="240" w:lineRule="exact"/>
              <w:jc w:val="center"/>
              <w:rPr>
                <w:rFonts w:ascii="Arial" w:hAnsi="Arial" w:cs="Arial"/>
                <w:color w:val="000000"/>
                <w:sz w:val="20"/>
                <w:szCs w:val="20"/>
                <w:highlight w:val="yellow"/>
              </w:rPr>
            </w:pPr>
            <w:r>
              <w:rPr>
                <w:rFonts w:ascii="Arial" w:hAnsi="Arial" w:cs="Arial"/>
                <w:color w:val="000000"/>
                <w:sz w:val="20"/>
                <w:szCs w:val="20"/>
              </w:rPr>
              <w:t>2148</w:t>
            </w:r>
          </w:p>
        </w:tc>
        <w:tc>
          <w:tcPr>
            <w:tcW w:w="770" w:type="dxa"/>
            <w:vAlign w:val="center"/>
          </w:tcPr>
          <w:p w14:paraId="695B7D4D" w14:textId="1090B38F" w:rsidR="0031083E" w:rsidRPr="004E710B" w:rsidRDefault="004E710B" w:rsidP="0031083E">
            <w:pPr>
              <w:spacing w:after="0" w:line="240" w:lineRule="exact"/>
              <w:jc w:val="center"/>
              <w:rPr>
                <w:rFonts w:ascii="Arial" w:hAnsi="Arial" w:cs="Arial"/>
                <w:color w:val="000000"/>
                <w:sz w:val="20"/>
                <w:szCs w:val="20"/>
              </w:rPr>
            </w:pPr>
            <w:r w:rsidRPr="004E710B">
              <w:rPr>
                <w:rFonts w:ascii="Arial" w:hAnsi="Arial" w:cs="Arial"/>
                <w:color w:val="000000"/>
                <w:sz w:val="20"/>
                <w:szCs w:val="20"/>
              </w:rPr>
              <w:t>2311</w:t>
            </w:r>
          </w:p>
        </w:tc>
        <w:tc>
          <w:tcPr>
            <w:tcW w:w="802" w:type="dxa"/>
            <w:vAlign w:val="center"/>
          </w:tcPr>
          <w:p w14:paraId="75E2E097" w14:textId="31C1BE6C"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3.4</w:t>
            </w:r>
          </w:p>
        </w:tc>
        <w:tc>
          <w:tcPr>
            <w:tcW w:w="743" w:type="dxa"/>
            <w:vAlign w:val="center"/>
          </w:tcPr>
          <w:p w14:paraId="1BCEF718" w14:textId="1C624B19"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34.0</w:t>
            </w:r>
          </w:p>
        </w:tc>
        <w:tc>
          <w:tcPr>
            <w:tcW w:w="782" w:type="dxa"/>
            <w:vAlign w:val="center"/>
          </w:tcPr>
          <w:p w14:paraId="6DEA1F78" w14:textId="3533D757" w:rsidR="0031083E" w:rsidRPr="00601469" w:rsidRDefault="0031083E" w:rsidP="0031083E">
            <w:pPr>
              <w:spacing w:after="0" w:line="240" w:lineRule="exact"/>
              <w:jc w:val="center"/>
              <w:rPr>
                <w:rFonts w:ascii="Arial" w:hAnsi="Arial" w:cs="Arial"/>
                <w:color w:val="000000"/>
                <w:sz w:val="20"/>
                <w:szCs w:val="20"/>
              </w:rPr>
            </w:pPr>
            <w:r>
              <w:rPr>
                <w:color w:val="000000"/>
              </w:rPr>
              <w:t>74.8</w:t>
            </w:r>
          </w:p>
        </w:tc>
        <w:tc>
          <w:tcPr>
            <w:tcW w:w="789" w:type="dxa"/>
            <w:vAlign w:val="center"/>
          </w:tcPr>
          <w:p w14:paraId="49C630EF" w14:textId="296BC0D3" w:rsidR="0031083E" w:rsidRPr="00601469" w:rsidRDefault="00DD67B8" w:rsidP="0031083E">
            <w:pPr>
              <w:spacing w:after="0" w:line="240" w:lineRule="exact"/>
              <w:jc w:val="center"/>
              <w:rPr>
                <w:rFonts w:ascii="Arial" w:hAnsi="Arial" w:cs="Arial"/>
                <w:color w:val="000000"/>
                <w:sz w:val="20"/>
                <w:szCs w:val="20"/>
              </w:rPr>
            </w:pPr>
            <w:r>
              <w:rPr>
                <w:color w:val="000000"/>
              </w:rPr>
              <w:t>80</w:t>
            </w:r>
            <w:r w:rsidR="0031083E">
              <w:rPr>
                <w:color w:val="000000"/>
              </w:rPr>
              <w:t>.</w:t>
            </w:r>
            <w:r>
              <w:rPr>
                <w:color w:val="000000"/>
              </w:rPr>
              <w:t>0</w:t>
            </w:r>
          </w:p>
        </w:tc>
      </w:tr>
      <w:tr w:rsidR="00570B12" w:rsidRPr="006C7577" w14:paraId="2D40A7E4" w14:textId="77777777" w:rsidTr="00293AEC">
        <w:trPr>
          <w:trHeight w:val="255"/>
          <w:jc w:val="center"/>
        </w:trPr>
        <w:tc>
          <w:tcPr>
            <w:tcW w:w="4200" w:type="dxa"/>
            <w:vAlign w:val="center"/>
          </w:tcPr>
          <w:p w14:paraId="442FB104"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tame skaičiuje:</w:t>
            </w:r>
          </w:p>
        </w:tc>
        <w:tc>
          <w:tcPr>
            <w:tcW w:w="697" w:type="dxa"/>
            <w:vAlign w:val="center"/>
          </w:tcPr>
          <w:p w14:paraId="74A6B3DA" w14:textId="3E1995F0"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 </w:t>
            </w:r>
          </w:p>
        </w:tc>
        <w:tc>
          <w:tcPr>
            <w:tcW w:w="774" w:type="dxa"/>
            <w:vAlign w:val="center"/>
          </w:tcPr>
          <w:p w14:paraId="3A4EA463" w14:textId="08770448"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 </w:t>
            </w:r>
          </w:p>
        </w:tc>
        <w:tc>
          <w:tcPr>
            <w:tcW w:w="788" w:type="dxa"/>
            <w:vAlign w:val="center"/>
          </w:tcPr>
          <w:p w14:paraId="76053CE8" w14:textId="705C519B"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 </w:t>
            </w:r>
          </w:p>
        </w:tc>
        <w:tc>
          <w:tcPr>
            <w:tcW w:w="770" w:type="dxa"/>
            <w:vAlign w:val="center"/>
          </w:tcPr>
          <w:p w14:paraId="41FE9368" w14:textId="23FDC311" w:rsidR="0031083E" w:rsidRPr="004E710B" w:rsidRDefault="0031083E" w:rsidP="0031083E">
            <w:pPr>
              <w:spacing w:after="0" w:line="240" w:lineRule="exact"/>
              <w:jc w:val="center"/>
              <w:rPr>
                <w:rFonts w:ascii="Arial" w:hAnsi="Arial" w:cs="Arial"/>
                <w:color w:val="000000"/>
                <w:sz w:val="20"/>
                <w:szCs w:val="20"/>
              </w:rPr>
            </w:pPr>
            <w:r w:rsidRPr="004E710B">
              <w:rPr>
                <w:rFonts w:ascii="Arial" w:hAnsi="Arial" w:cs="Arial"/>
                <w:color w:val="000000"/>
                <w:sz w:val="20"/>
                <w:szCs w:val="20"/>
              </w:rPr>
              <w:t> </w:t>
            </w:r>
          </w:p>
        </w:tc>
        <w:tc>
          <w:tcPr>
            <w:tcW w:w="802" w:type="dxa"/>
            <w:vAlign w:val="center"/>
          </w:tcPr>
          <w:p w14:paraId="5E69D1D3" w14:textId="4F244977"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 </w:t>
            </w:r>
          </w:p>
        </w:tc>
        <w:tc>
          <w:tcPr>
            <w:tcW w:w="743" w:type="dxa"/>
            <w:vAlign w:val="center"/>
          </w:tcPr>
          <w:p w14:paraId="1CA36BB7" w14:textId="65EADB38"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 </w:t>
            </w:r>
          </w:p>
        </w:tc>
        <w:tc>
          <w:tcPr>
            <w:tcW w:w="782" w:type="dxa"/>
            <w:vAlign w:val="center"/>
          </w:tcPr>
          <w:p w14:paraId="4467F9B6" w14:textId="6B8F4225"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 </w:t>
            </w:r>
          </w:p>
        </w:tc>
        <w:tc>
          <w:tcPr>
            <w:tcW w:w="789" w:type="dxa"/>
            <w:vAlign w:val="center"/>
          </w:tcPr>
          <w:p w14:paraId="63E397BA" w14:textId="70BF8BD4"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 </w:t>
            </w:r>
          </w:p>
        </w:tc>
      </w:tr>
      <w:tr w:rsidR="00570B12" w:rsidRPr="006C7577" w14:paraId="367E3AA7" w14:textId="77777777" w:rsidTr="00293AEC">
        <w:trPr>
          <w:trHeight w:val="255"/>
          <w:jc w:val="center"/>
        </w:trPr>
        <w:tc>
          <w:tcPr>
            <w:tcW w:w="4200" w:type="dxa"/>
            <w:vAlign w:val="center"/>
          </w:tcPr>
          <w:p w14:paraId="2475B032"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Ūminis hepatitas A / Acute hepatitis A / B15</w:t>
            </w:r>
          </w:p>
        </w:tc>
        <w:tc>
          <w:tcPr>
            <w:tcW w:w="697" w:type="dxa"/>
            <w:vAlign w:val="center"/>
          </w:tcPr>
          <w:p w14:paraId="51F523E3" w14:textId="21B6D65F"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5</w:t>
            </w:r>
          </w:p>
        </w:tc>
        <w:tc>
          <w:tcPr>
            <w:tcW w:w="774" w:type="dxa"/>
            <w:vAlign w:val="center"/>
          </w:tcPr>
          <w:p w14:paraId="446E9E5F" w14:textId="127A4F27"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24</w:t>
            </w:r>
          </w:p>
        </w:tc>
        <w:tc>
          <w:tcPr>
            <w:tcW w:w="788" w:type="dxa"/>
            <w:vAlign w:val="center"/>
          </w:tcPr>
          <w:p w14:paraId="62BE735C" w14:textId="739C720E"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10</w:t>
            </w:r>
          </w:p>
        </w:tc>
        <w:tc>
          <w:tcPr>
            <w:tcW w:w="770" w:type="dxa"/>
            <w:vAlign w:val="center"/>
          </w:tcPr>
          <w:p w14:paraId="3F5C69E3" w14:textId="5CBBC080" w:rsidR="0031083E" w:rsidRPr="004E710B" w:rsidRDefault="004E710B" w:rsidP="0031083E">
            <w:pPr>
              <w:spacing w:after="0" w:line="240" w:lineRule="exact"/>
              <w:jc w:val="center"/>
              <w:rPr>
                <w:rFonts w:ascii="Arial" w:hAnsi="Arial" w:cs="Arial"/>
                <w:color w:val="000000"/>
                <w:sz w:val="20"/>
                <w:szCs w:val="20"/>
              </w:rPr>
            </w:pPr>
            <w:r>
              <w:rPr>
                <w:rFonts w:ascii="Arial" w:hAnsi="Arial" w:cs="Arial"/>
                <w:color w:val="000000"/>
                <w:sz w:val="20"/>
                <w:szCs w:val="20"/>
              </w:rPr>
              <w:t>18</w:t>
            </w:r>
          </w:p>
        </w:tc>
        <w:tc>
          <w:tcPr>
            <w:tcW w:w="802" w:type="dxa"/>
            <w:vAlign w:val="center"/>
          </w:tcPr>
          <w:p w14:paraId="5756FEA8" w14:textId="0AB2EF3B"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0.2</w:t>
            </w:r>
          </w:p>
        </w:tc>
        <w:tc>
          <w:tcPr>
            <w:tcW w:w="743" w:type="dxa"/>
            <w:vAlign w:val="center"/>
          </w:tcPr>
          <w:p w14:paraId="3F746107" w14:textId="780A92D2"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0.9</w:t>
            </w:r>
          </w:p>
        </w:tc>
        <w:tc>
          <w:tcPr>
            <w:tcW w:w="782" w:type="dxa"/>
            <w:vAlign w:val="center"/>
          </w:tcPr>
          <w:p w14:paraId="6EBB15E4" w14:textId="0E08E626" w:rsidR="0031083E" w:rsidRPr="00601469" w:rsidRDefault="0031083E" w:rsidP="0031083E">
            <w:pPr>
              <w:spacing w:after="0" w:line="240" w:lineRule="exact"/>
              <w:jc w:val="center"/>
              <w:rPr>
                <w:rFonts w:ascii="Arial" w:hAnsi="Arial" w:cs="Arial"/>
                <w:color w:val="000000"/>
                <w:sz w:val="20"/>
                <w:szCs w:val="20"/>
              </w:rPr>
            </w:pPr>
            <w:r>
              <w:rPr>
                <w:color w:val="000000"/>
              </w:rPr>
              <w:t>0.3</w:t>
            </w:r>
          </w:p>
        </w:tc>
        <w:tc>
          <w:tcPr>
            <w:tcW w:w="789" w:type="dxa"/>
            <w:vAlign w:val="center"/>
          </w:tcPr>
          <w:p w14:paraId="1A43CF8E" w14:textId="62D0A0B8" w:rsidR="0031083E" w:rsidRPr="00601469" w:rsidRDefault="0031083E" w:rsidP="0031083E">
            <w:pPr>
              <w:spacing w:after="0" w:line="240" w:lineRule="exact"/>
              <w:jc w:val="center"/>
              <w:rPr>
                <w:rFonts w:ascii="Arial" w:hAnsi="Arial" w:cs="Arial"/>
                <w:color w:val="000000"/>
                <w:sz w:val="20"/>
                <w:szCs w:val="20"/>
              </w:rPr>
            </w:pPr>
            <w:r>
              <w:rPr>
                <w:color w:val="000000"/>
              </w:rPr>
              <w:t>0.</w:t>
            </w:r>
            <w:r w:rsidR="00DD67B8">
              <w:rPr>
                <w:color w:val="000000"/>
              </w:rPr>
              <w:t>6</w:t>
            </w:r>
          </w:p>
        </w:tc>
      </w:tr>
      <w:tr w:rsidR="00570B12" w:rsidRPr="006C7577" w14:paraId="7F4FC86D" w14:textId="77777777" w:rsidTr="00293AEC">
        <w:trPr>
          <w:trHeight w:val="255"/>
          <w:jc w:val="center"/>
        </w:trPr>
        <w:tc>
          <w:tcPr>
            <w:tcW w:w="4200" w:type="dxa"/>
            <w:vAlign w:val="center"/>
          </w:tcPr>
          <w:p w14:paraId="239CD7C2"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Ūminis hepatitas B / Acute hepatitis B / B16.2, B16.9</w:t>
            </w:r>
          </w:p>
        </w:tc>
        <w:tc>
          <w:tcPr>
            <w:tcW w:w="697" w:type="dxa"/>
            <w:vAlign w:val="center"/>
          </w:tcPr>
          <w:p w14:paraId="530E0511" w14:textId="5F776155"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9</w:t>
            </w:r>
          </w:p>
        </w:tc>
        <w:tc>
          <w:tcPr>
            <w:tcW w:w="774" w:type="dxa"/>
            <w:vAlign w:val="center"/>
          </w:tcPr>
          <w:p w14:paraId="5BE543FA" w14:textId="37046086"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7</w:t>
            </w:r>
          </w:p>
        </w:tc>
        <w:tc>
          <w:tcPr>
            <w:tcW w:w="788" w:type="dxa"/>
            <w:vAlign w:val="center"/>
          </w:tcPr>
          <w:p w14:paraId="056DAFC1" w14:textId="65E8D66E"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8</w:t>
            </w:r>
          </w:p>
        </w:tc>
        <w:tc>
          <w:tcPr>
            <w:tcW w:w="770" w:type="dxa"/>
            <w:vAlign w:val="center"/>
          </w:tcPr>
          <w:p w14:paraId="5BFC4219" w14:textId="588E293E" w:rsidR="0031083E" w:rsidRPr="004E710B" w:rsidRDefault="004E710B" w:rsidP="0031083E">
            <w:pPr>
              <w:spacing w:after="0" w:line="240" w:lineRule="exact"/>
              <w:jc w:val="center"/>
              <w:rPr>
                <w:rFonts w:ascii="Arial" w:hAnsi="Arial" w:cs="Arial"/>
                <w:color w:val="000000"/>
                <w:sz w:val="20"/>
                <w:szCs w:val="20"/>
              </w:rPr>
            </w:pPr>
            <w:r>
              <w:rPr>
                <w:rFonts w:ascii="Arial" w:hAnsi="Arial" w:cs="Arial"/>
                <w:color w:val="000000"/>
                <w:sz w:val="20"/>
                <w:szCs w:val="20"/>
              </w:rPr>
              <w:t>26</w:t>
            </w:r>
          </w:p>
        </w:tc>
        <w:tc>
          <w:tcPr>
            <w:tcW w:w="802" w:type="dxa"/>
            <w:vAlign w:val="center"/>
          </w:tcPr>
          <w:p w14:paraId="7780A1C1" w14:textId="288F043F"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0.3</w:t>
            </w:r>
          </w:p>
        </w:tc>
        <w:tc>
          <w:tcPr>
            <w:tcW w:w="743" w:type="dxa"/>
            <w:vAlign w:val="center"/>
          </w:tcPr>
          <w:p w14:paraId="1CCA5FCD" w14:textId="29E94959"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0.3</w:t>
            </w:r>
          </w:p>
        </w:tc>
        <w:tc>
          <w:tcPr>
            <w:tcW w:w="782" w:type="dxa"/>
            <w:vAlign w:val="center"/>
          </w:tcPr>
          <w:p w14:paraId="1ACA0A86" w14:textId="70EE68D8" w:rsidR="0031083E" w:rsidRPr="00601469" w:rsidRDefault="0031083E" w:rsidP="0031083E">
            <w:pPr>
              <w:spacing w:after="0" w:line="240" w:lineRule="exact"/>
              <w:jc w:val="center"/>
              <w:rPr>
                <w:rFonts w:ascii="Arial" w:hAnsi="Arial" w:cs="Arial"/>
                <w:color w:val="000000"/>
                <w:sz w:val="20"/>
                <w:szCs w:val="20"/>
              </w:rPr>
            </w:pPr>
            <w:r>
              <w:rPr>
                <w:color w:val="000000"/>
              </w:rPr>
              <w:t>0.3</w:t>
            </w:r>
          </w:p>
        </w:tc>
        <w:tc>
          <w:tcPr>
            <w:tcW w:w="789" w:type="dxa"/>
            <w:vAlign w:val="center"/>
          </w:tcPr>
          <w:p w14:paraId="5402825B" w14:textId="752F12BE" w:rsidR="0031083E" w:rsidRPr="00601469" w:rsidRDefault="0031083E" w:rsidP="0031083E">
            <w:pPr>
              <w:spacing w:after="0" w:line="240" w:lineRule="exact"/>
              <w:jc w:val="center"/>
              <w:rPr>
                <w:rFonts w:ascii="Arial" w:hAnsi="Arial" w:cs="Arial"/>
                <w:color w:val="000000"/>
                <w:sz w:val="20"/>
                <w:szCs w:val="20"/>
              </w:rPr>
            </w:pPr>
            <w:r>
              <w:rPr>
                <w:color w:val="000000"/>
              </w:rPr>
              <w:t>0.</w:t>
            </w:r>
            <w:r w:rsidR="00DD67B8">
              <w:rPr>
                <w:color w:val="000000"/>
              </w:rPr>
              <w:t>9</w:t>
            </w:r>
          </w:p>
        </w:tc>
      </w:tr>
      <w:tr w:rsidR="00570B12" w:rsidRPr="006C7577" w14:paraId="1670FC9D" w14:textId="77777777" w:rsidTr="00293AEC">
        <w:trPr>
          <w:trHeight w:val="255"/>
          <w:jc w:val="center"/>
        </w:trPr>
        <w:tc>
          <w:tcPr>
            <w:tcW w:w="4200" w:type="dxa"/>
            <w:vAlign w:val="center"/>
          </w:tcPr>
          <w:p w14:paraId="32C908F7"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Ūminis hepatitas C / Acute hepatitis C / B17.1</w:t>
            </w:r>
          </w:p>
        </w:tc>
        <w:tc>
          <w:tcPr>
            <w:tcW w:w="697" w:type="dxa"/>
            <w:vAlign w:val="center"/>
          </w:tcPr>
          <w:p w14:paraId="6569BFDF" w14:textId="7996885F"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w:t>
            </w:r>
          </w:p>
        </w:tc>
        <w:tc>
          <w:tcPr>
            <w:tcW w:w="774" w:type="dxa"/>
            <w:vAlign w:val="center"/>
          </w:tcPr>
          <w:p w14:paraId="24F2CD8B" w14:textId="0DD91179"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14</w:t>
            </w:r>
          </w:p>
        </w:tc>
        <w:tc>
          <w:tcPr>
            <w:tcW w:w="788" w:type="dxa"/>
            <w:vAlign w:val="center"/>
          </w:tcPr>
          <w:p w14:paraId="11C406D2" w14:textId="5A4BBE16"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15</w:t>
            </w:r>
          </w:p>
        </w:tc>
        <w:tc>
          <w:tcPr>
            <w:tcW w:w="770" w:type="dxa"/>
            <w:vAlign w:val="center"/>
          </w:tcPr>
          <w:p w14:paraId="2846580B" w14:textId="58522A2D" w:rsidR="0031083E" w:rsidRPr="004E710B" w:rsidRDefault="004E710B" w:rsidP="0031083E">
            <w:pPr>
              <w:spacing w:after="0" w:line="240" w:lineRule="exact"/>
              <w:jc w:val="center"/>
              <w:rPr>
                <w:rFonts w:ascii="Arial" w:hAnsi="Arial" w:cs="Arial"/>
                <w:color w:val="000000"/>
                <w:sz w:val="20"/>
                <w:szCs w:val="20"/>
              </w:rPr>
            </w:pPr>
            <w:r>
              <w:rPr>
                <w:rFonts w:ascii="Arial" w:hAnsi="Arial" w:cs="Arial"/>
                <w:color w:val="000000"/>
                <w:sz w:val="20"/>
                <w:szCs w:val="20"/>
              </w:rPr>
              <w:t>45</w:t>
            </w:r>
          </w:p>
        </w:tc>
        <w:tc>
          <w:tcPr>
            <w:tcW w:w="802" w:type="dxa"/>
            <w:vAlign w:val="center"/>
          </w:tcPr>
          <w:p w14:paraId="2DAC68DA" w14:textId="343BDF69"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0.1</w:t>
            </w:r>
          </w:p>
        </w:tc>
        <w:tc>
          <w:tcPr>
            <w:tcW w:w="743" w:type="dxa"/>
            <w:vAlign w:val="center"/>
          </w:tcPr>
          <w:p w14:paraId="4A3F3847" w14:textId="47C86AB4"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0.5</w:t>
            </w:r>
          </w:p>
        </w:tc>
        <w:tc>
          <w:tcPr>
            <w:tcW w:w="782" w:type="dxa"/>
            <w:vAlign w:val="center"/>
          </w:tcPr>
          <w:p w14:paraId="765EE7C3" w14:textId="4D456A08" w:rsidR="0031083E" w:rsidRPr="00601469" w:rsidRDefault="0031083E" w:rsidP="0031083E">
            <w:pPr>
              <w:spacing w:after="0" w:line="240" w:lineRule="exact"/>
              <w:jc w:val="center"/>
              <w:rPr>
                <w:rFonts w:ascii="Arial" w:hAnsi="Arial" w:cs="Arial"/>
                <w:color w:val="000000"/>
                <w:sz w:val="20"/>
                <w:szCs w:val="20"/>
              </w:rPr>
            </w:pPr>
            <w:r>
              <w:rPr>
                <w:color w:val="000000"/>
              </w:rPr>
              <w:t>0.5</w:t>
            </w:r>
          </w:p>
        </w:tc>
        <w:tc>
          <w:tcPr>
            <w:tcW w:w="789" w:type="dxa"/>
            <w:vAlign w:val="center"/>
          </w:tcPr>
          <w:p w14:paraId="31EE1A3A" w14:textId="7B4159E6" w:rsidR="0031083E" w:rsidRPr="00601469" w:rsidRDefault="00DD67B8" w:rsidP="0031083E">
            <w:pPr>
              <w:spacing w:after="0" w:line="240" w:lineRule="exact"/>
              <w:jc w:val="center"/>
              <w:rPr>
                <w:rFonts w:ascii="Arial" w:hAnsi="Arial" w:cs="Arial"/>
                <w:color w:val="000000"/>
                <w:sz w:val="20"/>
                <w:szCs w:val="20"/>
              </w:rPr>
            </w:pPr>
            <w:r>
              <w:rPr>
                <w:color w:val="000000"/>
              </w:rPr>
              <w:t>1</w:t>
            </w:r>
            <w:r w:rsidR="0031083E">
              <w:rPr>
                <w:color w:val="000000"/>
              </w:rPr>
              <w:t>.</w:t>
            </w:r>
            <w:r>
              <w:rPr>
                <w:color w:val="000000"/>
              </w:rPr>
              <w:t>6</w:t>
            </w:r>
          </w:p>
        </w:tc>
      </w:tr>
      <w:tr w:rsidR="00570B12" w:rsidRPr="006C7577" w14:paraId="6D96CD60" w14:textId="77777777" w:rsidTr="00293AEC">
        <w:trPr>
          <w:trHeight w:val="255"/>
          <w:jc w:val="center"/>
        </w:trPr>
        <w:tc>
          <w:tcPr>
            <w:tcW w:w="4200" w:type="dxa"/>
            <w:vAlign w:val="center"/>
          </w:tcPr>
          <w:p w14:paraId="0797C8D6"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Lėtiniai virusiniai hepatitai / Chronic viral hepatitis / B18</w:t>
            </w:r>
          </w:p>
        </w:tc>
        <w:tc>
          <w:tcPr>
            <w:tcW w:w="697" w:type="dxa"/>
            <w:vAlign w:val="center"/>
          </w:tcPr>
          <w:p w14:paraId="65007D40" w14:textId="07D36FC9"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77</w:t>
            </w:r>
          </w:p>
        </w:tc>
        <w:tc>
          <w:tcPr>
            <w:tcW w:w="774" w:type="dxa"/>
            <w:vAlign w:val="center"/>
          </w:tcPr>
          <w:p w14:paraId="5ED1F357" w14:textId="61D56191"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911</w:t>
            </w:r>
          </w:p>
        </w:tc>
        <w:tc>
          <w:tcPr>
            <w:tcW w:w="788" w:type="dxa"/>
            <w:vAlign w:val="center"/>
          </w:tcPr>
          <w:p w14:paraId="37712A72" w14:textId="55F30B65"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2109</w:t>
            </w:r>
          </w:p>
        </w:tc>
        <w:tc>
          <w:tcPr>
            <w:tcW w:w="770" w:type="dxa"/>
            <w:vAlign w:val="center"/>
          </w:tcPr>
          <w:p w14:paraId="0B762917" w14:textId="21C98B0B" w:rsidR="0031083E" w:rsidRPr="004E710B" w:rsidRDefault="004E710B" w:rsidP="0031083E">
            <w:pPr>
              <w:spacing w:after="0" w:line="240" w:lineRule="exact"/>
              <w:jc w:val="center"/>
              <w:rPr>
                <w:rFonts w:ascii="Arial" w:hAnsi="Arial" w:cs="Arial"/>
                <w:color w:val="000000"/>
                <w:sz w:val="20"/>
                <w:szCs w:val="20"/>
              </w:rPr>
            </w:pPr>
            <w:r>
              <w:rPr>
                <w:rFonts w:ascii="Arial" w:hAnsi="Arial" w:cs="Arial"/>
                <w:color w:val="000000"/>
                <w:sz w:val="20"/>
                <w:szCs w:val="20"/>
              </w:rPr>
              <w:t>2206</w:t>
            </w:r>
          </w:p>
        </w:tc>
        <w:tc>
          <w:tcPr>
            <w:tcW w:w="802" w:type="dxa"/>
            <w:vAlign w:val="center"/>
          </w:tcPr>
          <w:p w14:paraId="4F130A62" w14:textId="2FC28F5C"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2.7</w:t>
            </w:r>
          </w:p>
        </w:tc>
        <w:tc>
          <w:tcPr>
            <w:tcW w:w="743" w:type="dxa"/>
            <w:vAlign w:val="center"/>
          </w:tcPr>
          <w:p w14:paraId="28821FD4" w14:textId="39B07804"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32.2</w:t>
            </w:r>
          </w:p>
        </w:tc>
        <w:tc>
          <w:tcPr>
            <w:tcW w:w="782" w:type="dxa"/>
            <w:vAlign w:val="center"/>
          </w:tcPr>
          <w:p w14:paraId="230BD3C5" w14:textId="09AED3DF" w:rsidR="0031083E" w:rsidRPr="00601469" w:rsidRDefault="0031083E" w:rsidP="0031083E">
            <w:pPr>
              <w:spacing w:after="0" w:line="240" w:lineRule="exact"/>
              <w:jc w:val="center"/>
              <w:rPr>
                <w:rFonts w:ascii="Arial" w:hAnsi="Arial" w:cs="Arial"/>
                <w:color w:val="000000"/>
                <w:sz w:val="20"/>
                <w:szCs w:val="20"/>
              </w:rPr>
            </w:pPr>
            <w:r>
              <w:rPr>
                <w:color w:val="000000"/>
              </w:rPr>
              <w:t>73.4</w:t>
            </w:r>
          </w:p>
        </w:tc>
        <w:tc>
          <w:tcPr>
            <w:tcW w:w="789" w:type="dxa"/>
            <w:vAlign w:val="center"/>
          </w:tcPr>
          <w:p w14:paraId="17C7F88C" w14:textId="40BEA3C7" w:rsidR="0031083E" w:rsidRPr="00601469" w:rsidRDefault="0031083E" w:rsidP="0031083E">
            <w:pPr>
              <w:spacing w:after="0" w:line="240" w:lineRule="exact"/>
              <w:jc w:val="center"/>
              <w:rPr>
                <w:rFonts w:ascii="Arial" w:hAnsi="Arial" w:cs="Arial"/>
                <w:color w:val="000000"/>
                <w:sz w:val="20"/>
                <w:szCs w:val="20"/>
              </w:rPr>
            </w:pPr>
            <w:r>
              <w:rPr>
                <w:color w:val="000000"/>
              </w:rPr>
              <w:t>7</w:t>
            </w:r>
            <w:r w:rsidR="00DD67B8">
              <w:rPr>
                <w:color w:val="000000"/>
              </w:rPr>
              <w:t>6</w:t>
            </w:r>
            <w:r>
              <w:rPr>
                <w:color w:val="000000"/>
              </w:rPr>
              <w:t>.</w:t>
            </w:r>
            <w:r w:rsidR="00DD67B8">
              <w:rPr>
                <w:color w:val="000000"/>
              </w:rPr>
              <w:t>4</w:t>
            </w:r>
          </w:p>
        </w:tc>
      </w:tr>
      <w:tr w:rsidR="00F81AF4" w:rsidRPr="00C005E9" w14:paraId="57A8A61E" w14:textId="77777777" w:rsidTr="00293AEC">
        <w:trPr>
          <w:trHeight w:val="255"/>
          <w:jc w:val="center"/>
        </w:trPr>
        <w:tc>
          <w:tcPr>
            <w:tcW w:w="10345" w:type="dxa"/>
            <w:gridSpan w:val="9"/>
            <w:vAlign w:val="center"/>
          </w:tcPr>
          <w:p w14:paraId="4D51D6C2" w14:textId="77777777" w:rsidR="00F81AF4" w:rsidRPr="00601469" w:rsidRDefault="00C005E9" w:rsidP="00BB7903">
            <w:pPr>
              <w:spacing w:after="0" w:line="240" w:lineRule="exact"/>
              <w:rPr>
                <w:rFonts w:ascii="Arial" w:hAnsi="Arial" w:cs="Arial"/>
                <w:b/>
                <w:sz w:val="20"/>
                <w:szCs w:val="20"/>
              </w:rPr>
            </w:pPr>
            <w:r w:rsidRPr="00601469">
              <w:rPr>
                <w:rFonts w:ascii="Arial" w:hAnsi="Arial" w:cs="Arial"/>
                <w:b/>
                <w:sz w:val="20"/>
                <w:szCs w:val="20"/>
              </w:rPr>
              <w:t>Per maistą ir vandenį plintančios užkrečiamosios ligos ir užkrečiomosios ligos, kuriomis užsikrečiama per aplinką / Food, water and environment born infections</w:t>
            </w:r>
          </w:p>
        </w:tc>
      </w:tr>
      <w:tr w:rsidR="00570B12" w:rsidRPr="006C7577" w14:paraId="29683DA4" w14:textId="77777777" w:rsidTr="00293AEC">
        <w:trPr>
          <w:trHeight w:val="255"/>
          <w:jc w:val="center"/>
        </w:trPr>
        <w:tc>
          <w:tcPr>
            <w:tcW w:w="4200" w:type="dxa"/>
            <w:vAlign w:val="bottom"/>
          </w:tcPr>
          <w:p w14:paraId="7BF9BE56"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Vidurių šiltinė/Typhoid fever / A01.0</w:t>
            </w:r>
          </w:p>
        </w:tc>
        <w:tc>
          <w:tcPr>
            <w:tcW w:w="697" w:type="dxa"/>
            <w:vAlign w:val="center"/>
          </w:tcPr>
          <w:p w14:paraId="3707E998" w14:textId="02637356"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w:t>
            </w:r>
          </w:p>
        </w:tc>
        <w:tc>
          <w:tcPr>
            <w:tcW w:w="774" w:type="dxa"/>
            <w:vAlign w:val="center"/>
          </w:tcPr>
          <w:p w14:paraId="45994BE7" w14:textId="55D44EA0"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88" w:type="dxa"/>
            <w:vAlign w:val="center"/>
          </w:tcPr>
          <w:p w14:paraId="2501B509" w14:textId="42AD1495" w:rsidR="0031083E" w:rsidRPr="00601469" w:rsidRDefault="0031083E" w:rsidP="0031083E">
            <w:pPr>
              <w:spacing w:after="0" w:line="240" w:lineRule="exact"/>
              <w:jc w:val="center"/>
              <w:rPr>
                <w:rFonts w:ascii="Arial" w:hAnsi="Arial" w:cs="Arial"/>
                <w:color w:val="000000"/>
                <w:sz w:val="20"/>
                <w:szCs w:val="20"/>
              </w:rPr>
            </w:pPr>
            <w:r>
              <w:rPr>
                <w:color w:val="000000"/>
              </w:rPr>
              <w:t>-</w:t>
            </w:r>
          </w:p>
        </w:tc>
        <w:tc>
          <w:tcPr>
            <w:tcW w:w="770" w:type="dxa"/>
            <w:vAlign w:val="center"/>
          </w:tcPr>
          <w:p w14:paraId="4D8AE51F" w14:textId="3168A414" w:rsidR="0031083E" w:rsidRPr="00601469" w:rsidRDefault="00DD67B8"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802" w:type="dxa"/>
            <w:vAlign w:val="center"/>
          </w:tcPr>
          <w:p w14:paraId="6484C1B5" w14:textId="7414F576"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0.04</w:t>
            </w:r>
          </w:p>
        </w:tc>
        <w:tc>
          <w:tcPr>
            <w:tcW w:w="743" w:type="dxa"/>
            <w:vAlign w:val="center"/>
          </w:tcPr>
          <w:p w14:paraId="540828BA" w14:textId="67F53D5B"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82" w:type="dxa"/>
            <w:vAlign w:val="center"/>
          </w:tcPr>
          <w:p w14:paraId="580F3798" w14:textId="151F3F76"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89" w:type="dxa"/>
            <w:vAlign w:val="center"/>
          </w:tcPr>
          <w:p w14:paraId="5AD49BC2" w14:textId="3DBB2F75"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r>
      <w:tr w:rsidR="00570B12" w:rsidRPr="006C7577" w14:paraId="22160968" w14:textId="77777777" w:rsidTr="00293AEC">
        <w:trPr>
          <w:trHeight w:val="255"/>
          <w:jc w:val="center"/>
        </w:trPr>
        <w:tc>
          <w:tcPr>
            <w:tcW w:w="4200" w:type="dxa"/>
            <w:vAlign w:val="bottom"/>
          </w:tcPr>
          <w:p w14:paraId="1F118017"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Paratifas A.B.C / Paratyphoid / A01.1-4</w:t>
            </w:r>
          </w:p>
        </w:tc>
        <w:tc>
          <w:tcPr>
            <w:tcW w:w="697" w:type="dxa"/>
            <w:vAlign w:val="center"/>
          </w:tcPr>
          <w:p w14:paraId="7D6BBF14" w14:textId="1E4E0311"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74" w:type="dxa"/>
            <w:vAlign w:val="center"/>
          </w:tcPr>
          <w:p w14:paraId="298E6278" w14:textId="57246C70"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88" w:type="dxa"/>
            <w:vAlign w:val="center"/>
          </w:tcPr>
          <w:p w14:paraId="56646757" w14:textId="3F53E68F" w:rsidR="0031083E" w:rsidRPr="00601469" w:rsidRDefault="0031083E" w:rsidP="0031083E">
            <w:pPr>
              <w:spacing w:after="0" w:line="240" w:lineRule="exact"/>
              <w:jc w:val="center"/>
              <w:rPr>
                <w:rFonts w:ascii="Arial" w:hAnsi="Arial" w:cs="Arial"/>
                <w:color w:val="000000"/>
                <w:sz w:val="20"/>
                <w:szCs w:val="20"/>
              </w:rPr>
            </w:pPr>
            <w:r>
              <w:rPr>
                <w:color w:val="000000"/>
              </w:rPr>
              <w:t>-</w:t>
            </w:r>
          </w:p>
        </w:tc>
        <w:tc>
          <w:tcPr>
            <w:tcW w:w="770" w:type="dxa"/>
            <w:vAlign w:val="center"/>
          </w:tcPr>
          <w:p w14:paraId="64DD54F6" w14:textId="50357F4C"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802" w:type="dxa"/>
            <w:vAlign w:val="center"/>
          </w:tcPr>
          <w:p w14:paraId="1A1151D6" w14:textId="45C3AD31"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43" w:type="dxa"/>
            <w:vAlign w:val="center"/>
          </w:tcPr>
          <w:p w14:paraId="257D4ADF" w14:textId="3FCF9641"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82" w:type="dxa"/>
            <w:vAlign w:val="center"/>
          </w:tcPr>
          <w:p w14:paraId="52AE1577" w14:textId="0F52F907"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c>
          <w:tcPr>
            <w:tcW w:w="789" w:type="dxa"/>
            <w:vAlign w:val="center"/>
          </w:tcPr>
          <w:p w14:paraId="7B7A68DE" w14:textId="1E54DF05"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w:t>
            </w:r>
          </w:p>
        </w:tc>
      </w:tr>
      <w:tr w:rsidR="00570B12" w:rsidRPr="006C7577" w14:paraId="4439B656" w14:textId="77777777" w:rsidTr="00293AEC">
        <w:trPr>
          <w:trHeight w:val="255"/>
          <w:jc w:val="center"/>
        </w:trPr>
        <w:tc>
          <w:tcPr>
            <w:tcW w:w="4200" w:type="dxa"/>
            <w:vAlign w:val="bottom"/>
          </w:tcPr>
          <w:p w14:paraId="42739EE4"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Šigeliozės / Shiga dysentery / A03</w:t>
            </w:r>
          </w:p>
        </w:tc>
        <w:tc>
          <w:tcPr>
            <w:tcW w:w="697" w:type="dxa"/>
            <w:vAlign w:val="center"/>
          </w:tcPr>
          <w:p w14:paraId="68A36EF0" w14:textId="0AE88E18"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w:t>
            </w:r>
          </w:p>
        </w:tc>
        <w:tc>
          <w:tcPr>
            <w:tcW w:w="774" w:type="dxa"/>
            <w:vAlign w:val="center"/>
          </w:tcPr>
          <w:p w14:paraId="60E3CC6B" w14:textId="10A3D398"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6</w:t>
            </w:r>
          </w:p>
        </w:tc>
        <w:tc>
          <w:tcPr>
            <w:tcW w:w="788" w:type="dxa"/>
            <w:vAlign w:val="center"/>
          </w:tcPr>
          <w:p w14:paraId="1E261FE8" w14:textId="2E7F9974" w:rsidR="0031083E" w:rsidRPr="00601469" w:rsidRDefault="0031083E" w:rsidP="0031083E">
            <w:pPr>
              <w:spacing w:after="0" w:line="240" w:lineRule="exact"/>
              <w:jc w:val="center"/>
              <w:rPr>
                <w:rFonts w:ascii="Arial" w:hAnsi="Arial" w:cs="Arial"/>
                <w:color w:val="000000"/>
                <w:sz w:val="20"/>
                <w:szCs w:val="20"/>
              </w:rPr>
            </w:pPr>
            <w:r>
              <w:rPr>
                <w:color w:val="000000"/>
              </w:rPr>
              <w:t>10</w:t>
            </w:r>
          </w:p>
        </w:tc>
        <w:tc>
          <w:tcPr>
            <w:tcW w:w="770" w:type="dxa"/>
            <w:vAlign w:val="center"/>
          </w:tcPr>
          <w:p w14:paraId="37A2C480" w14:textId="2FA52D8D" w:rsidR="0031083E" w:rsidRPr="00601469" w:rsidRDefault="00DD67B8" w:rsidP="0031083E">
            <w:pPr>
              <w:spacing w:after="0" w:line="240" w:lineRule="exact"/>
              <w:jc w:val="center"/>
              <w:rPr>
                <w:rFonts w:ascii="Arial" w:hAnsi="Arial" w:cs="Arial"/>
                <w:color w:val="000000"/>
                <w:sz w:val="20"/>
                <w:szCs w:val="20"/>
              </w:rPr>
            </w:pPr>
            <w:r>
              <w:rPr>
                <w:rFonts w:ascii="Arial" w:hAnsi="Arial" w:cs="Arial"/>
                <w:color w:val="000000"/>
                <w:sz w:val="20"/>
                <w:szCs w:val="20"/>
              </w:rPr>
              <w:t>12</w:t>
            </w:r>
          </w:p>
        </w:tc>
        <w:tc>
          <w:tcPr>
            <w:tcW w:w="802" w:type="dxa"/>
            <w:vAlign w:val="center"/>
          </w:tcPr>
          <w:p w14:paraId="7A592555" w14:textId="15691807"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0.1</w:t>
            </w:r>
          </w:p>
        </w:tc>
        <w:tc>
          <w:tcPr>
            <w:tcW w:w="743" w:type="dxa"/>
            <w:vAlign w:val="center"/>
          </w:tcPr>
          <w:p w14:paraId="48FA2EFB" w14:textId="46697944"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0.2</w:t>
            </w:r>
          </w:p>
        </w:tc>
        <w:tc>
          <w:tcPr>
            <w:tcW w:w="782" w:type="dxa"/>
            <w:vAlign w:val="center"/>
          </w:tcPr>
          <w:p w14:paraId="40E92BD3" w14:textId="4CAB42F6" w:rsidR="0031083E" w:rsidRPr="00601469" w:rsidRDefault="0031083E" w:rsidP="0031083E">
            <w:pPr>
              <w:spacing w:after="0" w:line="240" w:lineRule="exact"/>
              <w:jc w:val="center"/>
              <w:rPr>
                <w:rFonts w:ascii="Arial" w:hAnsi="Arial" w:cs="Arial"/>
                <w:color w:val="000000"/>
                <w:sz w:val="20"/>
                <w:szCs w:val="20"/>
              </w:rPr>
            </w:pPr>
            <w:r>
              <w:rPr>
                <w:color w:val="000000"/>
              </w:rPr>
              <w:t>0.3</w:t>
            </w:r>
          </w:p>
        </w:tc>
        <w:tc>
          <w:tcPr>
            <w:tcW w:w="789" w:type="dxa"/>
            <w:vAlign w:val="center"/>
          </w:tcPr>
          <w:p w14:paraId="4C4312EC" w14:textId="045612A2" w:rsidR="0031083E" w:rsidRPr="00601469" w:rsidRDefault="0031083E" w:rsidP="0031083E">
            <w:pPr>
              <w:spacing w:after="0" w:line="240" w:lineRule="exact"/>
              <w:jc w:val="center"/>
              <w:rPr>
                <w:rFonts w:ascii="Arial" w:hAnsi="Arial" w:cs="Arial"/>
                <w:color w:val="000000"/>
                <w:sz w:val="20"/>
                <w:szCs w:val="20"/>
              </w:rPr>
            </w:pPr>
            <w:r>
              <w:rPr>
                <w:color w:val="000000"/>
              </w:rPr>
              <w:t>0.</w:t>
            </w:r>
            <w:r w:rsidR="00733C6B">
              <w:rPr>
                <w:color w:val="000000"/>
              </w:rPr>
              <w:t>4</w:t>
            </w:r>
          </w:p>
        </w:tc>
      </w:tr>
      <w:tr w:rsidR="00570B12" w:rsidRPr="006C7577" w14:paraId="08F49681" w14:textId="77777777" w:rsidTr="00293AEC">
        <w:trPr>
          <w:trHeight w:val="255"/>
          <w:jc w:val="center"/>
        </w:trPr>
        <w:tc>
          <w:tcPr>
            <w:tcW w:w="4200" w:type="dxa"/>
            <w:vAlign w:val="bottom"/>
          </w:tcPr>
          <w:p w14:paraId="7514C978"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Kitos salmoneliozės / Other salmonella infections / A02</w:t>
            </w:r>
          </w:p>
        </w:tc>
        <w:tc>
          <w:tcPr>
            <w:tcW w:w="697" w:type="dxa"/>
            <w:vAlign w:val="center"/>
          </w:tcPr>
          <w:p w14:paraId="398204B1" w14:textId="3C87DB0C"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283</w:t>
            </w:r>
          </w:p>
        </w:tc>
        <w:tc>
          <w:tcPr>
            <w:tcW w:w="774" w:type="dxa"/>
            <w:vAlign w:val="center"/>
          </w:tcPr>
          <w:p w14:paraId="4BFADD21" w14:textId="55B22832"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240</w:t>
            </w:r>
          </w:p>
        </w:tc>
        <w:tc>
          <w:tcPr>
            <w:tcW w:w="788" w:type="dxa"/>
            <w:vAlign w:val="center"/>
          </w:tcPr>
          <w:p w14:paraId="72022B3A" w14:textId="21F2751F" w:rsidR="0031083E" w:rsidRPr="00601469" w:rsidRDefault="0031083E" w:rsidP="0031083E">
            <w:pPr>
              <w:spacing w:after="0" w:line="240" w:lineRule="exact"/>
              <w:jc w:val="center"/>
              <w:rPr>
                <w:rFonts w:ascii="Arial" w:hAnsi="Arial" w:cs="Arial"/>
                <w:color w:val="000000"/>
                <w:sz w:val="20"/>
                <w:szCs w:val="20"/>
              </w:rPr>
            </w:pPr>
            <w:r>
              <w:rPr>
                <w:color w:val="000000"/>
              </w:rPr>
              <w:t>346</w:t>
            </w:r>
          </w:p>
        </w:tc>
        <w:tc>
          <w:tcPr>
            <w:tcW w:w="770" w:type="dxa"/>
            <w:vAlign w:val="center"/>
          </w:tcPr>
          <w:p w14:paraId="58415405" w14:textId="531F70E3" w:rsidR="0031083E" w:rsidRPr="00601469" w:rsidRDefault="0031083E" w:rsidP="0031083E">
            <w:pPr>
              <w:spacing w:after="0" w:line="240" w:lineRule="exact"/>
              <w:jc w:val="center"/>
              <w:rPr>
                <w:rFonts w:ascii="Arial" w:hAnsi="Arial" w:cs="Arial"/>
                <w:color w:val="000000"/>
                <w:sz w:val="20"/>
                <w:szCs w:val="20"/>
              </w:rPr>
            </w:pPr>
            <w:r>
              <w:rPr>
                <w:color w:val="000000"/>
              </w:rPr>
              <w:t>4</w:t>
            </w:r>
            <w:r w:rsidR="00DD67B8">
              <w:rPr>
                <w:color w:val="000000"/>
              </w:rPr>
              <w:t>18</w:t>
            </w:r>
          </w:p>
        </w:tc>
        <w:tc>
          <w:tcPr>
            <w:tcW w:w="802" w:type="dxa"/>
            <w:vAlign w:val="center"/>
          </w:tcPr>
          <w:p w14:paraId="5D4118B5" w14:textId="3446627D"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10.1</w:t>
            </w:r>
          </w:p>
        </w:tc>
        <w:tc>
          <w:tcPr>
            <w:tcW w:w="743" w:type="dxa"/>
            <w:vAlign w:val="center"/>
          </w:tcPr>
          <w:p w14:paraId="255DD03E" w14:textId="41764806"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8.5</w:t>
            </w:r>
          </w:p>
        </w:tc>
        <w:tc>
          <w:tcPr>
            <w:tcW w:w="782" w:type="dxa"/>
            <w:vAlign w:val="center"/>
          </w:tcPr>
          <w:p w14:paraId="1B0A9100" w14:textId="686252B4" w:rsidR="0031083E" w:rsidRPr="00601469" w:rsidRDefault="0031083E" w:rsidP="0031083E">
            <w:pPr>
              <w:spacing w:after="0" w:line="240" w:lineRule="exact"/>
              <w:jc w:val="center"/>
              <w:rPr>
                <w:rFonts w:ascii="Arial" w:hAnsi="Arial" w:cs="Arial"/>
                <w:color w:val="000000"/>
                <w:sz w:val="20"/>
                <w:szCs w:val="20"/>
              </w:rPr>
            </w:pPr>
            <w:r>
              <w:rPr>
                <w:color w:val="000000"/>
              </w:rPr>
              <w:t>12.0</w:t>
            </w:r>
          </w:p>
        </w:tc>
        <w:tc>
          <w:tcPr>
            <w:tcW w:w="789" w:type="dxa"/>
            <w:vAlign w:val="center"/>
          </w:tcPr>
          <w:p w14:paraId="7F69627F" w14:textId="6A6C2146" w:rsidR="0031083E" w:rsidRPr="00601469" w:rsidRDefault="0031083E" w:rsidP="0031083E">
            <w:pPr>
              <w:spacing w:after="0" w:line="240" w:lineRule="exact"/>
              <w:jc w:val="center"/>
              <w:rPr>
                <w:rFonts w:ascii="Arial" w:hAnsi="Arial" w:cs="Arial"/>
                <w:color w:val="000000"/>
                <w:sz w:val="20"/>
                <w:szCs w:val="20"/>
              </w:rPr>
            </w:pPr>
            <w:r>
              <w:rPr>
                <w:color w:val="000000"/>
              </w:rPr>
              <w:t>1</w:t>
            </w:r>
            <w:r w:rsidR="00733C6B">
              <w:rPr>
                <w:color w:val="000000"/>
              </w:rPr>
              <w:t>4</w:t>
            </w:r>
            <w:r>
              <w:rPr>
                <w:color w:val="000000"/>
              </w:rPr>
              <w:t>.</w:t>
            </w:r>
            <w:r w:rsidR="00733C6B">
              <w:rPr>
                <w:color w:val="000000"/>
              </w:rPr>
              <w:t>5</w:t>
            </w:r>
          </w:p>
        </w:tc>
      </w:tr>
      <w:tr w:rsidR="00570B12" w:rsidRPr="006C7577" w14:paraId="45E55306" w14:textId="77777777" w:rsidTr="00293AEC">
        <w:trPr>
          <w:trHeight w:val="255"/>
          <w:jc w:val="center"/>
        </w:trPr>
        <w:tc>
          <w:tcPr>
            <w:tcW w:w="4200" w:type="dxa"/>
            <w:vAlign w:val="bottom"/>
          </w:tcPr>
          <w:p w14:paraId="2A3E89CA"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Bakterinės žarnyno infekcijos / Bacterial intestinal infections / A04, A05, A09</w:t>
            </w:r>
          </w:p>
        </w:tc>
        <w:tc>
          <w:tcPr>
            <w:tcW w:w="697" w:type="dxa"/>
            <w:vAlign w:val="center"/>
          </w:tcPr>
          <w:p w14:paraId="3C38C354" w14:textId="20FF7408"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2762</w:t>
            </w:r>
          </w:p>
        </w:tc>
        <w:tc>
          <w:tcPr>
            <w:tcW w:w="774" w:type="dxa"/>
            <w:vAlign w:val="center"/>
          </w:tcPr>
          <w:p w14:paraId="68AA4927" w14:textId="0EF4C715"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3764</w:t>
            </w:r>
          </w:p>
        </w:tc>
        <w:tc>
          <w:tcPr>
            <w:tcW w:w="788" w:type="dxa"/>
            <w:vAlign w:val="center"/>
          </w:tcPr>
          <w:p w14:paraId="67C53CA0" w14:textId="3B6B62B9" w:rsidR="0031083E" w:rsidRPr="00601469" w:rsidRDefault="0031083E" w:rsidP="0031083E">
            <w:pPr>
              <w:spacing w:after="0" w:line="240" w:lineRule="exact"/>
              <w:jc w:val="center"/>
              <w:rPr>
                <w:rFonts w:ascii="Arial" w:hAnsi="Arial" w:cs="Arial"/>
                <w:color w:val="000000"/>
                <w:sz w:val="20"/>
                <w:szCs w:val="20"/>
              </w:rPr>
            </w:pPr>
            <w:r>
              <w:rPr>
                <w:color w:val="000000"/>
              </w:rPr>
              <w:t>5053</w:t>
            </w:r>
          </w:p>
        </w:tc>
        <w:tc>
          <w:tcPr>
            <w:tcW w:w="770" w:type="dxa"/>
            <w:vAlign w:val="center"/>
          </w:tcPr>
          <w:p w14:paraId="14B3AFB4" w14:textId="364DBB0E" w:rsidR="0031083E" w:rsidRPr="00601469" w:rsidRDefault="00DD67B8" w:rsidP="0031083E">
            <w:pPr>
              <w:spacing w:after="0" w:line="240" w:lineRule="exact"/>
              <w:jc w:val="center"/>
              <w:rPr>
                <w:rFonts w:ascii="Arial" w:hAnsi="Arial" w:cs="Arial"/>
                <w:color w:val="000000"/>
                <w:sz w:val="20"/>
                <w:szCs w:val="20"/>
              </w:rPr>
            </w:pPr>
            <w:r>
              <w:rPr>
                <w:rFonts w:ascii="Arial" w:hAnsi="Arial" w:cs="Arial"/>
                <w:color w:val="000000"/>
                <w:sz w:val="20"/>
                <w:szCs w:val="20"/>
              </w:rPr>
              <w:t>27773</w:t>
            </w:r>
          </w:p>
        </w:tc>
        <w:tc>
          <w:tcPr>
            <w:tcW w:w="802" w:type="dxa"/>
            <w:vAlign w:val="center"/>
          </w:tcPr>
          <w:p w14:paraId="4C683D3E" w14:textId="3BEFCCF7"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98.4</w:t>
            </w:r>
          </w:p>
        </w:tc>
        <w:tc>
          <w:tcPr>
            <w:tcW w:w="743" w:type="dxa"/>
            <w:vAlign w:val="center"/>
          </w:tcPr>
          <w:p w14:paraId="56025DD8" w14:textId="2D592596"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132.9</w:t>
            </w:r>
          </w:p>
        </w:tc>
        <w:tc>
          <w:tcPr>
            <w:tcW w:w="782" w:type="dxa"/>
            <w:vAlign w:val="center"/>
          </w:tcPr>
          <w:p w14:paraId="33D71E02" w14:textId="3A96AC7C" w:rsidR="0031083E" w:rsidRPr="00601469" w:rsidRDefault="0031083E" w:rsidP="0031083E">
            <w:pPr>
              <w:spacing w:after="0" w:line="240" w:lineRule="exact"/>
              <w:jc w:val="center"/>
              <w:rPr>
                <w:rFonts w:ascii="Arial" w:hAnsi="Arial" w:cs="Arial"/>
                <w:color w:val="000000"/>
                <w:sz w:val="20"/>
                <w:szCs w:val="20"/>
              </w:rPr>
            </w:pPr>
            <w:r>
              <w:rPr>
                <w:color w:val="000000"/>
              </w:rPr>
              <w:t>176.0</w:t>
            </w:r>
          </w:p>
        </w:tc>
        <w:tc>
          <w:tcPr>
            <w:tcW w:w="789" w:type="dxa"/>
            <w:vAlign w:val="center"/>
          </w:tcPr>
          <w:p w14:paraId="5EA6F3D6" w14:textId="5D295478" w:rsidR="0031083E" w:rsidRPr="00601469" w:rsidRDefault="00733C6B" w:rsidP="0031083E">
            <w:pPr>
              <w:spacing w:after="0" w:line="240" w:lineRule="exact"/>
              <w:jc w:val="center"/>
              <w:rPr>
                <w:rFonts w:ascii="Arial" w:hAnsi="Arial" w:cs="Arial"/>
                <w:color w:val="000000"/>
                <w:sz w:val="20"/>
                <w:szCs w:val="20"/>
              </w:rPr>
            </w:pPr>
            <w:r>
              <w:rPr>
                <w:color w:val="000000"/>
              </w:rPr>
              <w:t>961</w:t>
            </w:r>
            <w:r w:rsidR="0031083E">
              <w:rPr>
                <w:color w:val="000000"/>
              </w:rPr>
              <w:t>.</w:t>
            </w:r>
            <w:r>
              <w:rPr>
                <w:color w:val="000000"/>
              </w:rPr>
              <w:t>6</w:t>
            </w:r>
          </w:p>
        </w:tc>
      </w:tr>
      <w:tr w:rsidR="00570B12" w:rsidRPr="006C7577" w14:paraId="6FFA049B" w14:textId="77777777" w:rsidTr="00293AEC">
        <w:trPr>
          <w:trHeight w:val="255"/>
          <w:jc w:val="center"/>
        </w:trPr>
        <w:tc>
          <w:tcPr>
            <w:tcW w:w="4200" w:type="dxa"/>
            <w:vAlign w:val="bottom"/>
          </w:tcPr>
          <w:p w14:paraId="09AEF7CE"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Skarlatina / Scarlet fever / A38</w:t>
            </w:r>
          </w:p>
        </w:tc>
        <w:tc>
          <w:tcPr>
            <w:tcW w:w="697" w:type="dxa"/>
            <w:vAlign w:val="center"/>
          </w:tcPr>
          <w:p w14:paraId="18655F86" w14:textId="2FAA29FC"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74</w:t>
            </w:r>
          </w:p>
        </w:tc>
        <w:tc>
          <w:tcPr>
            <w:tcW w:w="774" w:type="dxa"/>
            <w:vAlign w:val="center"/>
          </w:tcPr>
          <w:p w14:paraId="040E4850" w14:textId="2297EE0E"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679</w:t>
            </w:r>
          </w:p>
        </w:tc>
        <w:tc>
          <w:tcPr>
            <w:tcW w:w="788" w:type="dxa"/>
            <w:vAlign w:val="center"/>
          </w:tcPr>
          <w:p w14:paraId="32F8D41E" w14:textId="09850C12" w:rsidR="0031083E" w:rsidRPr="00601469" w:rsidRDefault="0031083E" w:rsidP="0031083E">
            <w:pPr>
              <w:spacing w:after="0" w:line="240" w:lineRule="exact"/>
              <w:jc w:val="center"/>
              <w:rPr>
                <w:rFonts w:ascii="Arial" w:hAnsi="Arial" w:cs="Arial"/>
                <w:color w:val="000000"/>
                <w:sz w:val="20"/>
                <w:szCs w:val="20"/>
              </w:rPr>
            </w:pPr>
            <w:r>
              <w:rPr>
                <w:color w:val="000000"/>
              </w:rPr>
              <w:t>3198</w:t>
            </w:r>
          </w:p>
        </w:tc>
        <w:tc>
          <w:tcPr>
            <w:tcW w:w="770" w:type="dxa"/>
            <w:vAlign w:val="center"/>
          </w:tcPr>
          <w:p w14:paraId="0EEE5F70" w14:textId="4E59094C" w:rsidR="0031083E" w:rsidRPr="00601469" w:rsidRDefault="0031083E" w:rsidP="0031083E">
            <w:pPr>
              <w:spacing w:after="0" w:line="240" w:lineRule="exact"/>
              <w:jc w:val="center"/>
              <w:rPr>
                <w:rFonts w:ascii="Arial" w:hAnsi="Arial" w:cs="Arial"/>
                <w:color w:val="000000"/>
                <w:sz w:val="20"/>
                <w:szCs w:val="20"/>
              </w:rPr>
            </w:pPr>
            <w:r>
              <w:rPr>
                <w:color w:val="000000"/>
              </w:rPr>
              <w:t>25</w:t>
            </w:r>
            <w:r w:rsidR="00733C6B">
              <w:rPr>
                <w:color w:val="000000"/>
              </w:rPr>
              <w:t>73</w:t>
            </w:r>
          </w:p>
        </w:tc>
        <w:tc>
          <w:tcPr>
            <w:tcW w:w="802" w:type="dxa"/>
            <w:vAlign w:val="center"/>
          </w:tcPr>
          <w:p w14:paraId="69D00BAD" w14:textId="67E393E8"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2.6</w:t>
            </w:r>
          </w:p>
        </w:tc>
        <w:tc>
          <w:tcPr>
            <w:tcW w:w="743" w:type="dxa"/>
            <w:vAlign w:val="center"/>
          </w:tcPr>
          <w:p w14:paraId="6D5CCA54" w14:textId="53121960"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24</w:t>
            </w:r>
          </w:p>
        </w:tc>
        <w:tc>
          <w:tcPr>
            <w:tcW w:w="782" w:type="dxa"/>
            <w:vAlign w:val="center"/>
          </w:tcPr>
          <w:p w14:paraId="1BCAFA98" w14:textId="3D715634" w:rsidR="0031083E" w:rsidRPr="00601469" w:rsidRDefault="0031083E" w:rsidP="0031083E">
            <w:pPr>
              <w:spacing w:after="0" w:line="240" w:lineRule="exact"/>
              <w:jc w:val="center"/>
              <w:rPr>
                <w:rFonts w:ascii="Arial" w:hAnsi="Arial" w:cs="Arial"/>
                <w:color w:val="000000"/>
                <w:sz w:val="20"/>
                <w:szCs w:val="20"/>
              </w:rPr>
            </w:pPr>
            <w:r>
              <w:rPr>
                <w:color w:val="000000"/>
              </w:rPr>
              <w:t>111.4</w:t>
            </w:r>
          </w:p>
        </w:tc>
        <w:tc>
          <w:tcPr>
            <w:tcW w:w="789" w:type="dxa"/>
            <w:vAlign w:val="center"/>
          </w:tcPr>
          <w:p w14:paraId="54FC5948" w14:textId="7E78111F" w:rsidR="0031083E" w:rsidRPr="00601469" w:rsidRDefault="00733C6B" w:rsidP="0031083E">
            <w:pPr>
              <w:spacing w:after="0" w:line="240" w:lineRule="exact"/>
              <w:jc w:val="center"/>
              <w:rPr>
                <w:rFonts w:ascii="Arial" w:hAnsi="Arial" w:cs="Arial"/>
                <w:color w:val="000000"/>
                <w:sz w:val="20"/>
                <w:szCs w:val="20"/>
              </w:rPr>
            </w:pPr>
            <w:r>
              <w:rPr>
                <w:color w:val="000000"/>
              </w:rPr>
              <w:t>89</w:t>
            </w:r>
            <w:r w:rsidR="0031083E">
              <w:rPr>
                <w:color w:val="000000"/>
              </w:rPr>
              <w:t>.</w:t>
            </w:r>
            <w:r>
              <w:rPr>
                <w:color w:val="000000"/>
              </w:rPr>
              <w:t>1</w:t>
            </w:r>
          </w:p>
        </w:tc>
      </w:tr>
      <w:tr w:rsidR="00C005E9" w:rsidRPr="00C005E9" w14:paraId="53D06D37" w14:textId="77777777" w:rsidTr="00293AEC">
        <w:trPr>
          <w:trHeight w:val="255"/>
          <w:jc w:val="center"/>
        </w:trPr>
        <w:tc>
          <w:tcPr>
            <w:tcW w:w="10345" w:type="dxa"/>
            <w:gridSpan w:val="9"/>
          </w:tcPr>
          <w:p w14:paraId="658FAC43" w14:textId="77777777" w:rsidR="00C005E9" w:rsidRPr="00601469" w:rsidRDefault="00C005E9" w:rsidP="00BB7903">
            <w:pPr>
              <w:spacing w:after="0" w:line="240" w:lineRule="exact"/>
              <w:rPr>
                <w:rFonts w:ascii="Arial" w:hAnsi="Arial" w:cs="Arial"/>
                <w:b/>
                <w:sz w:val="20"/>
                <w:szCs w:val="20"/>
              </w:rPr>
            </w:pPr>
            <w:r w:rsidRPr="00601469">
              <w:rPr>
                <w:rFonts w:ascii="Arial" w:hAnsi="Arial" w:cs="Arial"/>
                <w:b/>
                <w:sz w:val="20"/>
                <w:szCs w:val="20"/>
              </w:rPr>
              <w:t>Per orą plintančios užkrečiamosios ligos / Air-born infections</w:t>
            </w:r>
          </w:p>
        </w:tc>
      </w:tr>
      <w:tr w:rsidR="00570B12" w:rsidRPr="006C7577" w14:paraId="74BF8365" w14:textId="77777777" w:rsidTr="00293AEC">
        <w:trPr>
          <w:trHeight w:val="255"/>
          <w:jc w:val="center"/>
        </w:trPr>
        <w:tc>
          <w:tcPr>
            <w:tcW w:w="4200" w:type="dxa"/>
            <w:vAlign w:val="bottom"/>
          </w:tcPr>
          <w:p w14:paraId="7DFABFE0"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Tuberkuliozė / Tuberculosis / A15-A19</w:t>
            </w:r>
            <w:r>
              <w:rPr>
                <w:rFonts w:ascii="Arial" w:hAnsi="Arial" w:cs="Arial"/>
                <w:color w:val="000000"/>
                <w:sz w:val="20"/>
                <w:szCs w:val="20"/>
              </w:rPr>
              <w:t>*</w:t>
            </w:r>
          </w:p>
        </w:tc>
        <w:tc>
          <w:tcPr>
            <w:tcW w:w="697" w:type="dxa"/>
            <w:vAlign w:val="center"/>
          </w:tcPr>
          <w:p w14:paraId="179FFFF8" w14:textId="286A9E72"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550</w:t>
            </w:r>
          </w:p>
        </w:tc>
        <w:tc>
          <w:tcPr>
            <w:tcW w:w="774" w:type="dxa"/>
            <w:vAlign w:val="center"/>
          </w:tcPr>
          <w:p w14:paraId="702B8FDA" w14:textId="39C9BBED"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627</w:t>
            </w:r>
          </w:p>
        </w:tc>
        <w:tc>
          <w:tcPr>
            <w:tcW w:w="788" w:type="dxa"/>
            <w:vAlign w:val="center"/>
          </w:tcPr>
          <w:p w14:paraId="523A9854" w14:textId="7B097B9E" w:rsidR="0031083E" w:rsidRPr="00601469" w:rsidRDefault="0031083E" w:rsidP="0031083E">
            <w:pPr>
              <w:spacing w:after="0" w:line="240" w:lineRule="exact"/>
              <w:jc w:val="center"/>
              <w:rPr>
                <w:rFonts w:ascii="Arial" w:hAnsi="Arial" w:cs="Arial"/>
                <w:color w:val="000000"/>
                <w:sz w:val="20"/>
                <w:szCs w:val="20"/>
              </w:rPr>
            </w:pPr>
            <w:r>
              <w:rPr>
                <w:color w:val="000000"/>
              </w:rPr>
              <w:t>619</w:t>
            </w:r>
          </w:p>
        </w:tc>
        <w:tc>
          <w:tcPr>
            <w:tcW w:w="770" w:type="dxa"/>
            <w:vAlign w:val="center"/>
          </w:tcPr>
          <w:p w14:paraId="2CF2AB5A" w14:textId="7BCEE555" w:rsidR="0031083E" w:rsidRPr="00601469" w:rsidRDefault="00E7618E" w:rsidP="0031083E">
            <w:pPr>
              <w:spacing w:after="0" w:line="240" w:lineRule="exact"/>
              <w:jc w:val="center"/>
              <w:rPr>
                <w:rFonts w:ascii="Arial" w:hAnsi="Arial" w:cs="Arial"/>
                <w:color w:val="000000"/>
                <w:sz w:val="20"/>
                <w:szCs w:val="20"/>
              </w:rPr>
            </w:pPr>
            <w:r>
              <w:rPr>
                <w:rFonts w:ascii="Arial" w:hAnsi="Arial" w:cs="Arial"/>
                <w:color w:val="000000"/>
                <w:sz w:val="20"/>
                <w:szCs w:val="20"/>
              </w:rPr>
              <w:t>559</w:t>
            </w:r>
          </w:p>
        </w:tc>
        <w:tc>
          <w:tcPr>
            <w:tcW w:w="802" w:type="dxa"/>
            <w:vAlign w:val="center"/>
          </w:tcPr>
          <w:p w14:paraId="74A4778E" w14:textId="32DAD98D"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19.6</w:t>
            </w:r>
          </w:p>
        </w:tc>
        <w:tc>
          <w:tcPr>
            <w:tcW w:w="743" w:type="dxa"/>
            <w:vAlign w:val="center"/>
          </w:tcPr>
          <w:p w14:paraId="648B76F3" w14:textId="666581FE"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22.1</w:t>
            </w:r>
          </w:p>
        </w:tc>
        <w:tc>
          <w:tcPr>
            <w:tcW w:w="782" w:type="dxa"/>
            <w:vAlign w:val="center"/>
          </w:tcPr>
          <w:p w14:paraId="555F2590" w14:textId="26099259" w:rsidR="0031083E" w:rsidRPr="00601469" w:rsidRDefault="0031083E" w:rsidP="0031083E">
            <w:pPr>
              <w:spacing w:after="0" w:line="240" w:lineRule="exact"/>
              <w:jc w:val="center"/>
              <w:rPr>
                <w:rFonts w:ascii="Arial" w:hAnsi="Arial" w:cs="Arial"/>
                <w:color w:val="000000"/>
                <w:sz w:val="20"/>
                <w:szCs w:val="20"/>
              </w:rPr>
            </w:pPr>
            <w:r>
              <w:rPr>
                <w:color w:val="000000"/>
              </w:rPr>
              <w:t>21.6</w:t>
            </w:r>
          </w:p>
        </w:tc>
        <w:tc>
          <w:tcPr>
            <w:tcW w:w="789" w:type="dxa"/>
            <w:vAlign w:val="center"/>
          </w:tcPr>
          <w:p w14:paraId="3E30E49F" w14:textId="363887B7" w:rsidR="0031083E" w:rsidRPr="00601469" w:rsidRDefault="0031083E" w:rsidP="0031083E">
            <w:pPr>
              <w:spacing w:after="0" w:line="240" w:lineRule="exact"/>
              <w:jc w:val="center"/>
              <w:rPr>
                <w:rFonts w:ascii="Arial" w:hAnsi="Arial" w:cs="Arial"/>
                <w:color w:val="000000"/>
                <w:sz w:val="20"/>
                <w:szCs w:val="20"/>
              </w:rPr>
            </w:pPr>
            <w:r>
              <w:rPr>
                <w:color w:val="000000"/>
              </w:rPr>
              <w:t>21.6</w:t>
            </w:r>
          </w:p>
        </w:tc>
      </w:tr>
      <w:tr w:rsidR="00570B12" w:rsidRPr="006C7577" w14:paraId="345331D2" w14:textId="77777777" w:rsidTr="00293AEC">
        <w:trPr>
          <w:trHeight w:val="255"/>
          <w:jc w:val="center"/>
        </w:trPr>
        <w:tc>
          <w:tcPr>
            <w:tcW w:w="4200" w:type="dxa"/>
            <w:vAlign w:val="bottom"/>
          </w:tcPr>
          <w:p w14:paraId="7220BF83"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Meningokokinė infekcija / Meningococcal infection / A39</w:t>
            </w:r>
          </w:p>
        </w:tc>
        <w:tc>
          <w:tcPr>
            <w:tcW w:w="697" w:type="dxa"/>
            <w:vAlign w:val="center"/>
          </w:tcPr>
          <w:p w14:paraId="6D5FEE50" w14:textId="2FDCC000"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11</w:t>
            </w:r>
          </w:p>
        </w:tc>
        <w:tc>
          <w:tcPr>
            <w:tcW w:w="774" w:type="dxa"/>
            <w:vAlign w:val="center"/>
          </w:tcPr>
          <w:p w14:paraId="1446584B" w14:textId="2060B57C"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13</w:t>
            </w:r>
          </w:p>
        </w:tc>
        <w:tc>
          <w:tcPr>
            <w:tcW w:w="788" w:type="dxa"/>
            <w:vAlign w:val="center"/>
          </w:tcPr>
          <w:p w14:paraId="69B5F801" w14:textId="7932AF07" w:rsidR="0031083E" w:rsidRPr="00601469" w:rsidRDefault="0031083E" w:rsidP="0031083E">
            <w:pPr>
              <w:spacing w:after="0" w:line="240" w:lineRule="exact"/>
              <w:jc w:val="center"/>
              <w:rPr>
                <w:rFonts w:ascii="Arial" w:hAnsi="Arial" w:cs="Arial"/>
                <w:color w:val="000000"/>
                <w:sz w:val="20"/>
                <w:szCs w:val="20"/>
              </w:rPr>
            </w:pPr>
            <w:r>
              <w:rPr>
                <w:color w:val="000000"/>
              </w:rPr>
              <w:t>21</w:t>
            </w:r>
          </w:p>
        </w:tc>
        <w:tc>
          <w:tcPr>
            <w:tcW w:w="770" w:type="dxa"/>
            <w:vAlign w:val="center"/>
          </w:tcPr>
          <w:p w14:paraId="04F83880" w14:textId="2DA4B23C" w:rsidR="0031083E" w:rsidRPr="00601469" w:rsidRDefault="00E7618E" w:rsidP="0031083E">
            <w:pPr>
              <w:spacing w:after="0" w:line="240" w:lineRule="exact"/>
              <w:jc w:val="center"/>
              <w:rPr>
                <w:rFonts w:ascii="Arial" w:hAnsi="Arial" w:cs="Arial"/>
                <w:color w:val="000000"/>
                <w:sz w:val="20"/>
                <w:szCs w:val="20"/>
              </w:rPr>
            </w:pPr>
            <w:r>
              <w:rPr>
                <w:rFonts w:ascii="Arial" w:hAnsi="Arial" w:cs="Arial"/>
                <w:color w:val="000000"/>
                <w:sz w:val="20"/>
                <w:szCs w:val="20"/>
              </w:rPr>
              <w:t>15</w:t>
            </w:r>
          </w:p>
        </w:tc>
        <w:tc>
          <w:tcPr>
            <w:tcW w:w="802" w:type="dxa"/>
            <w:vAlign w:val="center"/>
          </w:tcPr>
          <w:p w14:paraId="419C3CD3" w14:textId="78A56A91"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0.4</w:t>
            </w:r>
          </w:p>
        </w:tc>
        <w:tc>
          <w:tcPr>
            <w:tcW w:w="743" w:type="dxa"/>
            <w:vAlign w:val="center"/>
          </w:tcPr>
          <w:p w14:paraId="21D63894" w14:textId="0CD81D82"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0.5</w:t>
            </w:r>
          </w:p>
        </w:tc>
        <w:tc>
          <w:tcPr>
            <w:tcW w:w="782" w:type="dxa"/>
            <w:vAlign w:val="center"/>
          </w:tcPr>
          <w:p w14:paraId="32455C02" w14:textId="01CD1130" w:rsidR="0031083E" w:rsidRPr="00601469" w:rsidRDefault="0031083E" w:rsidP="0031083E">
            <w:pPr>
              <w:spacing w:after="0" w:line="240" w:lineRule="exact"/>
              <w:jc w:val="center"/>
              <w:rPr>
                <w:rFonts w:ascii="Arial" w:hAnsi="Arial" w:cs="Arial"/>
                <w:color w:val="000000"/>
                <w:sz w:val="20"/>
                <w:szCs w:val="20"/>
              </w:rPr>
            </w:pPr>
            <w:r>
              <w:rPr>
                <w:color w:val="000000"/>
              </w:rPr>
              <w:t>0.7</w:t>
            </w:r>
          </w:p>
        </w:tc>
        <w:tc>
          <w:tcPr>
            <w:tcW w:w="789" w:type="dxa"/>
            <w:vAlign w:val="center"/>
          </w:tcPr>
          <w:p w14:paraId="29E79531" w14:textId="50453E15" w:rsidR="0031083E" w:rsidRPr="00601469" w:rsidRDefault="0031083E" w:rsidP="0031083E">
            <w:pPr>
              <w:spacing w:after="0" w:line="240" w:lineRule="exact"/>
              <w:jc w:val="center"/>
              <w:rPr>
                <w:rFonts w:ascii="Arial" w:hAnsi="Arial" w:cs="Arial"/>
                <w:color w:val="000000"/>
                <w:sz w:val="20"/>
                <w:szCs w:val="20"/>
              </w:rPr>
            </w:pPr>
            <w:r>
              <w:rPr>
                <w:color w:val="000000"/>
              </w:rPr>
              <w:t>0.</w:t>
            </w:r>
            <w:r w:rsidR="00E7618E">
              <w:rPr>
                <w:color w:val="000000"/>
              </w:rPr>
              <w:t>5</w:t>
            </w:r>
          </w:p>
        </w:tc>
      </w:tr>
      <w:tr w:rsidR="00570B12" w:rsidRPr="006C7577" w14:paraId="70D74055" w14:textId="77777777" w:rsidTr="00293AEC">
        <w:trPr>
          <w:trHeight w:val="255"/>
          <w:jc w:val="center"/>
        </w:trPr>
        <w:tc>
          <w:tcPr>
            <w:tcW w:w="4200" w:type="dxa"/>
            <w:vAlign w:val="center"/>
          </w:tcPr>
          <w:p w14:paraId="76AB27E4"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Vėjaraupiai / Varicella [chickenpox] / B01</w:t>
            </w:r>
          </w:p>
        </w:tc>
        <w:tc>
          <w:tcPr>
            <w:tcW w:w="697" w:type="dxa"/>
            <w:vAlign w:val="center"/>
          </w:tcPr>
          <w:p w14:paraId="1F265788" w14:textId="651E80AE"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4294</w:t>
            </w:r>
          </w:p>
        </w:tc>
        <w:tc>
          <w:tcPr>
            <w:tcW w:w="774" w:type="dxa"/>
            <w:vAlign w:val="center"/>
          </w:tcPr>
          <w:p w14:paraId="1CF8C012" w14:textId="298E34FD"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14504</w:t>
            </w:r>
          </w:p>
        </w:tc>
        <w:tc>
          <w:tcPr>
            <w:tcW w:w="788" w:type="dxa"/>
            <w:vAlign w:val="center"/>
          </w:tcPr>
          <w:p w14:paraId="0DED26D8" w14:textId="6E9FE208" w:rsidR="0031083E" w:rsidRPr="00601469" w:rsidRDefault="0031083E" w:rsidP="0031083E">
            <w:pPr>
              <w:spacing w:after="0" w:line="240" w:lineRule="exact"/>
              <w:jc w:val="center"/>
              <w:rPr>
                <w:rFonts w:ascii="Arial" w:hAnsi="Arial" w:cs="Arial"/>
                <w:color w:val="000000"/>
                <w:sz w:val="20"/>
                <w:szCs w:val="20"/>
              </w:rPr>
            </w:pPr>
            <w:r>
              <w:rPr>
                <w:color w:val="000000"/>
              </w:rPr>
              <w:t>17889</w:t>
            </w:r>
          </w:p>
        </w:tc>
        <w:tc>
          <w:tcPr>
            <w:tcW w:w="770" w:type="dxa"/>
            <w:vAlign w:val="center"/>
          </w:tcPr>
          <w:p w14:paraId="5DF7D7B3" w14:textId="7F65D13B" w:rsidR="0031083E" w:rsidRPr="00601469" w:rsidRDefault="00E7618E" w:rsidP="0031083E">
            <w:pPr>
              <w:spacing w:after="0" w:line="240" w:lineRule="exact"/>
              <w:jc w:val="center"/>
              <w:rPr>
                <w:rFonts w:ascii="Arial" w:hAnsi="Arial" w:cs="Arial"/>
                <w:color w:val="000000"/>
                <w:sz w:val="20"/>
                <w:szCs w:val="20"/>
              </w:rPr>
            </w:pPr>
            <w:r>
              <w:rPr>
                <w:rFonts w:ascii="Arial" w:hAnsi="Arial" w:cs="Arial"/>
                <w:color w:val="000000"/>
                <w:sz w:val="20"/>
                <w:szCs w:val="20"/>
              </w:rPr>
              <w:t>13747</w:t>
            </w:r>
          </w:p>
        </w:tc>
        <w:tc>
          <w:tcPr>
            <w:tcW w:w="802" w:type="dxa"/>
            <w:vAlign w:val="center"/>
          </w:tcPr>
          <w:p w14:paraId="081AE6D1" w14:textId="15F20A7A"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152.9</w:t>
            </w:r>
          </w:p>
        </w:tc>
        <w:tc>
          <w:tcPr>
            <w:tcW w:w="743" w:type="dxa"/>
            <w:vAlign w:val="center"/>
          </w:tcPr>
          <w:p w14:paraId="0B158BEA" w14:textId="730316CB"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512.2</w:t>
            </w:r>
          </w:p>
        </w:tc>
        <w:tc>
          <w:tcPr>
            <w:tcW w:w="782" w:type="dxa"/>
            <w:vAlign w:val="center"/>
          </w:tcPr>
          <w:p w14:paraId="54A53505" w14:textId="68F0FEAB" w:rsidR="0031083E" w:rsidRPr="00601469" w:rsidRDefault="0031083E" w:rsidP="0031083E">
            <w:pPr>
              <w:spacing w:after="0" w:line="240" w:lineRule="exact"/>
              <w:jc w:val="center"/>
              <w:rPr>
                <w:rFonts w:ascii="Arial" w:hAnsi="Arial" w:cs="Arial"/>
                <w:color w:val="000000"/>
                <w:sz w:val="20"/>
                <w:szCs w:val="20"/>
              </w:rPr>
            </w:pPr>
            <w:r>
              <w:rPr>
                <w:color w:val="000000"/>
              </w:rPr>
              <w:t>623.0</w:t>
            </w:r>
          </w:p>
        </w:tc>
        <w:tc>
          <w:tcPr>
            <w:tcW w:w="789" w:type="dxa"/>
            <w:vAlign w:val="center"/>
          </w:tcPr>
          <w:p w14:paraId="60EFF6AD" w14:textId="347EF14A" w:rsidR="0031083E" w:rsidRPr="00601469" w:rsidRDefault="00E7618E" w:rsidP="0031083E">
            <w:pPr>
              <w:spacing w:after="0" w:line="240" w:lineRule="exact"/>
              <w:jc w:val="center"/>
              <w:rPr>
                <w:rFonts w:ascii="Arial" w:hAnsi="Arial" w:cs="Arial"/>
                <w:color w:val="000000"/>
                <w:sz w:val="20"/>
                <w:szCs w:val="20"/>
              </w:rPr>
            </w:pPr>
            <w:r>
              <w:rPr>
                <w:color w:val="000000"/>
              </w:rPr>
              <w:t>476</w:t>
            </w:r>
            <w:r w:rsidR="0031083E">
              <w:rPr>
                <w:color w:val="000000"/>
              </w:rPr>
              <w:t>.0</w:t>
            </w:r>
          </w:p>
        </w:tc>
      </w:tr>
      <w:tr w:rsidR="00C005E9" w:rsidRPr="00C005E9" w14:paraId="07A4ECCB" w14:textId="77777777" w:rsidTr="00293AEC">
        <w:trPr>
          <w:trHeight w:val="255"/>
          <w:jc w:val="center"/>
        </w:trPr>
        <w:tc>
          <w:tcPr>
            <w:tcW w:w="10345" w:type="dxa"/>
            <w:gridSpan w:val="9"/>
          </w:tcPr>
          <w:p w14:paraId="0CCBF5E4" w14:textId="77777777" w:rsidR="00C005E9" w:rsidRPr="00601469" w:rsidRDefault="00C005E9" w:rsidP="00BB7903">
            <w:pPr>
              <w:spacing w:after="0" w:line="240" w:lineRule="exact"/>
              <w:rPr>
                <w:rFonts w:ascii="Arial" w:hAnsi="Arial" w:cs="Arial"/>
                <w:b/>
                <w:sz w:val="20"/>
                <w:szCs w:val="20"/>
              </w:rPr>
            </w:pPr>
            <w:r w:rsidRPr="00601469">
              <w:rPr>
                <w:rFonts w:ascii="Arial" w:hAnsi="Arial" w:cs="Arial"/>
                <w:b/>
                <w:sz w:val="20"/>
                <w:szCs w:val="20"/>
              </w:rPr>
              <w:t>Kitos zoonozės / Other zoonotic diseases</w:t>
            </w:r>
          </w:p>
        </w:tc>
      </w:tr>
      <w:tr w:rsidR="00570B12" w:rsidRPr="006C7577" w14:paraId="26157D5F" w14:textId="77777777" w:rsidTr="00293AEC">
        <w:trPr>
          <w:trHeight w:val="255"/>
          <w:jc w:val="center"/>
        </w:trPr>
        <w:tc>
          <w:tcPr>
            <w:tcW w:w="4200" w:type="dxa"/>
            <w:vAlign w:val="bottom"/>
          </w:tcPr>
          <w:p w14:paraId="5D1CEDBA"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Erkinis encefalitas / Tick-born viral encephalitis / A84</w:t>
            </w:r>
          </w:p>
        </w:tc>
        <w:tc>
          <w:tcPr>
            <w:tcW w:w="697" w:type="dxa"/>
            <w:vAlign w:val="center"/>
          </w:tcPr>
          <w:p w14:paraId="39D8EB70" w14:textId="70E13B9E"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365</w:t>
            </w:r>
          </w:p>
        </w:tc>
        <w:tc>
          <w:tcPr>
            <w:tcW w:w="774" w:type="dxa"/>
            <w:vAlign w:val="center"/>
          </w:tcPr>
          <w:p w14:paraId="51CCEC9F" w14:textId="560C0AF1"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377</w:t>
            </w:r>
          </w:p>
        </w:tc>
        <w:tc>
          <w:tcPr>
            <w:tcW w:w="788" w:type="dxa"/>
            <w:vAlign w:val="center"/>
          </w:tcPr>
          <w:p w14:paraId="3D9E6DCC" w14:textId="2C705FF4" w:rsidR="0031083E" w:rsidRPr="00601469" w:rsidRDefault="0031083E" w:rsidP="0031083E">
            <w:pPr>
              <w:spacing w:after="0" w:line="240" w:lineRule="exact"/>
              <w:jc w:val="center"/>
              <w:rPr>
                <w:rFonts w:ascii="Arial" w:hAnsi="Arial" w:cs="Arial"/>
                <w:color w:val="000000"/>
                <w:sz w:val="20"/>
                <w:szCs w:val="20"/>
              </w:rPr>
            </w:pPr>
            <w:r>
              <w:rPr>
                <w:color w:val="000000"/>
              </w:rPr>
              <w:t>589</w:t>
            </w:r>
          </w:p>
        </w:tc>
        <w:tc>
          <w:tcPr>
            <w:tcW w:w="770" w:type="dxa"/>
            <w:vAlign w:val="center"/>
          </w:tcPr>
          <w:p w14:paraId="01E70361" w14:textId="7286B355" w:rsidR="0031083E" w:rsidRPr="00601469" w:rsidRDefault="009F1BD0" w:rsidP="0031083E">
            <w:pPr>
              <w:spacing w:after="0" w:line="240" w:lineRule="exact"/>
              <w:jc w:val="center"/>
              <w:rPr>
                <w:rFonts w:ascii="Arial" w:hAnsi="Arial" w:cs="Arial"/>
                <w:color w:val="000000"/>
                <w:sz w:val="20"/>
                <w:szCs w:val="20"/>
              </w:rPr>
            </w:pPr>
            <w:r>
              <w:rPr>
                <w:color w:val="000000"/>
              </w:rPr>
              <w:t>807</w:t>
            </w:r>
          </w:p>
        </w:tc>
        <w:tc>
          <w:tcPr>
            <w:tcW w:w="802" w:type="dxa"/>
            <w:vAlign w:val="center"/>
          </w:tcPr>
          <w:p w14:paraId="167952AB" w14:textId="0EE71A1A"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13.0</w:t>
            </w:r>
          </w:p>
        </w:tc>
        <w:tc>
          <w:tcPr>
            <w:tcW w:w="743" w:type="dxa"/>
            <w:vAlign w:val="center"/>
          </w:tcPr>
          <w:p w14:paraId="476526F7" w14:textId="2032FCFA"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13.3</w:t>
            </w:r>
          </w:p>
        </w:tc>
        <w:tc>
          <w:tcPr>
            <w:tcW w:w="782" w:type="dxa"/>
            <w:vAlign w:val="center"/>
          </w:tcPr>
          <w:p w14:paraId="0E94AF18" w14:textId="5EB8523F" w:rsidR="0031083E" w:rsidRPr="00601469" w:rsidRDefault="0031083E" w:rsidP="0031083E">
            <w:pPr>
              <w:spacing w:after="0" w:line="240" w:lineRule="exact"/>
              <w:jc w:val="center"/>
              <w:rPr>
                <w:rFonts w:ascii="Arial" w:hAnsi="Arial" w:cs="Arial"/>
                <w:color w:val="000000"/>
                <w:sz w:val="20"/>
                <w:szCs w:val="20"/>
              </w:rPr>
            </w:pPr>
            <w:r>
              <w:rPr>
                <w:color w:val="000000"/>
              </w:rPr>
              <w:t>20.5</w:t>
            </w:r>
          </w:p>
        </w:tc>
        <w:tc>
          <w:tcPr>
            <w:tcW w:w="789" w:type="dxa"/>
            <w:vAlign w:val="center"/>
          </w:tcPr>
          <w:p w14:paraId="790DEBA1" w14:textId="1FD3E260" w:rsidR="0031083E" w:rsidRPr="00601469" w:rsidRDefault="00380C0D" w:rsidP="0031083E">
            <w:pPr>
              <w:spacing w:after="0" w:line="240" w:lineRule="exact"/>
              <w:jc w:val="center"/>
              <w:rPr>
                <w:rFonts w:ascii="Arial" w:hAnsi="Arial" w:cs="Arial"/>
                <w:color w:val="000000"/>
                <w:sz w:val="20"/>
                <w:szCs w:val="20"/>
              </w:rPr>
            </w:pPr>
            <w:r>
              <w:rPr>
                <w:color w:val="000000"/>
              </w:rPr>
              <w:t>19</w:t>
            </w:r>
            <w:r w:rsidR="0031083E">
              <w:rPr>
                <w:color w:val="000000"/>
              </w:rPr>
              <w:t>.</w:t>
            </w:r>
            <w:r>
              <w:rPr>
                <w:color w:val="000000"/>
              </w:rPr>
              <w:t>4</w:t>
            </w:r>
          </w:p>
        </w:tc>
      </w:tr>
      <w:tr w:rsidR="00570B12" w:rsidRPr="006C7577" w14:paraId="779EA665" w14:textId="77777777" w:rsidTr="00293AEC">
        <w:trPr>
          <w:trHeight w:val="255"/>
          <w:jc w:val="center"/>
        </w:trPr>
        <w:tc>
          <w:tcPr>
            <w:tcW w:w="4200" w:type="dxa"/>
            <w:vAlign w:val="bottom"/>
          </w:tcPr>
          <w:p w14:paraId="21775EFC"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Laimo liga / Lyme disease / A69.2</w:t>
            </w:r>
          </w:p>
        </w:tc>
        <w:tc>
          <w:tcPr>
            <w:tcW w:w="697" w:type="dxa"/>
            <w:vAlign w:val="center"/>
          </w:tcPr>
          <w:p w14:paraId="7B83A93C" w14:textId="633DACB4"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1780</w:t>
            </w:r>
          </w:p>
        </w:tc>
        <w:tc>
          <w:tcPr>
            <w:tcW w:w="774" w:type="dxa"/>
            <w:vAlign w:val="center"/>
          </w:tcPr>
          <w:p w14:paraId="05004BC6" w14:textId="2E71A09E"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2380</w:t>
            </w:r>
          </w:p>
        </w:tc>
        <w:tc>
          <w:tcPr>
            <w:tcW w:w="788" w:type="dxa"/>
            <w:vAlign w:val="center"/>
          </w:tcPr>
          <w:p w14:paraId="7767B0D6" w14:textId="1B48FD07" w:rsidR="0031083E" w:rsidRPr="00601469" w:rsidRDefault="0031083E" w:rsidP="0031083E">
            <w:pPr>
              <w:spacing w:after="0" w:line="240" w:lineRule="exact"/>
              <w:jc w:val="center"/>
              <w:rPr>
                <w:rFonts w:ascii="Arial" w:hAnsi="Arial" w:cs="Arial"/>
                <w:color w:val="000000"/>
                <w:sz w:val="20"/>
                <w:szCs w:val="20"/>
              </w:rPr>
            </w:pPr>
            <w:r>
              <w:rPr>
                <w:color w:val="000000"/>
              </w:rPr>
              <w:t>2896</w:t>
            </w:r>
          </w:p>
        </w:tc>
        <w:tc>
          <w:tcPr>
            <w:tcW w:w="770" w:type="dxa"/>
            <w:vAlign w:val="center"/>
          </w:tcPr>
          <w:p w14:paraId="5FF7EDA3" w14:textId="5DA02934" w:rsidR="0031083E" w:rsidRPr="00601469" w:rsidRDefault="009F1BD0" w:rsidP="0031083E">
            <w:pPr>
              <w:spacing w:after="0" w:line="240" w:lineRule="exact"/>
              <w:jc w:val="center"/>
              <w:rPr>
                <w:rFonts w:ascii="Arial" w:hAnsi="Arial" w:cs="Arial"/>
                <w:color w:val="000000"/>
                <w:sz w:val="20"/>
                <w:szCs w:val="20"/>
              </w:rPr>
            </w:pPr>
            <w:r>
              <w:rPr>
                <w:rFonts w:ascii="Arial" w:hAnsi="Arial" w:cs="Arial"/>
                <w:color w:val="000000"/>
                <w:sz w:val="20"/>
                <w:szCs w:val="20"/>
              </w:rPr>
              <w:t>15254</w:t>
            </w:r>
          </w:p>
        </w:tc>
        <w:tc>
          <w:tcPr>
            <w:tcW w:w="802" w:type="dxa"/>
            <w:vAlign w:val="center"/>
          </w:tcPr>
          <w:p w14:paraId="456475A2" w14:textId="0DF79AE0"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63.4</w:t>
            </w:r>
          </w:p>
        </w:tc>
        <w:tc>
          <w:tcPr>
            <w:tcW w:w="743" w:type="dxa"/>
            <w:vAlign w:val="center"/>
          </w:tcPr>
          <w:p w14:paraId="3A01A583" w14:textId="0647772D"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84.1</w:t>
            </w:r>
          </w:p>
        </w:tc>
        <w:tc>
          <w:tcPr>
            <w:tcW w:w="782" w:type="dxa"/>
            <w:vAlign w:val="center"/>
          </w:tcPr>
          <w:p w14:paraId="6C376E60" w14:textId="4FF3D590" w:rsidR="0031083E" w:rsidRPr="00601469" w:rsidRDefault="0031083E" w:rsidP="0031083E">
            <w:pPr>
              <w:spacing w:after="0" w:line="240" w:lineRule="exact"/>
              <w:jc w:val="center"/>
              <w:rPr>
                <w:rFonts w:ascii="Arial" w:hAnsi="Arial" w:cs="Arial"/>
                <w:color w:val="000000"/>
                <w:sz w:val="20"/>
                <w:szCs w:val="20"/>
              </w:rPr>
            </w:pPr>
            <w:r>
              <w:rPr>
                <w:color w:val="000000"/>
              </w:rPr>
              <w:t>100.9</w:t>
            </w:r>
          </w:p>
        </w:tc>
        <w:tc>
          <w:tcPr>
            <w:tcW w:w="789" w:type="dxa"/>
            <w:vAlign w:val="center"/>
          </w:tcPr>
          <w:p w14:paraId="25924646" w14:textId="1CE32CB0" w:rsidR="0031083E" w:rsidRPr="00601469" w:rsidRDefault="009F1BD0" w:rsidP="0031083E">
            <w:pPr>
              <w:spacing w:after="0" w:line="240" w:lineRule="exact"/>
              <w:jc w:val="center"/>
              <w:rPr>
                <w:rFonts w:ascii="Arial" w:hAnsi="Arial" w:cs="Arial"/>
                <w:color w:val="000000"/>
                <w:sz w:val="20"/>
                <w:szCs w:val="20"/>
              </w:rPr>
            </w:pPr>
            <w:r>
              <w:rPr>
                <w:color w:val="000000"/>
              </w:rPr>
              <w:t>528</w:t>
            </w:r>
            <w:r w:rsidR="0031083E">
              <w:rPr>
                <w:color w:val="000000"/>
              </w:rPr>
              <w:t>.</w:t>
            </w:r>
            <w:r>
              <w:rPr>
                <w:color w:val="000000"/>
              </w:rPr>
              <w:t>1</w:t>
            </w:r>
          </w:p>
        </w:tc>
      </w:tr>
      <w:tr w:rsidR="00C005E9" w:rsidRPr="00C005E9" w14:paraId="0749F640" w14:textId="77777777" w:rsidTr="00293AEC">
        <w:trPr>
          <w:trHeight w:val="255"/>
          <w:jc w:val="center"/>
        </w:trPr>
        <w:tc>
          <w:tcPr>
            <w:tcW w:w="10345" w:type="dxa"/>
            <w:gridSpan w:val="9"/>
          </w:tcPr>
          <w:p w14:paraId="1C626F06" w14:textId="77777777" w:rsidR="00C005E9" w:rsidRPr="00601469" w:rsidRDefault="00C005E9" w:rsidP="00BB7903">
            <w:pPr>
              <w:spacing w:after="0" w:line="240" w:lineRule="exact"/>
              <w:rPr>
                <w:rFonts w:ascii="Arial" w:hAnsi="Arial" w:cs="Arial"/>
                <w:b/>
                <w:sz w:val="20"/>
                <w:szCs w:val="20"/>
              </w:rPr>
            </w:pPr>
            <w:r w:rsidRPr="00601469">
              <w:rPr>
                <w:rFonts w:ascii="Arial" w:hAnsi="Arial" w:cs="Arial"/>
                <w:b/>
                <w:sz w:val="20"/>
                <w:szCs w:val="20"/>
              </w:rPr>
              <w:t>Lytiniu būdu plintančios užkrečiamosios ligos / Sexually transmitted diseases</w:t>
            </w:r>
          </w:p>
        </w:tc>
      </w:tr>
      <w:tr w:rsidR="00570B12" w:rsidRPr="006C7577" w14:paraId="3B055488" w14:textId="77777777" w:rsidTr="00293AEC">
        <w:trPr>
          <w:trHeight w:val="255"/>
          <w:jc w:val="center"/>
        </w:trPr>
        <w:tc>
          <w:tcPr>
            <w:tcW w:w="4200" w:type="dxa"/>
            <w:vAlign w:val="bottom"/>
          </w:tcPr>
          <w:p w14:paraId="3B78AA26"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Sifilis / Syphilis / A50-A53</w:t>
            </w:r>
            <w:r>
              <w:rPr>
                <w:rFonts w:ascii="Arial" w:hAnsi="Arial" w:cs="Arial"/>
                <w:color w:val="000000"/>
                <w:sz w:val="20"/>
                <w:szCs w:val="20"/>
              </w:rPr>
              <w:t>**</w:t>
            </w:r>
          </w:p>
        </w:tc>
        <w:tc>
          <w:tcPr>
            <w:tcW w:w="697" w:type="dxa"/>
            <w:vAlign w:val="center"/>
          </w:tcPr>
          <w:p w14:paraId="1F2456CA" w14:textId="39D245B2"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w:t>
            </w:r>
            <w:r w:rsidR="00A242DF">
              <w:rPr>
                <w:rFonts w:ascii="Arial" w:hAnsi="Arial" w:cs="Arial"/>
                <w:color w:val="000000"/>
                <w:sz w:val="20"/>
                <w:szCs w:val="20"/>
              </w:rPr>
              <w:t>17</w:t>
            </w:r>
          </w:p>
        </w:tc>
        <w:tc>
          <w:tcPr>
            <w:tcW w:w="774" w:type="dxa"/>
            <w:vAlign w:val="center"/>
          </w:tcPr>
          <w:p w14:paraId="502234D6" w14:textId="203B2B50" w:rsidR="0031083E" w:rsidRPr="00601469" w:rsidRDefault="00A242DF" w:rsidP="0031083E">
            <w:pPr>
              <w:spacing w:after="0" w:line="240" w:lineRule="exact"/>
              <w:jc w:val="center"/>
              <w:rPr>
                <w:rFonts w:ascii="Arial" w:hAnsi="Arial" w:cs="Arial"/>
                <w:color w:val="000000"/>
                <w:sz w:val="20"/>
                <w:szCs w:val="20"/>
              </w:rPr>
            </w:pPr>
            <w:r>
              <w:rPr>
                <w:color w:val="000000"/>
              </w:rPr>
              <w:t>86</w:t>
            </w:r>
          </w:p>
        </w:tc>
        <w:tc>
          <w:tcPr>
            <w:tcW w:w="788" w:type="dxa"/>
            <w:vAlign w:val="center"/>
          </w:tcPr>
          <w:p w14:paraId="4B51CB16" w14:textId="150390C3" w:rsidR="0031083E" w:rsidRPr="00601469" w:rsidRDefault="00A242DF" w:rsidP="0031083E">
            <w:pPr>
              <w:spacing w:after="0" w:line="240" w:lineRule="exact"/>
              <w:jc w:val="center"/>
              <w:rPr>
                <w:rFonts w:ascii="Arial" w:hAnsi="Arial" w:cs="Arial"/>
                <w:color w:val="000000"/>
                <w:sz w:val="20"/>
                <w:szCs w:val="20"/>
              </w:rPr>
            </w:pPr>
            <w:r>
              <w:rPr>
                <w:color w:val="000000"/>
              </w:rPr>
              <w:t>7</w:t>
            </w:r>
            <w:r w:rsidR="0031083E">
              <w:rPr>
                <w:color w:val="000000"/>
              </w:rPr>
              <w:t>6</w:t>
            </w:r>
          </w:p>
        </w:tc>
        <w:tc>
          <w:tcPr>
            <w:tcW w:w="770" w:type="dxa"/>
            <w:vAlign w:val="center"/>
          </w:tcPr>
          <w:p w14:paraId="1BE8E090" w14:textId="5DFF0FE1" w:rsidR="0031083E" w:rsidRPr="00601469" w:rsidRDefault="00A242DF" w:rsidP="0031083E">
            <w:pPr>
              <w:spacing w:after="0" w:line="240" w:lineRule="exact"/>
              <w:jc w:val="center"/>
              <w:rPr>
                <w:rFonts w:ascii="Arial" w:hAnsi="Arial" w:cs="Arial"/>
                <w:color w:val="000000"/>
                <w:sz w:val="20"/>
                <w:szCs w:val="20"/>
              </w:rPr>
            </w:pPr>
            <w:r>
              <w:rPr>
                <w:color w:val="000000"/>
              </w:rPr>
              <w:t>133</w:t>
            </w:r>
            <w:r w:rsidR="0031083E">
              <w:rPr>
                <w:color w:val="000000"/>
              </w:rPr>
              <w:t>2</w:t>
            </w:r>
          </w:p>
        </w:tc>
        <w:tc>
          <w:tcPr>
            <w:tcW w:w="802" w:type="dxa"/>
            <w:vAlign w:val="center"/>
          </w:tcPr>
          <w:p w14:paraId="4FFBB86C" w14:textId="5CC19B6E" w:rsidR="0031083E" w:rsidRPr="00601469" w:rsidRDefault="00A242DF" w:rsidP="0031083E">
            <w:pPr>
              <w:spacing w:after="0" w:line="240" w:lineRule="exact"/>
              <w:jc w:val="center"/>
              <w:rPr>
                <w:rFonts w:ascii="Arial" w:hAnsi="Arial" w:cs="Arial"/>
                <w:color w:val="000000"/>
                <w:sz w:val="20"/>
                <w:szCs w:val="20"/>
              </w:rPr>
            </w:pPr>
            <w:r>
              <w:rPr>
                <w:rFonts w:ascii="Arial" w:hAnsi="Arial" w:cs="Arial"/>
                <w:color w:val="000000"/>
                <w:sz w:val="20"/>
                <w:szCs w:val="20"/>
              </w:rPr>
              <w:t>4</w:t>
            </w:r>
            <w:r w:rsidR="0031083E">
              <w:rPr>
                <w:rFonts w:ascii="Arial" w:hAnsi="Arial" w:cs="Arial"/>
                <w:color w:val="000000"/>
                <w:sz w:val="20"/>
                <w:szCs w:val="20"/>
              </w:rPr>
              <w:t>.</w:t>
            </w:r>
            <w:r>
              <w:rPr>
                <w:rFonts w:ascii="Arial" w:hAnsi="Arial" w:cs="Arial"/>
                <w:color w:val="000000"/>
                <w:sz w:val="20"/>
                <w:szCs w:val="20"/>
              </w:rPr>
              <w:t>2</w:t>
            </w:r>
          </w:p>
        </w:tc>
        <w:tc>
          <w:tcPr>
            <w:tcW w:w="743" w:type="dxa"/>
            <w:vAlign w:val="center"/>
          </w:tcPr>
          <w:p w14:paraId="06DEE559" w14:textId="1B602B09" w:rsidR="0031083E" w:rsidRPr="00601469" w:rsidRDefault="00A242DF" w:rsidP="0031083E">
            <w:pPr>
              <w:spacing w:after="0" w:line="240" w:lineRule="exact"/>
              <w:jc w:val="center"/>
              <w:rPr>
                <w:rFonts w:ascii="Arial" w:hAnsi="Arial" w:cs="Arial"/>
                <w:color w:val="000000"/>
                <w:sz w:val="20"/>
                <w:szCs w:val="20"/>
              </w:rPr>
            </w:pPr>
            <w:r>
              <w:rPr>
                <w:color w:val="000000"/>
              </w:rPr>
              <w:t>3</w:t>
            </w:r>
            <w:r w:rsidR="0031083E">
              <w:rPr>
                <w:color w:val="000000"/>
              </w:rPr>
              <w:t>.</w:t>
            </w:r>
            <w:r>
              <w:rPr>
                <w:color w:val="000000"/>
              </w:rPr>
              <w:t>0</w:t>
            </w:r>
          </w:p>
        </w:tc>
        <w:tc>
          <w:tcPr>
            <w:tcW w:w="782" w:type="dxa"/>
            <w:vAlign w:val="center"/>
          </w:tcPr>
          <w:p w14:paraId="30114034" w14:textId="1A9F954A" w:rsidR="0031083E" w:rsidRPr="00601469" w:rsidRDefault="00A242DF" w:rsidP="0031083E">
            <w:pPr>
              <w:spacing w:after="0" w:line="240" w:lineRule="exact"/>
              <w:jc w:val="center"/>
              <w:rPr>
                <w:rFonts w:ascii="Arial" w:hAnsi="Arial" w:cs="Arial"/>
                <w:color w:val="000000"/>
                <w:sz w:val="20"/>
                <w:szCs w:val="20"/>
              </w:rPr>
            </w:pPr>
            <w:r>
              <w:rPr>
                <w:color w:val="000000"/>
              </w:rPr>
              <w:t>2</w:t>
            </w:r>
            <w:r w:rsidR="0031083E">
              <w:rPr>
                <w:color w:val="000000"/>
              </w:rPr>
              <w:t>.7</w:t>
            </w:r>
          </w:p>
        </w:tc>
        <w:tc>
          <w:tcPr>
            <w:tcW w:w="789" w:type="dxa"/>
            <w:vAlign w:val="center"/>
          </w:tcPr>
          <w:p w14:paraId="20D8DF90" w14:textId="14933256" w:rsidR="0031083E" w:rsidRPr="00601469" w:rsidRDefault="00A242DF" w:rsidP="0031083E">
            <w:pPr>
              <w:spacing w:after="0" w:line="240" w:lineRule="exact"/>
              <w:jc w:val="center"/>
              <w:rPr>
                <w:rFonts w:ascii="Arial" w:hAnsi="Arial" w:cs="Arial"/>
                <w:color w:val="000000"/>
                <w:sz w:val="20"/>
                <w:szCs w:val="20"/>
              </w:rPr>
            </w:pPr>
            <w:r>
              <w:rPr>
                <w:color w:val="000000"/>
              </w:rPr>
              <w:t>4</w:t>
            </w:r>
            <w:r w:rsidR="0031083E">
              <w:rPr>
                <w:color w:val="000000"/>
              </w:rPr>
              <w:t>.</w:t>
            </w:r>
            <w:r>
              <w:rPr>
                <w:color w:val="000000"/>
              </w:rPr>
              <w:t>6</w:t>
            </w:r>
          </w:p>
        </w:tc>
      </w:tr>
      <w:tr w:rsidR="00570B12" w:rsidRPr="006C7577" w14:paraId="4DCFE87C" w14:textId="77777777" w:rsidTr="00293AEC">
        <w:trPr>
          <w:trHeight w:val="255"/>
          <w:jc w:val="center"/>
        </w:trPr>
        <w:tc>
          <w:tcPr>
            <w:tcW w:w="4200" w:type="dxa"/>
            <w:vAlign w:val="bottom"/>
          </w:tcPr>
          <w:p w14:paraId="5688A83E"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Gonorėja / Gonorrhoea / A54</w:t>
            </w:r>
            <w:r>
              <w:rPr>
                <w:rFonts w:ascii="Arial" w:hAnsi="Arial" w:cs="Arial"/>
                <w:color w:val="000000"/>
                <w:sz w:val="20"/>
                <w:szCs w:val="20"/>
              </w:rPr>
              <w:t>**</w:t>
            </w:r>
          </w:p>
        </w:tc>
        <w:tc>
          <w:tcPr>
            <w:tcW w:w="697" w:type="dxa"/>
            <w:vAlign w:val="center"/>
          </w:tcPr>
          <w:p w14:paraId="53AB2D43" w14:textId="51727C37"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3</w:t>
            </w:r>
            <w:r w:rsidR="008D5DBC">
              <w:rPr>
                <w:rFonts w:ascii="Arial" w:hAnsi="Arial" w:cs="Arial"/>
                <w:color w:val="000000"/>
                <w:sz w:val="20"/>
                <w:szCs w:val="20"/>
              </w:rPr>
              <w:t>0</w:t>
            </w:r>
          </w:p>
        </w:tc>
        <w:tc>
          <w:tcPr>
            <w:tcW w:w="774" w:type="dxa"/>
            <w:vAlign w:val="center"/>
          </w:tcPr>
          <w:p w14:paraId="68F43BE7" w14:textId="475B3F22" w:rsidR="0031083E" w:rsidRPr="00601469" w:rsidRDefault="008D5DBC" w:rsidP="0031083E">
            <w:pPr>
              <w:spacing w:after="0" w:line="240" w:lineRule="exact"/>
              <w:jc w:val="center"/>
              <w:rPr>
                <w:rFonts w:ascii="Arial" w:hAnsi="Arial" w:cs="Arial"/>
                <w:color w:val="000000"/>
                <w:sz w:val="20"/>
                <w:szCs w:val="20"/>
              </w:rPr>
            </w:pPr>
            <w:r>
              <w:rPr>
                <w:color w:val="000000"/>
              </w:rPr>
              <w:t>38</w:t>
            </w:r>
          </w:p>
        </w:tc>
        <w:tc>
          <w:tcPr>
            <w:tcW w:w="788" w:type="dxa"/>
            <w:vAlign w:val="center"/>
          </w:tcPr>
          <w:p w14:paraId="7CAB0194" w14:textId="53241078" w:rsidR="0031083E" w:rsidRPr="00601469" w:rsidRDefault="008D5DBC" w:rsidP="0031083E">
            <w:pPr>
              <w:spacing w:after="0" w:line="240" w:lineRule="exact"/>
              <w:jc w:val="center"/>
              <w:rPr>
                <w:rFonts w:ascii="Arial" w:hAnsi="Arial" w:cs="Arial"/>
                <w:color w:val="000000"/>
                <w:sz w:val="20"/>
                <w:szCs w:val="20"/>
              </w:rPr>
            </w:pPr>
            <w:r>
              <w:rPr>
                <w:color w:val="000000"/>
              </w:rPr>
              <w:t>38</w:t>
            </w:r>
          </w:p>
        </w:tc>
        <w:tc>
          <w:tcPr>
            <w:tcW w:w="770" w:type="dxa"/>
            <w:vAlign w:val="center"/>
          </w:tcPr>
          <w:p w14:paraId="476883DA" w14:textId="52270451" w:rsidR="0031083E" w:rsidRPr="00601469" w:rsidRDefault="008D5DBC" w:rsidP="0031083E">
            <w:pPr>
              <w:spacing w:after="0" w:line="240" w:lineRule="exact"/>
              <w:jc w:val="center"/>
              <w:rPr>
                <w:rFonts w:ascii="Arial" w:hAnsi="Arial" w:cs="Arial"/>
                <w:color w:val="000000"/>
                <w:sz w:val="20"/>
                <w:szCs w:val="20"/>
              </w:rPr>
            </w:pPr>
            <w:r>
              <w:rPr>
                <w:color w:val="000000"/>
              </w:rPr>
              <w:t>77</w:t>
            </w:r>
          </w:p>
        </w:tc>
        <w:tc>
          <w:tcPr>
            <w:tcW w:w="802" w:type="dxa"/>
            <w:vAlign w:val="center"/>
          </w:tcPr>
          <w:p w14:paraId="0F970A0E" w14:textId="302E1D0A"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1.1</w:t>
            </w:r>
          </w:p>
        </w:tc>
        <w:tc>
          <w:tcPr>
            <w:tcW w:w="743" w:type="dxa"/>
            <w:vAlign w:val="center"/>
          </w:tcPr>
          <w:p w14:paraId="306975FB" w14:textId="73CD89AF" w:rsidR="0031083E" w:rsidRPr="00601469" w:rsidRDefault="0031083E" w:rsidP="0031083E">
            <w:pPr>
              <w:spacing w:after="0" w:line="240" w:lineRule="exact"/>
              <w:jc w:val="center"/>
              <w:rPr>
                <w:rFonts w:ascii="Arial" w:hAnsi="Arial" w:cs="Arial"/>
                <w:color w:val="000000"/>
                <w:sz w:val="20"/>
                <w:szCs w:val="20"/>
              </w:rPr>
            </w:pPr>
            <w:r>
              <w:rPr>
                <w:color w:val="000000"/>
              </w:rPr>
              <w:t>1.</w:t>
            </w:r>
            <w:r w:rsidR="008D5DBC">
              <w:rPr>
                <w:color w:val="000000"/>
              </w:rPr>
              <w:t>3</w:t>
            </w:r>
          </w:p>
        </w:tc>
        <w:tc>
          <w:tcPr>
            <w:tcW w:w="782" w:type="dxa"/>
            <w:vAlign w:val="center"/>
          </w:tcPr>
          <w:p w14:paraId="58DFEF2E" w14:textId="28275AED" w:rsidR="0031083E" w:rsidRPr="00601469" w:rsidRDefault="0031083E" w:rsidP="0031083E">
            <w:pPr>
              <w:spacing w:after="0" w:line="240" w:lineRule="exact"/>
              <w:jc w:val="center"/>
              <w:rPr>
                <w:rFonts w:ascii="Arial" w:hAnsi="Arial" w:cs="Arial"/>
                <w:color w:val="000000"/>
                <w:sz w:val="20"/>
                <w:szCs w:val="20"/>
              </w:rPr>
            </w:pPr>
            <w:r>
              <w:rPr>
                <w:color w:val="000000"/>
              </w:rPr>
              <w:t>1.</w:t>
            </w:r>
            <w:r w:rsidR="008D5DBC">
              <w:rPr>
                <w:color w:val="000000"/>
              </w:rPr>
              <w:t>3</w:t>
            </w:r>
          </w:p>
        </w:tc>
        <w:tc>
          <w:tcPr>
            <w:tcW w:w="789" w:type="dxa"/>
            <w:vAlign w:val="center"/>
          </w:tcPr>
          <w:p w14:paraId="21E79F1D" w14:textId="366103F8" w:rsidR="0031083E" w:rsidRPr="00601469" w:rsidRDefault="008D5DBC" w:rsidP="0031083E">
            <w:pPr>
              <w:spacing w:after="0" w:line="240" w:lineRule="exact"/>
              <w:jc w:val="center"/>
              <w:rPr>
                <w:rFonts w:ascii="Arial" w:hAnsi="Arial" w:cs="Arial"/>
                <w:color w:val="000000"/>
                <w:sz w:val="20"/>
                <w:szCs w:val="20"/>
              </w:rPr>
            </w:pPr>
            <w:r>
              <w:rPr>
                <w:color w:val="000000"/>
              </w:rPr>
              <w:t>2</w:t>
            </w:r>
            <w:r w:rsidR="0031083E">
              <w:rPr>
                <w:color w:val="000000"/>
              </w:rPr>
              <w:t>.</w:t>
            </w:r>
            <w:r>
              <w:rPr>
                <w:color w:val="000000"/>
              </w:rPr>
              <w:t>7</w:t>
            </w:r>
          </w:p>
        </w:tc>
      </w:tr>
      <w:tr w:rsidR="00570B12" w:rsidRPr="006C7577" w14:paraId="27594228" w14:textId="77777777" w:rsidTr="00293AEC">
        <w:trPr>
          <w:trHeight w:val="255"/>
          <w:jc w:val="center"/>
        </w:trPr>
        <w:tc>
          <w:tcPr>
            <w:tcW w:w="4200" w:type="dxa"/>
            <w:vAlign w:val="center"/>
          </w:tcPr>
          <w:p w14:paraId="3C16CBCB" w14:textId="77777777" w:rsidR="0031083E" w:rsidRPr="00601469" w:rsidRDefault="0031083E" w:rsidP="0031083E">
            <w:pPr>
              <w:spacing w:after="0" w:line="240" w:lineRule="exact"/>
              <w:rPr>
                <w:rFonts w:ascii="Arial" w:hAnsi="Arial" w:cs="Arial"/>
                <w:color w:val="000000"/>
                <w:sz w:val="20"/>
                <w:szCs w:val="20"/>
              </w:rPr>
            </w:pPr>
            <w:r w:rsidRPr="00601469">
              <w:rPr>
                <w:rFonts w:ascii="Arial" w:hAnsi="Arial" w:cs="Arial"/>
                <w:color w:val="000000"/>
                <w:sz w:val="20"/>
                <w:szCs w:val="20"/>
              </w:rPr>
              <w:t>Chlamidijų sukeltos ligos / Chlamydial diseases / A56</w:t>
            </w:r>
            <w:r>
              <w:rPr>
                <w:rFonts w:ascii="Arial" w:hAnsi="Arial" w:cs="Arial"/>
                <w:color w:val="000000"/>
                <w:sz w:val="20"/>
                <w:szCs w:val="20"/>
              </w:rPr>
              <w:t>**</w:t>
            </w:r>
          </w:p>
        </w:tc>
        <w:tc>
          <w:tcPr>
            <w:tcW w:w="697" w:type="dxa"/>
            <w:vAlign w:val="center"/>
          </w:tcPr>
          <w:p w14:paraId="5194F00E" w14:textId="0270FDF3" w:rsidR="0031083E" w:rsidRPr="00601469" w:rsidRDefault="00D764EA" w:rsidP="0031083E">
            <w:pPr>
              <w:spacing w:after="0" w:line="240" w:lineRule="exact"/>
              <w:jc w:val="center"/>
              <w:rPr>
                <w:rFonts w:ascii="Arial" w:hAnsi="Arial" w:cs="Arial"/>
                <w:color w:val="000000"/>
                <w:sz w:val="20"/>
                <w:szCs w:val="20"/>
              </w:rPr>
            </w:pPr>
            <w:r>
              <w:rPr>
                <w:rFonts w:ascii="Arial" w:hAnsi="Arial" w:cs="Arial"/>
                <w:color w:val="000000"/>
                <w:sz w:val="20"/>
                <w:szCs w:val="20"/>
              </w:rPr>
              <w:t>228</w:t>
            </w:r>
          </w:p>
        </w:tc>
        <w:tc>
          <w:tcPr>
            <w:tcW w:w="774" w:type="dxa"/>
            <w:vAlign w:val="center"/>
          </w:tcPr>
          <w:p w14:paraId="59CA2399" w14:textId="7DE64207" w:rsidR="0031083E" w:rsidRPr="00601469" w:rsidRDefault="00D764EA" w:rsidP="0031083E">
            <w:pPr>
              <w:spacing w:after="0" w:line="240" w:lineRule="exact"/>
              <w:jc w:val="center"/>
              <w:rPr>
                <w:rFonts w:ascii="Arial" w:hAnsi="Arial" w:cs="Arial"/>
                <w:color w:val="000000"/>
                <w:sz w:val="20"/>
                <w:szCs w:val="20"/>
              </w:rPr>
            </w:pPr>
            <w:r>
              <w:rPr>
                <w:color w:val="000000"/>
              </w:rPr>
              <w:t>257</w:t>
            </w:r>
          </w:p>
        </w:tc>
        <w:tc>
          <w:tcPr>
            <w:tcW w:w="788" w:type="dxa"/>
            <w:vAlign w:val="center"/>
          </w:tcPr>
          <w:p w14:paraId="3AC48E9B" w14:textId="384F068A" w:rsidR="0031083E" w:rsidRPr="00601469" w:rsidRDefault="00D764EA" w:rsidP="0031083E">
            <w:pPr>
              <w:spacing w:after="0" w:line="240" w:lineRule="exact"/>
              <w:jc w:val="center"/>
              <w:rPr>
                <w:rFonts w:ascii="Arial" w:hAnsi="Arial" w:cs="Arial"/>
                <w:color w:val="000000"/>
                <w:sz w:val="20"/>
                <w:szCs w:val="20"/>
              </w:rPr>
            </w:pPr>
            <w:r>
              <w:rPr>
                <w:color w:val="000000"/>
              </w:rPr>
              <w:t>258</w:t>
            </w:r>
          </w:p>
        </w:tc>
        <w:tc>
          <w:tcPr>
            <w:tcW w:w="770" w:type="dxa"/>
            <w:vAlign w:val="center"/>
          </w:tcPr>
          <w:p w14:paraId="219FAAF9" w14:textId="1CA00159" w:rsidR="0031083E" w:rsidRPr="00601469" w:rsidRDefault="00D764EA" w:rsidP="0031083E">
            <w:pPr>
              <w:spacing w:after="0" w:line="240" w:lineRule="exact"/>
              <w:jc w:val="center"/>
              <w:rPr>
                <w:rFonts w:ascii="Arial" w:hAnsi="Arial" w:cs="Arial"/>
                <w:color w:val="000000"/>
                <w:sz w:val="20"/>
                <w:szCs w:val="20"/>
              </w:rPr>
            </w:pPr>
            <w:r>
              <w:rPr>
                <w:color w:val="000000"/>
              </w:rPr>
              <w:t>411</w:t>
            </w:r>
          </w:p>
        </w:tc>
        <w:tc>
          <w:tcPr>
            <w:tcW w:w="802" w:type="dxa"/>
            <w:vAlign w:val="center"/>
          </w:tcPr>
          <w:p w14:paraId="056EE40F" w14:textId="073CCD60" w:rsidR="0031083E" w:rsidRPr="00601469" w:rsidRDefault="00D764EA" w:rsidP="0031083E">
            <w:pPr>
              <w:spacing w:after="0" w:line="240" w:lineRule="exact"/>
              <w:jc w:val="center"/>
              <w:rPr>
                <w:rFonts w:ascii="Arial" w:hAnsi="Arial" w:cs="Arial"/>
                <w:color w:val="000000"/>
                <w:sz w:val="20"/>
                <w:szCs w:val="20"/>
              </w:rPr>
            </w:pPr>
            <w:r>
              <w:rPr>
                <w:rFonts w:ascii="Arial" w:hAnsi="Arial" w:cs="Arial"/>
                <w:color w:val="000000"/>
                <w:sz w:val="20"/>
                <w:szCs w:val="20"/>
              </w:rPr>
              <w:t>8</w:t>
            </w:r>
            <w:r w:rsidR="0031083E">
              <w:rPr>
                <w:rFonts w:ascii="Arial" w:hAnsi="Arial" w:cs="Arial"/>
                <w:color w:val="000000"/>
                <w:sz w:val="20"/>
                <w:szCs w:val="20"/>
              </w:rPr>
              <w:t>.</w:t>
            </w:r>
            <w:r>
              <w:rPr>
                <w:rFonts w:ascii="Arial" w:hAnsi="Arial" w:cs="Arial"/>
                <w:color w:val="000000"/>
                <w:sz w:val="20"/>
                <w:szCs w:val="20"/>
              </w:rPr>
              <w:t>1</w:t>
            </w:r>
          </w:p>
        </w:tc>
        <w:tc>
          <w:tcPr>
            <w:tcW w:w="743" w:type="dxa"/>
            <w:vAlign w:val="center"/>
          </w:tcPr>
          <w:p w14:paraId="0A2FBF83" w14:textId="58DA7D77" w:rsidR="0031083E" w:rsidRPr="00601469" w:rsidRDefault="00D764EA" w:rsidP="0031083E">
            <w:pPr>
              <w:spacing w:after="0" w:line="240" w:lineRule="exact"/>
              <w:jc w:val="center"/>
              <w:rPr>
                <w:rFonts w:ascii="Arial" w:hAnsi="Arial" w:cs="Arial"/>
                <w:color w:val="000000"/>
                <w:sz w:val="20"/>
                <w:szCs w:val="20"/>
              </w:rPr>
            </w:pPr>
            <w:r>
              <w:rPr>
                <w:color w:val="000000"/>
              </w:rPr>
              <w:t>9</w:t>
            </w:r>
            <w:r w:rsidR="0031083E">
              <w:rPr>
                <w:color w:val="000000"/>
              </w:rPr>
              <w:t>.1</w:t>
            </w:r>
          </w:p>
        </w:tc>
        <w:tc>
          <w:tcPr>
            <w:tcW w:w="782" w:type="dxa"/>
            <w:vAlign w:val="center"/>
          </w:tcPr>
          <w:p w14:paraId="64D2B092" w14:textId="6A46E0A3" w:rsidR="0031083E" w:rsidRPr="00601469" w:rsidRDefault="00D764EA" w:rsidP="0031083E">
            <w:pPr>
              <w:spacing w:after="0" w:line="240" w:lineRule="exact"/>
              <w:jc w:val="center"/>
              <w:rPr>
                <w:rFonts w:ascii="Arial" w:hAnsi="Arial" w:cs="Arial"/>
                <w:color w:val="000000"/>
                <w:sz w:val="20"/>
                <w:szCs w:val="20"/>
              </w:rPr>
            </w:pPr>
            <w:r>
              <w:rPr>
                <w:color w:val="000000"/>
              </w:rPr>
              <w:t>9</w:t>
            </w:r>
            <w:r w:rsidR="0031083E">
              <w:rPr>
                <w:color w:val="000000"/>
              </w:rPr>
              <w:t>.</w:t>
            </w:r>
            <w:r>
              <w:rPr>
                <w:color w:val="000000"/>
              </w:rPr>
              <w:t>0</w:t>
            </w:r>
          </w:p>
        </w:tc>
        <w:tc>
          <w:tcPr>
            <w:tcW w:w="789" w:type="dxa"/>
            <w:vAlign w:val="center"/>
          </w:tcPr>
          <w:p w14:paraId="01CCC2C9" w14:textId="53865B7B" w:rsidR="0031083E" w:rsidRPr="00601469" w:rsidRDefault="0031083E" w:rsidP="0031083E">
            <w:pPr>
              <w:spacing w:after="0" w:line="240" w:lineRule="exact"/>
              <w:jc w:val="center"/>
              <w:rPr>
                <w:rFonts w:ascii="Arial" w:hAnsi="Arial" w:cs="Arial"/>
                <w:color w:val="000000"/>
                <w:sz w:val="20"/>
                <w:szCs w:val="20"/>
              </w:rPr>
            </w:pPr>
            <w:r>
              <w:rPr>
                <w:color w:val="000000"/>
              </w:rPr>
              <w:t>1</w:t>
            </w:r>
            <w:r w:rsidR="00D764EA">
              <w:rPr>
                <w:color w:val="000000"/>
              </w:rPr>
              <w:t>4</w:t>
            </w:r>
            <w:r>
              <w:rPr>
                <w:color w:val="000000"/>
              </w:rPr>
              <w:t>.</w:t>
            </w:r>
            <w:r w:rsidR="00D764EA">
              <w:rPr>
                <w:color w:val="000000"/>
              </w:rPr>
              <w:t>2</w:t>
            </w:r>
          </w:p>
        </w:tc>
      </w:tr>
      <w:tr w:rsidR="00F81AF4" w:rsidRPr="006C7577" w14:paraId="443761AE" w14:textId="77777777" w:rsidTr="00293AEC">
        <w:trPr>
          <w:trHeight w:val="255"/>
          <w:jc w:val="center"/>
        </w:trPr>
        <w:tc>
          <w:tcPr>
            <w:tcW w:w="10345" w:type="dxa"/>
            <w:gridSpan w:val="9"/>
          </w:tcPr>
          <w:p w14:paraId="264BC7A9" w14:textId="77777777" w:rsidR="00F81AF4" w:rsidRPr="00601469" w:rsidRDefault="00F81AF4" w:rsidP="00BB7903">
            <w:pPr>
              <w:spacing w:after="0" w:line="240" w:lineRule="exact"/>
              <w:ind w:left="132"/>
              <w:rPr>
                <w:rFonts w:ascii="Arial" w:hAnsi="Arial" w:cs="Arial"/>
                <w:sz w:val="20"/>
                <w:szCs w:val="20"/>
              </w:rPr>
            </w:pPr>
            <w:r w:rsidRPr="00601469">
              <w:rPr>
                <w:rFonts w:ascii="Arial" w:hAnsi="Arial" w:cs="Arial"/>
                <w:sz w:val="20"/>
                <w:szCs w:val="20"/>
              </w:rPr>
              <w:t>AIDS</w:t>
            </w:r>
            <w:r w:rsidR="00D16D36" w:rsidRPr="00601469">
              <w:rPr>
                <w:rFonts w:ascii="Arial" w:hAnsi="Arial" w:cs="Arial"/>
                <w:sz w:val="20"/>
                <w:szCs w:val="20"/>
              </w:rPr>
              <w:t xml:space="preserve"> / B20-B24</w:t>
            </w:r>
          </w:p>
        </w:tc>
      </w:tr>
      <w:tr w:rsidR="00570B12" w:rsidRPr="006C7577" w14:paraId="1D0B527E" w14:textId="77777777" w:rsidTr="00293AEC">
        <w:trPr>
          <w:trHeight w:val="255"/>
          <w:jc w:val="center"/>
        </w:trPr>
        <w:tc>
          <w:tcPr>
            <w:tcW w:w="4200" w:type="dxa"/>
          </w:tcPr>
          <w:p w14:paraId="1BAB2E66" w14:textId="77777777" w:rsidR="0031083E" w:rsidRPr="00601469" w:rsidRDefault="0031083E" w:rsidP="0031083E">
            <w:pPr>
              <w:spacing w:after="0" w:line="240" w:lineRule="exact"/>
              <w:ind w:left="132" w:firstLine="572"/>
              <w:rPr>
                <w:rFonts w:ascii="Arial" w:hAnsi="Arial" w:cs="Arial"/>
                <w:sz w:val="20"/>
                <w:szCs w:val="20"/>
              </w:rPr>
            </w:pPr>
            <w:r w:rsidRPr="00601469">
              <w:rPr>
                <w:rFonts w:ascii="Arial" w:hAnsi="Arial" w:cs="Arial"/>
                <w:sz w:val="20"/>
                <w:szCs w:val="20"/>
              </w:rPr>
              <w:t>sergamumas / incidence</w:t>
            </w:r>
          </w:p>
        </w:tc>
        <w:tc>
          <w:tcPr>
            <w:tcW w:w="697" w:type="dxa"/>
            <w:vAlign w:val="center"/>
          </w:tcPr>
          <w:p w14:paraId="111FBEE6" w14:textId="3D3628E2"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38</w:t>
            </w:r>
          </w:p>
        </w:tc>
        <w:tc>
          <w:tcPr>
            <w:tcW w:w="774" w:type="dxa"/>
            <w:vAlign w:val="center"/>
          </w:tcPr>
          <w:p w14:paraId="09EB27BE" w14:textId="4C2A6030"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25</w:t>
            </w:r>
          </w:p>
        </w:tc>
        <w:tc>
          <w:tcPr>
            <w:tcW w:w="788" w:type="dxa"/>
            <w:vAlign w:val="center"/>
          </w:tcPr>
          <w:p w14:paraId="1D60619E" w14:textId="248AED69" w:rsidR="0031083E" w:rsidRPr="00601469" w:rsidRDefault="0031083E" w:rsidP="0031083E">
            <w:pPr>
              <w:spacing w:after="0" w:line="240" w:lineRule="exact"/>
              <w:jc w:val="center"/>
              <w:rPr>
                <w:rFonts w:ascii="Arial" w:hAnsi="Arial" w:cs="Arial"/>
                <w:color w:val="000000"/>
                <w:sz w:val="20"/>
                <w:szCs w:val="20"/>
              </w:rPr>
            </w:pPr>
            <w:r>
              <w:rPr>
                <w:color w:val="000000"/>
              </w:rPr>
              <w:t>37</w:t>
            </w:r>
          </w:p>
        </w:tc>
        <w:tc>
          <w:tcPr>
            <w:tcW w:w="770" w:type="dxa"/>
            <w:vAlign w:val="center"/>
          </w:tcPr>
          <w:p w14:paraId="158DA9B7" w14:textId="3454B37E" w:rsidR="0031083E" w:rsidRPr="00601469" w:rsidRDefault="00BB5271" w:rsidP="0031083E">
            <w:pPr>
              <w:spacing w:after="0" w:line="240" w:lineRule="exact"/>
              <w:jc w:val="center"/>
              <w:rPr>
                <w:rFonts w:ascii="Arial" w:hAnsi="Arial" w:cs="Arial"/>
                <w:color w:val="000000"/>
                <w:sz w:val="20"/>
                <w:szCs w:val="20"/>
              </w:rPr>
            </w:pPr>
            <w:r>
              <w:rPr>
                <w:color w:val="000000"/>
              </w:rPr>
              <w:t>21</w:t>
            </w:r>
          </w:p>
        </w:tc>
        <w:tc>
          <w:tcPr>
            <w:tcW w:w="802" w:type="dxa"/>
            <w:vAlign w:val="center"/>
          </w:tcPr>
          <w:p w14:paraId="76B4979C" w14:textId="7F3AE2F1"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1.4</w:t>
            </w:r>
          </w:p>
        </w:tc>
        <w:tc>
          <w:tcPr>
            <w:tcW w:w="743" w:type="dxa"/>
            <w:vAlign w:val="center"/>
          </w:tcPr>
          <w:p w14:paraId="09293C7A" w14:textId="40C9AB47"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0.9</w:t>
            </w:r>
          </w:p>
        </w:tc>
        <w:tc>
          <w:tcPr>
            <w:tcW w:w="782" w:type="dxa"/>
            <w:vAlign w:val="center"/>
          </w:tcPr>
          <w:p w14:paraId="0E01D117" w14:textId="47D44D60" w:rsidR="0031083E" w:rsidRPr="00601469" w:rsidRDefault="0031083E" w:rsidP="0031083E">
            <w:pPr>
              <w:spacing w:after="0" w:line="240" w:lineRule="exact"/>
              <w:jc w:val="center"/>
              <w:rPr>
                <w:rFonts w:ascii="Arial" w:hAnsi="Arial" w:cs="Arial"/>
                <w:color w:val="000000"/>
                <w:sz w:val="20"/>
                <w:szCs w:val="20"/>
              </w:rPr>
            </w:pPr>
            <w:r>
              <w:rPr>
                <w:color w:val="000000"/>
              </w:rPr>
              <w:t>1.3</w:t>
            </w:r>
          </w:p>
        </w:tc>
        <w:tc>
          <w:tcPr>
            <w:tcW w:w="789" w:type="dxa"/>
            <w:vAlign w:val="center"/>
          </w:tcPr>
          <w:p w14:paraId="76BF1EBE" w14:textId="4E988014" w:rsidR="0031083E" w:rsidRPr="00601469" w:rsidRDefault="00BB5271" w:rsidP="0031083E">
            <w:pPr>
              <w:spacing w:after="0" w:line="240" w:lineRule="exact"/>
              <w:jc w:val="center"/>
              <w:rPr>
                <w:rFonts w:ascii="Arial" w:hAnsi="Arial" w:cs="Arial"/>
                <w:color w:val="000000"/>
                <w:sz w:val="20"/>
                <w:szCs w:val="20"/>
              </w:rPr>
            </w:pPr>
            <w:r>
              <w:rPr>
                <w:color w:val="000000"/>
              </w:rPr>
              <w:t>0</w:t>
            </w:r>
            <w:r w:rsidR="0031083E">
              <w:rPr>
                <w:color w:val="000000"/>
              </w:rPr>
              <w:t>.</w:t>
            </w:r>
            <w:r>
              <w:rPr>
                <w:color w:val="000000"/>
              </w:rPr>
              <w:t>7</w:t>
            </w:r>
          </w:p>
        </w:tc>
      </w:tr>
      <w:tr w:rsidR="00570B12" w:rsidRPr="006C7577" w14:paraId="0C963B44" w14:textId="77777777" w:rsidTr="00293AEC">
        <w:trPr>
          <w:trHeight w:val="255"/>
          <w:jc w:val="center"/>
        </w:trPr>
        <w:tc>
          <w:tcPr>
            <w:tcW w:w="4200" w:type="dxa"/>
          </w:tcPr>
          <w:p w14:paraId="56685BCD" w14:textId="77777777" w:rsidR="0031083E" w:rsidRPr="00601469" w:rsidRDefault="0031083E" w:rsidP="0031083E">
            <w:pPr>
              <w:spacing w:after="0" w:line="240" w:lineRule="exact"/>
              <w:ind w:left="132" w:firstLine="572"/>
              <w:rPr>
                <w:rFonts w:ascii="Arial" w:hAnsi="Arial" w:cs="Arial"/>
                <w:sz w:val="20"/>
                <w:szCs w:val="20"/>
              </w:rPr>
            </w:pPr>
            <w:r w:rsidRPr="00601469">
              <w:rPr>
                <w:rFonts w:ascii="Arial" w:hAnsi="Arial" w:cs="Arial"/>
                <w:sz w:val="20"/>
                <w:szCs w:val="20"/>
              </w:rPr>
              <w:t>ligotumas / prevalence</w:t>
            </w:r>
          </w:p>
        </w:tc>
        <w:tc>
          <w:tcPr>
            <w:tcW w:w="697" w:type="dxa"/>
            <w:vAlign w:val="center"/>
          </w:tcPr>
          <w:p w14:paraId="7C96B1DE" w14:textId="31377C48" w:rsidR="0031083E" w:rsidRPr="00601469" w:rsidRDefault="0031083E" w:rsidP="0031083E">
            <w:pPr>
              <w:spacing w:after="0" w:line="240" w:lineRule="exact"/>
              <w:jc w:val="center"/>
              <w:rPr>
                <w:rFonts w:ascii="Arial" w:hAnsi="Arial" w:cs="Arial"/>
                <w:color w:val="000000"/>
                <w:sz w:val="20"/>
                <w:szCs w:val="20"/>
              </w:rPr>
            </w:pPr>
            <w:r w:rsidRPr="00601469">
              <w:rPr>
                <w:rFonts w:ascii="Arial" w:hAnsi="Arial" w:cs="Arial"/>
                <w:color w:val="000000"/>
                <w:sz w:val="20"/>
                <w:szCs w:val="20"/>
              </w:rPr>
              <w:t>6</w:t>
            </w:r>
            <w:r w:rsidR="00603308">
              <w:rPr>
                <w:rFonts w:ascii="Arial" w:hAnsi="Arial" w:cs="Arial"/>
                <w:color w:val="000000"/>
                <w:sz w:val="20"/>
                <w:szCs w:val="20"/>
              </w:rPr>
              <w:t>72</w:t>
            </w:r>
          </w:p>
        </w:tc>
        <w:tc>
          <w:tcPr>
            <w:tcW w:w="774" w:type="dxa"/>
            <w:vAlign w:val="center"/>
          </w:tcPr>
          <w:p w14:paraId="3C328F27" w14:textId="57D0D9D9"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6</w:t>
            </w:r>
            <w:r w:rsidR="00603308">
              <w:rPr>
                <w:rFonts w:ascii="Arial" w:hAnsi="Arial" w:cs="Arial"/>
                <w:color w:val="000000"/>
                <w:sz w:val="20"/>
                <w:szCs w:val="20"/>
              </w:rPr>
              <w:t>97</w:t>
            </w:r>
          </w:p>
        </w:tc>
        <w:tc>
          <w:tcPr>
            <w:tcW w:w="788" w:type="dxa"/>
            <w:vAlign w:val="center"/>
          </w:tcPr>
          <w:p w14:paraId="7AAAAE98" w14:textId="43EE68CD" w:rsidR="0031083E" w:rsidRPr="00601469" w:rsidRDefault="00603308" w:rsidP="0031083E">
            <w:pPr>
              <w:spacing w:after="0" w:line="240" w:lineRule="exact"/>
              <w:jc w:val="center"/>
              <w:rPr>
                <w:rFonts w:ascii="Arial" w:hAnsi="Arial" w:cs="Arial"/>
                <w:color w:val="000000"/>
                <w:sz w:val="20"/>
                <w:szCs w:val="20"/>
              </w:rPr>
            </w:pPr>
            <w:r>
              <w:rPr>
                <w:rFonts w:ascii="Arial" w:hAnsi="Arial" w:cs="Arial"/>
                <w:color w:val="000000"/>
                <w:sz w:val="20"/>
                <w:szCs w:val="20"/>
              </w:rPr>
              <w:t>734</w:t>
            </w:r>
          </w:p>
        </w:tc>
        <w:tc>
          <w:tcPr>
            <w:tcW w:w="770" w:type="dxa"/>
            <w:vAlign w:val="center"/>
          </w:tcPr>
          <w:p w14:paraId="00F8FED9" w14:textId="73CEA304" w:rsidR="0031083E" w:rsidRPr="00601469" w:rsidRDefault="00570B12" w:rsidP="0031083E">
            <w:pPr>
              <w:spacing w:after="0" w:line="240" w:lineRule="exact"/>
              <w:jc w:val="center"/>
              <w:rPr>
                <w:rFonts w:ascii="Arial" w:hAnsi="Arial" w:cs="Arial"/>
                <w:color w:val="000000"/>
                <w:sz w:val="20"/>
                <w:szCs w:val="20"/>
              </w:rPr>
            </w:pPr>
            <w:r>
              <w:rPr>
                <w:rFonts w:ascii="Arial" w:hAnsi="Arial" w:cs="Arial"/>
                <w:color w:val="000000"/>
                <w:sz w:val="20"/>
                <w:szCs w:val="20"/>
              </w:rPr>
              <w:t>755</w:t>
            </w:r>
          </w:p>
        </w:tc>
        <w:tc>
          <w:tcPr>
            <w:tcW w:w="802" w:type="dxa"/>
            <w:vAlign w:val="center"/>
          </w:tcPr>
          <w:p w14:paraId="6B558799" w14:textId="2342897D" w:rsidR="0031083E" w:rsidRPr="00601469" w:rsidRDefault="00570B12" w:rsidP="0031083E">
            <w:pPr>
              <w:spacing w:after="0" w:line="240" w:lineRule="exact"/>
              <w:jc w:val="center"/>
              <w:rPr>
                <w:rFonts w:ascii="Arial" w:hAnsi="Arial" w:cs="Arial"/>
                <w:color w:val="000000"/>
                <w:sz w:val="20"/>
                <w:szCs w:val="20"/>
              </w:rPr>
            </w:pPr>
            <w:r>
              <w:rPr>
                <w:rFonts w:ascii="Arial" w:hAnsi="Arial" w:cs="Arial"/>
                <w:color w:val="000000"/>
                <w:sz w:val="20"/>
                <w:szCs w:val="20"/>
              </w:rPr>
              <w:t>24</w:t>
            </w:r>
            <w:r w:rsidR="0031083E" w:rsidRPr="00601469">
              <w:rPr>
                <w:rFonts w:ascii="Arial" w:hAnsi="Arial" w:cs="Arial"/>
                <w:color w:val="000000"/>
                <w:sz w:val="20"/>
                <w:szCs w:val="20"/>
              </w:rPr>
              <w:t>.</w:t>
            </w:r>
            <w:r>
              <w:rPr>
                <w:rFonts w:ascii="Arial" w:hAnsi="Arial" w:cs="Arial"/>
                <w:color w:val="000000"/>
                <w:sz w:val="20"/>
                <w:szCs w:val="20"/>
              </w:rPr>
              <w:t>0</w:t>
            </w:r>
          </w:p>
        </w:tc>
        <w:tc>
          <w:tcPr>
            <w:tcW w:w="743" w:type="dxa"/>
            <w:vAlign w:val="center"/>
          </w:tcPr>
          <w:p w14:paraId="4B3FDE56" w14:textId="29414FBF" w:rsidR="0031083E" w:rsidRPr="00601469" w:rsidRDefault="0031083E" w:rsidP="0031083E">
            <w:pPr>
              <w:spacing w:after="0" w:line="240" w:lineRule="exact"/>
              <w:jc w:val="center"/>
              <w:rPr>
                <w:rFonts w:ascii="Arial" w:hAnsi="Arial" w:cs="Arial"/>
                <w:color w:val="000000"/>
                <w:sz w:val="20"/>
                <w:szCs w:val="20"/>
              </w:rPr>
            </w:pPr>
            <w:r w:rsidRPr="00601469">
              <w:rPr>
                <w:rFonts w:ascii="Arial" w:hAnsi="Arial" w:cs="Arial"/>
                <w:color w:val="000000"/>
                <w:sz w:val="20"/>
                <w:szCs w:val="20"/>
              </w:rPr>
              <w:t>2</w:t>
            </w:r>
            <w:r>
              <w:rPr>
                <w:rFonts w:ascii="Arial" w:hAnsi="Arial" w:cs="Arial"/>
                <w:color w:val="000000"/>
                <w:sz w:val="20"/>
                <w:szCs w:val="20"/>
              </w:rPr>
              <w:t>4</w:t>
            </w:r>
            <w:r w:rsidRPr="00601469">
              <w:rPr>
                <w:rFonts w:ascii="Arial" w:hAnsi="Arial" w:cs="Arial"/>
                <w:color w:val="000000"/>
                <w:sz w:val="20"/>
                <w:szCs w:val="20"/>
              </w:rPr>
              <w:t>.</w:t>
            </w:r>
            <w:r w:rsidR="00570B12">
              <w:rPr>
                <w:rFonts w:ascii="Arial" w:hAnsi="Arial" w:cs="Arial"/>
                <w:color w:val="000000"/>
                <w:sz w:val="20"/>
                <w:szCs w:val="20"/>
              </w:rPr>
              <w:t>4</w:t>
            </w:r>
          </w:p>
        </w:tc>
        <w:tc>
          <w:tcPr>
            <w:tcW w:w="782" w:type="dxa"/>
            <w:vAlign w:val="center"/>
          </w:tcPr>
          <w:p w14:paraId="6C4161E1" w14:textId="29978E35"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w:t>
            </w:r>
            <w:r w:rsidR="00570B12">
              <w:rPr>
                <w:rFonts w:ascii="Arial" w:hAnsi="Arial" w:cs="Arial"/>
                <w:color w:val="000000"/>
                <w:sz w:val="20"/>
                <w:szCs w:val="20"/>
              </w:rPr>
              <w:t>5</w:t>
            </w:r>
            <w:r>
              <w:rPr>
                <w:rFonts w:ascii="Arial" w:hAnsi="Arial" w:cs="Arial"/>
                <w:color w:val="000000"/>
                <w:sz w:val="20"/>
                <w:szCs w:val="20"/>
              </w:rPr>
              <w:t>.4</w:t>
            </w:r>
          </w:p>
        </w:tc>
        <w:tc>
          <w:tcPr>
            <w:tcW w:w="789" w:type="dxa"/>
            <w:vAlign w:val="center"/>
          </w:tcPr>
          <w:p w14:paraId="2354F05F" w14:textId="6F2A9409"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w:t>
            </w:r>
            <w:r w:rsidR="00570B12">
              <w:rPr>
                <w:rFonts w:ascii="Arial" w:hAnsi="Arial" w:cs="Arial"/>
                <w:color w:val="000000"/>
                <w:sz w:val="20"/>
                <w:szCs w:val="20"/>
              </w:rPr>
              <w:t>6</w:t>
            </w:r>
            <w:r>
              <w:rPr>
                <w:rFonts w:ascii="Arial" w:hAnsi="Arial" w:cs="Arial"/>
                <w:color w:val="000000"/>
                <w:sz w:val="20"/>
                <w:szCs w:val="20"/>
              </w:rPr>
              <w:t>.</w:t>
            </w:r>
            <w:r w:rsidR="00570B12">
              <w:rPr>
                <w:rFonts w:ascii="Arial" w:hAnsi="Arial" w:cs="Arial"/>
                <w:color w:val="000000"/>
                <w:sz w:val="20"/>
                <w:szCs w:val="20"/>
              </w:rPr>
              <w:t>2</w:t>
            </w:r>
          </w:p>
        </w:tc>
      </w:tr>
      <w:tr w:rsidR="00F81AF4" w:rsidRPr="006C7577" w14:paraId="283303B9" w14:textId="77777777" w:rsidTr="00293AEC">
        <w:trPr>
          <w:trHeight w:val="255"/>
          <w:jc w:val="center"/>
        </w:trPr>
        <w:tc>
          <w:tcPr>
            <w:tcW w:w="10345" w:type="dxa"/>
            <w:gridSpan w:val="9"/>
          </w:tcPr>
          <w:p w14:paraId="7A6C4F81" w14:textId="77777777" w:rsidR="00F81AF4" w:rsidRPr="00601469" w:rsidRDefault="00F81AF4" w:rsidP="00BB7903">
            <w:pPr>
              <w:spacing w:after="0" w:line="240" w:lineRule="exact"/>
              <w:ind w:left="132"/>
              <w:rPr>
                <w:rFonts w:ascii="Arial" w:hAnsi="Arial" w:cs="Arial"/>
                <w:sz w:val="20"/>
                <w:szCs w:val="20"/>
              </w:rPr>
            </w:pPr>
            <w:r w:rsidRPr="00601469">
              <w:rPr>
                <w:rFonts w:ascii="Arial" w:hAnsi="Arial" w:cs="Arial"/>
                <w:sz w:val="20"/>
                <w:szCs w:val="20"/>
              </w:rPr>
              <w:t>ŽIV nešiotojai / HIV carriers</w:t>
            </w:r>
            <w:r w:rsidR="00D16D36" w:rsidRPr="00601469">
              <w:rPr>
                <w:rFonts w:ascii="Arial" w:hAnsi="Arial" w:cs="Arial"/>
                <w:sz w:val="20"/>
                <w:szCs w:val="20"/>
              </w:rPr>
              <w:t xml:space="preserve"> / </w:t>
            </w:r>
            <w:r w:rsidR="00331C7F">
              <w:rPr>
                <w:rFonts w:ascii="Arial" w:hAnsi="Arial" w:cs="Arial"/>
                <w:sz w:val="20"/>
                <w:szCs w:val="20"/>
              </w:rPr>
              <w:t xml:space="preserve">B20-B24, </w:t>
            </w:r>
            <w:r w:rsidR="00D16D36" w:rsidRPr="00601469">
              <w:rPr>
                <w:rFonts w:ascii="Arial" w:hAnsi="Arial" w:cs="Arial"/>
                <w:sz w:val="20"/>
                <w:szCs w:val="20"/>
              </w:rPr>
              <w:t>Z21</w:t>
            </w:r>
          </w:p>
        </w:tc>
      </w:tr>
      <w:tr w:rsidR="00570B12" w:rsidRPr="006C7577" w14:paraId="7BEC6F5B" w14:textId="77777777" w:rsidTr="00293AEC">
        <w:trPr>
          <w:trHeight w:val="255"/>
          <w:jc w:val="center"/>
        </w:trPr>
        <w:tc>
          <w:tcPr>
            <w:tcW w:w="4200" w:type="dxa"/>
          </w:tcPr>
          <w:p w14:paraId="48228D6C" w14:textId="77777777" w:rsidR="0031083E" w:rsidRPr="00601469" w:rsidRDefault="0031083E" w:rsidP="0031083E">
            <w:pPr>
              <w:spacing w:after="0" w:line="240" w:lineRule="exact"/>
              <w:ind w:left="132" w:firstLine="572"/>
              <w:rPr>
                <w:rFonts w:ascii="Arial" w:hAnsi="Arial" w:cs="Arial"/>
                <w:sz w:val="20"/>
                <w:szCs w:val="20"/>
              </w:rPr>
            </w:pPr>
            <w:r w:rsidRPr="00601469">
              <w:rPr>
                <w:rFonts w:ascii="Arial" w:hAnsi="Arial" w:cs="Arial"/>
                <w:sz w:val="20"/>
                <w:szCs w:val="20"/>
              </w:rPr>
              <w:t>sergamumas / incidence</w:t>
            </w:r>
          </w:p>
        </w:tc>
        <w:tc>
          <w:tcPr>
            <w:tcW w:w="697" w:type="dxa"/>
            <w:vAlign w:val="center"/>
          </w:tcPr>
          <w:p w14:paraId="7098516E" w14:textId="04F0A474"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121</w:t>
            </w:r>
          </w:p>
        </w:tc>
        <w:tc>
          <w:tcPr>
            <w:tcW w:w="774" w:type="dxa"/>
            <w:vAlign w:val="center"/>
          </w:tcPr>
          <w:p w14:paraId="1E78EA11" w14:textId="51EFE72C"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252</w:t>
            </w:r>
          </w:p>
        </w:tc>
        <w:tc>
          <w:tcPr>
            <w:tcW w:w="788" w:type="dxa"/>
            <w:vAlign w:val="center"/>
          </w:tcPr>
          <w:p w14:paraId="1FB84074" w14:textId="232B76D2" w:rsidR="0031083E" w:rsidRPr="00601469" w:rsidRDefault="0031083E" w:rsidP="0031083E">
            <w:pPr>
              <w:spacing w:after="0" w:line="240" w:lineRule="exact"/>
              <w:jc w:val="center"/>
              <w:rPr>
                <w:rFonts w:ascii="Arial" w:hAnsi="Arial" w:cs="Arial"/>
                <w:color w:val="000000"/>
                <w:sz w:val="20"/>
                <w:szCs w:val="20"/>
              </w:rPr>
            </w:pPr>
            <w:r>
              <w:rPr>
                <w:color w:val="000000"/>
              </w:rPr>
              <w:t>267</w:t>
            </w:r>
          </w:p>
        </w:tc>
        <w:tc>
          <w:tcPr>
            <w:tcW w:w="770" w:type="dxa"/>
            <w:vAlign w:val="center"/>
          </w:tcPr>
          <w:p w14:paraId="7A8D7768" w14:textId="251D8E8F" w:rsidR="0031083E" w:rsidRPr="00601469" w:rsidRDefault="00BB5271" w:rsidP="0031083E">
            <w:pPr>
              <w:spacing w:after="0" w:line="240" w:lineRule="exact"/>
              <w:jc w:val="center"/>
              <w:rPr>
                <w:rFonts w:ascii="Arial" w:hAnsi="Arial" w:cs="Arial"/>
                <w:color w:val="000000"/>
                <w:sz w:val="20"/>
                <w:szCs w:val="20"/>
              </w:rPr>
            </w:pPr>
            <w:r>
              <w:rPr>
                <w:color w:val="000000"/>
              </w:rPr>
              <w:t>196</w:t>
            </w:r>
          </w:p>
        </w:tc>
        <w:tc>
          <w:tcPr>
            <w:tcW w:w="802" w:type="dxa"/>
            <w:vAlign w:val="center"/>
          </w:tcPr>
          <w:p w14:paraId="202AC5BF" w14:textId="1952A337"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4.3</w:t>
            </w:r>
          </w:p>
        </w:tc>
        <w:tc>
          <w:tcPr>
            <w:tcW w:w="743" w:type="dxa"/>
            <w:vAlign w:val="center"/>
          </w:tcPr>
          <w:p w14:paraId="23F0F8B2" w14:textId="10B2CB6B"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8.9</w:t>
            </w:r>
          </w:p>
        </w:tc>
        <w:tc>
          <w:tcPr>
            <w:tcW w:w="782" w:type="dxa"/>
            <w:vAlign w:val="center"/>
          </w:tcPr>
          <w:p w14:paraId="6E818300" w14:textId="4A2B9192" w:rsidR="0031083E" w:rsidRPr="00601469" w:rsidRDefault="0031083E" w:rsidP="0031083E">
            <w:pPr>
              <w:spacing w:after="0" w:line="240" w:lineRule="exact"/>
              <w:jc w:val="center"/>
              <w:rPr>
                <w:rFonts w:ascii="Arial" w:hAnsi="Arial" w:cs="Arial"/>
                <w:color w:val="000000"/>
                <w:sz w:val="20"/>
                <w:szCs w:val="20"/>
              </w:rPr>
            </w:pPr>
            <w:r>
              <w:rPr>
                <w:color w:val="000000"/>
              </w:rPr>
              <w:t>9.3</w:t>
            </w:r>
          </w:p>
        </w:tc>
        <w:tc>
          <w:tcPr>
            <w:tcW w:w="789" w:type="dxa"/>
            <w:vAlign w:val="center"/>
          </w:tcPr>
          <w:p w14:paraId="798B9BFF" w14:textId="5BDB7B0D" w:rsidR="0031083E" w:rsidRPr="00601469" w:rsidRDefault="00BB5271" w:rsidP="0031083E">
            <w:pPr>
              <w:spacing w:after="0" w:line="240" w:lineRule="exact"/>
              <w:jc w:val="center"/>
              <w:rPr>
                <w:rFonts w:ascii="Arial" w:hAnsi="Arial" w:cs="Arial"/>
                <w:color w:val="000000"/>
                <w:sz w:val="20"/>
                <w:szCs w:val="20"/>
              </w:rPr>
            </w:pPr>
            <w:r>
              <w:rPr>
                <w:color w:val="000000"/>
              </w:rPr>
              <w:t>6</w:t>
            </w:r>
            <w:r w:rsidR="0031083E">
              <w:rPr>
                <w:color w:val="000000"/>
              </w:rPr>
              <w:t>.</w:t>
            </w:r>
            <w:r>
              <w:rPr>
                <w:color w:val="000000"/>
              </w:rPr>
              <w:t>8</w:t>
            </w:r>
          </w:p>
        </w:tc>
      </w:tr>
      <w:tr w:rsidR="00570B12" w:rsidRPr="006C7577" w14:paraId="776CC3B9" w14:textId="77777777" w:rsidTr="00293AEC">
        <w:trPr>
          <w:trHeight w:val="255"/>
          <w:jc w:val="center"/>
        </w:trPr>
        <w:tc>
          <w:tcPr>
            <w:tcW w:w="4200" w:type="dxa"/>
            <w:tcBorders>
              <w:bottom w:val="single" w:sz="4" w:space="0" w:color="auto"/>
            </w:tcBorders>
          </w:tcPr>
          <w:p w14:paraId="387901A7" w14:textId="77777777" w:rsidR="0031083E" w:rsidRPr="00601469" w:rsidRDefault="0031083E" w:rsidP="0031083E">
            <w:pPr>
              <w:spacing w:after="0" w:line="240" w:lineRule="exact"/>
              <w:ind w:left="132" w:firstLine="572"/>
              <w:rPr>
                <w:rFonts w:ascii="Arial" w:hAnsi="Arial" w:cs="Arial"/>
                <w:sz w:val="20"/>
                <w:szCs w:val="20"/>
              </w:rPr>
            </w:pPr>
            <w:r w:rsidRPr="00601469">
              <w:rPr>
                <w:rFonts w:ascii="Arial" w:hAnsi="Arial" w:cs="Arial"/>
                <w:sz w:val="20"/>
                <w:szCs w:val="20"/>
              </w:rPr>
              <w:t>ligotumas / prevalence</w:t>
            </w:r>
          </w:p>
        </w:tc>
        <w:tc>
          <w:tcPr>
            <w:tcW w:w="697" w:type="dxa"/>
            <w:tcBorders>
              <w:bottom w:val="single" w:sz="4" w:space="0" w:color="auto"/>
            </w:tcBorders>
            <w:vAlign w:val="center"/>
          </w:tcPr>
          <w:p w14:paraId="1541266F" w14:textId="366754DB"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3583</w:t>
            </w:r>
          </w:p>
        </w:tc>
        <w:tc>
          <w:tcPr>
            <w:tcW w:w="774" w:type="dxa"/>
            <w:tcBorders>
              <w:bottom w:val="single" w:sz="4" w:space="0" w:color="auto"/>
            </w:tcBorders>
            <w:vAlign w:val="center"/>
          </w:tcPr>
          <w:p w14:paraId="7F6C1DBA" w14:textId="6CF27C78"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3835</w:t>
            </w:r>
          </w:p>
        </w:tc>
        <w:tc>
          <w:tcPr>
            <w:tcW w:w="788" w:type="dxa"/>
            <w:tcBorders>
              <w:bottom w:val="single" w:sz="4" w:space="0" w:color="auto"/>
            </w:tcBorders>
            <w:vAlign w:val="center"/>
          </w:tcPr>
          <w:p w14:paraId="71BD6B9E" w14:textId="1E37218E" w:rsidR="0031083E" w:rsidRPr="00601469" w:rsidRDefault="0031083E" w:rsidP="0031083E">
            <w:pPr>
              <w:spacing w:after="0" w:line="240" w:lineRule="exact"/>
              <w:jc w:val="center"/>
              <w:rPr>
                <w:rFonts w:ascii="Arial" w:hAnsi="Arial" w:cs="Arial"/>
                <w:color w:val="000000"/>
                <w:sz w:val="20"/>
                <w:szCs w:val="20"/>
              </w:rPr>
            </w:pPr>
            <w:r>
              <w:rPr>
                <w:color w:val="000000"/>
              </w:rPr>
              <w:t>4102</w:t>
            </w:r>
          </w:p>
        </w:tc>
        <w:tc>
          <w:tcPr>
            <w:tcW w:w="770" w:type="dxa"/>
            <w:tcBorders>
              <w:bottom w:val="single" w:sz="4" w:space="0" w:color="auto"/>
            </w:tcBorders>
            <w:vAlign w:val="center"/>
          </w:tcPr>
          <w:p w14:paraId="0AD680C4" w14:textId="39009F12" w:rsidR="0031083E" w:rsidRPr="00601469" w:rsidRDefault="008E722C" w:rsidP="0031083E">
            <w:pPr>
              <w:spacing w:after="0" w:line="240" w:lineRule="exact"/>
              <w:jc w:val="center"/>
              <w:rPr>
                <w:rFonts w:ascii="Arial" w:hAnsi="Arial" w:cs="Arial"/>
                <w:color w:val="000000"/>
                <w:sz w:val="20"/>
                <w:szCs w:val="20"/>
              </w:rPr>
            </w:pPr>
            <w:r>
              <w:rPr>
                <w:color w:val="000000"/>
              </w:rPr>
              <w:t>4298</w:t>
            </w:r>
          </w:p>
        </w:tc>
        <w:tc>
          <w:tcPr>
            <w:tcW w:w="802" w:type="dxa"/>
            <w:tcBorders>
              <w:bottom w:val="single" w:sz="4" w:space="0" w:color="auto"/>
            </w:tcBorders>
            <w:vAlign w:val="center"/>
          </w:tcPr>
          <w:p w14:paraId="62169620" w14:textId="691560E8"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127.7</w:t>
            </w:r>
          </w:p>
        </w:tc>
        <w:tc>
          <w:tcPr>
            <w:tcW w:w="743" w:type="dxa"/>
            <w:tcBorders>
              <w:bottom w:val="single" w:sz="4" w:space="0" w:color="auto"/>
            </w:tcBorders>
            <w:vAlign w:val="center"/>
          </w:tcPr>
          <w:p w14:paraId="178A28F0" w14:textId="7962BB6F" w:rsidR="0031083E" w:rsidRPr="00601469" w:rsidRDefault="0031083E" w:rsidP="0031083E">
            <w:pPr>
              <w:spacing w:after="0" w:line="240" w:lineRule="exact"/>
              <w:jc w:val="center"/>
              <w:rPr>
                <w:rFonts w:ascii="Arial" w:hAnsi="Arial" w:cs="Arial"/>
                <w:color w:val="000000"/>
                <w:sz w:val="20"/>
                <w:szCs w:val="20"/>
              </w:rPr>
            </w:pPr>
            <w:r>
              <w:rPr>
                <w:rFonts w:ascii="Arial" w:hAnsi="Arial" w:cs="Arial"/>
                <w:color w:val="000000"/>
                <w:sz w:val="20"/>
                <w:szCs w:val="20"/>
              </w:rPr>
              <w:t>134.2</w:t>
            </w:r>
          </w:p>
        </w:tc>
        <w:tc>
          <w:tcPr>
            <w:tcW w:w="782" w:type="dxa"/>
            <w:tcBorders>
              <w:bottom w:val="single" w:sz="4" w:space="0" w:color="auto"/>
            </w:tcBorders>
            <w:vAlign w:val="center"/>
          </w:tcPr>
          <w:p w14:paraId="2A513477" w14:textId="137BEEAC" w:rsidR="0031083E" w:rsidRPr="00601469" w:rsidRDefault="0031083E" w:rsidP="0031083E">
            <w:pPr>
              <w:spacing w:after="0" w:line="240" w:lineRule="exact"/>
              <w:jc w:val="center"/>
              <w:rPr>
                <w:rFonts w:ascii="Arial" w:hAnsi="Arial" w:cs="Arial"/>
                <w:color w:val="000000"/>
                <w:sz w:val="20"/>
                <w:szCs w:val="20"/>
              </w:rPr>
            </w:pPr>
            <w:r>
              <w:rPr>
                <w:color w:val="000000"/>
              </w:rPr>
              <w:t>142.1</w:t>
            </w:r>
          </w:p>
        </w:tc>
        <w:tc>
          <w:tcPr>
            <w:tcW w:w="789" w:type="dxa"/>
            <w:tcBorders>
              <w:bottom w:val="single" w:sz="4" w:space="0" w:color="auto"/>
            </w:tcBorders>
            <w:vAlign w:val="center"/>
          </w:tcPr>
          <w:p w14:paraId="08567254" w14:textId="30C1ED9A" w:rsidR="0031083E" w:rsidRPr="00601469" w:rsidRDefault="0031083E" w:rsidP="0031083E">
            <w:pPr>
              <w:spacing w:after="0" w:line="240" w:lineRule="exact"/>
              <w:jc w:val="center"/>
              <w:rPr>
                <w:rFonts w:ascii="Arial" w:hAnsi="Arial" w:cs="Arial"/>
                <w:color w:val="000000"/>
                <w:sz w:val="20"/>
                <w:szCs w:val="20"/>
              </w:rPr>
            </w:pPr>
            <w:r>
              <w:rPr>
                <w:color w:val="000000"/>
              </w:rPr>
              <w:t>14</w:t>
            </w:r>
            <w:r w:rsidR="008E722C">
              <w:rPr>
                <w:color w:val="000000"/>
              </w:rPr>
              <w:t>8</w:t>
            </w:r>
            <w:r>
              <w:rPr>
                <w:color w:val="000000"/>
              </w:rPr>
              <w:t>.</w:t>
            </w:r>
            <w:r w:rsidR="008E722C">
              <w:rPr>
                <w:color w:val="000000"/>
              </w:rPr>
              <w:t>9</w:t>
            </w:r>
          </w:p>
        </w:tc>
      </w:tr>
    </w:tbl>
    <w:p w14:paraId="229D8DCA" w14:textId="3AB2E64C" w:rsidR="00CB16E8" w:rsidRDefault="00CB16E8" w:rsidP="005C31B3">
      <w:pPr>
        <w:pStyle w:val="Style19"/>
        <w:widowControl/>
        <w:rPr>
          <w:rStyle w:val="FontStyle317"/>
        </w:rPr>
      </w:pPr>
    </w:p>
    <w:p w14:paraId="11554259" w14:textId="7C39D2B7" w:rsidR="005F738C" w:rsidRPr="003F6A69" w:rsidRDefault="004B6BF2" w:rsidP="00BE4227">
      <w:pPr>
        <w:spacing w:after="0" w:line="240" w:lineRule="auto"/>
        <w:jc w:val="center"/>
        <w:rPr>
          <w:rStyle w:val="FontStyle317"/>
          <w:rFonts w:ascii="Arial" w:hAnsi="Arial" w:cs="Arial"/>
        </w:rPr>
      </w:pPr>
      <w:r>
        <w:rPr>
          <w:noProof/>
        </w:rPr>
        <mc:AlternateContent>
          <mc:Choice Requires="wps">
            <w:drawing>
              <wp:anchor distT="0" distB="0" distL="114300" distR="114300" simplePos="0" relativeHeight="251665408" behindDoc="0" locked="0" layoutInCell="1" allowOverlap="1" wp14:anchorId="37B05AA7" wp14:editId="4BF0E34B">
                <wp:simplePos x="0" y="0"/>
                <wp:positionH relativeFrom="column">
                  <wp:posOffset>-69215</wp:posOffset>
                </wp:positionH>
                <wp:positionV relativeFrom="paragraph">
                  <wp:posOffset>67310</wp:posOffset>
                </wp:positionV>
                <wp:extent cx="6566535" cy="389890"/>
                <wp:effectExtent l="0" t="0" r="0" b="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389890"/>
                        </a:xfrm>
                        <a:prstGeom prst="rect">
                          <a:avLst/>
                        </a:prstGeom>
                        <a:noFill/>
                        <a:ln w="9525">
                          <a:noFill/>
                          <a:miter lim="800000"/>
                          <a:headEnd/>
                          <a:tailEnd/>
                        </a:ln>
                      </wps:spPr>
                      <wps:txbx>
                        <w:txbxContent>
                          <w:p w14:paraId="4A3B4805" w14:textId="44407B58" w:rsidR="00772644" w:rsidRPr="003F6A69" w:rsidRDefault="00772644" w:rsidP="00293AEC">
                            <w:pPr>
                              <w:spacing w:after="0"/>
                              <w:rPr>
                                <w:rFonts w:ascii="Arial" w:hAnsi="Arial" w:cs="Arial"/>
                                <w:sz w:val="18"/>
                                <w:szCs w:val="18"/>
                              </w:rPr>
                            </w:pPr>
                            <w:r w:rsidRPr="003F6A69">
                              <w:rPr>
                                <w:rFonts w:ascii="Arial" w:hAnsi="Arial" w:cs="Arial"/>
                                <w:sz w:val="18"/>
                                <w:szCs w:val="18"/>
                              </w:rPr>
                              <w:t>Šaltinis: Nacionalinis visuomenės sveikatos cenrtas, *Vilniaus Universiteto ligoninė Santaros klinikos</w:t>
                            </w:r>
                          </w:p>
                          <w:p w14:paraId="5F46D0F0" w14:textId="54ED0E44" w:rsidR="00772644" w:rsidRPr="003F6A69" w:rsidRDefault="00772644" w:rsidP="00293AEC">
                            <w:pPr>
                              <w:spacing w:after="0"/>
                              <w:rPr>
                                <w:rFonts w:ascii="Arial" w:hAnsi="Arial" w:cs="Arial"/>
                                <w:sz w:val="18"/>
                                <w:szCs w:val="18"/>
                              </w:rPr>
                            </w:pPr>
                            <w:r w:rsidRPr="003F6A69">
                              <w:rPr>
                                <w:rFonts w:ascii="Arial" w:hAnsi="Arial" w:cs="Arial"/>
                                <w:sz w:val="18"/>
                                <w:szCs w:val="18"/>
                              </w:rPr>
                              <w:t>Source: Nationall Public Health Centre, *Vilnius University Hospital Santaros Clinics</w:t>
                            </w:r>
                          </w:p>
                          <w:p w14:paraId="3ACA8152" w14:textId="77777777" w:rsidR="00772644" w:rsidRPr="00CB16E8" w:rsidRDefault="00772644" w:rsidP="0045439E">
                            <w:pPr>
                              <w:spacing w:after="0"/>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05AA7" id="_x0000_s1064" type="#_x0000_t202" style="position:absolute;left:0;text-align:left;margin-left:-5.45pt;margin-top:5.3pt;width:517.05pt;height:3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" filled="f" stroked="f">
                <v:textbox>
                  <w:txbxContent>
                    <w:p w14:paraId="4A3B4805" w14:textId="44407B58" w:rsidR="00772644" w:rsidRPr="003F6A69" w:rsidRDefault="00772644" w:rsidP="00293AEC">
                      <w:pPr>
                        <w:spacing w:after="0"/>
                        <w:rPr>
                          <w:rFonts w:ascii="Arial" w:hAnsi="Arial" w:cs="Arial"/>
                          <w:sz w:val="18"/>
                          <w:szCs w:val="18"/>
                        </w:rPr>
                      </w:pPr>
                      <w:r w:rsidRPr="003F6A69">
                        <w:rPr>
                          <w:rFonts w:ascii="Arial" w:hAnsi="Arial" w:cs="Arial"/>
                          <w:sz w:val="18"/>
                          <w:szCs w:val="18"/>
                        </w:rPr>
                        <w:t>Šaltinis: Nacionalinis visuomenės sveikatos cenrtas, *Vilniaus Universiteto ligoninė Santaros klinikos</w:t>
                      </w:r>
                    </w:p>
                    <w:p w14:paraId="5F46D0F0" w14:textId="54ED0E44" w:rsidR="00772644" w:rsidRPr="003F6A69" w:rsidRDefault="00772644" w:rsidP="00293AEC">
                      <w:pPr>
                        <w:spacing w:after="0"/>
                        <w:rPr>
                          <w:rFonts w:ascii="Arial" w:hAnsi="Arial" w:cs="Arial"/>
                          <w:sz w:val="18"/>
                          <w:szCs w:val="18"/>
                        </w:rPr>
                      </w:pPr>
                      <w:r w:rsidRPr="003F6A69">
                        <w:rPr>
                          <w:rFonts w:ascii="Arial" w:hAnsi="Arial" w:cs="Arial"/>
                          <w:sz w:val="18"/>
                          <w:szCs w:val="18"/>
                        </w:rPr>
                        <w:t>Source: Nationall Public Health Centre, *Vilnius University Hospital Santaros Clinics</w:t>
                      </w:r>
                    </w:p>
                    <w:p w14:paraId="3ACA8152" w14:textId="77777777" w:rsidR="00772644" w:rsidRPr="00CB16E8" w:rsidRDefault="00772644" w:rsidP="0045439E">
                      <w:pPr>
                        <w:spacing w:after="0"/>
                        <w:rPr>
                          <w:rFonts w:ascii="Times New Roman" w:hAnsi="Times New Roman" w:cs="Times New Roman"/>
                          <w:sz w:val="18"/>
                          <w:szCs w:val="18"/>
                        </w:rPr>
                      </w:pPr>
                    </w:p>
                  </w:txbxContent>
                </v:textbox>
              </v:shape>
            </w:pict>
          </mc:Fallback>
        </mc:AlternateContent>
      </w:r>
      <w:r w:rsidR="00F72734">
        <w:rPr>
          <w:rStyle w:val="FontStyle317"/>
        </w:rPr>
        <w:br w:type="page"/>
      </w:r>
      <w:r w:rsidR="005F738C" w:rsidRPr="003F6A69">
        <w:rPr>
          <w:rStyle w:val="FontStyle317"/>
          <w:rFonts w:ascii="Arial" w:hAnsi="Arial" w:cs="Arial"/>
        </w:rPr>
        <w:lastRenderedPageBreak/>
        <w:t>Sergamumas kai kuriomis infekcinėmis ligomis</w:t>
      </w:r>
    </w:p>
    <w:p w14:paraId="0EDEFA25" w14:textId="427E9AF9" w:rsidR="005F738C" w:rsidRPr="003F6A69" w:rsidRDefault="00293AEC" w:rsidP="005C31B3">
      <w:pPr>
        <w:pStyle w:val="Style19"/>
        <w:widowControl/>
        <w:rPr>
          <w:rStyle w:val="FontStyle317"/>
          <w:rFonts w:ascii="Arial" w:hAnsi="Arial" w:cs="Arial"/>
          <w:lang w:eastAsia="en-US"/>
        </w:rPr>
      </w:pPr>
      <w:r w:rsidRPr="00C20F70">
        <w:rPr>
          <w:rFonts w:ascii="Arial" w:hAnsi="Arial" w:cs="Arial"/>
          <w:noProof/>
        </w:rPr>
        <mc:AlternateContent>
          <mc:Choice Requires="wpg">
            <w:drawing>
              <wp:anchor distT="0" distB="0" distL="114300" distR="114300" simplePos="0" relativeHeight="251664384" behindDoc="0" locked="0" layoutInCell="1" allowOverlap="1" wp14:anchorId="1265F7D1" wp14:editId="7DCA5512">
                <wp:simplePos x="0" y="0"/>
                <wp:positionH relativeFrom="column">
                  <wp:posOffset>-2503</wp:posOffset>
                </wp:positionH>
                <wp:positionV relativeFrom="paragraph">
                  <wp:posOffset>201781</wp:posOffset>
                </wp:positionV>
                <wp:extent cx="6575612" cy="8377517"/>
                <wp:effectExtent l="0" t="0" r="0" b="5080"/>
                <wp:wrapNone/>
                <wp:docPr id="2129098812" name="Group 1"/>
                <wp:cNvGraphicFramePr/>
                <a:graphic xmlns:a="http://schemas.openxmlformats.org/drawingml/2006/main">
                  <a:graphicData uri="http://schemas.microsoft.com/office/word/2010/wordprocessingGroup">
                    <wpg:wgp>
                      <wpg:cNvGrpSpPr/>
                      <wpg:grpSpPr bwMode="auto">
                        <a:xfrm>
                          <a:off x="0" y="0"/>
                          <a:ext cx="6575612" cy="8377517"/>
                          <a:chOff x="0" y="0"/>
                          <a:chExt cx="8124826" cy="8703088"/>
                        </a:xfrm>
                      </wpg:grpSpPr>
                      <wpg:graphicFrame>
                        <wpg:cNvPr id="712839327" name="Chart 712839327"/>
                        <wpg:cNvFrPr>
                          <a:graphicFrameLocks/>
                        </wpg:cNvFrPr>
                        <wpg:xfrm>
                          <a:off x="57818" y="5883778"/>
                          <a:ext cx="3950270" cy="2798880"/>
                        </wpg:xfrm>
                        <a:graphic>
                          <a:graphicData uri="http://schemas.openxmlformats.org/drawingml/2006/chart">
                            <c:chart xmlns:c="http://schemas.openxmlformats.org/drawingml/2006/chart" xmlns:r="http://schemas.openxmlformats.org/officeDocument/2006/relationships" r:id="rId63"/>
                          </a:graphicData>
                        </a:graphic>
                      </wpg:graphicFrame>
                      <wpg:graphicFrame>
                        <wpg:cNvPr id="9932731" name="Chart 9932731"/>
                        <wpg:cNvFrPr>
                          <a:graphicFrameLocks/>
                        </wpg:cNvFrPr>
                        <wpg:xfrm>
                          <a:off x="4162426" y="5834685"/>
                          <a:ext cx="3962400" cy="2868403"/>
                        </wpg:xfrm>
                        <a:graphic>
                          <a:graphicData uri="http://schemas.openxmlformats.org/drawingml/2006/chart">
                            <c:chart xmlns:c="http://schemas.openxmlformats.org/drawingml/2006/chart" xmlns:r="http://schemas.openxmlformats.org/officeDocument/2006/relationships" r:id="rId64"/>
                          </a:graphicData>
                        </a:graphic>
                      </wpg:graphicFrame>
                      <wpg:graphicFrame>
                        <wpg:cNvPr id="641600051" name="Chart 641600051"/>
                        <wpg:cNvFrPr>
                          <a:graphicFrameLocks/>
                        </wpg:cNvFrPr>
                        <wpg:xfrm>
                          <a:off x="66676" y="28576"/>
                          <a:ext cx="3981449" cy="2914650"/>
                        </wpg:xfrm>
                        <a:graphic>
                          <a:graphicData uri="http://schemas.openxmlformats.org/drawingml/2006/chart">
                            <c:chart xmlns:c="http://schemas.openxmlformats.org/drawingml/2006/chart" xmlns:r="http://schemas.openxmlformats.org/officeDocument/2006/relationships" r:id="rId65"/>
                          </a:graphicData>
                        </a:graphic>
                      </wpg:graphicFrame>
                      <wpg:graphicFrame>
                        <wpg:cNvPr id="94313113" name="Chart 94313113"/>
                        <wpg:cNvFrPr>
                          <a:graphicFrameLocks/>
                        </wpg:cNvFrPr>
                        <wpg:xfrm>
                          <a:off x="4010026" y="0"/>
                          <a:ext cx="4095747" cy="2981326"/>
                        </wpg:xfrm>
                        <a:graphic>
                          <a:graphicData uri="http://schemas.openxmlformats.org/drawingml/2006/chart">
                            <c:chart xmlns:c="http://schemas.openxmlformats.org/drawingml/2006/chart" xmlns:r="http://schemas.openxmlformats.org/officeDocument/2006/relationships" r:id="rId66"/>
                          </a:graphicData>
                        </a:graphic>
                      </wpg:graphicFrame>
                      <wpg:graphicFrame>
                        <wpg:cNvPr id="500032175" name="Chart 500032175"/>
                        <wpg:cNvFrPr>
                          <a:graphicFrameLocks/>
                        </wpg:cNvFrPr>
                        <wpg:xfrm>
                          <a:off x="0" y="2952750"/>
                          <a:ext cx="4124325" cy="2933700"/>
                        </wpg:xfrm>
                        <a:graphic>
                          <a:graphicData uri="http://schemas.openxmlformats.org/drawingml/2006/chart">
                            <c:chart xmlns:c="http://schemas.openxmlformats.org/drawingml/2006/chart" xmlns:r="http://schemas.openxmlformats.org/officeDocument/2006/relationships" r:id="rId67"/>
                          </a:graphicData>
                        </a:graphic>
                      </wpg:graphicFrame>
                      <wpg:graphicFrame>
                        <wpg:cNvPr id="1073914903" name="Chart 1073914903"/>
                        <wpg:cNvFrPr>
                          <a:graphicFrameLocks/>
                        </wpg:cNvFrPr>
                        <wpg:xfrm>
                          <a:off x="4048125" y="2952750"/>
                          <a:ext cx="3990975" cy="2952749"/>
                        </wpg:xfrm>
                        <a:graphic>
                          <a:graphicData uri="http://schemas.openxmlformats.org/drawingml/2006/chart">
                            <c:chart xmlns:c="http://schemas.openxmlformats.org/drawingml/2006/chart" xmlns:r="http://schemas.openxmlformats.org/officeDocument/2006/relationships" r:id="rId68"/>
                          </a:graphicData>
                        </a:graphic>
                      </wpg:graphicFrame>
                    </wpg:wgp>
                  </a:graphicData>
                </a:graphic>
                <wp14:sizeRelH relativeFrom="margin">
                  <wp14:pctWidth>0</wp14:pctWidth>
                </wp14:sizeRelH>
                <wp14:sizeRelV relativeFrom="margin">
                  <wp14:pctHeight>0</wp14:pctHeight>
                </wp14:sizeRelV>
              </wp:anchor>
            </w:drawing>
          </mc:Choice>
          <mc:Fallback>
            <w:pict>
              <v:group w14:anchorId="7EC3652C" id="Group 1" o:spid="_x0000_s1026" style="position:absolute;margin-left:-.2pt;margin-top:15.9pt;width:517.75pt;height:659.65pt;z-index:251664384;mso-width-relative:margin;mso-height-relative:margin" coordsize="81248,87030" o:gfxdata="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">
                <v:shape id="Chart 712839327" o:spid="_x0000_s1027" type="#_x0000_t75" style="position:absolute;left:527;top:58832;width:39544;height:279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">
                  <v:imagedata r:id="rId69" o:title=""/>
                  <o:lock v:ext="edit" aspectratio="f"/>
                </v:shape>
                <v:shape id="Chart 9932731" o:spid="_x0000_s1028" type="#_x0000_t75" style="position:absolute;left:41577;top:58326;width:39695;height:286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">
                  <v:imagedata r:id="rId70" o:title=""/>
                  <o:lock v:ext="edit" aspectratio="f"/>
                </v:shape>
                <v:shape id="Chart 641600051" o:spid="_x0000_s1029" type="#_x0000_t75" style="position:absolute;left:602;top:253;width:39846;height:29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">
                  <v:imagedata r:id="rId71" o:title=""/>
                  <o:lock v:ext="edit" aspectratio="f"/>
                </v:shape>
                <v:shape id="Chart 94313113" o:spid="_x0000_s1030" type="#_x0000_t75" style="position:absolute;left:40071;width:40975;height:298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">
                  <v:imagedata r:id="rId72" o:title=""/>
                  <o:lock v:ext="edit" aspectratio="f"/>
                </v:shape>
                <v:shape id="Chart 500032175" o:spid="_x0000_s1031" type="#_x0000_t75" style="position:absolute;top:29511;width:41276;height:29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">
                  <v:imagedata r:id="rId73" o:title=""/>
                  <o:lock v:ext="edit" aspectratio="f"/>
                </v:shape>
                <v:shape id="Chart 1073914903" o:spid="_x0000_s1032" type="#_x0000_t75" style="position:absolute;left:40448;top:29511;width:39920;height:29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">
                  <v:imagedata r:id="rId74" o:title=""/>
                  <o:lock v:ext="edit" aspectratio="f"/>
                </v:shape>
              </v:group>
            </w:pict>
          </mc:Fallback>
        </mc:AlternateContent>
      </w:r>
      <w:r w:rsidR="005F738C" w:rsidRPr="003F6A69">
        <w:rPr>
          <w:rStyle w:val="FontStyle317"/>
          <w:rFonts w:ascii="Arial" w:hAnsi="Arial" w:cs="Arial"/>
          <w:lang w:eastAsia="en-US"/>
        </w:rPr>
        <w:t xml:space="preserve">100 </w:t>
      </w:r>
      <w:r w:rsidR="00E705C2" w:rsidRPr="003F6A69">
        <w:rPr>
          <w:rStyle w:val="FontStyle317"/>
          <w:rFonts w:ascii="Arial" w:hAnsi="Arial" w:cs="Arial"/>
          <w:lang w:eastAsia="en-US"/>
        </w:rPr>
        <w:t>tūkst.</w:t>
      </w:r>
      <w:r w:rsidR="005F738C" w:rsidRPr="003F6A69">
        <w:rPr>
          <w:rStyle w:val="FontStyle317"/>
          <w:rFonts w:ascii="Arial" w:hAnsi="Arial" w:cs="Arial"/>
          <w:lang w:eastAsia="en-US"/>
        </w:rPr>
        <w:t xml:space="preserve"> gyventojų</w:t>
      </w:r>
    </w:p>
    <w:p w14:paraId="1B2F1E8F" w14:textId="05AC6A81" w:rsidR="005F738C" w:rsidRDefault="005F738C" w:rsidP="005C31B3">
      <w:pPr>
        <w:pStyle w:val="Style29"/>
        <w:widowControl/>
        <w:spacing w:before="29"/>
        <w:rPr>
          <w:noProof/>
        </w:rPr>
      </w:pPr>
      <w:r>
        <w:rPr>
          <w:rStyle w:val="FontStyle314"/>
          <w:lang w:val="en-US" w:eastAsia="en-US"/>
        </w:rPr>
        <w:t xml:space="preserve">Incidence of Selected Infectious Diseases per </w:t>
      </w:r>
      <w:r>
        <w:rPr>
          <w:rStyle w:val="FontStyle314"/>
          <w:lang w:eastAsia="en-US"/>
        </w:rPr>
        <w:t xml:space="preserve">100 000 </w:t>
      </w:r>
      <w:r>
        <w:rPr>
          <w:rStyle w:val="FontStyle314"/>
          <w:lang w:val="en-US" w:eastAsia="en-US"/>
        </w:rPr>
        <w:t>population</w:t>
      </w:r>
      <w:r w:rsidR="0079708E" w:rsidRPr="0079708E">
        <w:rPr>
          <w:noProof/>
        </w:rPr>
        <w:t xml:space="preserve"> </w:t>
      </w:r>
    </w:p>
    <w:p w14:paraId="2F54759B" w14:textId="14FE7F2B" w:rsidR="005661BD" w:rsidRPr="005661BD" w:rsidRDefault="005661BD" w:rsidP="005C31B3">
      <w:pPr>
        <w:pStyle w:val="Style29"/>
        <w:widowControl/>
        <w:spacing w:before="29"/>
        <w:rPr>
          <w:rStyle w:val="FontStyle314"/>
          <w:lang w:eastAsia="en-US"/>
        </w:rPr>
      </w:pPr>
    </w:p>
    <w:p w14:paraId="79B40181" w14:textId="77777777" w:rsidR="005F738C" w:rsidRDefault="005F738C" w:rsidP="00B00C4A"/>
    <w:p w14:paraId="09AA9C7D" w14:textId="77777777" w:rsidR="00F81AF4" w:rsidRDefault="00F81AF4" w:rsidP="00B00C4A">
      <w:pPr>
        <w:sectPr w:rsidR="00F81AF4" w:rsidSect="00C87447">
          <w:type w:val="continuous"/>
          <w:pgSz w:w="11906" w:h="16838"/>
          <w:pgMar w:top="607" w:right="851" w:bottom="624" w:left="851" w:header="425" w:footer="707" w:gutter="0"/>
          <w:cols w:space="1296"/>
          <w:docGrid w:linePitch="360"/>
        </w:sectPr>
      </w:pPr>
    </w:p>
    <w:p w14:paraId="71422D2A" w14:textId="77777777" w:rsidR="00880EED" w:rsidRDefault="00880EED" w:rsidP="00880EED">
      <w:pPr>
        <w:sectPr w:rsidR="00880EED" w:rsidSect="004F09B3">
          <w:type w:val="continuous"/>
          <w:pgSz w:w="11906" w:h="16838"/>
          <w:pgMar w:top="607" w:right="851" w:bottom="624" w:left="851" w:header="425" w:footer="380" w:gutter="0"/>
          <w:cols w:num="2" w:space="282"/>
          <w:docGrid w:linePitch="360"/>
        </w:sectPr>
      </w:pPr>
    </w:p>
    <w:p w14:paraId="12CBA896" w14:textId="77777777" w:rsidR="00D20187" w:rsidRDefault="00F81AF4">
      <w:pPr>
        <w:spacing w:after="0" w:line="240" w:lineRule="auto"/>
        <w:rPr>
          <w:rStyle w:val="FontStyle317"/>
        </w:rPr>
      </w:pPr>
      <w:bookmarkStart w:id="26" w:name="venerines"/>
      <w:r>
        <w:rPr>
          <w:noProof/>
          <w:lang w:eastAsia="lt-LT"/>
        </w:rPr>
        <mc:AlternateContent>
          <mc:Choice Requires="wps">
            <w:drawing>
              <wp:anchor distT="0" distB="0" distL="114300" distR="114300" simplePos="0" relativeHeight="251644928" behindDoc="0" locked="0" layoutInCell="1" allowOverlap="1" wp14:anchorId="6F7C6402" wp14:editId="2D10B749">
                <wp:simplePos x="0" y="0"/>
                <wp:positionH relativeFrom="column">
                  <wp:posOffset>1905</wp:posOffset>
                </wp:positionH>
                <wp:positionV relativeFrom="paragraph">
                  <wp:posOffset>7442962</wp:posOffset>
                </wp:positionV>
                <wp:extent cx="6780810" cy="433326"/>
                <wp:effectExtent l="0" t="0" r="0" b="50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810" cy="433326"/>
                        </a:xfrm>
                        <a:prstGeom prst="rect">
                          <a:avLst/>
                        </a:prstGeom>
                        <a:noFill/>
                        <a:ln w="9525">
                          <a:noFill/>
                          <a:miter lim="800000"/>
                          <a:headEnd/>
                          <a:tailEnd/>
                        </a:ln>
                      </wps:spPr>
                      <wps:txbx>
                        <w:txbxContent>
                          <w:p w14:paraId="18222D40" w14:textId="77777777" w:rsidR="00772644" w:rsidRPr="003F6A69" w:rsidRDefault="00772644" w:rsidP="00670FA9">
                            <w:pPr>
                              <w:spacing w:after="0"/>
                              <w:rPr>
                                <w:rFonts w:ascii="Arial" w:hAnsi="Arial" w:cs="Arial"/>
                                <w:sz w:val="18"/>
                                <w:szCs w:val="18"/>
                              </w:rPr>
                            </w:pPr>
                            <w:r w:rsidRPr="003F6A69">
                              <w:rPr>
                                <w:rFonts w:ascii="Arial" w:hAnsi="Arial" w:cs="Arial"/>
                                <w:sz w:val="18"/>
                                <w:szCs w:val="18"/>
                              </w:rPr>
                              <w:t xml:space="preserve">Šaltinis: Nacionalinis visuomenės sveikatos cenrtas </w:t>
                            </w:r>
                          </w:p>
                          <w:p w14:paraId="722EA020" w14:textId="77777777" w:rsidR="00772644" w:rsidRPr="003F6A69" w:rsidRDefault="00772644" w:rsidP="00670FA9">
                            <w:pPr>
                              <w:spacing w:after="0"/>
                              <w:rPr>
                                <w:rFonts w:ascii="Arial" w:hAnsi="Arial" w:cs="Arial"/>
                                <w:sz w:val="18"/>
                                <w:szCs w:val="18"/>
                              </w:rPr>
                            </w:pPr>
                            <w:r w:rsidRPr="003F6A69">
                              <w:rPr>
                                <w:rFonts w:ascii="Arial" w:hAnsi="Arial" w:cs="Arial"/>
                                <w:sz w:val="18"/>
                                <w:szCs w:val="18"/>
                              </w:rPr>
                              <w:t>Source: Nationall Public Health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C6402" id="_x0000_s1065" type="#_x0000_t202" style="position:absolute;margin-left:.15pt;margin-top:586.05pt;width:533.9pt;height:34.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" filled="f" stroked="f">
                <v:textbox>
                  <w:txbxContent>
                    <w:p w14:paraId="18222D40" w14:textId="77777777" w:rsidR="00772644" w:rsidRPr="003F6A69" w:rsidRDefault="00772644" w:rsidP="00670FA9">
                      <w:pPr>
                        <w:spacing w:after="0"/>
                        <w:rPr>
                          <w:rFonts w:ascii="Arial" w:hAnsi="Arial" w:cs="Arial"/>
                          <w:sz w:val="18"/>
                          <w:szCs w:val="18"/>
                        </w:rPr>
                      </w:pPr>
                      <w:r w:rsidRPr="003F6A69">
                        <w:rPr>
                          <w:rFonts w:ascii="Arial" w:hAnsi="Arial" w:cs="Arial"/>
                          <w:sz w:val="18"/>
                          <w:szCs w:val="18"/>
                        </w:rPr>
                        <w:t xml:space="preserve">Šaltinis: Nacionalinis visuomenės sveikatos cenrtas </w:t>
                      </w:r>
                    </w:p>
                    <w:p w14:paraId="722EA020" w14:textId="77777777" w:rsidR="00772644" w:rsidRPr="003F6A69" w:rsidRDefault="00772644" w:rsidP="00670FA9">
                      <w:pPr>
                        <w:spacing w:after="0"/>
                        <w:rPr>
                          <w:rFonts w:ascii="Arial" w:hAnsi="Arial" w:cs="Arial"/>
                          <w:sz w:val="18"/>
                          <w:szCs w:val="18"/>
                        </w:rPr>
                      </w:pPr>
                      <w:r w:rsidRPr="003F6A69">
                        <w:rPr>
                          <w:rFonts w:ascii="Arial" w:hAnsi="Arial" w:cs="Arial"/>
                          <w:sz w:val="18"/>
                          <w:szCs w:val="18"/>
                        </w:rPr>
                        <w:t>Source: Nationall Public Health Centre</w:t>
                      </w:r>
                    </w:p>
                  </w:txbxContent>
                </v:textbox>
              </v:shape>
            </w:pict>
          </mc:Fallback>
        </mc:AlternateContent>
      </w:r>
      <w:r w:rsidR="00D20187">
        <w:rPr>
          <w:rStyle w:val="FontStyle317"/>
        </w:rPr>
        <w:br w:type="page"/>
      </w:r>
    </w:p>
    <w:p w14:paraId="61A2E5C0" w14:textId="77777777" w:rsidR="005E36F3" w:rsidRPr="00DA3987" w:rsidRDefault="005E36F3" w:rsidP="00852CE4">
      <w:pPr>
        <w:tabs>
          <w:tab w:val="left" w:pos="142"/>
        </w:tabs>
        <w:spacing w:after="0" w:line="240" w:lineRule="auto"/>
        <w:jc w:val="center"/>
        <w:rPr>
          <w:rStyle w:val="FontStyle317"/>
          <w:rFonts w:ascii="Arial" w:hAnsi="Arial" w:cs="Arial"/>
        </w:rPr>
      </w:pPr>
      <w:r w:rsidRPr="00DA3987">
        <w:rPr>
          <w:rStyle w:val="FontStyle317"/>
          <w:rFonts w:ascii="Arial" w:hAnsi="Arial" w:cs="Arial"/>
        </w:rPr>
        <w:lastRenderedPageBreak/>
        <w:t>Naujų i</w:t>
      </w:r>
      <w:r w:rsidR="005F738C" w:rsidRPr="00DA3987">
        <w:rPr>
          <w:rStyle w:val="FontStyle317"/>
          <w:rFonts w:ascii="Arial" w:hAnsi="Arial" w:cs="Arial"/>
        </w:rPr>
        <w:t>nfekuotųjų žmogaus imunodeficito virusu (ŽIV)</w:t>
      </w:r>
      <w:r w:rsidR="00607734" w:rsidRPr="00DA3987">
        <w:rPr>
          <w:rStyle w:val="FontStyle317"/>
          <w:rFonts w:ascii="Arial" w:hAnsi="Arial" w:cs="Arial"/>
        </w:rPr>
        <w:t xml:space="preserve"> ir </w:t>
      </w:r>
    </w:p>
    <w:p w14:paraId="23544B41" w14:textId="732E24D6" w:rsidR="005F738C" w:rsidRPr="00DA3987" w:rsidRDefault="00607734" w:rsidP="005E36F3">
      <w:pPr>
        <w:tabs>
          <w:tab w:val="left" w:pos="142"/>
        </w:tabs>
        <w:spacing w:after="0" w:line="240" w:lineRule="auto"/>
        <w:jc w:val="center"/>
        <w:rPr>
          <w:rStyle w:val="FontStyle317"/>
          <w:rFonts w:ascii="Arial" w:hAnsi="Arial" w:cs="Arial"/>
        </w:rPr>
      </w:pPr>
      <w:r w:rsidRPr="00DA3987">
        <w:rPr>
          <w:rStyle w:val="FontStyle317"/>
          <w:rFonts w:ascii="Arial" w:hAnsi="Arial" w:cs="Arial"/>
        </w:rPr>
        <w:t>AIDS naujų</w:t>
      </w:r>
      <w:r w:rsidR="005F738C" w:rsidRPr="00DA3987">
        <w:rPr>
          <w:rStyle w:val="FontStyle317"/>
          <w:rFonts w:ascii="Arial" w:hAnsi="Arial" w:cs="Arial"/>
        </w:rPr>
        <w:t xml:space="preserve"> atvejų skaičius</w:t>
      </w:r>
      <w:r w:rsidR="005E36F3" w:rsidRPr="00DA3987">
        <w:rPr>
          <w:rStyle w:val="FontStyle317"/>
          <w:rFonts w:ascii="Arial" w:hAnsi="Arial" w:cs="Arial"/>
        </w:rPr>
        <w:t xml:space="preserve"> </w:t>
      </w:r>
      <w:r w:rsidR="005F738C" w:rsidRPr="00DA3987">
        <w:rPr>
          <w:rStyle w:val="FontStyle317"/>
          <w:rFonts w:ascii="Arial" w:hAnsi="Arial" w:cs="Arial"/>
        </w:rPr>
        <w:t xml:space="preserve">100 </w:t>
      </w:r>
      <w:r w:rsidR="00E705C2" w:rsidRPr="00DA3987">
        <w:rPr>
          <w:rStyle w:val="FontStyle317"/>
          <w:rFonts w:ascii="Arial" w:hAnsi="Arial" w:cs="Arial"/>
        </w:rPr>
        <w:t>tūkst.</w:t>
      </w:r>
      <w:r w:rsidR="005F738C" w:rsidRPr="00DA3987">
        <w:rPr>
          <w:rStyle w:val="FontStyle317"/>
          <w:rFonts w:ascii="Arial" w:hAnsi="Arial" w:cs="Arial"/>
        </w:rPr>
        <w:t xml:space="preserve"> gyventojų</w:t>
      </w:r>
    </w:p>
    <w:p w14:paraId="73D7B0D6" w14:textId="77777777" w:rsidR="00DA73A2" w:rsidRPr="00DA3987" w:rsidRDefault="00DA73A2" w:rsidP="00DA73A2">
      <w:pPr>
        <w:pStyle w:val="Style29"/>
        <w:widowControl/>
        <w:rPr>
          <w:rStyle w:val="FontStyle314"/>
          <w:rFonts w:ascii="Arial" w:hAnsi="Arial" w:cs="Arial"/>
        </w:rPr>
      </w:pPr>
      <w:r w:rsidRPr="00DA3987">
        <w:rPr>
          <w:rStyle w:val="FontStyle314"/>
          <w:rFonts w:ascii="Arial" w:hAnsi="Arial" w:cs="Arial"/>
        </w:rPr>
        <w:t xml:space="preserve">Incidence of HIV Positive </w:t>
      </w:r>
      <w:r w:rsidR="00607734" w:rsidRPr="00DA3987">
        <w:rPr>
          <w:rStyle w:val="FontStyle314"/>
          <w:rFonts w:ascii="Arial" w:hAnsi="Arial" w:cs="Arial"/>
        </w:rPr>
        <w:t xml:space="preserve">and AIDS </w:t>
      </w:r>
      <w:r w:rsidRPr="00DA3987">
        <w:rPr>
          <w:rStyle w:val="FontStyle314"/>
          <w:rFonts w:ascii="Arial" w:hAnsi="Arial" w:cs="Arial"/>
        </w:rPr>
        <w:t>per 100 000 population</w:t>
      </w:r>
    </w:p>
    <w:p w14:paraId="34A7F2BC" w14:textId="6CE72616" w:rsidR="00DA73A2" w:rsidRDefault="00A80424" w:rsidP="00DA73A2">
      <w:pPr>
        <w:pStyle w:val="Style29"/>
        <w:widowControl/>
        <w:rPr>
          <w:rStyle w:val="FontStyle314"/>
        </w:rPr>
      </w:pPr>
      <w:bookmarkStart w:id="27" w:name="sexually"/>
      <w:bookmarkEnd w:id="26"/>
      <w:r>
        <w:rPr>
          <w:noProof/>
        </w:rPr>
        <w:drawing>
          <wp:inline distT="0" distB="0" distL="0" distR="0" wp14:anchorId="7AAD14CC" wp14:editId="5AB70842">
            <wp:extent cx="6360459" cy="3711389"/>
            <wp:effectExtent l="0" t="0" r="2540" b="3810"/>
            <wp:docPr id="841695033" name="Chart 1">
              <a:extLst xmlns:a="http://schemas.openxmlformats.org/drawingml/2006/main">
                <a:ext uri="{FF2B5EF4-FFF2-40B4-BE49-F238E27FC236}">
                  <a16:creationId xmlns:a16="http://schemas.microsoft.com/office/drawing/2014/main" id="{00000000-0008-0000-2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E76C79">
        <w:rPr>
          <w:rStyle w:val="FontStyle314"/>
        </w:rPr>
        <w:t xml:space="preserve"> </w:t>
      </w:r>
      <w:bookmarkEnd w:id="27"/>
    </w:p>
    <w:p w14:paraId="2A17ECD7" w14:textId="77777777" w:rsidR="008C74AF" w:rsidRPr="008635BA" w:rsidRDefault="008C74AF" w:rsidP="008C74AF">
      <w:pPr>
        <w:spacing w:after="0" w:line="240" w:lineRule="auto"/>
        <w:jc w:val="center"/>
        <w:rPr>
          <w:noProof/>
          <w:lang w:eastAsia="lt-LT"/>
        </w:rPr>
      </w:pPr>
      <w:bookmarkStart w:id="28" w:name="tuberkulioze"/>
      <w:r>
        <w:rPr>
          <w:noProof/>
          <w:lang w:eastAsia="lt-LT"/>
        </w:rPr>
        <mc:AlternateContent>
          <mc:Choice Requires="wps">
            <w:drawing>
              <wp:anchor distT="0" distB="0" distL="114300" distR="114300" simplePos="0" relativeHeight="251646976" behindDoc="0" locked="0" layoutInCell="1" allowOverlap="1" wp14:anchorId="5CDFC3CC" wp14:editId="38891F0D">
                <wp:simplePos x="0" y="0"/>
                <wp:positionH relativeFrom="column">
                  <wp:posOffset>62865</wp:posOffset>
                </wp:positionH>
                <wp:positionV relativeFrom="paragraph">
                  <wp:posOffset>1270</wp:posOffset>
                </wp:positionV>
                <wp:extent cx="4986020" cy="2952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295275"/>
                        </a:xfrm>
                        <a:prstGeom prst="rect">
                          <a:avLst/>
                        </a:prstGeom>
                        <a:noFill/>
                        <a:ln w="9525">
                          <a:noFill/>
                          <a:miter lim="800000"/>
                          <a:headEnd/>
                          <a:tailEnd/>
                        </a:ln>
                      </wps:spPr>
                      <wps:txbx>
                        <w:txbxContent>
                          <w:p w14:paraId="07E59151" w14:textId="77777777" w:rsidR="00772644" w:rsidRPr="00DA3987" w:rsidRDefault="00772644" w:rsidP="009C5EDA">
                            <w:pPr>
                              <w:spacing w:after="0"/>
                              <w:rPr>
                                <w:rFonts w:ascii="Arial" w:hAnsi="Arial" w:cs="Arial"/>
                                <w:sz w:val="18"/>
                                <w:szCs w:val="18"/>
                              </w:rPr>
                            </w:pPr>
                            <w:r w:rsidRPr="00DA3987">
                              <w:rPr>
                                <w:rFonts w:ascii="Arial" w:hAnsi="Arial" w:cs="Arial"/>
                                <w:sz w:val="18"/>
                                <w:szCs w:val="18"/>
                              </w:rPr>
                              <w:t>Šaltinis: Nacionalinis visuomenės sveikatos cenrtas / Source: Nationall Public Health Centre</w:t>
                            </w:r>
                          </w:p>
                          <w:p w14:paraId="0D04743F" w14:textId="77777777" w:rsidR="00772644" w:rsidRPr="00852CE4" w:rsidRDefault="00772644" w:rsidP="009169E3">
                            <w:pPr>
                              <w:spacing w:after="0"/>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FC3CC" id="_x0000_s1066" type="#_x0000_t202" style="position:absolute;left:0;text-align:left;margin-left:4.95pt;margin-top:.1pt;width:392.6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" filled="f" stroked="f">
                <v:textbox>
                  <w:txbxContent>
                    <w:p w14:paraId="07E59151" w14:textId="77777777" w:rsidR="00772644" w:rsidRPr="00DA3987" w:rsidRDefault="00772644" w:rsidP="009C5EDA">
                      <w:pPr>
                        <w:spacing w:after="0"/>
                        <w:rPr>
                          <w:rFonts w:ascii="Arial" w:hAnsi="Arial" w:cs="Arial"/>
                          <w:sz w:val="18"/>
                          <w:szCs w:val="18"/>
                        </w:rPr>
                      </w:pPr>
                      <w:r w:rsidRPr="00DA3987">
                        <w:rPr>
                          <w:rFonts w:ascii="Arial" w:hAnsi="Arial" w:cs="Arial"/>
                          <w:sz w:val="18"/>
                          <w:szCs w:val="18"/>
                        </w:rPr>
                        <w:t>Šaltinis: Nacionalinis visuomenės sveikatos cenrtas / Source: Nationall Public Health Centre</w:t>
                      </w:r>
                    </w:p>
                    <w:p w14:paraId="0D04743F" w14:textId="77777777" w:rsidR="00772644" w:rsidRPr="00852CE4" w:rsidRDefault="00772644" w:rsidP="009169E3">
                      <w:pPr>
                        <w:spacing w:after="0"/>
                        <w:rPr>
                          <w:rFonts w:ascii="Times New Roman" w:hAnsi="Times New Roman" w:cs="Times New Roman"/>
                          <w:sz w:val="18"/>
                          <w:szCs w:val="18"/>
                        </w:rPr>
                      </w:pPr>
                    </w:p>
                  </w:txbxContent>
                </v:textbox>
              </v:shape>
            </w:pict>
          </mc:Fallback>
        </mc:AlternateContent>
      </w:r>
    </w:p>
    <w:p w14:paraId="72E5C613" w14:textId="77777777" w:rsidR="008C74AF" w:rsidRPr="008C74AF" w:rsidRDefault="008C74AF" w:rsidP="00964FBE">
      <w:pPr>
        <w:spacing w:after="0" w:line="240" w:lineRule="auto"/>
        <w:jc w:val="center"/>
        <w:rPr>
          <w:rStyle w:val="FontStyle317"/>
          <w:sz w:val="16"/>
          <w:szCs w:val="16"/>
        </w:rPr>
      </w:pPr>
    </w:p>
    <w:p w14:paraId="73ECBC2A" w14:textId="77777777" w:rsidR="005F738C" w:rsidRPr="00DA3987" w:rsidRDefault="005F738C" w:rsidP="00964FBE">
      <w:pPr>
        <w:spacing w:after="0" w:line="240" w:lineRule="auto"/>
        <w:jc w:val="center"/>
        <w:rPr>
          <w:rStyle w:val="FontStyle317"/>
          <w:rFonts w:ascii="Arial" w:hAnsi="Arial" w:cs="Arial"/>
          <w:b w:val="0"/>
          <w:bCs w:val="0"/>
          <w:sz w:val="22"/>
          <w:szCs w:val="22"/>
          <w:lang w:eastAsia="lt-LT"/>
        </w:rPr>
      </w:pPr>
      <w:r w:rsidRPr="00DA3987">
        <w:rPr>
          <w:rStyle w:val="FontStyle317"/>
          <w:rFonts w:ascii="Arial" w:hAnsi="Arial" w:cs="Arial"/>
        </w:rPr>
        <w:t>Sergamumas tuberkulioze</w:t>
      </w:r>
      <w:r w:rsidR="00E03E0A" w:rsidRPr="00DA3987">
        <w:rPr>
          <w:rStyle w:val="FontStyle317"/>
          <w:rFonts w:ascii="Arial" w:hAnsi="Arial" w:cs="Arial"/>
        </w:rPr>
        <w:t xml:space="preserve"> </w:t>
      </w:r>
      <w:r w:rsidRPr="00DA3987">
        <w:rPr>
          <w:rStyle w:val="FontStyle317"/>
          <w:rFonts w:ascii="Arial" w:hAnsi="Arial" w:cs="Arial"/>
        </w:rPr>
        <w:t xml:space="preserve">100 </w:t>
      </w:r>
      <w:r w:rsidR="00E705C2" w:rsidRPr="00DA3987">
        <w:rPr>
          <w:rStyle w:val="FontStyle317"/>
          <w:rFonts w:ascii="Arial" w:hAnsi="Arial" w:cs="Arial"/>
        </w:rPr>
        <w:t>tūkst.</w:t>
      </w:r>
      <w:r w:rsidRPr="00DA3987">
        <w:rPr>
          <w:rStyle w:val="FontStyle317"/>
          <w:rFonts w:ascii="Arial" w:hAnsi="Arial" w:cs="Arial"/>
        </w:rPr>
        <w:t xml:space="preserve"> gyventojų</w:t>
      </w:r>
    </w:p>
    <w:p w14:paraId="5BFB7B70" w14:textId="77777777" w:rsidR="005F738C" w:rsidRPr="00DA3987" w:rsidRDefault="005F738C" w:rsidP="00010157">
      <w:pPr>
        <w:pStyle w:val="Style29"/>
        <w:widowControl/>
        <w:spacing w:before="43"/>
        <w:rPr>
          <w:rFonts w:ascii="Arial" w:hAnsi="Arial" w:cs="Arial"/>
          <w:noProof/>
        </w:rPr>
      </w:pPr>
      <w:bookmarkStart w:id="29" w:name="tuberculosis"/>
      <w:bookmarkEnd w:id="28"/>
      <w:r w:rsidRPr="00DA3987">
        <w:rPr>
          <w:rStyle w:val="FontStyle314"/>
          <w:rFonts w:ascii="Arial" w:hAnsi="Arial" w:cs="Arial"/>
        </w:rPr>
        <w:t>Incidence of Tuberculosis</w:t>
      </w:r>
      <w:r w:rsidR="00E03E0A" w:rsidRPr="00DA3987">
        <w:rPr>
          <w:rStyle w:val="FontStyle314"/>
          <w:rFonts w:ascii="Arial" w:hAnsi="Arial" w:cs="Arial"/>
        </w:rPr>
        <w:t xml:space="preserve"> </w:t>
      </w:r>
      <w:r w:rsidRPr="00DA3987">
        <w:rPr>
          <w:rStyle w:val="FontStyle314"/>
          <w:rFonts w:ascii="Arial" w:hAnsi="Arial" w:cs="Arial"/>
        </w:rPr>
        <w:t>per 100 000 population</w:t>
      </w:r>
      <w:bookmarkEnd w:id="29"/>
      <w:r w:rsidR="008635BA" w:rsidRPr="00DA3987">
        <w:rPr>
          <w:rFonts w:ascii="Arial" w:hAnsi="Arial" w:cs="Arial"/>
          <w:noProof/>
        </w:rPr>
        <w:t xml:space="preserve"> </w:t>
      </w:r>
    </w:p>
    <w:p w14:paraId="59BB4BFB" w14:textId="074459C7" w:rsidR="00F016F2" w:rsidRDefault="00F016F2" w:rsidP="00010157">
      <w:pPr>
        <w:pStyle w:val="Style29"/>
        <w:widowControl/>
        <w:spacing w:before="43"/>
        <w:rPr>
          <w:rStyle w:val="FontStyle314"/>
        </w:rPr>
      </w:pPr>
      <w:r>
        <w:rPr>
          <w:noProof/>
        </w:rPr>
        <mc:AlternateContent>
          <mc:Choice Requires="wps">
            <w:drawing>
              <wp:anchor distT="0" distB="0" distL="114300" distR="114300" simplePos="0" relativeHeight="251608064" behindDoc="0" locked="0" layoutInCell="1" allowOverlap="1" wp14:anchorId="08E785CA" wp14:editId="74778CF2">
                <wp:simplePos x="0" y="0"/>
                <wp:positionH relativeFrom="column">
                  <wp:posOffset>-77724</wp:posOffset>
                </wp:positionH>
                <wp:positionV relativeFrom="paragraph">
                  <wp:posOffset>4103751</wp:posOffset>
                </wp:positionV>
                <wp:extent cx="6257925" cy="332509"/>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32509"/>
                        </a:xfrm>
                        <a:prstGeom prst="rect">
                          <a:avLst/>
                        </a:prstGeom>
                        <a:noFill/>
                        <a:ln w="9525">
                          <a:noFill/>
                          <a:miter lim="800000"/>
                          <a:headEnd/>
                          <a:tailEnd/>
                        </a:ln>
                      </wps:spPr>
                      <wps:txbx>
                        <w:txbxContent>
                          <w:p w14:paraId="4C105169" w14:textId="77777777" w:rsidR="00772644" w:rsidRPr="00DA3987" w:rsidRDefault="00772644" w:rsidP="009169E3">
                            <w:pPr>
                              <w:spacing w:after="0"/>
                              <w:rPr>
                                <w:rFonts w:ascii="Arial" w:hAnsi="Arial" w:cs="Arial"/>
                                <w:sz w:val="18"/>
                                <w:szCs w:val="18"/>
                              </w:rPr>
                            </w:pPr>
                            <w:r w:rsidRPr="00DA3987">
                              <w:rPr>
                                <w:rFonts w:ascii="Arial" w:hAnsi="Arial" w:cs="Arial"/>
                                <w:sz w:val="18"/>
                                <w:szCs w:val="18"/>
                              </w:rPr>
                              <w:t>Šaltinis: Vilniaus Universiteto ligoninė Santaros klinikos / Source: Vilnius University Hospital Santaros Clinics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785CA" id="_x0000_s1067" type="#_x0000_t202" style="position:absolute;left:0;text-align:left;margin-left:-6.1pt;margin-top:323.15pt;width:492.75pt;height:26.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" filled="f" stroked="f">
                <v:textbox>
                  <w:txbxContent>
                    <w:p w14:paraId="4C105169" w14:textId="77777777" w:rsidR="00772644" w:rsidRPr="00DA3987" w:rsidRDefault="00772644" w:rsidP="009169E3">
                      <w:pPr>
                        <w:spacing w:after="0"/>
                        <w:rPr>
                          <w:rFonts w:ascii="Arial" w:hAnsi="Arial" w:cs="Arial"/>
                          <w:sz w:val="18"/>
                          <w:szCs w:val="18"/>
                        </w:rPr>
                      </w:pPr>
                      <w:r w:rsidRPr="00DA3987">
                        <w:rPr>
                          <w:rFonts w:ascii="Arial" w:hAnsi="Arial" w:cs="Arial"/>
                          <w:sz w:val="18"/>
                          <w:szCs w:val="18"/>
                        </w:rPr>
                        <w:t>Šaltinis: Vilniaus Universiteto ligoninė Santaros klinikos / Source: Vilnius University Hospital Santaros Clinics</w:t>
                      </w:r>
                    </w:p>
                  </w:txbxContent>
                </v:textbox>
              </v:shape>
            </w:pict>
          </mc:Fallback>
        </mc:AlternateContent>
      </w:r>
      <w:r w:rsidR="001F6276" w:rsidRPr="001F6276">
        <w:rPr>
          <w:noProof/>
        </w:rPr>
        <w:t xml:space="preserve"> </w:t>
      </w:r>
      <w:r w:rsidR="007E3DBA">
        <w:rPr>
          <w:noProof/>
        </w:rPr>
        <w:drawing>
          <wp:inline distT="0" distB="0" distL="0" distR="0" wp14:anchorId="6434DDD7" wp14:editId="00767018">
            <wp:extent cx="6360459" cy="3966882"/>
            <wp:effectExtent l="0" t="0" r="2540" b="0"/>
            <wp:docPr id="1961937432" name="Chart 1">
              <a:extLst xmlns:a="http://schemas.openxmlformats.org/drawingml/2006/main">
                <a:ext uri="{FF2B5EF4-FFF2-40B4-BE49-F238E27FC236}">
                  <a16:creationId xmlns:a16="http://schemas.microsoft.com/office/drawing/2014/main" id="{00000000-0008-0000-2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FFEA352" w14:textId="77777777" w:rsidR="001C55B9" w:rsidRDefault="005F738C" w:rsidP="00852CE4">
      <w:pPr>
        <w:pStyle w:val="Style25"/>
        <w:widowControl/>
        <w:tabs>
          <w:tab w:val="left" w:pos="142"/>
        </w:tabs>
        <w:spacing w:before="72"/>
        <w:jc w:val="center"/>
        <w:rPr>
          <w:rStyle w:val="FontStyle317"/>
          <w:rFonts w:ascii="Arial" w:hAnsi="Arial" w:cs="Arial"/>
        </w:rPr>
      </w:pPr>
      <w:bookmarkStart w:id="30" w:name="piktybiniainavikai"/>
      <w:r w:rsidRPr="00DA3987">
        <w:rPr>
          <w:rStyle w:val="FontStyle317"/>
          <w:rFonts w:ascii="Arial" w:hAnsi="Arial" w:cs="Arial"/>
        </w:rPr>
        <w:lastRenderedPageBreak/>
        <w:t>Sergamumas</w:t>
      </w:r>
      <w:r w:rsidR="00583B45" w:rsidRPr="00DA3987">
        <w:rPr>
          <w:rStyle w:val="FontStyle317"/>
          <w:rFonts w:ascii="Arial" w:hAnsi="Arial" w:cs="Arial"/>
        </w:rPr>
        <w:t>, ligotumas</w:t>
      </w:r>
      <w:r w:rsidRPr="00DA3987">
        <w:rPr>
          <w:rStyle w:val="FontStyle317"/>
          <w:rFonts w:ascii="Arial" w:hAnsi="Arial" w:cs="Arial"/>
        </w:rPr>
        <w:t xml:space="preserve"> ir mirtingumas nuo piktybinių navikų </w:t>
      </w:r>
    </w:p>
    <w:p w14:paraId="015EC34A" w14:textId="0DF94CA9" w:rsidR="005F738C" w:rsidRPr="00DA3987" w:rsidRDefault="00583B45" w:rsidP="00852CE4">
      <w:pPr>
        <w:pStyle w:val="Style25"/>
        <w:widowControl/>
        <w:tabs>
          <w:tab w:val="left" w:pos="142"/>
        </w:tabs>
        <w:spacing w:before="72"/>
        <w:jc w:val="center"/>
        <w:rPr>
          <w:rStyle w:val="FontStyle317"/>
          <w:rFonts w:ascii="Arial" w:hAnsi="Arial" w:cs="Arial"/>
        </w:rPr>
      </w:pPr>
      <w:r w:rsidRPr="00DA3987">
        <w:rPr>
          <w:rStyle w:val="FontStyle317"/>
          <w:rFonts w:ascii="Arial" w:hAnsi="Arial" w:cs="Arial"/>
        </w:rPr>
        <w:t>100 tūkst. gyventojų</w:t>
      </w:r>
    </w:p>
    <w:p w14:paraId="78088C4E" w14:textId="77777777" w:rsidR="001C55B9" w:rsidRDefault="005F738C" w:rsidP="0021118D">
      <w:pPr>
        <w:pStyle w:val="Style29"/>
        <w:widowControl/>
        <w:spacing w:before="43"/>
        <w:rPr>
          <w:rStyle w:val="FontStyle314"/>
          <w:rFonts w:ascii="Arial" w:hAnsi="Arial" w:cs="Arial"/>
          <w:lang w:val="en-US" w:eastAsia="en-US"/>
        </w:rPr>
      </w:pPr>
      <w:r w:rsidRPr="00DA3987">
        <w:rPr>
          <w:rStyle w:val="FontStyle314"/>
          <w:rFonts w:ascii="Arial" w:hAnsi="Arial" w:cs="Arial"/>
          <w:lang w:val="en-US" w:eastAsia="en-US"/>
        </w:rPr>
        <w:t>Incidence</w:t>
      </w:r>
      <w:r w:rsidR="00583B45" w:rsidRPr="00DA3987">
        <w:rPr>
          <w:rStyle w:val="FontStyle314"/>
          <w:rFonts w:ascii="Arial" w:hAnsi="Arial" w:cs="Arial"/>
          <w:lang w:val="en-US" w:eastAsia="en-US"/>
        </w:rPr>
        <w:t xml:space="preserve">, Prevalence </w:t>
      </w:r>
      <w:r w:rsidRPr="00DA3987">
        <w:rPr>
          <w:rStyle w:val="FontStyle314"/>
          <w:rFonts w:ascii="Arial" w:hAnsi="Arial" w:cs="Arial"/>
          <w:lang w:val="en-US" w:eastAsia="en-US"/>
        </w:rPr>
        <w:t>and Mortality from Malignant Neoplasms</w:t>
      </w:r>
      <w:r w:rsidR="00583B45" w:rsidRPr="00DA3987">
        <w:rPr>
          <w:rStyle w:val="FontStyle314"/>
          <w:rFonts w:ascii="Arial" w:hAnsi="Arial" w:cs="Arial"/>
          <w:lang w:val="en-US" w:eastAsia="en-US"/>
        </w:rPr>
        <w:t xml:space="preserve"> </w:t>
      </w:r>
    </w:p>
    <w:p w14:paraId="2B769EF6" w14:textId="56CC55E8" w:rsidR="005F738C" w:rsidRPr="00DA3987" w:rsidRDefault="00583B45" w:rsidP="0021118D">
      <w:pPr>
        <w:pStyle w:val="Style29"/>
        <w:widowControl/>
        <w:spacing w:before="43"/>
        <w:rPr>
          <w:rStyle w:val="FontStyle314"/>
          <w:rFonts w:ascii="Arial" w:hAnsi="Arial" w:cs="Arial"/>
          <w:lang w:val="en-US" w:eastAsia="en-US"/>
        </w:rPr>
      </w:pPr>
      <w:r w:rsidRPr="00DA3987">
        <w:rPr>
          <w:rStyle w:val="FontStyle314"/>
          <w:rFonts w:ascii="Arial" w:hAnsi="Arial" w:cs="Arial"/>
          <w:lang w:val="en-US" w:eastAsia="en-US"/>
        </w:rPr>
        <w:t xml:space="preserve">per </w:t>
      </w:r>
      <w:r w:rsidRPr="00DA3987">
        <w:rPr>
          <w:rStyle w:val="FontStyle314"/>
          <w:rFonts w:ascii="Arial" w:hAnsi="Arial" w:cs="Arial"/>
          <w:lang w:eastAsia="en-US"/>
        </w:rPr>
        <w:t xml:space="preserve">100 000 </w:t>
      </w:r>
      <w:r w:rsidRPr="00DA3987">
        <w:rPr>
          <w:rStyle w:val="FontStyle314"/>
          <w:rFonts w:ascii="Arial" w:hAnsi="Arial" w:cs="Arial"/>
          <w:lang w:val="en-US" w:eastAsia="en-US"/>
        </w:rPr>
        <w:t>population</w:t>
      </w:r>
    </w:p>
    <w:p w14:paraId="00BD1C3D" w14:textId="77777777" w:rsidR="005F738C" w:rsidRPr="00577FE5" w:rsidRDefault="005F738C" w:rsidP="00216203">
      <w:pPr>
        <w:spacing w:after="0"/>
        <w:rPr>
          <w:sz w:val="16"/>
          <w:szCs w:val="16"/>
          <w:lang w:eastAsia="lt-LT"/>
        </w:rPr>
      </w:pP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1"/>
        <w:gridCol w:w="890"/>
        <w:gridCol w:w="891"/>
        <w:gridCol w:w="891"/>
        <w:gridCol w:w="891"/>
        <w:gridCol w:w="891"/>
        <w:gridCol w:w="891"/>
        <w:gridCol w:w="891"/>
        <w:gridCol w:w="891"/>
        <w:gridCol w:w="891"/>
      </w:tblGrid>
      <w:tr w:rsidR="00670622" w:rsidRPr="006C7577" w14:paraId="6B52A970" w14:textId="10A02FDC" w:rsidTr="00601014">
        <w:trPr>
          <w:trHeight w:val="505"/>
          <w:jc w:val="center"/>
        </w:trPr>
        <w:tc>
          <w:tcPr>
            <w:tcW w:w="1991" w:type="dxa"/>
            <w:tcBorders>
              <w:left w:val="single" w:sz="4" w:space="0" w:color="A6A6A6"/>
              <w:right w:val="single" w:sz="4" w:space="0" w:color="A6A6A6"/>
            </w:tcBorders>
            <w:shd w:val="clear" w:color="auto" w:fill="D9D9D9"/>
            <w:vAlign w:val="center"/>
          </w:tcPr>
          <w:p w14:paraId="71F0F91B" w14:textId="77777777" w:rsidR="00670622" w:rsidRPr="006C7577" w:rsidRDefault="00670622" w:rsidP="00670622">
            <w:pPr>
              <w:widowControl w:val="0"/>
              <w:autoSpaceDE w:val="0"/>
              <w:autoSpaceDN w:val="0"/>
              <w:adjustRightInd w:val="0"/>
              <w:spacing w:after="0" w:line="300" w:lineRule="exact"/>
              <w:jc w:val="center"/>
              <w:rPr>
                <w:rFonts w:ascii="Arial" w:hAnsi="Arial" w:cs="Arial"/>
                <w:b/>
                <w:bCs/>
                <w:sz w:val="20"/>
                <w:szCs w:val="20"/>
              </w:rPr>
            </w:pPr>
          </w:p>
        </w:tc>
        <w:tc>
          <w:tcPr>
            <w:tcW w:w="890" w:type="dxa"/>
            <w:tcBorders>
              <w:left w:val="single" w:sz="4" w:space="0" w:color="A6A6A6"/>
              <w:right w:val="single" w:sz="4" w:space="0" w:color="A6A6A6"/>
            </w:tcBorders>
            <w:shd w:val="clear" w:color="auto" w:fill="D9D9D9"/>
            <w:vAlign w:val="center"/>
          </w:tcPr>
          <w:p w14:paraId="4491780F" w14:textId="77777777" w:rsidR="00670622" w:rsidRPr="006C7577" w:rsidRDefault="00670622" w:rsidP="00670622">
            <w:pPr>
              <w:widowControl w:val="0"/>
              <w:autoSpaceDE w:val="0"/>
              <w:autoSpaceDN w:val="0"/>
              <w:adjustRightInd w:val="0"/>
              <w:spacing w:after="0" w:line="300" w:lineRule="exact"/>
              <w:jc w:val="center"/>
              <w:rPr>
                <w:rFonts w:ascii="Arial" w:hAnsi="Arial" w:cs="Arial"/>
                <w:b/>
                <w:bCs/>
                <w:sz w:val="20"/>
                <w:szCs w:val="20"/>
              </w:rPr>
            </w:pPr>
            <w:r w:rsidRPr="006C7577">
              <w:rPr>
                <w:rFonts w:ascii="Arial" w:hAnsi="Arial" w:cs="Arial"/>
                <w:b/>
                <w:bCs/>
                <w:sz w:val="20"/>
                <w:szCs w:val="20"/>
              </w:rPr>
              <w:t>2010</w:t>
            </w:r>
          </w:p>
        </w:tc>
        <w:tc>
          <w:tcPr>
            <w:tcW w:w="891" w:type="dxa"/>
            <w:tcBorders>
              <w:left w:val="single" w:sz="4" w:space="0" w:color="A6A6A6"/>
              <w:right w:val="single" w:sz="4" w:space="0" w:color="A6A6A6"/>
            </w:tcBorders>
            <w:shd w:val="clear" w:color="auto" w:fill="D9D9D9"/>
            <w:vAlign w:val="center"/>
          </w:tcPr>
          <w:p w14:paraId="16A7908A" w14:textId="5C8E8A82" w:rsidR="00670622" w:rsidRDefault="00670622" w:rsidP="00670622">
            <w:pPr>
              <w:widowControl w:val="0"/>
              <w:autoSpaceDE w:val="0"/>
              <w:autoSpaceDN w:val="0"/>
              <w:adjustRightInd w:val="0"/>
              <w:spacing w:after="0" w:line="300" w:lineRule="exact"/>
              <w:jc w:val="center"/>
              <w:rPr>
                <w:rFonts w:ascii="Arial" w:hAnsi="Arial" w:cs="Arial"/>
                <w:b/>
                <w:bCs/>
                <w:sz w:val="20"/>
                <w:szCs w:val="20"/>
              </w:rPr>
            </w:pPr>
            <w:r>
              <w:rPr>
                <w:rFonts w:ascii="Arial" w:hAnsi="Arial" w:cs="Arial"/>
                <w:b/>
                <w:bCs/>
                <w:sz w:val="20"/>
                <w:szCs w:val="20"/>
              </w:rPr>
              <w:t>2015</w:t>
            </w:r>
          </w:p>
        </w:tc>
        <w:tc>
          <w:tcPr>
            <w:tcW w:w="891" w:type="dxa"/>
            <w:tcBorders>
              <w:left w:val="single" w:sz="4" w:space="0" w:color="A6A6A6"/>
              <w:right w:val="single" w:sz="4" w:space="0" w:color="A6A6A6"/>
            </w:tcBorders>
            <w:shd w:val="clear" w:color="auto" w:fill="D9D9D9"/>
            <w:vAlign w:val="center"/>
          </w:tcPr>
          <w:p w14:paraId="3560B5F5" w14:textId="76F7A3B0" w:rsidR="00670622" w:rsidRDefault="00670622" w:rsidP="00670622">
            <w:pPr>
              <w:widowControl w:val="0"/>
              <w:autoSpaceDE w:val="0"/>
              <w:autoSpaceDN w:val="0"/>
              <w:adjustRightInd w:val="0"/>
              <w:spacing w:after="0" w:line="300" w:lineRule="exact"/>
              <w:jc w:val="center"/>
              <w:rPr>
                <w:rFonts w:ascii="Arial" w:hAnsi="Arial" w:cs="Arial"/>
                <w:b/>
                <w:bCs/>
                <w:sz w:val="20"/>
                <w:szCs w:val="20"/>
              </w:rPr>
            </w:pPr>
            <w:r>
              <w:rPr>
                <w:rFonts w:ascii="Arial" w:hAnsi="Arial" w:cs="Arial"/>
                <w:b/>
                <w:bCs/>
                <w:sz w:val="20"/>
                <w:szCs w:val="20"/>
              </w:rPr>
              <w:t>2017</w:t>
            </w:r>
          </w:p>
        </w:tc>
        <w:tc>
          <w:tcPr>
            <w:tcW w:w="891" w:type="dxa"/>
            <w:tcBorders>
              <w:left w:val="single" w:sz="4" w:space="0" w:color="A6A6A6"/>
              <w:right w:val="single" w:sz="4" w:space="0" w:color="A6A6A6"/>
            </w:tcBorders>
            <w:shd w:val="clear" w:color="auto" w:fill="D9D9D9"/>
            <w:vAlign w:val="center"/>
          </w:tcPr>
          <w:p w14:paraId="5A3137D7" w14:textId="373D0471" w:rsidR="00670622" w:rsidRDefault="00670622" w:rsidP="00670622">
            <w:pPr>
              <w:widowControl w:val="0"/>
              <w:autoSpaceDE w:val="0"/>
              <w:autoSpaceDN w:val="0"/>
              <w:adjustRightInd w:val="0"/>
              <w:spacing w:after="0" w:line="300" w:lineRule="exact"/>
              <w:jc w:val="center"/>
              <w:rPr>
                <w:rFonts w:ascii="Arial" w:hAnsi="Arial" w:cs="Arial"/>
                <w:b/>
                <w:bCs/>
                <w:sz w:val="20"/>
                <w:szCs w:val="20"/>
              </w:rPr>
            </w:pPr>
            <w:r>
              <w:rPr>
                <w:rFonts w:ascii="Arial" w:hAnsi="Arial" w:cs="Arial"/>
                <w:b/>
                <w:bCs/>
                <w:sz w:val="20"/>
                <w:szCs w:val="20"/>
              </w:rPr>
              <w:t>2019</w:t>
            </w:r>
          </w:p>
        </w:tc>
        <w:tc>
          <w:tcPr>
            <w:tcW w:w="891" w:type="dxa"/>
            <w:tcBorders>
              <w:left w:val="single" w:sz="4" w:space="0" w:color="A6A6A6"/>
              <w:right w:val="single" w:sz="4" w:space="0" w:color="A6A6A6"/>
            </w:tcBorders>
            <w:shd w:val="clear" w:color="auto" w:fill="D9D9D9"/>
            <w:vAlign w:val="center"/>
          </w:tcPr>
          <w:p w14:paraId="2D382A05" w14:textId="48A0BC16" w:rsidR="00670622" w:rsidRDefault="00670622" w:rsidP="00670622">
            <w:pPr>
              <w:widowControl w:val="0"/>
              <w:autoSpaceDE w:val="0"/>
              <w:autoSpaceDN w:val="0"/>
              <w:adjustRightInd w:val="0"/>
              <w:spacing w:after="0" w:line="300" w:lineRule="exact"/>
              <w:jc w:val="center"/>
              <w:rPr>
                <w:rFonts w:ascii="Arial" w:hAnsi="Arial" w:cs="Arial"/>
                <w:b/>
                <w:bCs/>
                <w:sz w:val="20"/>
                <w:szCs w:val="20"/>
              </w:rPr>
            </w:pPr>
            <w:r>
              <w:rPr>
                <w:rFonts w:ascii="Arial" w:hAnsi="Arial" w:cs="Arial"/>
                <w:b/>
                <w:bCs/>
                <w:sz w:val="20"/>
                <w:szCs w:val="20"/>
              </w:rPr>
              <w:t>2020</w:t>
            </w:r>
          </w:p>
        </w:tc>
        <w:tc>
          <w:tcPr>
            <w:tcW w:w="891" w:type="dxa"/>
            <w:tcBorders>
              <w:left w:val="single" w:sz="4" w:space="0" w:color="A6A6A6"/>
              <w:right w:val="single" w:sz="4" w:space="0" w:color="A6A6A6"/>
            </w:tcBorders>
            <w:shd w:val="clear" w:color="auto" w:fill="D9D9D9"/>
            <w:vAlign w:val="center"/>
          </w:tcPr>
          <w:p w14:paraId="5EB0BF68" w14:textId="48AA9F85" w:rsidR="00670622" w:rsidRDefault="00670622" w:rsidP="00670622">
            <w:pPr>
              <w:widowControl w:val="0"/>
              <w:autoSpaceDE w:val="0"/>
              <w:autoSpaceDN w:val="0"/>
              <w:adjustRightInd w:val="0"/>
              <w:spacing w:after="0" w:line="300" w:lineRule="exact"/>
              <w:jc w:val="center"/>
              <w:rPr>
                <w:rFonts w:ascii="Arial" w:hAnsi="Arial" w:cs="Arial"/>
                <w:b/>
                <w:bCs/>
                <w:sz w:val="20"/>
                <w:szCs w:val="20"/>
              </w:rPr>
            </w:pPr>
            <w:r>
              <w:rPr>
                <w:rFonts w:ascii="Arial" w:hAnsi="Arial" w:cs="Arial"/>
                <w:b/>
                <w:bCs/>
                <w:sz w:val="20"/>
                <w:szCs w:val="20"/>
              </w:rPr>
              <w:t>2021</w:t>
            </w:r>
          </w:p>
        </w:tc>
        <w:tc>
          <w:tcPr>
            <w:tcW w:w="891" w:type="dxa"/>
            <w:tcBorders>
              <w:left w:val="single" w:sz="4" w:space="0" w:color="A6A6A6"/>
              <w:right w:val="single" w:sz="4" w:space="0" w:color="A6A6A6"/>
            </w:tcBorders>
            <w:shd w:val="clear" w:color="auto" w:fill="D9D9D9"/>
            <w:vAlign w:val="center"/>
          </w:tcPr>
          <w:p w14:paraId="3DABDE76" w14:textId="78FCDB19" w:rsidR="00670622" w:rsidRDefault="00670622" w:rsidP="00670622">
            <w:pPr>
              <w:widowControl w:val="0"/>
              <w:autoSpaceDE w:val="0"/>
              <w:autoSpaceDN w:val="0"/>
              <w:adjustRightInd w:val="0"/>
              <w:spacing w:after="0" w:line="300" w:lineRule="exact"/>
              <w:jc w:val="center"/>
              <w:rPr>
                <w:rFonts w:ascii="Arial" w:hAnsi="Arial" w:cs="Arial"/>
                <w:b/>
                <w:bCs/>
                <w:sz w:val="20"/>
                <w:szCs w:val="20"/>
              </w:rPr>
            </w:pPr>
            <w:r>
              <w:rPr>
                <w:rFonts w:ascii="Arial" w:hAnsi="Arial" w:cs="Arial"/>
                <w:b/>
                <w:bCs/>
                <w:sz w:val="20"/>
                <w:szCs w:val="20"/>
              </w:rPr>
              <w:t>2022</w:t>
            </w:r>
          </w:p>
        </w:tc>
        <w:tc>
          <w:tcPr>
            <w:tcW w:w="891" w:type="dxa"/>
            <w:tcBorders>
              <w:left w:val="single" w:sz="4" w:space="0" w:color="A6A6A6"/>
              <w:right w:val="single" w:sz="4" w:space="0" w:color="A6A6A6"/>
            </w:tcBorders>
            <w:shd w:val="clear" w:color="auto" w:fill="D9D9D9"/>
            <w:vAlign w:val="center"/>
          </w:tcPr>
          <w:p w14:paraId="05821B01" w14:textId="7D0060CC" w:rsidR="00670622" w:rsidRDefault="00670622" w:rsidP="00670622">
            <w:pPr>
              <w:widowControl w:val="0"/>
              <w:autoSpaceDE w:val="0"/>
              <w:autoSpaceDN w:val="0"/>
              <w:adjustRightInd w:val="0"/>
              <w:spacing w:after="0" w:line="300" w:lineRule="exact"/>
              <w:jc w:val="center"/>
              <w:rPr>
                <w:rFonts w:ascii="Arial" w:hAnsi="Arial" w:cs="Arial"/>
                <w:b/>
                <w:bCs/>
                <w:sz w:val="20"/>
                <w:szCs w:val="20"/>
              </w:rPr>
            </w:pPr>
            <w:r>
              <w:rPr>
                <w:rFonts w:ascii="Arial" w:hAnsi="Arial" w:cs="Arial"/>
                <w:b/>
                <w:bCs/>
                <w:sz w:val="20"/>
                <w:szCs w:val="20"/>
              </w:rPr>
              <w:t>2023</w:t>
            </w:r>
          </w:p>
        </w:tc>
        <w:tc>
          <w:tcPr>
            <w:tcW w:w="891" w:type="dxa"/>
            <w:tcBorders>
              <w:left w:val="single" w:sz="4" w:space="0" w:color="A6A6A6"/>
              <w:right w:val="single" w:sz="4" w:space="0" w:color="A6A6A6"/>
            </w:tcBorders>
            <w:shd w:val="clear" w:color="auto" w:fill="D9D9D9"/>
            <w:vAlign w:val="center"/>
          </w:tcPr>
          <w:p w14:paraId="6C58CF2E" w14:textId="771A6A53" w:rsidR="00670622" w:rsidRDefault="00670622" w:rsidP="00670622">
            <w:pPr>
              <w:widowControl w:val="0"/>
              <w:autoSpaceDE w:val="0"/>
              <w:autoSpaceDN w:val="0"/>
              <w:adjustRightInd w:val="0"/>
              <w:spacing w:after="0" w:line="300" w:lineRule="exact"/>
              <w:jc w:val="center"/>
              <w:rPr>
                <w:rFonts w:ascii="Arial" w:hAnsi="Arial" w:cs="Arial"/>
                <w:b/>
                <w:bCs/>
                <w:sz w:val="20"/>
                <w:szCs w:val="20"/>
              </w:rPr>
            </w:pPr>
            <w:r>
              <w:rPr>
                <w:rFonts w:ascii="Arial" w:hAnsi="Arial" w:cs="Arial"/>
                <w:b/>
                <w:bCs/>
                <w:sz w:val="20"/>
                <w:szCs w:val="20"/>
              </w:rPr>
              <w:t>2024</w:t>
            </w:r>
          </w:p>
        </w:tc>
      </w:tr>
      <w:tr w:rsidR="00670622" w:rsidRPr="006C7577" w14:paraId="6CC3E53C" w14:textId="261103C2" w:rsidTr="00601014">
        <w:trPr>
          <w:trHeight w:val="227"/>
          <w:jc w:val="center"/>
        </w:trPr>
        <w:tc>
          <w:tcPr>
            <w:tcW w:w="1991" w:type="dxa"/>
            <w:tcBorders>
              <w:top w:val="single" w:sz="4" w:space="0" w:color="A6A6A6"/>
              <w:left w:val="single" w:sz="4" w:space="0" w:color="A6A6A6"/>
              <w:bottom w:val="single" w:sz="4" w:space="0" w:color="A6A6A6"/>
              <w:right w:val="single" w:sz="4" w:space="0" w:color="A6A6A6"/>
            </w:tcBorders>
            <w:vAlign w:val="center"/>
          </w:tcPr>
          <w:p w14:paraId="5D3B10BE" w14:textId="77777777" w:rsidR="00670622" w:rsidRDefault="00670622" w:rsidP="00670622">
            <w:pPr>
              <w:widowControl w:val="0"/>
              <w:autoSpaceDE w:val="0"/>
              <w:autoSpaceDN w:val="0"/>
              <w:adjustRightInd w:val="0"/>
              <w:spacing w:after="0" w:line="280" w:lineRule="exact"/>
              <w:rPr>
                <w:rFonts w:ascii="Arial" w:hAnsi="Arial" w:cs="Arial"/>
                <w:sz w:val="20"/>
                <w:szCs w:val="20"/>
              </w:rPr>
            </w:pPr>
            <w:r>
              <w:rPr>
                <w:rFonts w:ascii="Arial" w:hAnsi="Arial" w:cs="Arial"/>
                <w:sz w:val="20"/>
                <w:szCs w:val="20"/>
              </w:rPr>
              <w:t xml:space="preserve">Sergamumas </w:t>
            </w:r>
          </w:p>
          <w:p w14:paraId="3DFE27F5" w14:textId="77777777" w:rsidR="00670622" w:rsidRPr="006C7577" w:rsidRDefault="00670622" w:rsidP="00670622">
            <w:pPr>
              <w:widowControl w:val="0"/>
              <w:autoSpaceDE w:val="0"/>
              <w:autoSpaceDN w:val="0"/>
              <w:adjustRightInd w:val="0"/>
              <w:spacing w:after="0" w:line="280" w:lineRule="exact"/>
              <w:rPr>
                <w:rFonts w:ascii="Arial" w:hAnsi="Arial" w:cs="Arial"/>
                <w:sz w:val="20"/>
                <w:szCs w:val="20"/>
              </w:rPr>
            </w:pPr>
            <w:r>
              <w:rPr>
                <w:rFonts w:ascii="Arial" w:hAnsi="Arial" w:cs="Arial"/>
                <w:sz w:val="20"/>
                <w:szCs w:val="20"/>
              </w:rPr>
              <w:t xml:space="preserve">Incidence </w:t>
            </w:r>
          </w:p>
        </w:tc>
        <w:tc>
          <w:tcPr>
            <w:tcW w:w="890" w:type="dxa"/>
            <w:tcBorders>
              <w:top w:val="single" w:sz="4" w:space="0" w:color="A6A6A6"/>
              <w:left w:val="single" w:sz="4" w:space="0" w:color="A6A6A6"/>
              <w:bottom w:val="single" w:sz="4" w:space="0" w:color="A6A6A6"/>
              <w:right w:val="single" w:sz="4" w:space="0" w:color="A6A6A6"/>
            </w:tcBorders>
            <w:vAlign w:val="center"/>
          </w:tcPr>
          <w:p w14:paraId="5A4FC129" w14:textId="77777777" w:rsidR="00670622" w:rsidRPr="00E84BCC" w:rsidRDefault="00670622" w:rsidP="00670622">
            <w:pPr>
              <w:spacing w:after="0" w:line="280" w:lineRule="exact"/>
              <w:jc w:val="center"/>
              <w:rPr>
                <w:rFonts w:ascii="Arial" w:hAnsi="Arial" w:cs="Arial"/>
                <w:bCs/>
                <w:color w:val="000000"/>
                <w:sz w:val="20"/>
                <w:szCs w:val="20"/>
              </w:rPr>
            </w:pPr>
            <w:r w:rsidRPr="00E84BCC">
              <w:rPr>
                <w:rFonts w:ascii="Arial" w:hAnsi="Arial" w:cs="Arial"/>
                <w:bCs/>
                <w:color w:val="000000"/>
                <w:sz w:val="20"/>
                <w:szCs w:val="20"/>
              </w:rPr>
              <w:t>575.0</w:t>
            </w:r>
          </w:p>
        </w:tc>
        <w:tc>
          <w:tcPr>
            <w:tcW w:w="891" w:type="dxa"/>
            <w:tcBorders>
              <w:top w:val="single" w:sz="4" w:space="0" w:color="A6A6A6"/>
              <w:left w:val="single" w:sz="4" w:space="0" w:color="A6A6A6"/>
              <w:bottom w:val="single" w:sz="4" w:space="0" w:color="A6A6A6"/>
              <w:right w:val="single" w:sz="4" w:space="0" w:color="A6A6A6"/>
            </w:tcBorders>
            <w:vAlign w:val="center"/>
          </w:tcPr>
          <w:p w14:paraId="41AEE537" w14:textId="3B752FDA" w:rsidR="00670622" w:rsidRPr="00E806E1" w:rsidRDefault="00670622" w:rsidP="00670622">
            <w:pPr>
              <w:spacing w:after="0" w:line="280" w:lineRule="exact"/>
              <w:jc w:val="center"/>
              <w:rPr>
                <w:rFonts w:ascii="Arial" w:hAnsi="Arial" w:cs="Arial"/>
                <w:color w:val="000000"/>
                <w:sz w:val="20"/>
                <w:szCs w:val="20"/>
              </w:rPr>
            </w:pPr>
            <w:r w:rsidRPr="00E806E1">
              <w:t>608.3</w:t>
            </w:r>
          </w:p>
        </w:tc>
        <w:tc>
          <w:tcPr>
            <w:tcW w:w="891" w:type="dxa"/>
            <w:tcBorders>
              <w:top w:val="single" w:sz="4" w:space="0" w:color="A6A6A6"/>
              <w:left w:val="single" w:sz="4" w:space="0" w:color="A6A6A6"/>
              <w:bottom w:val="single" w:sz="4" w:space="0" w:color="A6A6A6"/>
              <w:right w:val="single" w:sz="4" w:space="0" w:color="A6A6A6"/>
            </w:tcBorders>
            <w:vAlign w:val="center"/>
          </w:tcPr>
          <w:p w14:paraId="6D9C4D3D" w14:textId="0C1D40D3" w:rsidR="00670622" w:rsidRPr="00E806E1" w:rsidRDefault="00670622" w:rsidP="00670622">
            <w:pPr>
              <w:spacing w:after="0" w:line="280" w:lineRule="exact"/>
              <w:jc w:val="center"/>
              <w:rPr>
                <w:rFonts w:ascii="Arial" w:hAnsi="Arial" w:cs="Arial"/>
                <w:color w:val="000000"/>
                <w:sz w:val="20"/>
                <w:szCs w:val="20"/>
              </w:rPr>
            </w:pPr>
            <w:r w:rsidRPr="00E806E1">
              <w:t>607.6</w:t>
            </w:r>
          </w:p>
        </w:tc>
        <w:tc>
          <w:tcPr>
            <w:tcW w:w="891" w:type="dxa"/>
            <w:tcBorders>
              <w:top w:val="single" w:sz="4" w:space="0" w:color="A6A6A6"/>
              <w:left w:val="single" w:sz="4" w:space="0" w:color="A6A6A6"/>
              <w:bottom w:val="single" w:sz="4" w:space="0" w:color="A6A6A6"/>
              <w:right w:val="single" w:sz="4" w:space="0" w:color="A6A6A6"/>
            </w:tcBorders>
            <w:vAlign w:val="center"/>
          </w:tcPr>
          <w:p w14:paraId="204C0A55" w14:textId="7F428788" w:rsidR="00670622" w:rsidRPr="00E806E1" w:rsidRDefault="00670622" w:rsidP="00670622">
            <w:pPr>
              <w:spacing w:after="0" w:line="280" w:lineRule="exact"/>
              <w:jc w:val="center"/>
              <w:rPr>
                <w:rFonts w:ascii="Arial" w:hAnsi="Arial" w:cs="Arial"/>
                <w:color w:val="000000"/>
                <w:sz w:val="20"/>
                <w:szCs w:val="20"/>
              </w:rPr>
            </w:pPr>
            <w:r w:rsidRPr="00E806E1">
              <w:t>697.9</w:t>
            </w:r>
          </w:p>
        </w:tc>
        <w:tc>
          <w:tcPr>
            <w:tcW w:w="891" w:type="dxa"/>
            <w:tcBorders>
              <w:top w:val="single" w:sz="4" w:space="0" w:color="A6A6A6"/>
              <w:left w:val="single" w:sz="4" w:space="0" w:color="A6A6A6"/>
              <w:bottom w:val="single" w:sz="4" w:space="0" w:color="A6A6A6"/>
              <w:right w:val="single" w:sz="4" w:space="0" w:color="A6A6A6"/>
            </w:tcBorders>
            <w:vAlign w:val="center"/>
          </w:tcPr>
          <w:p w14:paraId="20352B62" w14:textId="2AD9A248" w:rsidR="00670622" w:rsidRPr="00E806E1" w:rsidRDefault="00670622" w:rsidP="00670622">
            <w:pPr>
              <w:spacing w:after="0" w:line="280" w:lineRule="exact"/>
              <w:jc w:val="center"/>
              <w:rPr>
                <w:rFonts w:ascii="Arial" w:hAnsi="Arial" w:cs="Arial"/>
                <w:color w:val="000000"/>
                <w:sz w:val="20"/>
                <w:szCs w:val="20"/>
              </w:rPr>
            </w:pPr>
            <w:r w:rsidRPr="00E806E1">
              <w:t>555.9</w:t>
            </w:r>
          </w:p>
        </w:tc>
        <w:tc>
          <w:tcPr>
            <w:tcW w:w="891" w:type="dxa"/>
            <w:tcBorders>
              <w:top w:val="single" w:sz="4" w:space="0" w:color="A6A6A6"/>
              <w:left w:val="single" w:sz="4" w:space="0" w:color="A6A6A6"/>
              <w:bottom w:val="single" w:sz="4" w:space="0" w:color="A6A6A6"/>
              <w:right w:val="single" w:sz="4" w:space="0" w:color="A6A6A6"/>
            </w:tcBorders>
            <w:vAlign w:val="center"/>
          </w:tcPr>
          <w:p w14:paraId="32CE1389" w14:textId="233C1F68" w:rsidR="00670622" w:rsidRPr="00E806E1" w:rsidRDefault="00670622" w:rsidP="00670622">
            <w:pPr>
              <w:spacing w:after="0" w:line="280" w:lineRule="exact"/>
              <w:jc w:val="center"/>
              <w:rPr>
                <w:rFonts w:ascii="Arial" w:hAnsi="Arial" w:cs="Arial"/>
                <w:color w:val="000000"/>
                <w:sz w:val="20"/>
                <w:szCs w:val="20"/>
              </w:rPr>
            </w:pPr>
            <w:r w:rsidRPr="00E806E1">
              <w:t>566.9</w:t>
            </w:r>
          </w:p>
        </w:tc>
        <w:tc>
          <w:tcPr>
            <w:tcW w:w="891" w:type="dxa"/>
            <w:tcBorders>
              <w:top w:val="single" w:sz="4" w:space="0" w:color="A6A6A6"/>
              <w:left w:val="single" w:sz="4" w:space="0" w:color="A6A6A6"/>
              <w:bottom w:val="single" w:sz="4" w:space="0" w:color="A6A6A6"/>
              <w:right w:val="single" w:sz="4" w:space="0" w:color="A6A6A6"/>
            </w:tcBorders>
            <w:vAlign w:val="center"/>
          </w:tcPr>
          <w:p w14:paraId="26D04CCE" w14:textId="594FA359" w:rsidR="00670622" w:rsidRPr="00E806E1" w:rsidRDefault="00670622" w:rsidP="00670622">
            <w:pPr>
              <w:spacing w:after="0" w:line="280" w:lineRule="exact"/>
              <w:jc w:val="center"/>
              <w:rPr>
                <w:rFonts w:ascii="Arial" w:hAnsi="Arial" w:cs="Arial"/>
                <w:color w:val="000000"/>
                <w:sz w:val="20"/>
                <w:szCs w:val="20"/>
              </w:rPr>
            </w:pPr>
            <w:r w:rsidRPr="00E806E1">
              <w:t>600.8</w:t>
            </w:r>
          </w:p>
        </w:tc>
        <w:tc>
          <w:tcPr>
            <w:tcW w:w="891" w:type="dxa"/>
            <w:tcBorders>
              <w:top w:val="single" w:sz="4" w:space="0" w:color="A6A6A6"/>
              <w:left w:val="single" w:sz="4" w:space="0" w:color="A6A6A6"/>
              <w:bottom w:val="single" w:sz="4" w:space="0" w:color="A6A6A6"/>
              <w:right w:val="single" w:sz="4" w:space="0" w:color="A6A6A6"/>
            </w:tcBorders>
            <w:vAlign w:val="center"/>
          </w:tcPr>
          <w:p w14:paraId="201F531B" w14:textId="61A2B17A" w:rsidR="00670622" w:rsidRPr="00E806E1" w:rsidRDefault="00670622" w:rsidP="00670622">
            <w:pPr>
              <w:spacing w:after="0" w:line="280" w:lineRule="exact"/>
              <w:jc w:val="center"/>
              <w:rPr>
                <w:rFonts w:ascii="Arial" w:hAnsi="Arial" w:cs="Arial"/>
                <w:color w:val="000000"/>
                <w:sz w:val="20"/>
                <w:szCs w:val="20"/>
              </w:rPr>
            </w:pPr>
            <w:r w:rsidRPr="00E806E1">
              <w:t>658.2</w:t>
            </w:r>
          </w:p>
        </w:tc>
        <w:tc>
          <w:tcPr>
            <w:tcW w:w="891" w:type="dxa"/>
            <w:tcBorders>
              <w:top w:val="single" w:sz="4" w:space="0" w:color="A6A6A6"/>
              <w:left w:val="single" w:sz="4" w:space="0" w:color="A6A6A6"/>
              <w:bottom w:val="single" w:sz="4" w:space="0" w:color="A6A6A6"/>
              <w:right w:val="single" w:sz="4" w:space="0" w:color="A6A6A6"/>
            </w:tcBorders>
            <w:vAlign w:val="center"/>
          </w:tcPr>
          <w:p w14:paraId="75CA009D" w14:textId="7717F65D" w:rsidR="00670622" w:rsidRPr="00E806E1" w:rsidRDefault="00670622" w:rsidP="00670622">
            <w:pPr>
              <w:spacing w:after="0" w:line="280" w:lineRule="exact"/>
              <w:jc w:val="center"/>
              <w:rPr>
                <w:rFonts w:ascii="Arial" w:hAnsi="Arial" w:cs="Arial"/>
                <w:color w:val="000000"/>
                <w:sz w:val="20"/>
                <w:szCs w:val="20"/>
              </w:rPr>
            </w:pPr>
            <w:r>
              <w:t>774.0</w:t>
            </w:r>
          </w:p>
        </w:tc>
      </w:tr>
      <w:tr w:rsidR="00670622" w:rsidRPr="006C7577" w14:paraId="4B5E4C46" w14:textId="618690C0" w:rsidTr="00601014">
        <w:trPr>
          <w:trHeight w:val="227"/>
          <w:jc w:val="center"/>
        </w:trPr>
        <w:tc>
          <w:tcPr>
            <w:tcW w:w="1991" w:type="dxa"/>
            <w:tcBorders>
              <w:top w:val="single" w:sz="4" w:space="0" w:color="A6A6A6"/>
              <w:left w:val="single" w:sz="4" w:space="0" w:color="A6A6A6"/>
              <w:bottom w:val="single" w:sz="4" w:space="0" w:color="A6A6A6"/>
              <w:right w:val="single" w:sz="4" w:space="0" w:color="A6A6A6"/>
            </w:tcBorders>
            <w:vAlign w:val="center"/>
          </w:tcPr>
          <w:p w14:paraId="323E1201" w14:textId="77777777" w:rsidR="00670622" w:rsidRPr="006C7577" w:rsidRDefault="00670622" w:rsidP="00670622">
            <w:pPr>
              <w:widowControl w:val="0"/>
              <w:autoSpaceDE w:val="0"/>
              <w:autoSpaceDN w:val="0"/>
              <w:adjustRightInd w:val="0"/>
              <w:spacing w:after="0" w:line="300" w:lineRule="exact"/>
              <w:rPr>
                <w:rFonts w:ascii="Arial" w:hAnsi="Arial" w:cs="Arial"/>
                <w:sz w:val="20"/>
                <w:szCs w:val="20"/>
              </w:rPr>
            </w:pPr>
            <w:r>
              <w:rPr>
                <w:rFonts w:ascii="Arial" w:hAnsi="Arial" w:cs="Arial"/>
                <w:sz w:val="20"/>
                <w:szCs w:val="20"/>
              </w:rPr>
              <w:t xml:space="preserve">   </w:t>
            </w:r>
            <w:r w:rsidRPr="006C7577">
              <w:rPr>
                <w:rFonts w:ascii="Arial" w:hAnsi="Arial" w:cs="Arial"/>
                <w:sz w:val="20"/>
                <w:szCs w:val="20"/>
              </w:rPr>
              <w:t>vyrai / males</w:t>
            </w:r>
          </w:p>
        </w:tc>
        <w:tc>
          <w:tcPr>
            <w:tcW w:w="890" w:type="dxa"/>
            <w:tcBorders>
              <w:top w:val="single" w:sz="4" w:space="0" w:color="A6A6A6"/>
              <w:left w:val="single" w:sz="4" w:space="0" w:color="A6A6A6"/>
              <w:bottom w:val="single" w:sz="4" w:space="0" w:color="A6A6A6"/>
              <w:right w:val="single" w:sz="4" w:space="0" w:color="A6A6A6"/>
            </w:tcBorders>
            <w:vAlign w:val="center"/>
          </w:tcPr>
          <w:p w14:paraId="124576B9" w14:textId="77777777" w:rsidR="00670622" w:rsidRPr="00E84BCC" w:rsidRDefault="00670622" w:rsidP="00670622">
            <w:pPr>
              <w:spacing w:after="0" w:line="300" w:lineRule="exact"/>
              <w:jc w:val="center"/>
              <w:rPr>
                <w:rFonts w:ascii="Arial" w:hAnsi="Arial" w:cs="Arial"/>
                <w:color w:val="000000"/>
                <w:sz w:val="20"/>
                <w:szCs w:val="20"/>
              </w:rPr>
            </w:pPr>
            <w:r w:rsidRPr="00E84BCC">
              <w:rPr>
                <w:rFonts w:ascii="Arial" w:hAnsi="Arial" w:cs="Arial"/>
                <w:color w:val="000000"/>
                <w:sz w:val="20"/>
                <w:szCs w:val="20"/>
              </w:rPr>
              <w:t>636.3</w:t>
            </w:r>
          </w:p>
        </w:tc>
        <w:tc>
          <w:tcPr>
            <w:tcW w:w="891" w:type="dxa"/>
            <w:tcBorders>
              <w:top w:val="single" w:sz="4" w:space="0" w:color="A6A6A6"/>
              <w:left w:val="single" w:sz="4" w:space="0" w:color="A6A6A6"/>
              <w:bottom w:val="single" w:sz="4" w:space="0" w:color="A6A6A6"/>
              <w:right w:val="single" w:sz="4" w:space="0" w:color="A6A6A6"/>
            </w:tcBorders>
            <w:vAlign w:val="center"/>
          </w:tcPr>
          <w:p w14:paraId="04DC19E7" w14:textId="113B3D55" w:rsidR="00670622" w:rsidRPr="00E806E1" w:rsidRDefault="00670622" w:rsidP="00670622">
            <w:pPr>
              <w:spacing w:after="0" w:line="300" w:lineRule="exact"/>
              <w:jc w:val="center"/>
              <w:rPr>
                <w:rFonts w:ascii="Arial" w:hAnsi="Arial" w:cs="Arial"/>
                <w:color w:val="000000"/>
                <w:sz w:val="20"/>
                <w:szCs w:val="20"/>
              </w:rPr>
            </w:pPr>
            <w:r w:rsidRPr="00E806E1">
              <w:t>695.9</w:t>
            </w:r>
          </w:p>
        </w:tc>
        <w:tc>
          <w:tcPr>
            <w:tcW w:w="891" w:type="dxa"/>
            <w:tcBorders>
              <w:top w:val="single" w:sz="4" w:space="0" w:color="A6A6A6"/>
              <w:left w:val="single" w:sz="4" w:space="0" w:color="A6A6A6"/>
              <w:bottom w:val="single" w:sz="4" w:space="0" w:color="A6A6A6"/>
              <w:right w:val="single" w:sz="4" w:space="0" w:color="A6A6A6"/>
            </w:tcBorders>
            <w:vAlign w:val="center"/>
          </w:tcPr>
          <w:p w14:paraId="0ADA5337" w14:textId="74371FBD" w:rsidR="00670622" w:rsidRPr="00E806E1" w:rsidRDefault="00670622" w:rsidP="00670622">
            <w:pPr>
              <w:spacing w:after="0" w:line="300" w:lineRule="exact"/>
              <w:jc w:val="center"/>
              <w:rPr>
                <w:rFonts w:ascii="Arial" w:hAnsi="Arial" w:cs="Arial"/>
                <w:color w:val="000000"/>
                <w:sz w:val="20"/>
                <w:szCs w:val="20"/>
              </w:rPr>
            </w:pPr>
            <w:r w:rsidRPr="00E806E1">
              <w:t>682.5</w:t>
            </w:r>
          </w:p>
        </w:tc>
        <w:tc>
          <w:tcPr>
            <w:tcW w:w="891" w:type="dxa"/>
            <w:tcBorders>
              <w:top w:val="single" w:sz="4" w:space="0" w:color="A6A6A6"/>
              <w:left w:val="single" w:sz="4" w:space="0" w:color="A6A6A6"/>
              <w:bottom w:val="single" w:sz="4" w:space="0" w:color="A6A6A6"/>
              <w:right w:val="single" w:sz="4" w:space="0" w:color="A6A6A6"/>
            </w:tcBorders>
            <w:vAlign w:val="center"/>
          </w:tcPr>
          <w:p w14:paraId="74B72378" w14:textId="6D44D69C" w:rsidR="00670622" w:rsidRPr="00E806E1" w:rsidRDefault="00670622" w:rsidP="00670622">
            <w:pPr>
              <w:spacing w:after="0" w:line="300" w:lineRule="exact"/>
              <w:jc w:val="center"/>
              <w:rPr>
                <w:rFonts w:ascii="Arial" w:hAnsi="Arial" w:cs="Arial"/>
                <w:color w:val="000000"/>
                <w:sz w:val="20"/>
                <w:szCs w:val="20"/>
              </w:rPr>
            </w:pPr>
            <w:r w:rsidRPr="00E806E1">
              <w:t>701.6</w:t>
            </w:r>
          </w:p>
        </w:tc>
        <w:tc>
          <w:tcPr>
            <w:tcW w:w="891" w:type="dxa"/>
            <w:tcBorders>
              <w:top w:val="single" w:sz="4" w:space="0" w:color="A6A6A6"/>
              <w:left w:val="single" w:sz="4" w:space="0" w:color="A6A6A6"/>
              <w:bottom w:val="single" w:sz="4" w:space="0" w:color="A6A6A6"/>
              <w:right w:val="single" w:sz="4" w:space="0" w:color="A6A6A6"/>
            </w:tcBorders>
            <w:vAlign w:val="center"/>
          </w:tcPr>
          <w:p w14:paraId="30D89F2B" w14:textId="22C0DF5E" w:rsidR="00670622" w:rsidRPr="00E806E1" w:rsidRDefault="00670622" w:rsidP="00670622">
            <w:pPr>
              <w:spacing w:after="0" w:line="300" w:lineRule="exact"/>
              <w:jc w:val="center"/>
              <w:rPr>
                <w:rFonts w:ascii="Arial" w:hAnsi="Arial" w:cs="Arial"/>
                <w:color w:val="000000"/>
                <w:sz w:val="20"/>
                <w:szCs w:val="20"/>
              </w:rPr>
            </w:pPr>
            <w:r w:rsidRPr="00E806E1">
              <w:t>645.7</w:t>
            </w:r>
          </w:p>
        </w:tc>
        <w:tc>
          <w:tcPr>
            <w:tcW w:w="891" w:type="dxa"/>
            <w:tcBorders>
              <w:top w:val="single" w:sz="4" w:space="0" w:color="A6A6A6"/>
              <w:left w:val="single" w:sz="4" w:space="0" w:color="A6A6A6"/>
              <w:bottom w:val="single" w:sz="4" w:space="0" w:color="A6A6A6"/>
              <w:right w:val="single" w:sz="4" w:space="0" w:color="A6A6A6"/>
            </w:tcBorders>
            <w:vAlign w:val="center"/>
          </w:tcPr>
          <w:p w14:paraId="015EEFBE" w14:textId="007F5CFF" w:rsidR="00670622" w:rsidRPr="00E806E1" w:rsidRDefault="00670622" w:rsidP="00670622">
            <w:pPr>
              <w:spacing w:after="0" w:line="300" w:lineRule="exact"/>
              <w:jc w:val="center"/>
              <w:rPr>
                <w:rFonts w:ascii="Arial" w:hAnsi="Arial" w:cs="Arial"/>
                <w:color w:val="000000"/>
                <w:sz w:val="20"/>
                <w:szCs w:val="20"/>
              </w:rPr>
            </w:pPr>
            <w:r w:rsidRPr="00E806E1">
              <w:t>568.2</w:t>
            </w:r>
          </w:p>
        </w:tc>
        <w:tc>
          <w:tcPr>
            <w:tcW w:w="891" w:type="dxa"/>
            <w:tcBorders>
              <w:top w:val="single" w:sz="4" w:space="0" w:color="A6A6A6"/>
              <w:left w:val="single" w:sz="4" w:space="0" w:color="A6A6A6"/>
              <w:bottom w:val="single" w:sz="4" w:space="0" w:color="A6A6A6"/>
              <w:right w:val="single" w:sz="4" w:space="0" w:color="A6A6A6"/>
            </w:tcBorders>
            <w:vAlign w:val="center"/>
          </w:tcPr>
          <w:p w14:paraId="32200B90" w14:textId="16F2EDD8" w:rsidR="00670622" w:rsidRPr="00E806E1" w:rsidRDefault="00670622" w:rsidP="00670622">
            <w:pPr>
              <w:spacing w:after="0" w:line="300" w:lineRule="exact"/>
              <w:jc w:val="center"/>
              <w:rPr>
                <w:rFonts w:ascii="Arial" w:hAnsi="Arial" w:cs="Arial"/>
                <w:color w:val="000000"/>
                <w:sz w:val="20"/>
                <w:szCs w:val="20"/>
              </w:rPr>
            </w:pPr>
            <w:r w:rsidRPr="00E806E1">
              <w:t>598.5</w:t>
            </w:r>
          </w:p>
        </w:tc>
        <w:tc>
          <w:tcPr>
            <w:tcW w:w="891" w:type="dxa"/>
            <w:tcBorders>
              <w:top w:val="single" w:sz="4" w:space="0" w:color="A6A6A6"/>
              <w:left w:val="single" w:sz="4" w:space="0" w:color="A6A6A6"/>
              <w:bottom w:val="single" w:sz="4" w:space="0" w:color="A6A6A6"/>
              <w:right w:val="single" w:sz="4" w:space="0" w:color="A6A6A6"/>
            </w:tcBorders>
            <w:vAlign w:val="center"/>
          </w:tcPr>
          <w:p w14:paraId="12686E5B" w14:textId="5EF1A34F" w:rsidR="00670622" w:rsidRPr="00E806E1" w:rsidRDefault="00670622" w:rsidP="00670622">
            <w:pPr>
              <w:spacing w:after="0" w:line="300" w:lineRule="exact"/>
              <w:jc w:val="center"/>
              <w:rPr>
                <w:rFonts w:ascii="Arial" w:hAnsi="Arial" w:cs="Arial"/>
                <w:color w:val="000000"/>
                <w:sz w:val="20"/>
                <w:szCs w:val="20"/>
              </w:rPr>
            </w:pPr>
            <w:r w:rsidRPr="00E806E1">
              <w:t>585.3</w:t>
            </w:r>
          </w:p>
        </w:tc>
        <w:tc>
          <w:tcPr>
            <w:tcW w:w="891" w:type="dxa"/>
            <w:tcBorders>
              <w:top w:val="single" w:sz="4" w:space="0" w:color="A6A6A6"/>
              <w:left w:val="single" w:sz="4" w:space="0" w:color="A6A6A6"/>
              <w:bottom w:val="single" w:sz="4" w:space="0" w:color="A6A6A6"/>
              <w:right w:val="single" w:sz="4" w:space="0" w:color="A6A6A6"/>
            </w:tcBorders>
            <w:vAlign w:val="center"/>
          </w:tcPr>
          <w:p w14:paraId="026C1090" w14:textId="08E9B30E" w:rsidR="00670622" w:rsidRPr="00E806E1" w:rsidRDefault="00670622" w:rsidP="00670622">
            <w:pPr>
              <w:spacing w:after="0" w:line="300" w:lineRule="exact"/>
              <w:jc w:val="center"/>
              <w:rPr>
                <w:rFonts w:ascii="Arial" w:hAnsi="Arial" w:cs="Arial"/>
                <w:color w:val="000000"/>
                <w:sz w:val="20"/>
                <w:szCs w:val="20"/>
              </w:rPr>
            </w:pPr>
            <w:r>
              <w:t>854</w:t>
            </w:r>
            <w:r w:rsidRPr="00E806E1">
              <w:t>.</w:t>
            </w:r>
            <w:r>
              <w:t>7</w:t>
            </w:r>
          </w:p>
        </w:tc>
      </w:tr>
      <w:tr w:rsidR="00670622" w:rsidRPr="006C7577" w14:paraId="46061504" w14:textId="06C40CA1" w:rsidTr="00601014">
        <w:trPr>
          <w:trHeight w:val="227"/>
          <w:jc w:val="center"/>
        </w:trPr>
        <w:tc>
          <w:tcPr>
            <w:tcW w:w="1991" w:type="dxa"/>
            <w:tcBorders>
              <w:top w:val="single" w:sz="4" w:space="0" w:color="A6A6A6"/>
              <w:left w:val="single" w:sz="4" w:space="0" w:color="A6A6A6"/>
              <w:bottom w:val="single" w:sz="4" w:space="0" w:color="A6A6A6"/>
              <w:right w:val="single" w:sz="4" w:space="0" w:color="A6A6A6"/>
            </w:tcBorders>
            <w:vAlign w:val="center"/>
          </w:tcPr>
          <w:p w14:paraId="7BA0E5E4" w14:textId="77777777" w:rsidR="00670622" w:rsidRPr="006C7577" w:rsidRDefault="00670622" w:rsidP="00670622">
            <w:pPr>
              <w:widowControl w:val="0"/>
              <w:autoSpaceDE w:val="0"/>
              <w:autoSpaceDN w:val="0"/>
              <w:adjustRightInd w:val="0"/>
              <w:spacing w:after="0" w:line="300" w:lineRule="exact"/>
              <w:rPr>
                <w:rFonts w:ascii="Arial" w:hAnsi="Arial" w:cs="Arial"/>
                <w:sz w:val="20"/>
                <w:szCs w:val="20"/>
              </w:rPr>
            </w:pPr>
            <w:r>
              <w:rPr>
                <w:rFonts w:ascii="Arial" w:hAnsi="Arial" w:cs="Arial"/>
                <w:sz w:val="20"/>
                <w:szCs w:val="20"/>
              </w:rPr>
              <w:t xml:space="preserve">   </w:t>
            </w:r>
            <w:r w:rsidRPr="006C7577">
              <w:rPr>
                <w:rFonts w:ascii="Arial" w:hAnsi="Arial" w:cs="Arial"/>
                <w:sz w:val="20"/>
                <w:szCs w:val="20"/>
              </w:rPr>
              <w:t>moterys / females</w:t>
            </w:r>
          </w:p>
        </w:tc>
        <w:tc>
          <w:tcPr>
            <w:tcW w:w="890" w:type="dxa"/>
            <w:tcBorders>
              <w:top w:val="single" w:sz="4" w:space="0" w:color="A6A6A6"/>
              <w:left w:val="single" w:sz="4" w:space="0" w:color="A6A6A6"/>
              <w:bottom w:val="single" w:sz="4" w:space="0" w:color="A6A6A6"/>
              <w:right w:val="single" w:sz="4" w:space="0" w:color="A6A6A6"/>
            </w:tcBorders>
            <w:vAlign w:val="center"/>
          </w:tcPr>
          <w:p w14:paraId="66A056DC" w14:textId="77777777" w:rsidR="00670622" w:rsidRPr="00E84BCC" w:rsidRDefault="00670622" w:rsidP="00670622">
            <w:pPr>
              <w:spacing w:after="0" w:line="300" w:lineRule="exact"/>
              <w:jc w:val="center"/>
              <w:rPr>
                <w:rFonts w:ascii="Arial" w:hAnsi="Arial" w:cs="Arial"/>
                <w:color w:val="000000"/>
                <w:sz w:val="20"/>
                <w:szCs w:val="20"/>
              </w:rPr>
            </w:pPr>
            <w:r w:rsidRPr="00E84BCC">
              <w:rPr>
                <w:rFonts w:ascii="Arial" w:hAnsi="Arial" w:cs="Arial"/>
                <w:color w:val="000000"/>
                <w:sz w:val="20"/>
                <w:szCs w:val="20"/>
              </w:rPr>
              <w:t>522.5</w:t>
            </w:r>
          </w:p>
        </w:tc>
        <w:tc>
          <w:tcPr>
            <w:tcW w:w="891" w:type="dxa"/>
            <w:tcBorders>
              <w:top w:val="single" w:sz="4" w:space="0" w:color="A6A6A6"/>
              <w:left w:val="single" w:sz="4" w:space="0" w:color="A6A6A6"/>
              <w:bottom w:val="single" w:sz="4" w:space="0" w:color="A6A6A6"/>
              <w:right w:val="single" w:sz="4" w:space="0" w:color="A6A6A6"/>
            </w:tcBorders>
            <w:vAlign w:val="center"/>
          </w:tcPr>
          <w:p w14:paraId="52C87D8C" w14:textId="52C5F4C0" w:rsidR="00670622" w:rsidRPr="00E806E1" w:rsidRDefault="00670622" w:rsidP="00670622">
            <w:pPr>
              <w:spacing w:after="0" w:line="300" w:lineRule="exact"/>
              <w:jc w:val="center"/>
              <w:rPr>
                <w:rFonts w:ascii="Arial" w:hAnsi="Arial" w:cs="Arial"/>
                <w:color w:val="000000"/>
                <w:sz w:val="20"/>
                <w:szCs w:val="20"/>
              </w:rPr>
            </w:pPr>
            <w:r w:rsidRPr="00E806E1">
              <w:t>533.6</w:t>
            </w:r>
          </w:p>
        </w:tc>
        <w:tc>
          <w:tcPr>
            <w:tcW w:w="891" w:type="dxa"/>
            <w:tcBorders>
              <w:top w:val="single" w:sz="4" w:space="0" w:color="A6A6A6"/>
              <w:left w:val="single" w:sz="4" w:space="0" w:color="A6A6A6"/>
              <w:bottom w:val="single" w:sz="4" w:space="0" w:color="A6A6A6"/>
              <w:right w:val="single" w:sz="4" w:space="0" w:color="A6A6A6"/>
            </w:tcBorders>
            <w:vAlign w:val="center"/>
          </w:tcPr>
          <w:p w14:paraId="70853D2C" w14:textId="3A90E61F" w:rsidR="00670622" w:rsidRPr="00E806E1" w:rsidRDefault="00670622" w:rsidP="00670622">
            <w:pPr>
              <w:spacing w:after="0" w:line="300" w:lineRule="exact"/>
              <w:jc w:val="center"/>
              <w:rPr>
                <w:rFonts w:ascii="Arial" w:hAnsi="Arial" w:cs="Arial"/>
                <w:color w:val="000000"/>
                <w:sz w:val="20"/>
                <w:szCs w:val="20"/>
              </w:rPr>
            </w:pPr>
            <w:r w:rsidRPr="00E806E1">
              <w:t>543.9</w:t>
            </w:r>
          </w:p>
        </w:tc>
        <w:tc>
          <w:tcPr>
            <w:tcW w:w="891" w:type="dxa"/>
            <w:tcBorders>
              <w:top w:val="single" w:sz="4" w:space="0" w:color="A6A6A6"/>
              <w:left w:val="single" w:sz="4" w:space="0" w:color="A6A6A6"/>
              <w:bottom w:val="single" w:sz="4" w:space="0" w:color="A6A6A6"/>
              <w:right w:val="single" w:sz="4" w:space="0" w:color="A6A6A6"/>
            </w:tcBorders>
            <w:vAlign w:val="center"/>
          </w:tcPr>
          <w:p w14:paraId="4288AE9B" w14:textId="2D560EB5" w:rsidR="00670622" w:rsidRPr="00E806E1" w:rsidRDefault="00670622" w:rsidP="00670622">
            <w:pPr>
              <w:spacing w:after="0" w:line="300" w:lineRule="exact"/>
              <w:jc w:val="center"/>
              <w:rPr>
                <w:rFonts w:ascii="Arial" w:hAnsi="Arial" w:cs="Arial"/>
                <w:color w:val="000000"/>
                <w:sz w:val="20"/>
                <w:szCs w:val="20"/>
              </w:rPr>
            </w:pPr>
            <w:r w:rsidRPr="00E806E1">
              <w:t>694.8</w:t>
            </w:r>
          </w:p>
        </w:tc>
        <w:tc>
          <w:tcPr>
            <w:tcW w:w="891" w:type="dxa"/>
            <w:tcBorders>
              <w:top w:val="single" w:sz="4" w:space="0" w:color="A6A6A6"/>
              <w:left w:val="single" w:sz="4" w:space="0" w:color="A6A6A6"/>
              <w:bottom w:val="single" w:sz="4" w:space="0" w:color="A6A6A6"/>
              <w:right w:val="single" w:sz="4" w:space="0" w:color="A6A6A6"/>
            </w:tcBorders>
            <w:vAlign w:val="center"/>
          </w:tcPr>
          <w:p w14:paraId="109F4043" w14:textId="764D3C84" w:rsidR="00670622" w:rsidRPr="00E806E1" w:rsidRDefault="00670622" w:rsidP="00670622">
            <w:pPr>
              <w:spacing w:after="0" w:line="300" w:lineRule="exact"/>
              <w:jc w:val="center"/>
              <w:rPr>
                <w:rFonts w:ascii="Arial" w:hAnsi="Arial" w:cs="Arial"/>
                <w:color w:val="000000"/>
                <w:sz w:val="20"/>
                <w:szCs w:val="20"/>
              </w:rPr>
            </w:pPr>
            <w:r w:rsidRPr="00E806E1">
              <w:t>478.3</w:t>
            </w:r>
          </w:p>
        </w:tc>
        <w:tc>
          <w:tcPr>
            <w:tcW w:w="891" w:type="dxa"/>
            <w:tcBorders>
              <w:top w:val="single" w:sz="4" w:space="0" w:color="A6A6A6"/>
              <w:left w:val="single" w:sz="4" w:space="0" w:color="A6A6A6"/>
              <w:bottom w:val="single" w:sz="4" w:space="0" w:color="A6A6A6"/>
              <w:right w:val="single" w:sz="4" w:space="0" w:color="A6A6A6"/>
            </w:tcBorders>
            <w:vAlign w:val="center"/>
          </w:tcPr>
          <w:p w14:paraId="4870F68C" w14:textId="7C097D66" w:rsidR="00670622" w:rsidRPr="00E806E1" w:rsidRDefault="00670622" w:rsidP="00670622">
            <w:pPr>
              <w:spacing w:after="0" w:line="300" w:lineRule="exact"/>
              <w:jc w:val="center"/>
              <w:rPr>
                <w:rFonts w:ascii="Arial" w:hAnsi="Arial" w:cs="Arial"/>
                <w:color w:val="000000"/>
                <w:sz w:val="20"/>
                <w:szCs w:val="20"/>
              </w:rPr>
            </w:pPr>
            <w:r w:rsidRPr="00E806E1">
              <w:t>565.8</w:t>
            </w:r>
          </w:p>
        </w:tc>
        <w:tc>
          <w:tcPr>
            <w:tcW w:w="891" w:type="dxa"/>
            <w:tcBorders>
              <w:top w:val="single" w:sz="4" w:space="0" w:color="A6A6A6"/>
              <w:left w:val="single" w:sz="4" w:space="0" w:color="A6A6A6"/>
              <w:bottom w:val="single" w:sz="4" w:space="0" w:color="A6A6A6"/>
              <w:right w:val="single" w:sz="4" w:space="0" w:color="A6A6A6"/>
            </w:tcBorders>
            <w:vAlign w:val="center"/>
          </w:tcPr>
          <w:p w14:paraId="30AF3925" w14:textId="50D529CB" w:rsidR="00670622" w:rsidRPr="00E806E1" w:rsidRDefault="00670622" w:rsidP="00670622">
            <w:pPr>
              <w:spacing w:after="0" w:line="300" w:lineRule="exact"/>
              <w:jc w:val="center"/>
              <w:rPr>
                <w:rFonts w:ascii="Arial" w:hAnsi="Arial" w:cs="Arial"/>
                <w:color w:val="000000"/>
                <w:sz w:val="20"/>
                <w:szCs w:val="20"/>
              </w:rPr>
            </w:pPr>
            <w:r w:rsidRPr="00E806E1">
              <w:t>602.9</w:t>
            </w:r>
          </w:p>
        </w:tc>
        <w:tc>
          <w:tcPr>
            <w:tcW w:w="891" w:type="dxa"/>
            <w:tcBorders>
              <w:top w:val="single" w:sz="4" w:space="0" w:color="A6A6A6"/>
              <w:left w:val="single" w:sz="4" w:space="0" w:color="A6A6A6"/>
              <w:bottom w:val="single" w:sz="4" w:space="0" w:color="A6A6A6"/>
              <w:right w:val="single" w:sz="4" w:space="0" w:color="A6A6A6"/>
            </w:tcBorders>
            <w:vAlign w:val="center"/>
          </w:tcPr>
          <w:p w14:paraId="4D300394" w14:textId="52C73928" w:rsidR="00670622" w:rsidRPr="00E806E1" w:rsidRDefault="00670622" w:rsidP="00670622">
            <w:pPr>
              <w:spacing w:after="0" w:line="300" w:lineRule="exact"/>
              <w:jc w:val="center"/>
              <w:rPr>
                <w:rFonts w:ascii="Arial" w:hAnsi="Arial" w:cs="Arial"/>
                <w:color w:val="000000"/>
                <w:sz w:val="20"/>
                <w:szCs w:val="20"/>
              </w:rPr>
            </w:pPr>
            <w:r w:rsidRPr="00E806E1">
              <w:t>653.6</w:t>
            </w:r>
          </w:p>
        </w:tc>
        <w:tc>
          <w:tcPr>
            <w:tcW w:w="891" w:type="dxa"/>
            <w:tcBorders>
              <w:top w:val="single" w:sz="4" w:space="0" w:color="A6A6A6"/>
              <w:left w:val="single" w:sz="4" w:space="0" w:color="A6A6A6"/>
              <w:bottom w:val="single" w:sz="4" w:space="0" w:color="A6A6A6"/>
              <w:right w:val="single" w:sz="4" w:space="0" w:color="A6A6A6"/>
            </w:tcBorders>
            <w:vAlign w:val="center"/>
          </w:tcPr>
          <w:p w14:paraId="2A252554" w14:textId="1012B3EA" w:rsidR="00670622" w:rsidRPr="00E806E1" w:rsidRDefault="00670622" w:rsidP="00670622">
            <w:pPr>
              <w:spacing w:after="0" w:line="300" w:lineRule="exact"/>
              <w:jc w:val="center"/>
              <w:rPr>
                <w:rFonts w:ascii="Arial" w:hAnsi="Arial" w:cs="Arial"/>
                <w:color w:val="000000"/>
                <w:sz w:val="20"/>
                <w:szCs w:val="20"/>
              </w:rPr>
            </w:pPr>
            <w:r>
              <w:t>701</w:t>
            </w:r>
            <w:r w:rsidRPr="00E806E1">
              <w:t>.</w:t>
            </w:r>
            <w:r>
              <w:t>2</w:t>
            </w:r>
          </w:p>
        </w:tc>
      </w:tr>
      <w:tr w:rsidR="00670622" w:rsidRPr="006C7577" w14:paraId="0539ED65" w14:textId="6E15D1C2" w:rsidTr="00601014">
        <w:trPr>
          <w:trHeight w:val="227"/>
          <w:jc w:val="center"/>
        </w:trPr>
        <w:tc>
          <w:tcPr>
            <w:tcW w:w="1991" w:type="dxa"/>
            <w:tcBorders>
              <w:top w:val="single" w:sz="4" w:space="0" w:color="A6A6A6"/>
              <w:left w:val="single" w:sz="4" w:space="0" w:color="A6A6A6"/>
              <w:bottom w:val="single" w:sz="4" w:space="0" w:color="A6A6A6"/>
              <w:right w:val="single" w:sz="4" w:space="0" w:color="A6A6A6"/>
            </w:tcBorders>
            <w:vAlign w:val="center"/>
          </w:tcPr>
          <w:p w14:paraId="72610288" w14:textId="77777777" w:rsidR="00670622" w:rsidRDefault="00670622" w:rsidP="00670622">
            <w:pPr>
              <w:widowControl w:val="0"/>
              <w:autoSpaceDE w:val="0"/>
              <w:autoSpaceDN w:val="0"/>
              <w:adjustRightInd w:val="0"/>
              <w:spacing w:after="0" w:line="280" w:lineRule="exact"/>
              <w:rPr>
                <w:rFonts w:ascii="Arial" w:hAnsi="Arial" w:cs="Arial"/>
                <w:sz w:val="20"/>
                <w:szCs w:val="20"/>
              </w:rPr>
            </w:pPr>
            <w:r>
              <w:rPr>
                <w:rFonts w:ascii="Arial" w:hAnsi="Arial" w:cs="Arial"/>
                <w:sz w:val="20"/>
                <w:szCs w:val="20"/>
              </w:rPr>
              <w:t xml:space="preserve">Ligotumas </w:t>
            </w:r>
          </w:p>
          <w:p w14:paraId="0EAB1192" w14:textId="77777777" w:rsidR="00670622" w:rsidRPr="006C7577" w:rsidRDefault="00670622" w:rsidP="00670622">
            <w:pPr>
              <w:widowControl w:val="0"/>
              <w:autoSpaceDE w:val="0"/>
              <w:autoSpaceDN w:val="0"/>
              <w:adjustRightInd w:val="0"/>
              <w:spacing w:after="0" w:line="280" w:lineRule="exact"/>
              <w:rPr>
                <w:rFonts w:ascii="Arial" w:hAnsi="Arial" w:cs="Arial"/>
                <w:sz w:val="20"/>
                <w:szCs w:val="20"/>
              </w:rPr>
            </w:pPr>
            <w:r>
              <w:rPr>
                <w:rFonts w:ascii="Arial" w:hAnsi="Arial" w:cs="Arial"/>
                <w:sz w:val="20"/>
                <w:szCs w:val="20"/>
              </w:rPr>
              <w:t xml:space="preserve">Prevalence </w:t>
            </w:r>
          </w:p>
        </w:tc>
        <w:tc>
          <w:tcPr>
            <w:tcW w:w="890" w:type="dxa"/>
            <w:tcBorders>
              <w:top w:val="single" w:sz="4" w:space="0" w:color="A6A6A6"/>
              <w:left w:val="single" w:sz="4" w:space="0" w:color="A6A6A6"/>
              <w:bottom w:val="single" w:sz="4" w:space="0" w:color="A6A6A6"/>
              <w:right w:val="single" w:sz="4" w:space="0" w:color="A6A6A6"/>
            </w:tcBorders>
            <w:vAlign w:val="center"/>
          </w:tcPr>
          <w:p w14:paraId="53CDD2BF" w14:textId="32FA97D3" w:rsidR="00670622" w:rsidRPr="00E84BCC" w:rsidRDefault="00670622" w:rsidP="00670622">
            <w:pPr>
              <w:spacing w:after="0" w:line="280" w:lineRule="exact"/>
              <w:jc w:val="center"/>
              <w:rPr>
                <w:rFonts w:ascii="Arial" w:hAnsi="Arial" w:cs="Arial"/>
                <w:bCs/>
                <w:color w:val="000000"/>
                <w:sz w:val="20"/>
                <w:szCs w:val="20"/>
              </w:rPr>
            </w:pPr>
            <w:r w:rsidRPr="00E84BCC">
              <w:rPr>
                <w:rFonts w:ascii="Arial" w:hAnsi="Arial" w:cs="Arial"/>
                <w:bCs/>
                <w:color w:val="000000"/>
                <w:sz w:val="20"/>
                <w:szCs w:val="20"/>
              </w:rPr>
              <w:t>2</w:t>
            </w:r>
            <w:r>
              <w:rPr>
                <w:rFonts w:ascii="Arial" w:hAnsi="Arial" w:cs="Arial"/>
                <w:bCs/>
                <w:color w:val="000000"/>
                <w:sz w:val="20"/>
                <w:szCs w:val="20"/>
              </w:rPr>
              <w:t xml:space="preserve"> </w:t>
            </w:r>
            <w:r w:rsidRPr="00E84BCC">
              <w:rPr>
                <w:rFonts w:ascii="Arial" w:hAnsi="Arial" w:cs="Arial"/>
                <w:bCs/>
                <w:color w:val="000000"/>
                <w:sz w:val="20"/>
                <w:szCs w:val="20"/>
              </w:rPr>
              <w:t>776.6</w:t>
            </w:r>
          </w:p>
        </w:tc>
        <w:tc>
          <w:tcPr>
            <w:tcW w:w="891" w:type="dxa"/>
            <w:tcBorders>
              <w:top w:val="single" w:sz="4" w:space="0" w:color="A6A6A6"/>
              <w:left w:val="single" w:sz="4" w:space="0" w:color="A6A6A6"/>
              <w:bottom w:val="single" w:sz="4" w:space="0" w:color="A6A6A6"/>
              <w:right w:val="single" w:sz="4" w:space="0" w:color="A6A6A6"/>
            </w:tcBorders>
            <w:vAlign w:val="center"/>
          </w:tcPr>
          <w:p w14:paraId="5EBD31D0" w14:textId="3BA0C24D" w:rsidR="00670622" w:rsidRPr="00E806E1" w:rsidRDefault="00670622" w:rsidP="00670622">
            <w:pPr>
              <w:spacing w:after="0" w:line="280" w:lineRule="exact"/>
              <w:jc w:val="center"/>
              <w:rPr>
                <w:rFonts w:ascii="Arial" w:hAnsi="Arial" w:cs="Arial"/>
                <w:color w:val="000000"/>
                <w:sz w:val="20"/>
                <w:szCs w:val="20"/>
              </w:rPr>
            </w:pPr>
            <w:r w:rsidRPr="00E806E1">
              <w:t>3785.8</w:t>
            </w:r>
          </w:p>
        </w:tc>
        <w:tc>
          <w:tcPr>
            <w:tcW w:w="891" w:type="dxa"/>
            <w:tcBorders>
              <w:top w:val="single" w:sz="4" w:space="0" w:color="A6A6A6"/>
              <w:left w:val="single" w:sz="4" w:space="0" w:color="A6A6A6"/>
              <w:bottom w:val="single" w:sz="4" w:space="0" w:color="A6A6A6"/>
              <w:right w:val="single" w:sz="4" w:space="0" w:color="A6A6A6"/>
            </w:tcBorders>
            <w:vAlign w:val="center"/>
          </w:tcPr>
          <w:p w14:paraId="1B2CE656" w14:textId="55B5057E" w:rsidR="00670622" w:rsidRPr="00E806E1" w:rsidRDefault="00670622" w:rsidP="00670622">
            <w:pPr>
              <w:spacing w:after="0" w:line="280" w:lineRule="exact"/>
              <w:jc w:val="center"/>
              <w:rPr>
                <w:rFonts w:ascii="Arial" w:hAnsi="Arial" w:cs="Arial"/>
                <w:color w:val="000000"/>
                <w:sz w:val="20"/>
                <w:szCs w:val="20"/>
              </w:rPr>
            </w:pPr>
            <w:r w:rsidRPr="00E806E1">
              <w:t>4124.9</w:t>
            </w:r>
          </w:p>
        </w:tc>
        <w:tc>
          <w:tcPr>
            <w:tcW w:w="891" w:type="dxa"/>
            <w:tcBorders>
              <w:top w:val="single" w:sz="4" w:space="0" w:color="A6A6A6"/>
              <w:left w:val="single" w:sz="4" w:space="0" w:color="A6A6A6"/>
              <w:bottom w:val="single" w:sz="4" w:space="0" w:color="A6A6A6"/>
              <w:right w:val="single" w:sz="4" w:space="0" w:color="A6A6A6"/>
            </w:tcBorders>
            <w:vAlign w:val="center"/>
          </w:tcPr>
          <w:p w14:paraId="248D28B1" w14:textId="1CA08918" w:rsidR="00670622" w:rsidRPr="00E806E1" w:rsidRDefault="00670622" w:rsidP="00670622">
            <w:pPr>
              <w:spacing w:after="0" w:line="280" w:lineRule="exact"/>
              <w:jc w:val="center"/>
              <w:rPr>
                <w:rFonts w:ascii="Arial" w:hAnsi="Arial" w:cs="Arial"/>
                <w:color w:val="000000"/>
                <w:sz w:val="20"/>
                <w:szCs w:val="20"/>
              </w:rPr>
            </w:pPr>
          </w:p>
        </w:tc>
        <w:tc>
          <w:tcPr>
            <w:tcW w:w="891" w:type="dxa"/>
            <w:tcBorders>
              <w:top w:val="single" w:sz="4" w:space="0" w:color="A6A6A6"/>
              <w:left w:val="single" w:sz="4" w:space="0" w:color="A6A6A6"/>
              <w:bottom w:val="single" w:sz="4" w:space="0" w:color="A6A6A6"/>
              <w:right w:val="single" w:sz="4" w:space="0" w:color="A6A6A6"/>
            </w:tcBorders>
            <w:vAlign w:val="center"/>
          </w:tcPr>
          <w:p w14:paraId="565ED1A9" w14:textId="77777777" w:rsidR="00670622" w:rsidRPr="00E84BCC" w:rsidRDefault="00670622" w:rsidP="00670622">
            <w:pPr>
              <w:spacing w:after="0" w:line="280" w:lineRule="exact"/>
              <w:jc w:val="center"/>
              <w:rPr>
                <w:rFonts w:ascii="Arial" w:hAnsi="Arial" w:cs="Arial"/>
                <w:color w:val="000000"/>
                <w:sz w:val="20"/>
                <w:szCs w:val="20"/>
              </w:rPr>
            </w:pPr>
          </w:p>
        </w:tc>
        <w:tc>
          <w:tcPr>
            <w:tcW w:w="891" w:type="dxa"/>
            <w:tcBorders>
              <w:top w:val="single" w:sz="4" w:space="0" w:color="A6A6A6"/>
              <w:left w:val="single" w:sz="4" w:space="0" w:color="A6A6A6"/>
              <w:bottom w:val="single" w:sz="4" w:space="0" w:color="A6A6A6"/>
              <w:right w:val="single" w:sz="4" w:space="0" w:color="A6A6A6"/>
            </w:tcBorders>
            <w:vAlign w:val="center"/>
          </w:tcPr>
          <w:p w14:paraId="0E9E258D" w14:textId="77777777" w:rsidR="00670622" w:rsidRPr="00E84BCC" w:rsidRDefault="00670622" w:rsidP="00670622">
            <w:pPr>
              <w:spacing w:after="0" w:line="280" w:lineRule="exact"/>
              <w:jc w:val="center"/>
              <w:rPr>
                <w:rFonts w:ascii="Arial" w:hAnsi="Arial" w:cs="Arial"/>
                <w:color w:val="000000"/>
                <w:sz w:val="20"/>
                <w:szCs w:val="20"/>
              </w:rPr>
            </w:pPr>
          </w:p>
        </w:tc>
        <w:tc>
          <w:tcPr>
            <w:tcW w:w="891" w:type="dxa"/>
            <w:tcBorders>
              <w:top w:val="single" w:sz="4" w:space="0" w:color="A6A6A6"/>
              <w:left w:val="single" w:sz="4" w:space="0" w:color="A6A6A6"/>
              <w:bottom w:val="single" w:sz="4" w:space="0" w:color="A6A6A6"/>
              <w:right w:val="single" w:sz="4" w:space="0" w:color="A6A6A6"/>
            </w:tcBorders>
            <w:vAlign w:val="center"/>
          </w:tcPr>
          <w:p w14:paraId="64134DF0" w14:textId="77777777" w:rsidR="00670622" w:rsidRPr="00E84BCC" w:rsidRDefault="00670622" w:rsidP="00670622">
            <w:pPr>
              <w:spacing w:after="0" w:line="280" w:lineRule="exact"/>
              <w:jc w:val="center"/>
              <w:rPr>
                <w:rFonts w:ascii="Arial" w:hAnsi="Arial" w:cs="Arial"/>
                <w:color w:val="000000"/>
                <w:sz w:val="20"/>
                <w:szCs w:val="20"/>
              </w:rPr>
            </w:pPr>
          </w:p>
        </w:tc>
        <w:tc>
          <w:tcPr>
            <w:tcW w:w="891" w:type="dxa"/>
            <w:tcBorders>
              <w:top w:val="single" w:sz="4" w:space="0" w:color="A6A6A6"/>
              <w:left w:val="single" w:sz="4" w:space="0" w:color="A6A6A6"/>
              <w:bottom w:val="single" w:sz="4" w:space="0" w:color="A6A6A6"/>
              <w:right w:val="single" w:sz="4" w:space="0" w:color="A6A6A6"/>
            </w:tcBorders>
            <w:vAlign w:val="center"/>
          </w:tcPr>
          <w:p w14:paraId="53A1E779" w14:textId="77777777" w:rsidR="00670622" w:rsidRPr="00E84BCC" w:rsidRDefault="00670622" w:rsidP="00670622">
            <w:pPr>
              <w:spacing w:after="0" w:line="280" w:lineRule="exact"/>
              <w:jc w:val="center"/>
              <w:rPr>
                <w:rFonts w:ascii="Arial" w:hAnsi="Arial" w:cs="Arial"/>
                <w:color w:val="000000"/>
                <w:sz w:val="20"/>
                <w:szCs w:val="20"/>
              </w:rPr>
            </w:pPr>
          </w:p>
        </w:tc>
        <w:tc>
          <w:tcPr>
            <w:tcW w:w="891" w:type="dxa"/>
            <w:tcBorders>
              <w:top w:val="single" w:sz="4" w:space="0" w:color="A6A6A6"/>
              <w:left w:val="single" w:sz="4" w:space="0" w:color="A6A6A6"/>
              <w:bottom w:val="single" w:sz="4" w:space="0" w:color="A6A6A6"/>
              <w:right w:val="single" w:sz="4" w:space="0" w:color="A6A6A6"/>
            </w:tcBorders>
            <w:vAlign w:val="center"/>
          </w:tcPr>
          <w:p w14:paraId="561CF0A8" w14:textId="77777777" w:rsidR="00670622" w:rsidRPr="00E84BCC" w:rsidRDefault="00670622" w:rsidP="00670622">
            <w:pPr>
              <w:spacing w:after="0" w:line="280" w:lineRule="exact"/>
              <w:jc w:val="center"/>
              <w:rPr>
                <w:rFonts w:ascii="Arial" w:hAnsi="Arial" w:cs="Arial"/>
                <w:color w:val="000000"/>
                <w:sz w:val="20"/>
                <w:szCs w:val="20"/>
              </w:rPr>
            </w:pPr>
          </w:p>
        </w:tc>
      </w:tr>
      <w:tr w:rsidR="00670622" w:rsidRPr="006C7577" w14:paraId="3DB4CEA6" w14:textId="2F4931ED" w:rsidTr="00601014">
        <w:trPr>
          <w:trHeight w:val="227"/>
          <w:jc w:val="center"/>
        </w:trPr>
        <w:tc>
          <w:tcPr>
            <w:tcW w:w="1991" w:type="dxa"/>
            <w:tcBorders>
              <w:top w:val="single" w:sz="4" w:space="0" w:color="A6A6A6"/>
              <w:left w:val="single" w:sz="4" w:space="0" w:color="A6A6A6"/>
              <w:bottom w:val="single" w:sz="4" w:space="0" w:color="A6A6A6"/>
              <w:right w:val="single" w:sz="4" w:space="0" w:color="A6A6A6"/>
            </w:tcBorders>
            <w:vAlign w:val="center"/>
          </w:tcPr>
          <w:p w14:paraId="1A54E667" w14:textId="77777777" w:rsidR="00670622" w:rsidRPr="006C7577" w:rsidRDefault="00670622" w:rsidP="00670622">
            <w:pPr>
              <w:widowControl w:val="0"/>
              <w:autoSpaceDE w:val="0"/>
              <w:autoSpaceDN w:val="0"/>
              <w:adjustRightInd w:val="0"/>
              <w:spacing w:after="0" w:line="300" w:lineRule="exact"/>
              <w:rPr>
                <w:rFonts w:ascii="Arial" w:hAnsi="Arial" w:cs="Arial"/>
                <w:sz w:val="20"/>
                <w:szCs w:val="20"/>
              </w:rPr>
            </w:pPr>
            <w:r>
              <w:rPr>
                <w:rFonts w:ascii="Arial" w:hAnsi="Arial" w:cs="Arial"/>
                <w:sz w:val="20"/>
                <w:szCs w:val="20"/>
              </w:rPr>
              <w:t xml:space="preserve">   </w:t>
            </w:r>
            <w:r w:rsidRPr="006C7577">
              <w:rPr>
                <w:rFonts w:ascii="Arial" w:hAnsi="Arial" w:cs="Arial"/>
                <w:sz w:val="20"/>
                <w:szCs w:val="20"/>
              </w:rPr>
              <w:t>vyrai / males</w:t>
            </w:r>
          </w:p>
        </w:tc>
        <w:tc>
          <w:tcPr>
            <w:tcW w:w="890" w:type="dxa"/>
            <w:tcBorders>
              <w:top w:val="single" w:sz="4" w:space="0" w:color="A6A6A6"/>
              <w:left w:val="single" w:sz="4" w:space="0" w:color="A6A6A6"/>
              <w:bottom w:val="single" w:sz="4" w:space="0" w:color="A6A6A6"/>
              <w:right w:val="single" w:sz="4" w:space="0" w:color="A6A6A6"/>
            </w:tcBorders>
            <w:vAlign w:val="center"/>
          </w:tcPr>
          <w:p w14:paraId="4617C56D" w14:textId="529F573D" w:rsidR="00670622" w:rsidRPr="00E84BCC" w:rsidRDefault="00670622" w:rsidP="00670622">
            <w:pPr>
              <w:spacing w:after="0" w:line="300" w:lineRule="exact"/>
              <w:jc w:val="center"/>
              <w:rPr>
                <w:rFonts w:ascii="Arial" w:hAnsi="Arial" w:cs="Arial"/>
                <w:color w:val="000000"/>
                <w:sz w:val="20"/>
                <w:szCs w:val="20"/>
              </w:rPr>
            </w:pPr>
            <w:r w:rsidRPr="00E84BCC">
              <w:rPr>
                <w:rFonts w:ascii="Arial" w:hAnsi="Arial" w:cs="Arial"/>
                <w:color w:val="000000"/>
                <w:sz w:val="20"/>
                <w:szCs w:val="20"/>
              </w:rPr>
              <w:t>2</w:t>
            </w:r>
            <w:r>
              <w:rPr>
                <w:rFonts w:ascii="Arial" w:hAnsi="Arial" w:cs="Arial"/>
                <w:color w:val="000000"/>
                <w:sz w:val="20"/>
                <w:szCs w:val="20"/>
              </w:rPr>
              <w:t xml:space="preserve"> </w:t>
            </w:r>
            <w:r w:rsidRPr="00E84BCC">
              <w:rPr>
                <w:rFonts w:ascii="Arial" w:hAnsi="Arial" w:cs="Arial"/>
                <w:color w:val="000000"/>
                <w:sz w:val="20"/>
                <w:szCs w:val="20"/>
              </w:rPr>
              <w:t>615.2</w:t>
            </w:r>
          </w:p>
        </w:tc>
        <w:tc>
          <w:tcPr>
            <w:tcW w:w="891" w:type="dxa"/>
            <w:tcBorders>
              <w:top w:val="single" w:sz="4" w:space="0" w:color="A6A6A6"/>
              <w:left w:val="single" w:sz="4" w:space="0" w:color="A6A6A6"/>
              <w:bottom w:val="single" w:sz="4" w:space="0" w:color="A6A6A6"/>
              <w:right w:val="single" w:sz="4" w:space="0" w:color="A6A6A6"/>
            </w:tcBorders>
            <w:vAlign w:val="center"/>
          </w:tcPr>
          <w:p w14:paraId="47436FA1" w14:textId="245F548F" w:rsidR="00670622" w:rsidRPr="00E806E1" w:rsidRDefault="00670622" w:rsidP="00670622">
            <w:pPr>
              <w:spacing w:after="0" w:line="300" w:lineRule="exact"/>
              <w:jc w:val="center"/>
              <w:rPr>
                <w:rFonts w:ascii="Arial" w:hAnsi="Arial" w:cs="Arial"/>
                <w:color w:val="000000"/>
                <w:sz w:val="20"/>
                <w:szCs w:val="20"/>
              </w:rPr>
            </w:pPr>
            <w:r w:rsidRPr="00E806E1">
              <w:t>3754.2</w:t>
            </w:r>
          </w:p>
        </w:tc>
        <w:tc>
          <w:tcPr>
            <w:tcW w:w="891" w:type="dxa"/>
            <w:tcBorders>
              <w:top w:val="single" w:sz="4" w:space="0" w:color="A6A6A6"/>
              <w:left w:val="single" w:sz="4" w:space="0" w:color="A6A6A6"/>
              <w:bottom w:val="single" w:sz="4" w:space="0" w:color="A6A6A6"/>
              <w:right w:val="single" w:sz="4" w:space="0" w:color="A6A6A6"/>
            </w:tcBorders>
            <w:vAlign w:val="center"/>
          </w:tcPr>
          <w:p w14:paraId="011E5FC4" w14:textId="12E86C49" w:rsidR="00670622" w:rsidRPr="00E806E1" w:rsidRDefault="00670622" w:rsidP="00670622">
            <w:pPr>
              <w:spacing w:after="0" w:line="300" w:lineRule="exact"/>
              <w:jc w:val="center"/>
              <w:rPr>
                <w:rFonts w:ascii="Arial" w:hAnsi="Arial" w:cs="Arial"/>
                <w:color w:val="000000"/>
                <w:sz w:val="20"/>
                <w:szCs w:val="20"/>
              </w:rPr>
            </w:pPr>
            <w:r w:rsidRPr="00E806E1">
              <w:t>4074.1</w:t>
            </w:r>
          </w:p>
        </w:tc>
        <w:tc>
          <w:tcPr>
            <w:tcW w:w="891" w:type="dxa"/>
            <w:tcBorders>
              <w:top w:val="single" w:sz="4" w:space="0" w:color="A6A6A6"/>
              <w:left w:val="single" w:sz="4" w:space="0" w:color="A6A6A6"/>
              <w:bottom w:val="single" w:sz="4" w:space="0" w:color="A6A6A6"/>
              <w:right w:val="single" w:sz="4" w:space="0" w:color="A6A6A6"/>
            </w:tcBorders>
            <w:vAlign w:val="center"/>
          </w:tcPr>
          <w:p w14:paraId="054C8161" w14:textId="798EE922" w:rsidR="00670622" w:rsidRPr="00E806E1" w:rsidRDefault="00670622" w:rsidP="00670622">
            <w:pPr>
              <w:spacing w:after="0" w:line="300" w:lineRule="exact"/>
              <w:jc w:val="center"/>
              <w:rPr>
                <w:rFonts w:ascii="Arial" w:hAnsi="Arial" w:cs="Arial"/>
                <w:color w:val="000000"/>
                <w:sz w:val="20"/>
                <w:szCs w:val="20"/>
              </w:rPr>
            </w:pPr>
          </w:p>
        </w:tc>
        <w:tc>
          <w:tcPr>
            <w:tcW w:w="891" w:type="dxa"/>
            <w:tcBorders>
              <w:top w:val="single" w:sz="4" w:space="0" w:color="A6A6A6"/>
              <w:left w:val="single" w:sz="4" w:space="0" w:color="A6A6A6"/>
              <w:bottom w:val="single" w:sz="4" w:space="0" w:color="A6A6A6"/>
              <w:right w:val="single" w:sz="4" w:space="0" w:color="A6A6A6"/>
            </w:tcBorders>
            <w:vAlign w:val="center"/>
          </w:tcPr>
          <w:p w14:paraId="630C08EE" w14:textId="77777777" w:rsidR="00670622" w:rsidRPr="00E84BCC" w:rsidRDefault="00670622" w:rsidP="00670622">
            <w:pPr>
              <w:spacing w:after="0" w:line="300" w:lineRule="exact"/>
              <w:jc w:val="center"/>
              <w:rPr>
                <w:rFonts w:ascii="Arial" w:hAnsi="Arial" w:cs="Arial"/>
                <w:color w:val="000000"/>
                <w:sz w:val="20"/>
                <w:szCs w:val="20"/>
              </w:rPr>
            </w:pPr>
          </w:p>
        </w:tc>
        <w:tc>
          <w:tcPr>
            <w:tcW w:w="891" w:type="dxa"/>
            <w:tcBorders>
              <w:top w:val="single" w:sz="4" w:space="0" w:color="A6A6A6"/>
              <w:left w:val="single" w:sz="4" w:space="0" w:color="A6A6A6"/>
              <w:bottom w:val="single" w:sz="4" w:space="0" w:color="A6A6A6"/>
              <w:right w:val="single" w:sz="4" w:space="0" w:color="A6A6A6"/>
            </w:tcBorders>
            <w:vAlign w:val="center"/>
          </w:tcPr>
          <w:p w14:paraId="5FBF7B9E" w14:textId="77777777" w:rsidR="00670622" w:rsidRPr="00E84BCC" w:rsidRDefault="00670622" w:rsidP="00670622">
            <w:pPr>
              <w:spacing w:after="0" w:line="300" w:lineRule="exact"/>
              <w:jc w:val="center"/>
              <w:rPr>
                <w:rFonts w:ascii="Arial" w:hAnsi="Arial" w:cs="Arial"/>
                <w:color w:val="000000"/>
                <w:sz w:val="20"/>
                <w:szCs w:val="20"/>
              </w:rPr>
            </w:pPr>
          </w:p>
        </w:tc>
        <w:tc>
          <w:tcPr>
            <w:tcW w:w="891" w:type="dxa"/>
            <w:tcBorders>
              <w:top w:val="single" w:sz="4" w:space="0" w:color="A6A6A6"/>
              <w:left w:val="single" w:sz="4" w:space="0" w:color="A6A6A6"/>
              <w:bottom w:val="single" w:sz="4" w:space="0" w:color="A6A6A6"/>
              <w:right w:val="single" w:sz="4" w:space="0" w:color="A6A6A6"/>
            </w:tcBorders>
            <w:vAlign w:val="center"/>
          </w:tcPr>
          <w:p w14:paraId="4FF63F3A" w14:textId="77777777" w:rsidR="00670622" w:rsidRPr="00E84BCC" w:rsidRDefault="00670622" w:rsidP="00670622">
            <w:pPr>
              <w:spacing w:after="0" w:line="300" w:lineRule="exact"/>
              <w:jc w:val="center"/>
              <w:rPr>
                <w:rFonts w:ascii="Arial" w:hAnsi="Arial" w:cs="Arial"/>
                <w:color w:val="000000"/>
                <w:sz w:val="20"/>
                <w:szCs w:val="20"/>
              </w:rPr>
            </w:pPr>
          </w:p>
        </w:tc>
        <w:tc>
          <w:tcPr>
            <w:tcW w:w="891" w:type="dxa"/>
            <w:tcBorders>
              <w:top w:val="single" w:sz="4" w:space="0" w:color="A6A6A6"/>
              <w:left w:val="single" w:sz="4" w:space="0" w:color="A6A6A6"/>
              <w:bottom w:val="single" w:sz="4" w:space="0" w:color="A6A6A6"/>
              <w:right w:val="single" w:sz="4" w:space="0" w:color="A6A6A6"/>
            </w:tcBorders>
            <w:vAlign w:val="center"/>
          </w:tcPr>
          <w:p w14:paraId="34E48450" w14:textId="77777777" w:rsidR="00670622" w:rsidRPr="00E84BCC" w:rsidRDefault="00670622" w:rsidP="00670622">
            <w:pPr>
              <w:spacing w:after="0" w:line="300" w:lineRule="exact"/>
              <w:jc w:val="center"/>
              <w:rPr>
                <w:rFonts w:ascii="Arial" w:hAnsi="Arial" w:cs="Arial"/>
                <w:color w:val="000000"/>
                <w:sz w:val="20"/>
                <w:szCs w:val="20"/>
              </w:rPr>
            </w:pPr>
          </w:p>
        </w:tc>
        <w:tc>
          <w:tcPr>
            <w:tcW w:w="891" w:type="dxa"/>
            <w:tcBorders>
              <w:top w:val="single" w:sz="4" w:space="0" w:color="A6A6A6"/>
              <w:left w:val="single" w:sz="4" w:space="0" w:color="A6A6A6"/>
              <w:bottom w:val="single" w:sz="4" w:space="0" w:color="A6A6A6"/>
              <w:right w:val="single" w:sz="4" w:space="0" w:color="A6A6A6"/>
            </w:tcBorders>
            <w:vAlign w:val="center"/>
          </w:tcPr>
          <w:p w14:paraId="260D2339" w14:textId="77777777" w:rsidR="00670622" w:rsidRPr="00E84BCC" w:rsidRDefault="00670622" w:rsidP="00670622">
            <w:pPr>
              <w:spacing w:after="0" w:line="300" w:lineRule="exact"/>
              <w:jc w:val="center"/>
              <w:rPr>
                <w:rFonts w:ascii="Arial" w:hAnsi="Arial" w:cs="Arial"/>
                <w:color w:val="000000"/>
                <w:sz w:val="20"/>
                <w:szCs w:val="20"/>
              </w:rPr>
            </w:pPr>
          </w:p>
        </w:tc>
      </w:tr>
      <w:tr w:rsidR="00670622" w:rsidRPr="006C7577" w14:paraId="241D3B8D" w14:textId="610CF82E" w:rsidTr="00601014">
        <w:trPr>
          <w:trHeight w:val="227"/>
          <w:jc w:val="center"/>
        </w:trPr>
        <w:tc>
          <w:tcPr>
            <w:tcW w:w="1991" w:type="dxa"/>
            <w:tcBorders>
              <w:top w:val="single" w:sz="4" w:space="0" w:color="A6A6A6"/>
              <w:left w:val="single" w:sz="4" w:space="0" w:color="A6A6A6"/>
              <w:bottom w:val="single" w:sz="4" w:space="0" w:color="A6A6A6"/>
              <w:right w:val="single" w:sz="4" w:space="0" w:color="A6A6A6"/>
            </w:tcBorders>
            <w:vAlign w:val="center"/>
          </w:tcPr>
          <w:p w14:paraId="5C688B1F" w14:textId="77777777" w:rsidR="00670622" w:rsidRPr="006C7577" w:rsidRDefault="00670622" w:rsidP="00670622">
            <w:pPr>
              <w:widowControl w:val="0"/>
              <w:autoSpaceDE w:val="0"/>
              <w:autoSpaceDN w:val="0"/>
              <w:adjustRightInd w:val="0"/>
              <w:spacing w:after="0" w:line="300" w:lineRule="exact"/>
              <w:rPr>
                <w:rFonts w:ascii="Arial" w:hAnsi="Arial" w:cs="Arial"/>
                <w:sz w:val="20"/>
                <w:szCs w:val="20"/>
              </w:rPr>
            </w:pPr>
            <w:r>
              <w:rPr>
                <w:rFonts w:ascii="Arial" w:hAnsi="Arial" w:cs="Arial"/>
                <w:sz w:val="20"/>
                <w:szCs w:val="20"/>
              </w:rPr>
              <w:t xml:space="preserve">   </w:t>
            </w:r>
            <w:r w:rsidRPr="006C7577">
              <w:rPr>
                <w:rFonts w:ascii="Arial" w:hAnsi="Arial" w:cs="Arial"/>
                <w:sz w:val="20"/>
                <w:szCs w:val="20"/>
              </w:rPr>
              <w:t>moterys / females</w:t>
            </w:r>
          </w:p>
        </w:tc>
        <w:tc>
          <w:tcPr>
            <w:tcW w:w="890" w:type="dxa"/>
            <w:tcBorders>
              <w:top w:val="single" w:sz="4" w:space="0" w:color="A6A6A6"/>
              <w:left w:val="single" w:sz="4" w:space="0" w:color="A6A6A6"/>
              <w:bottom w:val="single" w:sz="4" w:space="0" w:color="A6A6A6"/>
              <w:right w:val="single" w:sz="4" w:space="0" w:color="A6A6A6"/>
            </w:tcBorders>
            <w:vAlign w:val="center"/>
          </w:tcPr>
          <w:p w14:paraId="31AE15C7" w14:textId="45E293FB" w:rsidR="00670622" w:rsidRPr="00E84BCC" w:rsidRDefault="00670622" w:rsidP="00670622">
            <w:pPr>
              <w:spacing w:after="0" w:line="300" w:lineRule="exact"/>
              <w:jc w:val="center"/>
              <w:rPr>
                <w:rFonts w:ascii="Arial" w:hAnsi="Arial" w:cs="Arial"/>
                <w:color w:val="000000"/>
                <w:sz w:val="20"/>
                <w:szCs w:val="20"/>
              </w:rPr>
            </w:pPr>
            <w:r w:rsidRPr="00E84BCC">
              <w:rPr>
                <w:rFonts w:ascii="Arial" w:hAnsi="Arial" w:cs="Arial"/>
                <w:color w:val="000000"/>
                <w:sz w:val="20"/>
                <w:szCs w:val="20"/>
              </w:rPr>
              <w:t>2</w:t>
            </w:r>
            <w:r>
              <w:rPr>
                <w:rFonts w:ascii="Arial" w:hAnsi="Arial" w:cs="Arial"/>
                <w:color w:val="000000"/>
                <w:sz w:val="20"/>
                <w:szCs w:val="20"/>
              </w:rPr>
              <w:t xml:space="preserve"> </w:t>
            </w:r>
            <w:r w:rsidRPr="00E84BCC">
              <w:rPr>
                <w:rFonts w:ascii="Arial" w:hAnsi="Arial" w:cs="Arial"/>
                <w:color w:val="000000"/>
                <w:sz w:val="20"/>
                <w:szCs w:val="20"/>
              </w:rPr>
              <w:t>914.6</w:t>
            </w:r>
          </w:p>
        </w:tc>
        <w:tc>
          <w:tcPr>
            <w:tcW w:w="891" w:type="dxa"/>
            <w:tcBorders>
              <w:top w:val="single" w:sz="4" w:space="0" w:color="A6A6A6"/>
              <w:left w:val="single" w:sz="4" w:space="0" w:color="A6A6A6"/>
              <w:bottom w:val="single" w:sz="4" w:space="0" w:color="A6A6A6"/>
              <w:right w:val="single" w:sz="4" w:space="0" w:color="A6A6A6"/>
            </w:tcBorders>
            <w:vAlign w:val="center"/>
          </w:tcPr>
          <w:p w14:paraId="76B88241" w14:textId="1321FE1C" w:rsidR="00670622" w:rsidRPr="00E806E1" w:rsidRDefault="00670622" w:rsidP="00670622">
            <w:pPr>
              <w:spacing w:after="0" w:line="300" w:lineRule="exact"/>
              <w:jc w:val="center"/>
              <w:rPr>
                <w:rFonts w:ascii="Arial" w:hAnsi="Arial" w:cs="Arial"/>
                <w:color w:val="000000"/>
                <w:sz w:val="20"/>
                <w:szCs w:val="20"/>
              </w:rPr>
            </w:pPr>
            <w:r w:rsidRPr="00E806E1">
              <w:t>3812.8</w:t>
            </w:r>
          </w:p>
        </w:tc>
        <w:tc>
          <w:tcPr>
            <w:tcW w:w="891" w:type="dxa"/>
            <w:tcBorders>
              <w:top w:val="single" w:sz="4" w:space="0" w:color="A6A6A6"/>
              <w:left w:val="single" w:sz="4" w:space="0" w:color="A6A6A6"/>
              <w:bottom w:val="single" w:sz="4" w:space="0" w:color="A6A6A6"/>
              <w:right w:val="single" w:sz="4" w:space="0" w:color="A6A6A6"/>
            </w:tcBorders>
            <w:vAlign w:val="center"/>
          </w:tcPr>
          <w:p w14:paraId="1F69F067" w14:textId="6A3125BF" w:rsidR="00670622" w:rsidRPr="00E806E1" w:rsidRDefault="00670622" w:rsidP="00670622">
            <w:pPr>
              <w:spacing w:after="0" w:line="300" w:lineRule="exact"/>
              <w:jc w:val="center"/>
              <w:rPr>
                <w:rFonts w:ascii="Arial" w:hAnsi="Arial" w:cs="Arial"/>
                <w:color w:val="000000"/>
                <w:sz w:val="20"/>
                <w:szCs w:val="20"/>
              </w:rPr>
            </w:pPr>
            <w:r w:rsidRPr="00E806E1">
              <w:t>4168.5</w:t>
            </w:r>
          </w:p>
        </w:tc>
        <w:tc>
          <w:tcPr>
            <w:tcW w:w="891" w:type="dxa"/>
            <w:tcBorders>
              <w:top w:val="single" w:sz="4" w:space="0" w:color="A6A6A6"/>
              <w:left w:val="single" w:sz="4" w:space="0" w:color="A6A6A6"/>
              <w:bottom w:val="single" w:sz="4" w:space="0" w:color="A6A6A6"/>
              <w:right w:val="single" w:sz="4" w:space="0" w:color="A6A6A6"/>
            </w:tcBorders>
            <w:vAlign w:val="center"/>
          </w:tcPr>
          <w:p w14:paraId="3E38627B" w14:textId="7A820C64" w:rsidR="00670622" w:rsidRPr="00E806E1" w:rsidRDefault="00670622" w:rsidP="00670622">
            <w:pPr>
              <w:spacing w:after="0" w:line="300" w:lineRule="exact"/>
              <w:jc w:val="center"/>
              <w:rPr>
                <w:rFonts w:ascii="Arial" w:hAnsi="Arial" w:cs="Arial"/>
                <w:color w:val="000000"/>
                <w:sz w:val="20"/>
                <w:szCs w:val="20"/>
              </w:rPr>
            </w:pPr>
          </w:p>
        </w:tc>
        <w:tc>
          <w:tcPr>
            <w:tcW w:w="891" w:type="dxa"/>
            <w:tcBorders>
              <w:top w:val="single" w:sz="4" w:space="0" w:color="A6A6A6"/>
              <w:left w:val="single" w:sz="4" w:space="0" w:color="A6A6A6"/>
              <w:bottom w:val="single" w:sz="4" w:space="0" w:color="A6A6A6"/>
              <w:right w:val="single" w:sz="4" w:space="0" w:color="A6A6A6"/>
            </w:tcBorders>
            <w:vAlign w:val="center"/>
          </w:tcPr>
          <w:p w14:paraId="1426D1F7" w14:textId="77777777" w:rsidR="00670622" w:rsidRPr="00E84BCC" w:rsidRDefault="00670622" w:rsidP="00670622">
            <w:pPr>
              <w:spacing w:after="0" w:line="300" w:lineRule="exact"/>
              <w:jc w:val="center"/>
              <w:rPr>
                <w:rFonts w:ascii="Arial" w:hAnsi="Arial" w:cs="Arial"/>
                <w:color w:val="000000"/>
                <w:sz w:val="20"/>
                <w:szCs w:val="20"/>
              </w:rPr>
            </w:pPr>
          </w:p>
        </w:tc>
        <w:tc>
          <w:tcPr>
            <w:tcW w:w="891" w:type="dxa"/>
            <w:tcBorders>
              <w:top w:val="single" w:sz="4" w:space="0" w:color="A6A6A6"/>
              <w:left w:val="single" w:sz="4" w:space="0" w:color="A6A6A6"/>
              <w:bottom w:val="single" w:sz="4" w:space="0" w:color="A6A6A6"/>
              <w:right w:val="single" w:sz="4" w:space="0" w:color="A6A6A6"/>
            </w:tcBorders>
            <w:vAlign w:val="center"/>
          </w:tcPr>
          <w:p w14:paraId="3051BCEF" w14:textId="77777777" w:rsidR="00670622" w:rsidRPr="00E84BCC" w:rsidRDefault="00670622" w:rsidP="00670622">
            <w:pPr>
              <w:spacing w:after="0" w:line="300" w:lineRule="exact"/>
              <w:jc w:val="center"/>
              <w:rPr>
                <w:rFonts w:ascii="Arial" w:hAnsi="Arial" w:cs="Arial"/>
                <w:color w:val="000000"/>
                <w:sz w:val="20"/>
                <w:szCs w:val="20"/>
              </w:rPr>
            </w:pPr>
          </w:p>
        </w:tc>
        <w:tc>
          <w:tcPr>
            <w:tcW w:w="891" w:type="dxa"/>
            <w:tcBorders>
              <w:top w:val="single" w:sz="4" w:space="0" w:color="A6A6A6"/>
              <w:left w:val="single" w:sz="4" w:space="0" w:color="A6A6A6"/>
              <w:bottom w:val="single" w:sz="4" w:space="0" w:color="A6A6A6"/>
              <w:right w:val="single" w:sz="4" w:space="0" w:color="A6A6A6"/>
            </w:tcBorders>
            <w:vAlign w:val="center"/>
          </w:tcPr>
          <w:p w14:paraId="4AC9EC3F" w14:textId="77777777" w:rsidR="00670622" w:rsidRPr="00E84BCC" w:rsidRDefault="00670622" w:rsidP="00670622">
            <w:pPr>
              <w:spacing w:after="0" w:line="300" w:lineRule="exact"/>
              <w:jc w:val="center"/>
              <w:rPr>
                <w:rFonts w:ascii="Arial" w:hAnsi="Arial" w:cs="Arial"/>
                <w:color w:val="000000"/>
                <w:sz w:val="20"/>
                <w:szCs w:val="20"/>
              </w:rPr>
            </w:pPr>
          </w:p>
        </w:tc>
        <w:tc>
          <w:tcPr>
            <w:tcW w:w="891" w:type="dxa"/>
            <w:tcBorders>
              <w:top w:val="single" w:sz="4" w:space="0" w:color="A6A6A6"/>
              <w:left w:val="single" w:sz="4" w:space="0" w:color="A6A6A6"/>
              <w:bottom w:val="single" w:sz="4" w:space="0" w:color="A6A6A6"/>
              <w:right w:val="single" w:sz="4" w:space="0" w:color="A6A6A6"/>
            </w:tcBorders>
            <w:vAlign w:val="center"/>
          </w:tcPr>
          <w:p w14:paraId="3F791B68" w14:textId="77777777" w:rsidR="00670622" w:rsidRPr="00E84BCC" w:rsidRDefault="00670622" w:rsidP="00670622">
            <w:pPr>
              <w:spacing w:after="0" w:line="300" w:lineRule="exact"/>
              <w:jc w:val="center"/>
              <w:rPr>
                <w:rFonts w:ascii="Arial" w:hAnsi="Arial" w:cs="Arial"/>
                <w:color w:val="000000"/>
                <w:sz w:val="20"/>
                <w:szCs w:val="20"/>
              </w:rPr>
            </w:pPr>
          </w:p>
        </w:tc>
        <w:tc>
          <w:tcPr>
            <w:tcW w:w="891" w:type="dxa"/>
            <w:tcBorders>
              <w:top w:val="single" w:sz="4" w:space="0" w:color="A6A6A6"/>
              <w:left w:val="single" w:sz="4" w:space="0" w:color="A6A6A6"/>
              <w:bottom w:val="single" w:sz="4" w:space="0" w:color="A6A6A6"/>
              <w:right w:val="single" w:sz="4" w:space="0" w:color="A6A6A6"/>
            </w:tcBorders>
            <w:vAlign w:val="center"/>
          </w:tcPr>
          <w:p w14:paraId="4999D893" w14:textId="77777777" w:rsidR="00670622" w:rsidRPr="00E84BCC" w:rsidRDefault="00670622" w:rsidP="00670622">
            <w:pPr>
              <w:spacing w:after="0" w:line="300" w:lineRule="exact"/>
              <w:jc w:val="center"/>
              <w:rPr>
                <w:rFonts w:ascii="Arial" w:hAnsi="Arial" w:cs="Arial"/>
                <w:color w:val="000000"/>
                <w:sz w:val="20"/>
                <w:szCs w:val="20"/>
              </w:rPr>
            </w:pPr>
          </w:p>
        </w:tc>
      </w:tr>
      <w:tr w:rsidR="00670622" w:rsidRPr="006C7577" w14:paraId="27728AA8" w14:textId="2E164D67" w:rsidTr="00601014">
        <w:trPr>
          <w:trHeight w:val="227"/>
          <w:jc w:val="center"/>
        </w:trPr>
        <w:tc>
          <w:tcPr>
            <w:tcW w:w="1991" w:type="dxa"/>
            <w:tcBorders>
              <w:top w:val="single" w:sz="4" w:space="0" w:color="A6A6A6"/>
              <w:left w:val="single" w:sz="4" w:space="0" w:color="A6A6A6"/>
              <w:bottom w:val="single" w:sz="4" w:space="0" w:color="A6A6A6"/>
              <w:right w:val="single" w:sz="4" w:space="0" w:color="A6A6A6"/>
            </w:tcBorders>
            <w:vAlign w:val="center"/>
          </w:tcPr>
          <w:p w14:paraId="108250BD" w14:textId="77777777" w:rsidR="00670622" w:rsidRDefault="00670622" w:rsidP="00670622">
            <w:pPr>
              <w:widowControl w:val="0"/>
              <w:autoSpaceDE w:val="0"/>
              <w:autoSpaceDN w:val="0"/>
              <w:adjustRightInd w:val="0"/>
              <w:spacing w:after="0" w:line="280" w:lineRule="exact"/>
              <w:rPr>
                <w:rFonts w:ascii="Arial" w:hAnsi="Arial" w:cs="Arial"/>
                <w:sz w:val="20"/>
                <w:szCs w:val="20"/>
              </w:rPr>
            </w:pPr>
            <w:r>
              <w:rPr>
                <w:rFonts w:ascii="Arial" w:hAnsi="Arial" w:cs="Arial"/>
                <w:sz w:val="20"/>
                <w:szCs w:val="20"/>
              </w:rPr>
              <w:t xml:space="preserve">Mirtingumas </w:t>
            </w:r>
          </w:p>
          <w:p w14:paraId="72602532" w14:textId="77777777" w:rsidR="00670622" w:rsidRPr="006C7577" w:rsidRDefault="00670622" w:rsidP="00670622">
            <w:pPr>
              <w:widowControl w:val="0"/>
              <w:autoSpaceDE w:val="0"/>
              <w:autoSpaceDN w:val="0"/>
              <w:adjustRightInd w:val="0"/>
              <w:spacing w:after="0" w:line="280" w:lineRule="exact"/>
              <w:rPr>
                <w:rFonts w:ascii="Arial" w:hAnsi="Arial" w:cs="Arial"/>
                <w:sz w:val="20"/>
                <w:szCs w:val="20"/>
              </w:rPr>
            </w:pPr>
            <w:r>
              <w:rPr>
                <w:rFonts w:ascii="Arial" w:hAnsi="Arial" w:cs="Arial"/>
                <w:sz w:val="20"/>
                <w:szCs w:val="20"/>
              </w:rPr>
              <w:t xml:space="preserve">Mortality </w:t>
            </w:r>
          </w:p>
        </w:tc>
        <w:tc>
          <w:tcPr>
            <w:tcW w:w="890" w:type="dxa"/>
            <w:tcBorders>
              <w:top w:val="single" w:sz="4" w:space="0" w:color="A6A6A6"/>
              <w:left w:val="single" w:sz="4" w:space="0" w:color="A6A6A6"/>
              <w:bottom w:val="single" w:sz="4" w:space="0" w:color="A6A6A6"/>
              <w:right w:val="single" w:sz="4" w:space="0" w:color="A6A6A6"/>
            </w:tcBorders>
            <w:vAlign w:val="center"/>
          </w:tcPr>
          <w:p w14:paraId="6D7FD464" w14:textId="77777777" w:rsidR="00670622" w:rsidRPr="00E84BCC" w:rsidRDefault="00670622" w:rsidP="00670622">
            <w:pPr>
              <w:spacing w:after="0" w:line="280" w:lineRule="exact"/>
              <w:jc w:val="center"/>
              <w:rPr>
                <w:rFonts w:ascii="Arial" w:hAnsi="Arial" w:cs="Arial"/>
                <w:color w:val="000000"/>
                <w:sz w:val="20"/>
                <w:szCs w:val="20"/>
              </w:rPr>
            </w:pPr>
            <w:r w:rsidRPr="00E84BCC">
              <w:rPr>
                <w:rFonts w:ascii="Arial" w:hAnsi="Arial" w:cs="Arial"/>
                <w:color w:val="000000"/>
                <w:sz w:val="20"/>
                <w:szCs w:val="20"/>
              </w:rPr>
              <w:t>273.5</w:t>
            </w:r>
          </w:p>
        </w:tc>
        <w:tc>
          <w:tcPr>
            <w:tcW w:w="891" w:type="dxa"/>
            <w:tcBorders>
              <w:top w:val="single" w:sz="4" w:space="0" w:color="A6A6A6"/>
              <w:left w:val="single" w:sz="4" w:space="0" w:color="A6A6A6"/>
              <w:bottom w:val="single" w:sz="4" w:space="0" w:color="A6A6A6"/>
              <w:right w:val="single" w:sz="4" w:space="0" w:color="A6A6A6"/>
            </w:tcBorders>
            <w:vAlign w:val="center"/>
          </w:tcPr>
          <w:p w14:paraId="6A20D933" w14:textId="290208E8" w:rsidR="00670622" w:rsidRPr="00E806E1" w:rsidRDefault="00670622" w:rsidP="00670622">
            <w:pPr>
              <w:spacing w:after="0" w:line="280" w:lineRule="exact"/>
              <w:jc w:val="center"/>
              <w:rPr>
                <w:rFonts w:ascii="Arial" w:hAnsi="Arial" w:cs="Arial"/>
                <w:color w:val="000000"/>
                <w:sz w:val="20"/>
                <w:szCs w:val="20"/>
              </w:rPr>
            </w:pPr>
            <w:r w:rsidRPr="00E806E1">
              <w:t>287.3</w:t>
            </w:r>
          </w:p>
        </w:tc>
        <w:tc>
          <w:tcPr>
            <w:tcW w:w="891" w:type="dxa"/>
            <w:tcBorders>
              <w:top w:val="single" w:sz="4" w:space="0" w:color="A6A6A6"/>
              <w:left w:val="single" w:sz="4" w:space="0" w:color="A6A6A6"/>
              <w:bottom w:val="single" w:sz="4" w:space="0" w:color="A6A6A6"/>
              <w:right w:val="single" w:sz="4" w:space="0" w:color="A6A6A6"/>
            </w:tcBorders>
            <w:vAlign w:val="center"/>
          </w:tcPr>
          <w:p w14:paraId="093969B3" w14:textId="4074E4B5" w:rsidR="00670622" w:rsidRPr="00E806E1" w:rsidRDefault="00670622" w:rsidP="00670622">
            <w:pPr>
              <w:spacing w:after="0" w:line="280" w:lineRule="exact"/>
              <w:jc w:val="center"/>
              <w:rPr>
                <w:rFonts w:ascii="Arial" w:hAnsi="Arial" w:cs="Arial"/>
                <w:color w:val="000000"/>
                <w:sz w:val="20"/>
                <w:szCs w:val="20"/>
              </w:rPr>
            </w:pPr>
            <w:r w:rsidRPr="00E806E1">
              <w:t>283.0</w:t>
            </w:r>
          </w:p>
        </w:tc>
        <w:tc>
          <w:tcPr>
            <w:tcW w:w="891" w:type="dxa"/>
            <w:tcBorders>
              <w:top w:val="single" w:sz="4" w:space="0" w:color="A6A6A6"/>
              <w:left w:val="single" w:sz="4" w:space="0" w:color="A6A6A6"/>
              <w:bottom w:val="single" w:sz="4" w:space="0" w:color="A6A6A6"/>
              <w:right w:val="single" w:sz="4" w:space="0" w:color="A6A6A6"/>
            </w:tcBorders>
            <w:vAlign w:val="center"/>
          </w:tcPr>
          <w:p w14:paraId="7A98A847" w14:textId="58339F4B" w:rsidR="00670622" w:rsidRPr="00E806E1" w:rsidRDefault="00670622" w:rsidP="00670622">
            <w:pPr>
              <w:spacing w:after="0" w:line="280" w:lineRule="exact"/>
              <w:jc w:val="center"/>
              <w:rPr>
                <w:rFonts w:ascii="Arial" w:hAnsi="Arial" w:cs="Arial"/>
                <w:color w:val="000000"/>
                <w:sz w:val="20"/>
                <w:szCs w:val="20"/>
              </w:rPr>
            </w:pPr>
            <w:r>
              <w:rPr>
                <w:color w:val="000000"/>
              </w:rPr>
              <w:t>286.1</w:t>
            </w:r>
          </w:p>
        </w:tc>
        <w:tc>
          <w:tcPr>
            <w:tcW w:w="891" w:type="dxa"/>
            <w:tcBorders>
              <w:top w:val="single" w:sz="4" w:space="0" w:color="A6A6A6"/>
              <w:left w:val="single" w:sz="4" w:space="0" w:color="A6A6A6"/>
              <w:bottom w:val="single" w:sz="4" w:space="0" w:color="A6A6A6"/>
              <w:right w:val="single" w:sz="4" w:space="0" w:color="A6A6A6"/>
            </w:tcBorders>
            <w:vAlign w:val="center"/>
          </w:tcPr>
          <w:p w14:paraId="4D7CAB18" w14:textId="06A652D4" w:rsidR="00670622" w:rsidRPr="00E84BCC" w:rsidRDefault="00670622" w:rsidP="00670622">
            <w:pPr>
              <w:spacing w:after="0" w:line="280" w:lineRule="exact"/>
              <w:jc w:val="center"/>
              <w:rPr>
                <w:rFonts w:ascii="Arial" w:hAnsi="Arial" w:cs="Arial"/>
                <w:color w:val="000000"/>
                <w:sz w:val="20"/>
                <w:szCs w:val="20"/>
              </w:rPr>
            </w:pPr>
            <w:r>
              <w:rPr>
                <w:color w:val="000000"/>
              </w:rPr>
              <w:t>292.1</w:t>
            </w:r>
          </w:p>
        </w:tc>
        <w:tc>
          <w:tcPr>
            <w:tcW w:w="891" w:type="dxa"/>
            <w:tcBorders>
              <w:top w:val="single" w:sz="4" w:space="0" w:color="A6A6A6"/>
              <w:left w:val="single" w:sz="4" w:space="0" w:color="A6A6A6"/>
              <w:bottom w:val="single" w:sz="4" w:space="0" w:color="A6A6A6"/>
              <w:right w:val="single" w:sz="4" w:space="0" w:color="A6A6A6"/>
            </w:tcBorders>
            <w:vAlign w:val="center"/>
          </w:tcPr>
          <w:p w14:paraId="42BCA8F0" w14:textId="45688B3F" w:rsidR="00670622" w:rsidRPr="00E84BCC" w:rsidRDefault="00670622" w:rsidP="00670622">
            <w:pPr>
              <w:spacing w:after="0" w:line="280" w:lineRule="exact"/>
              <w:jc w:val="center"/>
              <w:rPr>
                <w:rFonts w:ascii="Arial" w:hAnsi="Arial" w:cs="Arial"/>
                <w:color w:val="000000"/>
                <w:sz w:val="20"/>
                <w:szCs w:val="20"/>
              </w:rPr>
            </w:pPr>
            <w:r>
              <w:rPr>
                <w:color w:val="000000"/>
              </w:rPr>
              <w:t>275.9</w:t>
            </w:r>
          </w:p>
        </w:tc>
        <w:tc>
          <w:tcPr>
            <w:tcW w:w="891" w:type="dxa"/>
            <w:tcBorders>
              <w:top w:val="single" w:sz="4" w:space="0" w:color="A6A6A6"/>
              <w:left w:val="single" w:sz="4" w:space="0" w:color="A6A6A6"/>
              <w:bottom w:val="single" w:sz="4" w:space="0" w:color="A6A6A6"/>
              <w:right w:val="single" w:sz="4" w:space="0" w:color="A6A6A6"/>
            </w:tcBorders>
            <w:vAlign w:val="center"/>
          </w:tcPr>
          <w:p w14:paraId="5AA9C445" w14:textId="24E04B83" w:rsidR="00670622" w:rsidRPr="00E84BCC" w:rsidRDefault="00670622" w:rsidP="00670622">
            <w:pPr>
              <w:spacing w:after="0" w:line="280" w:lineRule="exact"/>
              <w:jc w:val="center"/>
              <w:rPr>
                <w:rFonts w:ascii="Arial" w:hAnsi="Arial" w:cs="Arial"/>
                <w:color w:val="000000"/>
                <w:sz w:val="20"/>
                <w:szCs w:val="20"/>
              </w:rPr>
            </w:pPr>
            <w:r>
              <w:rPr>
                <w:color w:val="000000"/>
              </w:rPr>
              <w:t>279.0</w:t>
            </w:r>
          </w:p>
        </w:tc>
        <w:tc>
          <w:tcPr>
            <w:tcW w:w="891" w:type="dxa"/>
            <w:tcBorders>
              <w:top w:val="single" w:sz="4" w:space="0" w:color="A6A6A6"/>
              <w:left w:val="single" w:sz="4" w:space="0" w:color="A6A6A6"/>
              <w:bottom w:val="single" w:sz="4" w:space="0" w:color="A6A6A6"/>
              <w:right w:val="single" w:sz="4" w:space="0" w:color="A6A6A6"/>
            </w:tcBorders>
            <w:vAlign w:val="center"/>
          </w:tcPr>
          <w:p w14:paraId="3DDB770A" w14:textId="43507D10" w:rsidR="00670622" w:rsidRPr="00E84BCC" w:rsidRDefault="00670622" w:rsidP="00670622">
            <w:pPr>
              <w:spacing w:after="0" w:line="280" w:lineRule="exact"/>
              <w:jc w:val="center"/>
              <w:rPr>
                <w:rFonts w:ascii="Arial" w:hAnsi="Arial" w:cs="Arial"/>
                <w:color w:val="000000"/>
                <w:sz w:val="20"/>
                <w:szCs w:val="20"/>
              </w:rPr>
            </w:pPr>
            <w:r>
              <w:rPr>
                <w:color w:val="000000"/>
              </w:rPr>
              <w:t>271.1</w:t>
            </w:r>
          </w:p>
        </w:tc>
        <w:tc>
          <w:tcPr>
            <w:tcW w:w="891" w:type="dxa"/>
            <w:tcBorders>
              <w:top w:val="single" w:sz="4" w:space="0" w:color="A6A6A6"/>
              <w:left w:val="single" w:sz="4" w:space="0" w:color="A6A6A6"/>
              <w:bottom w:val="single" w:sz="4" w:space="0" w:color="A6A6A6"/>
              <w:right w:val="single" w:sz="4" w:space="0" w:color="A6A6A6"/>
            </w:tcBorders>
            <w:vAlign w:val="center"/>
          </w:tcPr>
          <w:p w14:paraId="28A445A1" w14:textId="6495841A" w:rsidR="00670622" w:rsidRPr="00417B8C" w:rsidRDefault="00627F20" w:rsidP="00670622">
            <w:pPr>
              <w:spacing w:after="0" w:line="280" w:lineRule="exact"/>
              <w:jc w:val="center"/>
              <w:rPr>
                <w:rFonts w:ascii="Arial" w:hAnsi="Arial" w:cs="Arial"/>
                <w:color w:val="000000"/>
                <w:sz w:val="20"/>
                <w:szCs w:val="20"/>
              </w:rPr>
            </w:pPr>
            <w:r>
              <w:rPr>
                <w:color w:val="000000"/>
              </w:rPr>
              <w:t>278.8</w:t>
            </w:r>
          </w:p>
        </w:tc>
      </w:tr>
      <w:tr w:rsidR="00670622" w:rsidRPr="006C7577" w14:paraId="332C8BEC" w14:textId="411009D4" w:rsidTr="00601014">
        <w:trPr>
          <w:trHeight w:val="227"/>
          <w:jc w:val="center"/>
        </w:trPr>
        <w:tc>
          <w:tcPr>
            <w:tcW w:w="1991" w:type="dxa"/>
            <w:tcBorders>
              <w:top w:val="single" w:sz="4" w:space="0" w:color="A6A6A6"/>
              <w:left w:val="single" w:sz="4" w:space="0" w:color="A6A6A6"/>
              <w:bottom w:val="single" w:sz="4" w:space="0" w:color="A6A6A6"/>
              <w:right w:val="single" w:sz="4" w:space="0" w:color="A6A6A6"/>
            </w:tcBorders>
            <w:vAlign w:val="center"/>
          </w:tcPr>
          <w:p w14:paraId="703E2891" w14:textId="77777777" w:rsidR="00670622" w:rsidRPr="006C7577" w:rsidRDefault="00670622" w:rsidP="00670622">
            <w:pPr>
              <w:widowControl w:val="0"/>
              <w:autoSpaceDE w:val="0"/>
              <w:autoSpaceDN w:val="0"/>
              <w:adjustRightInd w:val="0"/>
              <w:spacing w:after="0" w:line="300" w:lineRule="exact"/>
              <w:rPr>
                <w:rFonts w:ascii="Arial" w:hAnsi="Arial" w:cs="Arial"/>
                <w:sz w:val="20"/>
                <w:szCs w:val="20"/>
              </w:rPr>
            </w:pPr>
            <w:r>
              <w:rPr>
                <w:rFonts w:ascii="Arial" w:hAnsi="Arial" w:cs="Arial"/>
                <w:sz w:val="20"/>
                <w:szCs w:val="20"/>
              </w:rPr>
              <w:t xml:space="preserve">   </w:t>
            </w:r>
            <w:r w:rsidRPr="006C7577">
              <w:rPr>
                <w:rFonts w:ascii="Arial" w:hAnsi="Arial" w:cs="Arial"/>
                <w:sz w:val="20"/>
                <w:szCs w:val="20"/>
              </w:rPr>
              <w:t>vyrai / males</w:t>
            </w:r>
          </w:p>
        </w:tc>
        <w:tc>
          <w:tcPr>
            <w:tcW w:w="890" w:type="dxa"/>
            <w:tcBorders>
              <w:top w:val="single" w:sz="4" w:space="0" w:color="A6A6A6"/>
              <w:left w:val="single" w:sz="4" w:space="0" w:color="A6A6A6"/>
              <w:bottom w:val="single" w:sz="4" w:space="0" w:color="A6A6A6"/>
              <w:right w:val="single" w:sz="4" w:space="0" w:color="A6A6A6"/>
            </w:tcBorders>
            <w:vAlign w:val="center"/>
          </w:tcPr>
          <w:p w14:paraId="1BA74534" w14:textId="77777777" w:rsidR="00670622" w:rsidRPr="00E84BCC" w:rsidRDefault="00670622" w:rsidP="00670622">
            <w:pPr>
              <w:spacing w:after="0" w:line="300" w:lineRule="exact"/>
              <w:jc w:val="center"/>
              <w:rPr>
                <w:rFonts w:ascii="Arial" w:hAnsi="Arial" w:cs="Arial"/>
                <w:color w:val="000000"/>
                <w:sz w:val="20"/>
                <w:szCs w:val="20"/>
              </w:rPr>
            </w:pPr>
            <w:r w:rsidRPr="00E84BCC">
              <w:rPr>
                <w:rFonts w:ascii="Arial" w:hAnsi="Arial" w:cs="Arial"/>
                <w:color w:val="000000"/>
                <w:sz w:val="20"/>
                <w:szCs w:val="20"/>
              </w:rPr>
              <w:t>332.8</w:t>
            </w:r>
          </w:p>
        </w:tc>
        <w:tc>
          <w:tcPr>
            <w:tcW w:w="891" w:type="dxa"/>
            <w:tcBorders>
              <w:top w:val="single" w:sz="4" w:space="0" w:color="A6A6A6"/>
              <w:left w:val="single" w:sz="4" w:space="0" w:color="A6A6A6"/>
              <w:bottom w:val="single" w:sz="4" w:space="0" w:color="A6A6A6"/>
              <w:right w:val="single" w:sz="4" w:space="0" w:color="A6A6A6"/>
            </w:tcBorders>
            <w:vAlign w:val="center"/>
          </w:tcPr>
          <w:p w14:paraId="7AEEDC35" w14:textId="46162489" w:rsidR="00670622" w:rsidRPr="00E806E1" w:rsidRDefault="00670622" w:rsidP="00670622">
            <w:pPr>
              <w:spacing w:after="0" w:line="300" w:lineRule="exact"/>
              <w:jc w:val="center"/>
              <w:rPr>
                <w:rFonts w:ascii="Arial" w:hAnsi="Arial" w:cs="Arial"/>
                <w:color w:val="000000"/>
                <w:sz w:val="20"/>
                <w:szCs w:val="20"/>
              </w:rPr>
            </w:pPr>
            <w:r w:rsidRPr="00E806E1">
              <w:t>347.2</w:t>
            </w:r>
          </w:p>
        </w:tc>
        <w:tc>
          <w:tcPr>
            <w:tcW w:w="891" w:type="dxa"/>
            <w:tcBorders>
              <w:top w:val="single" w:sz="4" w:space="0" w:color="A6A6A6"/>
              <w:left w:val="single" w:sz="4" w:space="0" w:color="A6A6A6"/>
              <w:bottom w:val="single" w:sz="4" w:space="0" w:color="A6A6A6"/>
              <w:right w:val="single" w:sz="4" w:space="0" w:color="A6A6A6"/>
            </w:tcBorders>
            <w:vAlign w:val="center"/>
          </w:tcPr>
          <w:p w14:paraId="3882E3FA" w14:textId="3CC9CE1A" w:rsidR="00670622" w:rsidRPr="00E806E1" w:rsidRDefault="00670622" w:rsidP="00670622">
            <w:pPr>
              <w:spacing w:after="0" w:line="300" w:lineRule="exact"/>
              <w:jc w:val="center"/>
              <w:rPr>
                <w:rFonts w:ascii="Arial" w:hAnsi="Arial" w:cs="Arial"/>
                <w:color w:val="000000"/>
                <w:sz w:val="20"/>
                <w:szCs w:val="20"/>
              </w:rPr>
            </w:pPr>
            <w:r w:rsidRPr="00E806E1">
              <w:t>337.0</w:t>
            </w:r>
          </w:p>
        </w:tc>
        <w:tc>
          <w:tcPr>
            <w:tcW w:w="891" w:type="dxa"/>
            <w:tcBorders>
              <w:top w:val="single" w:sz="4" w:space="0" w:color="A6A6A6"/>
              <w:left w:val="single" w:sz="4" w:space="0" w:color="A6A6A6"/>
              <w:bottom w:val="single" w:sz="4" w:space="0" w:color="A6A6A6"/>
              <w:right w:val="single" w:sz="4" w:space="0" w:color="A6A6A6"/>
            </w:tcBorders>
            <w:vAlign w:val="center"/>
          </w:tcPr>
          <w:p w14:paraId="1070B814" w14:textId="3C98FF6F" w:rsidR="00670622" w:rsidRPr="00E806E1" w:rsidRDefault="00670622" w:rsidP="00670622">
            <w:pPr>
              <w:spacing w:after="0" w:line="300" w:lineRule="exact"/>
              <w:jc w:val="center"/>
              <w:rPr>
                <w:rFonts w:ascii="Arial" w:hAnsi="Arial" w:cs="Arial"/>
                <w:color w:val="000000"/>
                <w:sz w:val="20"/>
                <w:szCs w:val="20"/>
              </w:rPr>
            </w:pPr>
            <w:r>
              <w:rPr>
                <w:color w:val="000000"/>
              </w:rPr>
              <w:t>341.5</w:t>
            </w:r>
          </w:p>
        </w:tc>
        <w:tc>
          <w:tcPr>
            <w:tcW w:w="891" w:type="dxa"/>
            <w:tcBorders>
              <w:top w:val="single" w:sz="4" w:space="0" w:color="A6A6A6"/>
              <w:left w:val="single" w:sz="4" w:space="0" w:color="A6A6A6"/>
              <w:bottom w:val="single" w:sz="4" w:space="0" w:color="A6A6A6"/>
              <w:right w:val="single" w:sz="4" w:space="0" w:color="A6A6A6"/>
            </w:tcBorders>
            <w:vAlign w:val="center"/>
          </w:tcPr>
          <w:p w14:paraId="4F528AF7" w14:textId="1FF04749" w:rsidR="00670622" w:rsidRPr="00E84BCC" w:rsidRDefault="00670622" w:rsidP="00670622">
            <w:pPr>
              <w:spacing w:after="0" w:line="300" w:lineRule="exact"/>
              <w:jc w:val="center"/>
              <w:rPr>
                <w:rFonts w:ascii="Arial" w:hAnsi="Arial" w:cs="Arial"/>
                <w:color w:val="000000"/>
                <w:sz w:val="20"/>
                <w:szCs w:val="20"/>
              </w:rPr>
            </w:pPr>
            <w:r>
              <w:rPr>
                <w:color w:val="000000"/>
              </w:rPr>
              <w:t>346.2</w:t>
            </w:r>
          </w:p>
        </w:tc>
        <w:tc>
          <w:tcPr>
            <w:tcW w:w="891" w:type="dxa"/>
            <w:tcBorders>
              <w:top w:val="single" w:sz="4" w:space="0" w:color="A6A6A6"/>
              <w:left w:val="single" w:sz="4" w:space="0" w:color="A6A6A6"/>
              <w:bottom w:val="single" w:sz="4" w:space="0" w:color="A6A6A6"/>
              <w:right w:val="single" w:sz="4" w:space="0" w:color="A6A6A6"/>
            </w:tcBorders>
            <w:vAlign w:val="center"/>
          </w:tcPr>
          <w:p w14:paraId="2CAA0C4F" w14:textId="6A638C63" w:rsidR="00670622" w:rsidRPr="00E84BCC" w:rsidRDefault="00670622" w:rsidP="00670622">
            <w:pPr>
              <w:spacing w:after="0" w:line="300" w:lineRule="exact"/>
              <w:jc w:val="center"/>
              <w:rPr>
                <w:rFonts w:ascii="Arial" w:hAnsi="Arial" w:cs="Arial"/>
                <w:color w:val="000000"/>
                <w:sz w:val="20"/>
                <w:szCs w:val="20"/>
              </w:rPr>
            </w:pPr>
            <w:r>
              <w:rPr>
                <w:color w:val="000000"/>
              </w:rPr>
              <w:t>326.7</w:t>
            </w:r>
          </w:p>
        </w:tc>
        <w:tc>
          <w:tcPr>
            <w:tcW w:w="891" w:type="dxa"/>
            <w:tcBorders>
              <w:top w:val="single" w:sz="4" w:space="0" w:color="A6A6A6"/>
              <w:left w:val="single" w:sz="4" w:space="0" w:color="A6A6A6"/>
              <w:bottom w:val="single" w:sz="4" w:space="0" w:color="A6A6A6"/>
              <w:right w:val="single" w:sz="4" w:space="0" w:color="A6A6A6"/>
            </w:tcBorders>
            <w:vAlign w:val="center"/>
          </w:tcPr>
          <w:p w14:paraId="12A6FFBB" w14:textId="0DBB8CDA" w:rsidR="00670622" w:rsidRPr="00E84BCC" w:rsidRDefault="00670622" w:rsidP="00670622">
            <w:pPr>
              <w:spacing w:after="0" w:line="300" w:lineRule="exact"/>
              <w:jc w:val="center"/>
              <w:rPr>
                <w:rFonts w:ascii="Arial" w:hAnsi="Arial" w:cs="Arial"/>
                <w:color w:val="000000"/>
                <w:sz w:val="20"/>
                <w:szCs w:val="20"/>
              </w:rPr>
            </w:pPr>
            <w:r>
              <w:rPr>
                <w:color w:val="000000"/>
              </w:rPr>
              <w:t>323.8</w:t>
            </w:r>
          </w:p>
        </w:tc>
        <w:tc>
          <w:tcPr>
            <w:tcW w:w="891" w:type="dxa"/>
            <w:tcBorders>
              <w:top w:val="single" w:sz="4" w:space="0" w:color="A6A6A6"/>
              <w:left w:val="single" w:sz="4" w:space="0" w:color="A6A6A6"/>
              <w:bottom w:val="single" w:sz="4" w:space="0" w:color="A6A6A6"/>
              <w:right w:val="single" w:sz="4" w:space="0" w:color="A6A6A6"/>
            </w:tcBorders>
            <w:vAlign w:val="center"/>
          </w:tcPr>
          <w:p w14:paraId="2BAD51EC" w14:textId="6A57DCF6" w:rsidR="00670622" w:rsidRPr="00E84BCC" w:rsidRDefault="00670622" w:rsidP="00670622">
            <w:pPr>
              <w:spacing w:after="0" w:line="300" w:lineRule="exact"/>
              <w:jc w:val="center"/>
              <w:rPr>
                <w:rFonts w:ascii="Arial" w:hAnsi="Arial" w:cs="Arial"/>
                <w:color w:val="000000"/>
                <w:sz w:val="20"/>
                <w:szCs w:val="20"/>
              </w:rPr>
            </w:pPr>
            <w:r>
              <w:rPr>
                <w:color w:val="000000"/>
              </w:rPr>
              <w:t>315.1</w:t>
            </w:r>
          </w:p>
        </w:tc>
        <w:tc>
          <w:tcPr>
            <w:tcW w:w="891" w:type="dxa"/>
            <w:tcBorders>
              <w:top w:val="single" w:sz="4" w:space="0" w:color="A6A6A6"/>
              <w:left w:val="single" w:sz="4" w:space="0" w:color="A6A6A6"/>
              <w:bottom w:val="single" w:sz="4" w:space="0" w:color="A6A6A6"/>
              <w:right w:val="single" w:sz="4" w:space="0" w:color="A6A6A6"/>
            </w:tcBorders>
            <w:vAlign w:val="center"/>
          </w:tcPr>
          <w:p w14:paraId="1F55E9C7" w14:textId="5BC4CB6B" w:rsidR="00670622" w:rsidRPr="00417B8C" w:rsidRDefault="00670622" w:rsidP="00670622">
            <w:pPr>
              <w:spacing w:after="0" w:line="300" w:lineRule="exact"/>
              <w:jc w:val="center"/>
              <w:rPr>
                <w:rFonts w:ascii="Arial" w:hAnsi="Arial" w:cs="Arial"/>
                <w:color w:val="000000"/>
                <w:sz w:val="20"/>
                <w:szCs w:val="20"/>
              </w:rPr>
            </w:pPr>
            <w:r>
              <w:rPr>
                <w:color w:val="000000"/>
              </w:rPr>
              <w:t>31</w:t>
            </w:r>
            <w:r w:rsidR="00627F20">
              <w:rPr>
                <w:color w:val="000000"/>
              </w:rPr>
              <w:t>9</w:t>
            </w:r>
            <w:r>
              <w:rPr>
                <w:color w:val="000000"/>
              </w:rPr>
              <w:t>.</w:t>
            </w:r>
            <w:r w:rsidR="00627F20">
              <w:rPr>
                <w:color w:val="000000"/>
              </w:rPr>
              <w:t>3</w:t>
            </w:r>
          </w:p>
        </w:tc>
      </w:tr>
      <w:tr w:rsidR="00670622" w:rsidRPr="006C7577" w14:paraId="1EEF5176" w14:textId="3DF63004" w:rsidTr="00601014">
        <w:trPr>
          <w:trHeight w:val="227"/>
          <w:jc w:val="center"/>
        </w:trPr>
        <w:tc>
          <w:tcPr>
            <w:tcW w:w="1991" w:type="dxa"/>
            <w:tcBorders>
              <w:top w:val="single" w:sz="4" w:space="0" w:color="A6A6A6"/>
              <w:left w:val="single" w:sz="4" w:space="0" w:color="A6A6A6"/>
              <w:right w:val="single" w:sz="4" w:space="0" w:color="A6A6A6"/>
            </w:tcBorders>
            <w:vAlign w:val="center"/>
          </w:tcPr>
          <w:p w14:paraId="4F00B79F" w14:textId="77777777" w:rsidR="00670622" w:rsidRPr="006C7577" w:rsidRDefault="00670622" w:rsidP="00670622">
            <w:pPr>
              <w:widowControl w:val="0"/>
              <w:autoSpaceDE w:val="0"/>
              <w:autoSpaceDN w:val="0"/>
              <w:adjustRightInd w:val="0"/>
              <w:spacing w:after="0" w:line="300" w:lineRule="exact"/>
              <w:rPr>
                <w:rFonts w:ascii="Arial" w:hAnsi="Arial" w:cs="Arial"/>
                <w:sz w:val="20"/>
                <w:szCs w:val="20"/>
              </w:rPr>
            </w:pPr>
            <w:r>
              <w:rPr>
                <w:rFonts w:ascii="Arial" w:hAnsi="Arial" w:cs="Arial"/>
                <w:sz w:val="20"/>
                <w:szCs w:val="20"/>
              </w:rPr>
              <w:t xml:space="preserve">   </w:t>
            </w:r>
            <w:r w:rsidRPr="006C7577">
              <w:rPr>
                <w:rFonts w:ascii="Arial" w:hAnsi="Arial" w:cs="Arial"/>
                <w:sz w:val="20"/>
                <w:szCs w:val="20"/>
              </w:rPr>
              <w:t>moterys / females</w:t>
            </w:r>
          </w:p>
        </w:tc>
        <w:tc>
          <w:tcPr>
            <w:tcW w:w="890" w:type="dxa"/>
            <w:tcBorders>
              <w:top w:val="single" w:sz="4" w:space="0" w:color="A6A6A6"/>
              <w:left w:val="single" w:sz="4" w:space="0" w:color="A6A6A6"/>
              <w:right w:val="single" w:sz="4" w:space="0" w:color="A6A6A6"/>
            </w:tcBorders>
            <w:vAlign w:val="center"/>
          </w:tcPr>
          <w:p w14:paraId="69913543" w14:textId="77777777" w:rsidR="00670622" w:rsidRPr="00E84BCC" w:rsidRDefault="00670622" w:rsidP="00670622">
            <w:pPr>
              <w:spacing w:after="0" w:line="300" w:lineRule="exact"/>
              <w:jc w:val="center"/>
              <w:rPr>
                <w:rFonts w:ascii="Arial" w:hAnsi="Arial" w:cs="Arial"/>
                <w:color w:val="000000"/>
                <w:sz w:val="20"/>
                <w:szCs w:val="20"/>
              </w:rPr>
            </w:pPr>
            <w:r w:rsidRPr="00E84BCC">
              <w:rPr>
                <w:rFonts w:ascii="Arial" w:hAnsi="Arial" w:cs="Arial"/>
                <w:color w:val="000000"/>
                <w:sz w:val="20"/>
                <w:szCs w:val="20"/>
              </w:rPr>
              <w:t>222.6</w:t>
            </w:r>
          </w:p>
        </w:tc>
        <w:tc>
          <w:tcPr>
            <w:tcW w:w="891" w:type="dxa"/>
            <w:tcBorders>
              <w:top w:val="single" w:sz="4" w:space="0" w:color="A6A6A6"/>
              <w:left w:val="single" w:sz="4" w:space="0" w:color="A6A6A6"/>
              <w:right w:val="single" w:sz="4" w:space="0" w:color="A6A6A6"/>
            </w:tcBorders>
            <w:vAlign w:val="center"/>
          </w:tcPr>
          <w:p w14:paraId="2A0A48E1" w14:textId="7646FA3E" w:rsidR="00670622" w:rsidRPr="00E806E1" w:rsidRDefault="00670622" w:rsidP="00670622">
            <w:pPr>
              <w:spacing w:after="0" w:line="300" w:lineRule="exact"/>
              <w:jc w:val="center"/>
              <w:rPr>
                <w:rFonts w:ascii="Arial" w:hAnsi="Arial" w:cs="Arial"/>
                <w:color w:val="000000"/>
                <w:sz w:val="20"/>
                <w:szCs w:val="20"/>
              </w:rPr>
            </w:pPr>
            <w:r w:rsidRPr="00E806E1">
              <w:t>236.3</w:t>
            </w:r>
          </w:p>
        </w:tc>
        <w:tc>
          <w:tcPr>
            <w:tcW w:w="891" w:type="dxa"/>
            <w:tcBorders>
              <w:top w:val="single" w:sz="4" w:space="0" w:color="A6A6A6"/>
              <w:left w:val="single" w:sz="4" w:space="0" w:color="A6A6A6"/>
              <w:right w:val="single" w:sz="4" w:space="0" w:color="A6A6A6"/>
            </w:tcBorders>
            <w:vAlign w:val="center"/>
          </w:tcPr>
          <w:p w14:paraId="679AAEC9" w14:textId="468FD17E" w:rsidR="00670622" w:rsidRPr="00E806E1" w:rsidRDefault="00670622" w:rsidP="00670622">
            <w:pPr>
              <w:spacing w:after="0" w:line="300" w:lineRule="exact"/>
              <w:jc w:val="center"/>
              <w:rPr>
                <w:rFonts w:ascii="Arial" w:hAnsi="Arial" w:cs="Arial"/>
                <w:color w:val="000000"/>
                <w:sz w:val="20"/>
                <w:szCs w:val="20"/>
              </w:rPr>
            </w:pPr>
            <w:r w:rsidRPr="00E806E1">
              <w:t>236.7</w:t>
            </w:r>
          </w:p>
        </w:tc>
        <w:tc>
          <w:tcPr>
            <w:tcW w:w="891" w:type="dxa"/>
            <w:tcBorders>
              <w:top w:val="single" w:sz="4" w:space="0" w:color="A6A6A6"/>
              <w:left w:val="single" w:sz="4" w:space="0" w:color="A6A6A6"/>
              <w:right w:val="single" w:sz="4" w:space="0" w:color="A6A6A6"/>
            </w:tcBorders>
            <w:vAlign w:val="center"/>
          </w:tcPr>
          <w:p w14:paraId="34304710" w14:textId="63A3B5A4" w:rsidR="00670622" w:rsidRPr="00E806E1" w:rsidRDefault="00670622" w:rsidP="00670622">
            <w:pPr>
              <w:spacing w:after="0" w:line="300" w:lineRule="exact"/>
              <w:jc w:val="center"/>
              <w:rPr>
                <w:rFonts w:ascii="Arial" w:hAnsi="Arial" w:cs="Arial"/>
                <w:color w:val="000000"/>
                <w:sz w:val="20"/>
                <w:szCs w:val="20"/>
              </w:rPr>
            </w:pPr>
            <w:r>
              <w:rPr>
                <w:color w:val="000000"/>
              </w:rPr>
              <w:t>238.6</w:t>
            </w:r>
          </w:p>
        </w:tc>
        <w:tc>
          <w:tcPr>
            <w:tcW w:w="891" w:type="dxa"/>
            <w:tcBorders>
              <w:top w:val="single" w:sz="4" w:space="0" w:color="A6A6A6"/>
              <w:left w:val="single" w:sz="4" w:space="0" w:color="A6A6A6"/>
              <w:right w:val="single" w:sz="4" w:space="0" w:color="A6A6A6"/>
            </w:tcBorders>
            <w:vAlign w:val="center"/>
          </w:tcPr>
          <w:p w14:paraId="3B22F5D2" w14:textId="2A9A3EB3" w:rsidR="00670622" w:rsidRPr="00E84BCC" w:rsidRDefault="00670622" w:rsidP="00670622">
            <w:pPr>
              <w:spacing w:after="0" w:line="300" w:lineRule="exact"/>
              <w:jc w:val="center"/>
              <w:rPr>
                <w:rFonts w:ascii="Arial" w:hAnsi="Arial" w:cs="Arial"/>
                <w:color w:val="000000"/>
                <w:sz w:val="20"/>
                <w:szCs w:val="20"/>
              </w:rPr>
            </w:pPr>
            <w:r>
              <w:rPr>
                <w:color w:val="000000"/>
              </w:rPr>
              <w:t>245.5</w:t>
            </w:r>
          </w:p>
        </w:tc>
        <w:tc>
          <w:tcPr>
            <w:tcW w:w="891" w:type="dxa"/>
            <w:tcBorders>
              <w:top w:val="single" w:sz="4" w:space="0" w:color="A6A6A6"/>
              <w:left w:val="single" w:sz="4" w:space="0" w:color="A6A6A6"/>
              <w:right w:val="single" w:sz="4" w:space="0" w:color="A6A6A6"/>
            </w:tcBorders>
            <w:vAlign w:val="center"/>
          </w:tcPr>
          <w:p w14:paraId="473D5E4B" w14:textId="6C31F7AB" w:rsidR="00670622" w:rsidRPr="00E84BCC" w:rsidRDefault="00670622" w:rsidP="00670622">
            <w:pPr>
              <w:spacing w:after="0" w:line="300" w:lineRule="exact"/>
              <w:jc w:val="center"/>
              <w:rPr>
                <w:rFonts w:ascii="Arial" w:hAnsi="Arial" w:cs="Arial"/>
                <w:color w:val="000000"/>
                <w:sz w:val="20"/>
                <w:szCs w:val="20"/>
              </w:rPr>
            </w:pPr>
            <w:r>
              <w:rPr>
                <w:color w:val="000000"/>
              </w:rPr>
              <w:t>231.8</w:t>
            </w:r>
          </w:p>
        </w:tc>
        <w:tc>
          <w:tcPr>
            <w:tcW w:w="891" w:type="dxa"/>
            <w:tcBorders>
              <w:top w:val="single" w:sz="4" w:space="0" w:color="A6A6A6"/>
              <w:left w:val="single" w:sz="4" w:space="0" w:color="A6A6A6"/>
              <w:right w:val="single" w:sz="4" w:space="0" w:color="A6A6A6"/>
            </w:tcBorders>
            <w:vAlign w:val="center"/>
          </w:tcPr>
          <w:p w14:paraId="18573765" w14:textId="534952F8" w:rsidR="00670622" w:rsidRPr="00E84BCC" w:rsidRDefault="00670622" w:rsidP="00670622">
            <w:pPr>
              <w:spacing w:after="0" w:line="300" w:lineRule="exact"/>
              <w:jc w:val="center"/>
              <w:rPr>
                <w:rFonts w:ascii="Arial" w:hAnsi="Arial" w:cs="Arial"/>
                <w:color w:val="000000"/>
                <w:sz w:val="20"/>
                <w:szCs w:val="20"/>
              </w:rPr>
            </w:pPr>
            <w:r>
              <w:rPr>
                <w:color w:val="000000"/>
              </w:rPr>
              <w:t>239.7</w:t>
            </w:r>
          </w:p>
        </w:tc>
        <w:tc>
          <w:tcPr>
            <w:tcW w:w="891" w:type="dxa"/>
            <w:tcBorders>
              <w:top w:val="single" w:sz="4" w:space="0" w:color="A6A6A6"/>
              <w:left w:val="single" w:sz="4" w:space="0" w:color="A6A6A6"/>
              <w:right w:val="single" w:sz="4" w:space="0" w:color="A6A6A6"/>
            </w:tcBorders>
            <w:vAlign w:val="center"/>
          </w:tcPr>
          <w:p w14:paraId="64F4D07E" w14:textId="1C4542DF" w:rsidR="00670622" w:rsidRPr="00E84BCC" w:rsidRDefault="00670622" w:rsidP="00670622">
            <w:pPr>
              <w:spacing w:after="0" w:line="300" w:lineRule="exact"/>
              <w:jc w:val="center"/>
              <w:rPr>
                <w:rFonts w:ascii="Arial" w:hAnsi="Arial" w:cs="Arial"/>
                <w:color w:val="000000"/>
                <w:sz w:val="20"/>
                <w:szCs w:val="20"/>
              </w:rPr>
            </w:pPr>
            <w:r>
              <w:rPr>
                <w:color w:val="000000"/>
              </w:rPr>
              <w:t>232.0</w:t>
            </w:r>
          </w:p>
        </w:tc>
        <w:tc>
          <w:tcPr>
            <w:tcW w:w="891" w:type="dxa"/>
            <w:tcBorders>
              <w:top w:val="single" w:sz="4" w:space="0" w:color="A6A6A6"/>
              <w:left w:val="single" w:sz="4" w:space="0" w:color="A6A6A6"/>
              <w:right w:val="single" w:sz="4" w:space="0" w:color="A6A6A6"/>
            </w:tcBorders>
            <w:vAlign w:val="center"/>
          </w:tcPr>
          <w:p w14:paraId="289CD030" w14:textId="3FA38B41" w:rsidR="00670622" w:rsidRPr="00417B8C" w:rsidRDefault="00670622" w:rsidP="00670622">
            <w:pPr>
              <w:spacing w:after="0" w:line="300" w:lineRule="exact"/>
              <w:jc w:val="center"/>
              <w:rPr>
                <w:rFonts w:ascii="Arial" w:hAnsi="Arial" w:cs="Arial"/>
                <w:color w:val="000000"/>
                <w:sz w:val="20"/>
                <w:szCs w:val="20"/>
              </w:rPr>
            </w:pPr>
            <w:r>
              <w:rPr>
                <w:color w:val="000000"/>
              </w:rPr>
              <w:t>2</w:t>
            </w:r>
            <w:r w:rsidR="00627F20">
              <w:rPr>
                <w:color w:val="000000"/>
              </w:rPr>
              <w:t>4</w:t>
            </w:r>
            <w:r>
              <w:rPr>
                <w:color w:val="000000"/>
              </w:rPr>
              <w:t>2.</w:t>
            </w:r>
            <w:r w:rsidR="00627F20">
              <w:rPr>
                <w:color w:val="000000"/>
              </w:rPr>
              <w:t>2</w:t>
            </w:r>
          </w:p>
        </w:tc>
      </w:tr>
    </w:tbl>
    <w:p w14:paraId="5E14CD9E" w14:textId="77777777" w:rsidR="005F738C" w:rsidRPr="001C55B9" w:rsidRDefault="005F738C" w:rsidP="00764283">
      <w:pPr>
        <w:pStyle w:val="Style25"/>
        <w:widowControl/>
        <w:tabs>
          <w:tab w:val="left" w:pos="9781"/>
        </w:tabs>
        <w:spacing w:before="120"/>
        <w:jc w:val="center"/>
        <w:rPr>
          <w:rStyle w:val="FontStyle317"/>
          <w:rFonts w:ascii="Arial" w:hAnsi="Arial" w:cs="Arial"/>
        </w:rPr>
      </w:pPr>
      <w:r w:rsidRPr="001C55B9">
        <w:rPr>
          <w:rStyle w:val="FontStyle317"/>
          <w:rFonts w:ascii="Arial" w:hAnsi="Arial" w:cs="Arial"/>
        </w:rPr>
        <w:t xml:space="preserve">Sergamumas ir mirtingumas nuo piktybinių navikų 100 </w:t>
      </w:r>
      <w:r w:rsidR="00E705C2" w:rsidRPr="001C55B9">
        <w:rPr>
          <w:rStyle w:val="FontStyle317"/>
          <w:rFonts w:ascii="Arial" w:hAnsi="Arial" w:cs="Arial"/>
        </w:rPr>
        <w:t>tūkst.</w:t>
      </w:r>
      <w:r w:rsidRPr="001C55B9">
        <w:rPr>
          <w:rStyle w:val="FontStyle317"/>
          <w:rFonts w:ascii="Arial" w:hAnsi="Arial" w:cs="Arial"/>
        </w:rPr>
        <w:t xml:space="preserve"> gyventojų</w:t>
      </w:r>
      <w:bookmarkEnd w:id="30"/>
    </w:p>
    <w:p w14:paraId="1393CD7C" w14:textId="1F6BFB94" w:rsidR="005F738C" w:rsidRPr="0047432D" w:rsidRDefault="005F738C" w:rsidP="00E4469A">
      <w:pPr>
        <w:pStyle w:val="Style29"/>
        <w:widowControl/>
        <w:tabs>
          <w:tab w:val="left" w:pos="9781"/>
        </w:tabs>
        <w:spacing w:before="43"/>
        <w:rPr>
          <w:sz w:val="18"/>
          <w:szCs w:val="18"/>
        </w:rPr>
      </w:pPr>
      <w:bookmarkStart w:id="31" w:name="malignant"/>
      <w:r w:rsidRPr="001C55B9">
        <w:rPr>
          <w:rStyle w:val="FontStyle314"/>
          <w:rFonts w:ascii="Arial" w:hAnsi="Arial" w:cs="Arial"/>
          <w:lang w:val="en-US" w:eastAsia="en-US"/>
        </w:rPr>
        <w:t xml:space="preserve">Incidence and Mortality from Malignant Neoplasms per </w:t>
      </w:r>
      <w:r w:rsidRPr="001C55B9">
        <w:rPr>
          <w:rStyle w:val="FontStyle314"/>
          <w:rFonts w:ascii="Arial" w:hAnsi="Arial" w:cs="Arial"/>
          <w:lang w:eastAsia="en-US"/>
        </w:rPr>
        <w:t xml:space="preserve">100 000 </w:t>
      </w:r>
      <w:r w:rsidRPr="001C55B9">
        <w:rPr>
          <w:rStyle w:val="FontStyle314"/>
          <w:rFonts w:ascii="Arial" w:hAnsi="Arial" w:cs="Arial"/>
          <w:lang w:val="en-US" w:eastAsia="en-US"/>
        </w:rPr>
        <w:t>population</w:t>
      </w:r>
      <w:bookmarkEnd w:id="31"/>
      <w:r w:rsidR="00EC658A" w:rsidRPr="0047432D">
        <w:rPr>
          <w:noProof/>
          <w:sz w:val="18"/>
          <w:szCs w:val="18"/>
        </w:rPr>
        <w:t xml:space="preserve"> </w:t>
      </w:r>
      <w:r w:rsidR="0099341D">
        <w:rPr>
          <w:noProof/>
        </w:rPr>
        <w:drawing>
          <wp:inline distT="0" distB="0" distL="0" distR="0" wp14:anchorId="0C9F2A52" wp14:editId="5AB3756F">
            <wp:extent cx="6565900" cy="4229100"/>
            <wp:effectExtent l="0" t="0" r="6350" b="0"/>
            <wp:docPr id="1935125695" name="Chart 1">
              <a:extLst xmlns:a="http://schemas.openxmlformats.org/drawingml/2006/main">
                <a:ext uri="{FF2B5EF4-FFF2-40B4-BE49-F238E27FC236}">
                  <a16:creationId xmlns:a16="http://schemas.microsoft.com/office/drawing/2014/main" id="{00000000-0008-0000-2500-00009EB42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83ED3A8" w14:textId="617CB6D6" w:rsidR="006F2463" w:rsidRDefault="00E4469A">
      <w:pPr>
        <w:spacing w:after="0" w:line="240" w:lineRule="auto"/>
        <w:rPr>
          <w:rStyle w:val="FontStyle317"/>
        </w:rPr>
      </w:pPr>
      <w:r>
        <w:rPr>
          <w:noProof/>
          <w:lang w:eastAsia="lt-LT"/>
        </w:rPr>
        <mc:AlternateContent>
          <mc:Choice Requires="wps">
            <w:drawing>
              <wp:anchor distT="0" distB="0" distL="114300" distR="114300" simplePos="0" relativeHeight="251602944" behindDoc="0" locked="0" layoutInCell="1" allowOverlap="1" wp14:anchorId="03380F47" wp14:editId="4C63F766">
                <wp:simplePos x="0" y="0"/>
                <wp:positionH relativeFrom="column">
                  <wp:posOffset>18415</wp:posOffset>
                </wp:positionH>
                <wp:positionV relativeFrom="paragraph">
                  <wp:posOffset>0</wp:posOffset>
                </wp:positionV>
                <wp:extent cx="6473952" cy="10160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952" cy="1016000"/>
                        </a:xfrm>
                        <a:prstGeom prst="rect">
                          <a:avLst/>
                        </a:prstGeom>
                        <a:noFill/>
                        <a:ln w="9525">
                          <a:noFill/>
                          <a:miter lim="800000"/>
                          <a:headEnd/>
                          <a:tailEnd/>
                        </a:ln>
                      </wps:spPr>
                      <wps:txbx>
                        <w:txbxContent>
                          <w:p w14:paraId="5C1D8456" w14:textId="6ED3E422" w:rsidR="00772644" w:rsidRPr="001C55B9" w:rsidRDefault="00772644" w:rsidP="00183057">
                            <w:pPr>
                              <w:spacing w:after="0"/>
                              <w:rPr>
                                <w:rFonts w:ascii="Arial" w:hAnsi="Arial" w:cs="Arial"/>
                                <w:sz w:val="18"/>
                                <w:szCs w:val="18"/>
                              </w:rPr>
                            </w:pPr>
                            <w:r w:rsidRPr="001C55B9">
                              <w:rPr>
                                <w:rFonts w:ascii="Arial" w:hAnsi="Arial" w:cs="Arial"/>
                                <w:sz w:val="18"/>
                                <w:szCs w:val="18"/>
                              </w:rPr>
                              <w:t>Šaltinis: 2010-201</w:t>
                            </w:r>
                            <w:r w:rsidR="00E4469A" w:rsidRPr="001C55B9">
                              <w:rPr>
                                <w:rFonts w:ascii="Arial" w:hAnsi="Arial" w:cs="Arial"/>
                                <w:sz w:val="18"/>
                                <w:szCs w:val="18"/>
                              </w:rPr>
                              <w:t>7</w:t>
                            </w:r>
                            <w:r w:rsidRPr="001C55B9">
                              <w:rPr>
                                <w:rFonts w:ascii="Arial" w:hAnsi="Arial" w:cs="Arial"/>
                                <w:sz w:val="18"/>
                                <w:szCs w:val="18"/>
                              </w:rPr>
                              <w:t xml:space="preserve"> m. – Nacionalinio vėžio instituto Vėžio registras, </w:t>
                            </w:r>
                            <w:r w:rsidR="00E806E1" w:rsidRPr="001C55B9">
                              <w:rPr>
                                <w:rFonts w:ascii="Arial" w:hAnsi="Arial" w:cs="Arial"/>
                                <w:sz w:val="18"/>
                                <w:szCs w:val="18"/>
                              </w:rPr>
                              <w:t xml:space="preserve">nuo </w:t>
                            </w:r>
                            <w:r w:rsidRPr="001C55B9">
                              <w:rPr>
                                <w:rFonts w:ascii="Arial" w:hAnsi="Arial" w:cs="Arial"/>
                                <w:sz w:val="18"/>
                                <w:szCs w:val="18"/>
                              </w:rPr>
                              <w:t>201</w:t>
                            </w:r>
                            <w:r w:rsidR="00E4469A" w:rsidRPr="001C55B9">
                              <w:rPr>
                                <w:rFonts w:ascii="Arial" w:hAnsi="Arial" w:cs="Arial"/>
                                <w:sz w:val="18"/>
                                <w:szCs w:val="18"/>
                              </w:rPr>
                              <w:t>8</w:t>
                            </w:r>
                            <w:r w:rsidRPr="001C55B9">
                              <w:rPr>
                                <w:rFonts w:ascii="Arial" w:hAnsi="Arial" w:cs="Arial"/>
                                <w:sz w:val="18"/>
                                <w:szCs w:val="18"/>
                              </w:rPr>
                              <w:t xml:space="preserve"> – Higienos institutas</w:t>
                            </w:r>
                            <w:r w:rsidR="00E4469A" w:rsidRPr="001C55B9">
                              <w:rPr>
                                <w:rFonts w:ascii="Arial" w:hAnsi="Arial" w:cs="Arial"/>
                                <w:sz w:val="18"/>
                                <w:szCs w:val="18"/>
                              </w:rPr>
                              <w:t xml:space="preserve">, sergamumas –  Privalomojo sveikatos draudimo informacinės sistemos duomenys (atliktas 2 metų atgal patikrinimas dėl naujo atvejo); mirtingumas – Mirties priežasčių registro duomenys. </w:t>
                            </w:r>
                          </w:p>
                          <w:p w14:paraId="736AB14E" w14:textId="69EC21EB" w:rsidR="00772644" w:rsidRPr="001C55B9" w:rsidRDefault="00772644" w:rsidP="000972D9">
                            <w:pPr>
                              <w:spacing w:after="0"/>
                              <w:rPr>
                                <w:rFonts w:ascii="Arial" w:hAnsi="Arial" w:cs="Arial"/>
                                <w:sz w:val="18"/>
                                <w:szCs w:val="18"/>
                              </w:rPr>
                            </w:pPr>
                            <w:r w:rsidRPr="001C55B9">
                              <w:rPr>
                                <w:rFonts w:ascii="Arial" w:hAnsi="Arial" w:cs="Arial"/>
                                <w:sz w:val="18"/>
                                <w:szCs w:val="18"/>
                              </w:rPr>
                              <w:t>Source: 2010-201</w:t>
                            </w:r>
                            <w:r w:rsidR="00E4469A" w:rsidRPr="001C55B9">
                              <w:rPr>
                                <w:rFonts w:ascii="Arial" w:hAnsi="Arial" w:cs="Arial"/>
                                <w:sz w:val="18"/>
                                <w:szCs w:val="18"/>
                              </w:rPr>
                              <w:t>7</w:t>
                            </w:r>
                            <w:r w:rsidRPr="001C55B9">
                              <w:rPr>
                                <w:rFonts w:ascii="Arial" w:hAnsi="Arial" w:cs="Arial"/>
                                <w:sz w:val="18"/>
                                <w:szCs w:val="18"/>
                              </w:rPr>
                              <w:t xml:space="preserve"> – Cancer Register of National Cancer Institute, </w:t>
                            </w:r>
                            <w:r w:rsidR="00E806E1" w:rsidRPr="001C55B9">
                              <w:rPr>
                                <w:rFonts w:ascii="Arial" w:hAnsi="Arial" w:cs="Arial"/>
                                <w:sz w:val="18"/>
                                <w:szCs w:val="18"/>
                              </w:rPr>
                              <w:t xml:space="preserve">since </w:t>
                            </w:r>
                            <w:r w:rsidRPr="001C55B9">
                              <w:rPr>
                                <w:rFonts w:ascii="Arial" w:hAnsi="Arial" w:cs="Arial"/>
                                <w:sz w:val="18"/>
                                <w:szCs w:val="18"/>
                              </w:rPr>
                              <w:t>201</w:t>
                            </w:r>
                            <w:r w:rsidR="00E4469A" w:rsidRPr="001C55B9">
                              <w:rPr>
                                <w:rFonts w:ascii="Arial" w:hAnsi="Arial" w:cs="Arial"/>
                                <w:sz w:val="18"/>
                                <w:szCs w:val="18"/>
                              </w:rPr>
                              <w:t>8</w:t>
                            </w:r>
                            <w:r w:rsidRPr="001C55B9">
                              <w:rPr>
                                <w:rFonts w:ascii="Arial" w:hAnsi="Arial" w:cs="Arial"/>
                                <w:sz w:val="18"/>
                                <w:szCs w:val="18"/>
                              </w:rPr>
                              <w:t xml:space="preserve"> - Institute of Hygiene</w:t>
                            </w:r>
                            <w:r w:rsidR="00E4469A" w:rsidRPr="001C55B9">
                              <w:rPr>
                                <w:rFonts w:ascii="Arial" w:hAnsi="Arial" w:cs="Arial"/>
                                <w:sz w:val="18"/>
                                <w:szCs w:val="18"/>
                              </w:rPr>
                              <w:t>, incidence – Data of Compulsary Health Insurance Fund Information System (new case data control for two years back); mortality – data of Causes of Death Register.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80F47" id="_x0000_s1068" type="#_x0000_t202" style="position:absolute;margin-left:1.45pt;margin-top:0;width:509.75pt;height:80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" filled="f" stroked="f">
                <v:textbox>
                  <w:txbxContent>
                    <w:p w14:paraId="5C1D8456" w14:textId="6ED3E422" w:rsidR="00772644" w:rsidRPr="001C55B9" w:rsidRDefault="00772644" w:rsidP="00183057">
                      <w:pPr>
                        <w:spacing w:after="0"/>
                        <w:rPr>
                          <w:rFonts w:ascii="Arial" w:hAnsi="Arial" w:cs="Arial"/>
                          <w:sz w:val="18"/>
                          <w:szCs w:val="18"/>
                        </w:rPr>
                      </w:pPr>
                      <w:r w:rsidRPr="001C55B9">
                        <w:rPr>
                          <w:rFonts w:ascii="Arial" w:hAnsi="Arial" w:cs="Arial"/>
                          <w:sz w:val="18"/>
                          <w:szCs w:val="18"/>
                        </w:rPr>
                        <w:t>Šaltinis: 2010-201</w:t>
                      </w:r>
                      <w:r w:rsidR="00E4469A" w:rsidRPr="001C55B9">
                        <w:rPr>
                          <w:rFonts w:ascii="Arial" w:hAnsi="Arial" w:cs="Arial"/>
                          <w:sz w:val="18"/>
                          <w:szCs w:val="18"/>
                        </w:rPr>
                        <w:t>7</w:t>
                      </w:r>
                      <w:r w:rsidRPr="001C55B9">
                        <w:rPr>
                          <w:rFonts w:ascii="Arial" w:hAnsi="Arial" w:cs="Arial"/>
                          <w:sz w:val="18"/>
                          <w:szCs w:val="18"/>
                        </w:rPr>
                        <w:t xml:space="preserve"> m. – Nacionalinio vėžio instituto Vėžio registras, </w:t>
                      </w:r>
                      <w:r w:rsidR="00E806E1" w:rsidRPr="001C55B9">
                        <w:rPr>
                          <w:rFonts w:ascii="Arial" w:hAnsi="Arial" w:cs="Arial"/>
                          <w:sz w:val="18"/>
                          <w:szCs w:val="18"/>
                        </w:rPr>
                        <w:t xml:space="preserve">nuo </w:t>
                      </w:r>
                      <w:r w:rsidRPr="001C55B9">
                        <w:rPr>
                          <w:rFonts w:ascii="Arial" w:hAnsi="Arial" w:cs="Arial"/>
                          <w:sz w:val="18"/>
                          <w:szCs w:val="18"/>
                        </w:rPr>
                        <w:t>201</w:t>
                      </w:r>
                      <w:r w:rsidR="00E4469A" w:rsidRPr="001C55B9">
                        <w:rPr>
                          <w:rFonts w:ascii="Arial" w:hAnsi="Arial" w:cs="Arial"/>
                          <w:sz w:val="18"/>
                          <w:szCs w:val="18"/>
                        </w:rPr>
                        <w:t>8</w:t>
                      </w:r>
                      <w:r w:rsidRPr="001C55B9">
                        <w:rPr>
                          <w:rFonts w:ascii="Arial" w:hAnsi="Arial" w:cs="Arial"/>
                          <w:sz w:val="18"/>
                          <w:szCs w:val="18"/>
                        </w:rPr>
                        <w:t xml:space="preserve"> – Higienos institutas</w:t>
                      </w:r>
                      <w:r w:rsidR="00E4469A" w:rsidRPr="001C55B9">
                        <w:rPr>
                          <w:rFonts w:ascii="Arial" w:hAnsi="Arial" w:cs="Arial"/>
                          <w:sz w:val="18"/>
                          <w:szCs w:val="18"/>
                        </w:rPr>
                        <w:t xml:space="preserve">, sergamumas –  Privalomojo sveikatos draudimo informacinės sistemos duomenys (atliktas 2 metų atgal patikrinimas dėl naujo atvejo); mirtingumas – Mirties priežasčių registro duomenys. </w:t>
                      </w:r>
                    </w:p>
                    <w:p w14:paraId="736AB14E" w14:textId="69EC21EB" w:rsidR="00772644" w:rsidRPr="001C55B9" w:rsidRDefault="00772644" w:rsidP="000972D9">
                      <w:pPr>
                        <w:spacing w:after="0"/>
                        <w:rPr>
                          <w:rFonts w:ascii="Arial" w:hAnsi="Arial" w:cs="Arial"/>
                          <w:sz w:val="18"/>
                          <w:szCs w:val="18"/>
                        </w:rPr>
                      </w:pPr>
                      <w:r w:rsidRPr="001C55B9">
                        <w:rPr>
                          <w:rFonts w:ascii="Arial" w:hAnsi="Arial" w:cs="Arial"/>
                          <w:sz w:val="18"/>
                          <w:szCs w:val="18"/>
                        </w:rPr>
                        <w:t>Source: 2010-201</w:t>
                      </w:r>
                      <w:r w:rsidR="00E4469A" w:rsidRPr="001C55B9">
                        <w:rPr>
                          <w:rFonts w:ascii="Arial" w:hAnsi="Arial" w:cs="Arial"/>
                          <w:sz w:val="18"/>
                          <w:szCs w:val="18"/>
                        </w:rPr>
                        <w:t>7</w:t>
                      </w:r>
                      <w:r w:rsidRPr="001C55B9">
                        <w:rPr>
                          <w:rFonts w:ascii="Arial" w:hAnsi="Arial" w:cs="Arial"/>
                          <w:sz w:val="18"/>
                          <w:szCs w:val="18"/>
                        </w:rPr>
                        <w:t xml:space="preserve"> – Cancer Register of National Cancer Institute, </w:t>
                      </w:r>
                      <w:r w:rsidR="00E806E1" w:rsidRPr="001C55B9">
                        <w:rPr>
                          <w:rFonts w:ascii="Arial" w:hAnsi="Arial" w:cs="Arial"/>
                          <w:sz w:val="18"/>
                          <w:szCs w:val="18"/>
                        </w:rPr>
                        <w:t xml:space="preserve">since </w:t>
                      </w:r>
                      <w:r w:rsidRPr="001C55B9">
                        <w:rPr>
                          <w:rFonts w:ascii="Arial" w:hAnsi="Arial" w:cs="Arial"/>
                          <w:sz w:val="18"/>
                          <w:szCs w:val="18"/>
                        </w:rPr>
                        <w:t>201</w:t>
                      </w:r>
                      <w:r w:rsidR="00E4469A" w:rsidRPr="001C55B9">
                        <w:rPr>
                          <w:rFonts w:ascii="Arial" w:hAnsi="Arial" w:cs="Arial"/>
                          <w:sz w:val="18"/>
                          <w:szCs w:val="18"/>
                        </w:rPr>
                        <w:t>8</w:t>
                      </w:r>
                      <w:r w:rsidRPr="001C55B9">
                        <w:rPr>
                          <w:rFonts w:ascii="Arial" w:hAnsi="Arial" w:cs="Arial"/>
                          <w:sz w:val="18"/>
                          <w:szCs w:val="18"/>
                        </w:rPr>
                        <w:t xml:space="preserve"> - Institute of Hygiene</w:t>
                      </w:r>
                      <w:r w:rsidR="00E4469A" w:rsidRPr="001C55B9">
                        <w:rPr>
                          <w:rFonts w:ascii="Arial" w:hAnsi="Arial" w:cs="Arial"/>
                          <w:sz w:val="18"/>
                          <w:szCs w:val="18"/>
                        </w:rPr>
                        <w:t>, incidence – Data of Compulsary Health Insurance Fund Information System (new case data control for two years back); mortality – data of Causes of Death Register.</w:t>
                      </w:r>
                    </w:p>
                  </w:txbxContent>
                </v:textbox>
              </v:shape>
            </w:pict>
          </mc:Fallback>
        </mc:AlternateContent>
      </w:r>
      <w:r w:rsidR="006F2463">
        <w:rPr>
          <w:rStyle w:val="FontStyle317"/>
        </w:rPr>
        <w:br w:type="page"/>
      </w:r>
    </w:p>
    <w:p w14:paraId="0D4AA40F" w14:textId="77777777" w:rsidR="00357F38" w:rsidRPr="00487B1A" w:rsidRDefault="00357F38" w:rsidP="00094FB9">
      <w:pPr>
        <w:spacing w:after="0" w:line="240" w:lineRule="auto"/>
        <w:jc w:val="center"/>
        <w:rPr>
          <w:rStyle w:val="FontStyle317"/>
          <w:rFonts w:ascii="Arial" w:hAnsi="Arial" w:cs="Arial"/>
        </w:rPr>
      </w:pPr>
      <w:bookmarkStart w:id="32" w:name="alkoholiovartojimas"/>
      <w:bookmarkEnd w:id="0"/>
      <w:r w:rsidRPr="00487B1A">
        <w:rPr>
          <w:rStyle w:val="FontStyle317"/>
          <w:rFonts w:ascii="Arial" w:hAnsi="Arial" w:cs="Arial"/>
        </w:rPr>
        <w:lastRenderedPageBreak/>
        <w:t>Legalaus alkoholinių gėrimų ir tabako suvartojimas</w:t>
      </w:r>
    </w:p>
    <w:p w14:paraId="038486A1" w14:textId="77777777" w:rsidR="00357F38" w:rsidRPr="00487B1A" w:rsidRDefault="00357F38" w:rsidP="00964FBE">
      <w:pPr>
        <w:pStyle w:val="Style29"/>
        <w:widowControl/>
        <w:spacing w:before="48"/>
        <w:rPr>
          <w:rStyle w:val="FontStyle314"/>
          <w:rFonts w:ascii="Arial" w:hAnsi="Arial" w:cs="Arial"/>
          <w:lang w:val="en-US" w:eastAsia="en-US"/>
        </w:rPr>
      </w:pPr>
      <w:bookmarkStart w:id="33" w:name="consumption"/>
      <w:r w:rsidRPr="00487B1A">
        <w:rPr>
          <w:rStyle w:val="FontStyle314"/>
          <w:rFonts w:ascii="Arial" w:hAnsi="Arial" w:cs="Arial"/>
          <w:lang w:val="en-US" w:eastAsia="en-US"/>
        </w:rPr>
        <w:t>Legal Consumption of Alcoholic Beverages and Tobacco products</w:t>
      </w:r>
    </w:p>
    <w:bookmarkEnd w:id="33"/>
    <w:p w14:paraId="0E2D844A" w14:textId="77777777" w:rsidR="00357F38" w:rsidRDefault="00357F38" w:rsidP="00357F38">
      <w:pPr>
        <w:pStyle w:val="Style29"/>
        <w:widowControl/>
        <w:spacing w:before="48"/>
        <w:rPr>
          <w:rStyle w:val="FontStyle314"/>
          <w:sz w:val="16"/>
          <w:szCs w:val="16"/>
          <w:lang w:val="en-US" w:eastAsia="en-US"/>
        </w:rPr>
      </w:pP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7"/>
        <w:gridCol w:w="799"/>
        <w:gridCol w:w="808"/>
        <w:gridCol w:w="745"/>
        <w:gridCol w:w="744"/>
        <w:gridCol w:w="721"/>
        <w:gridCol w:w="721"/>
        <w:gridCol w:w="722"/>
        <w:gridCol w:w="728"/>
        <w:gridCol w:w="739"/>
      </w:tblGrid>
      <w:tr w:rsidR="004753AD" w14:paraId="746D44C0" w14:textId="37F1C943" w:rsidTr="008F55A2">
        <w:trPr>
          <w:trHeight w:val="505"/>
          <w:jc w:val="center"/>
        </w:trPr>
        <w:tc>
          <w:tcPr>
            <w:tcW w:w="3467" w:type="dxa"/>
            <w:tcBorders>
              <w:left w:val="single" w:sz="4" w:space="0" w:color="A6A6A6"/>
              <w:right w:val="single" w:sz="4" w:space="0" w:color="A6A6A6"/>
            </w:tcBorders>
            <w:shd w:val="clear" w:color="auto" w:fill="D9D9D9"/>
            <w:vAlign w:val="center"/>
          </w:tcPr>
          <w:p w14:paraId="0338CE66" w14:textId="77777777" w:rsidR="004753AD" w:rsidRPr="006C7577" w:rsidRDefault="004753AD" w:rsidP="004753AD">
            <w:pPr>
              <w:spacing w:after="0" w:line="300" w:lineRule="exact"/>
              <w:rPr>
                <w:rFonts w:ascii="Arial" w:hAnsi="Arial" w:cs="Arial"/>
                <w:b/>
                <w:bCs/>
                <w:sz w:val="20"/>
                <w:szCs w:val="20"/>
              </w:rPr>
            </w:pPr>
          </w:p>
        </w:tc>
        <w:tc>
          <w:tcPr>
            <w:tcW w:w="799" w:type="dxa"/>
            <w:tcBorders>
              <w:left w:val="single" w:sz="4" w:space="0" w:color="A6A6A6"/>
              <w:right w:val="single" w:sz="4" w:space="0" w:color="A6A6A6"/>
            </w:tcBorders>
            <w:shd w:val="clear" w:color="auto" w:fill="D9D9D9"/>
            <w:vAlign w:val="center"/>
          </w:tcPr>
          <w:p w14:paraId="3552C56B" w14:textId="77777777" w:rsidR="004753AD" w:rsidRPr="006C7577" w:rsidRDefault="004753AD" w:rsidP="004753AD">
            <w:pPr>
              <w:spacing w:after="0" w:line="300" w:lineRule="exact"/>
              <w:jc w:val="center"/>
              <w:rPr>
                <w:rFonts w:ascii="Arial" w:hAnsi="Arial" w:cs="Arial"/>
                <w:b/>
                <w:bCs/>
                <w:sz w:val="20"/>
                <w:szCs w:val="20"/>
              </w:rPr>
            </w:pPr>
            <w:r w:rsidRPr="006C7577">
              <w:rPr>
                <w:rFonts w:ascii="Arial" w:hAnsi="Arial" w:cs="Arial"/>
                <w:b/>
                <w:bCs/>
                <w:sz w:val="20"/>
                <w:szCs w:val="20"/>
              </w:rPr>
              <w:t>2010</w:t>
            </w:r>
          </w:p>
        </w:tc>
        <w:tc>
          <w:tcPr>
            <w:tcW w:w="808" w:type="dxa"/>
            <w:tcBorders>
              <w:left w:val="single" w:sz="4" w:space="0" w:color="A6A6A6"/>
              <w:right w:val="single" w:sz="4" w:space="0" w:color="A6A6A6"/>
            </w:tcBorders>
            <w:shd w:val="clear" w:color="auto" w:fill="D9D9D9"/>
            <w:vAlign w:val="center"/>
          </w:tcPr>
          <w:p w14:paraId="436C73B6" w14:textId="77777777" w:rsidR="004753AD" w:rsidRDefault="004753AD" w:rsidP="004753AD">
            <w:pPr>
              <w:spacing w:after="0" w:line="300" w:lineRule="exact"/>
              <w:jc w:val="center"/>
              <w:rPr>
                <w:rFonts w:ascii="Arial" w:hAnsi="Arial" w:cs="Arial"/>
                <w:b/>
                <w:bCs/>
                <w:sz w:val="20"/>
                <w:szCs w:val="20"/>
              </w:rPr>
            </w:pPr>
            <w:r>
              <w:rPr>
                <w:rFonts w:ascii="Arial" w:hAnsi="Arial" w:cs="Arial"/>
                <w:b/>
                <w:bCs/>
                <w:sz w:val="20"/>
                <w:szCs w:val="20"/>
              </w:rPr>
              <w:t>2015</w:t>
            </w:r>
          </w:p>
        </w:tc>
        <w:tc>
          <w:tcPr>
            <w:tcW w:w="745" w:type="dxa"/>
            <w:tcBorders>
              <w:left w:val="single" w:sz="4" w:space="0" w:color="A6A6A6"/>
              <w:right w:val="single" w:sz="4" w:space="0" w:color="A6A6A6"/>
            </w:tcBorders>
            <w:shd w:val="clear" w:color="auto" w:fill="D9D9D9"/>
            <w:vAlign w:val="center"/>
          </w:tcPr>
          <w:p w14:paraId="329FF5CB" w14:textId="3171B306" w:rsidR="004753AD" w:rsidRDefault="004753AD" w:rsidP="004753AD">
            <w:pPr>
              <w:spacing w:after="0" w:line="300" w:lineRule="exact"/>
              <w:jc w:val="center"/>
              <w:rPr>
                <w:rFonts w:ascii="Arial" w:hAnsi="Arial" w:cs="Arial"/>
                <w:b/>
                <w:bCs/>
                <w:sz w:val="20"/>
                <w:szCs w:val="20"/>
              </w:rPr>
            </w:pPr>
            <w:r>
              <w:rPr>
                <w:rFonts w:ascii="Arial" w:hAnsi="Arial" w:cs="Arial"/>
                <w:b/>
                <w:bCs/>
                <w:sz w:val="20"/>
                <w:szCs w:val="20"/>
              </w:rPr>
              <w:t>2018</w:t>
            </w:r>
          </w:p>
        </w:tc>
        <w:tc>
          <w:tcPr>
            <w:tcW w:w="744" w:type="dxa"/>
            <w:tcBorders>
              <w:left w:val="single" w:sz="4" w:space="0" w:color="A6A6A6"/>
              <w:right w:val="single" w:sz="4" w:space="0" w:color="A6A6A6"/>
            </w:tcBorders>
            <w:shd w:val="clear" w:color="auto" w:fill="D9D9D9"/>
            <w:vAlign w:val="center"/>
          </w:tcPr>
          <w:p w14:paraId="3DA53D12" w14:textId="4694C38B" w:rsidR="004753AD" w:rsidRDefault="004753AD" w:rsidP="004753AD">
            <w:pPr>
              <w:spacing w:after="0" w:line="300" w:lineRule="exact"/>
              <w:jc w:val="center"/>
              <w:rPr>
                <w:rFonts w:ascii="Arial" w:hAnsi="Arial" w:cs="Arial"/>
                <w:b/>
                <w:bCs/>
                <w:sz w:val="20"/>
                <w:szCs w:val="20"/>
              </w:rPr>
            </w:pPr>
            <w:r>
              <w:rPr>
                <w:rFonts w:ascii="Arial" w:hAnsi="Arial" w:cs="Arial"/>
                <w:b/>
                <w:bCs/>
                <w:sz w:val="20"/>
                <w:szCs w:val="20"/>
              </w:rPr>
              <w:t>2019</w:t>
            </w:r>
          </w:p>
        </w:tc>
        <w:tc>
          <w:tcPr>
            <w:tcW w:w="721" w:type="dxa"/>
            <w:tcBorders>
              <w:left w:val="single" w:sz="4" w:space="0" w:color="A6A6A6"/>
              <w:right w:val="single" w:sz="4" w:space="0" w:color="A6A6A6"/>
            </w:tcBorders>
            <w:shd w:val="clear" w:color="auto" w:fill="D9D9D9"/>
            <w:vAlign w:val="center"/>
          </w:tcPr>
          <w:p w14:paraId="0724AA98" w14:textId="34666977" w:rsidR="004753AD" w:rsidRDefault="004753AD" w:rsidP="004753AD">
            <w:pPr>
              <w:spacing w:after="0" w:line="300" w:lineRule="exact"/>
              <w:jc w:val="center"/>
              <w:rPr>
                <w:rFonts w:ascii="Arial" w:hAnsi="Arial" w:cs="Arial"/>
                <w:b/>
                <w:bCs/>
                <w:sz w:val="20"/>
                <w:szCs w:val="20"/>
              </w:rPr>
            </w:pPr>
            <w:r>
              <w:rPr>
                <w:rFonts w:ascii="Arial" w:hAnsi="Arial" w:cs="Arial"/>
                <w:b/>
                <w:bCs/>
                <w:sz w:val="20"/>
                <w:szCs w:val="20"/>
              </w:rPr>
              <w:t>2020</w:t>
            </w:r>
          </w:p>
        </w:tc>
        <w:tc>
          <w:tcPr>
            <w:tcW w:w="721" w:type="dxa"/>
            <w:tcBorders>
              <w:left w:val="single" w:sz="4" w:space="0" w:color="A6A6A6"/>
              <w:right w:val="single" w:sz="4" w:space="0" w:color="A6A6A6"/>
            </w:tcBorders>
            <w:shd w:val="clear" w:color="auto" w:fill="D9D9D9"/>
            <w:vAlign w:val="center"/>
          </w:tcPr>
          <w:p w14:paraId="24B12E89" w14:textId="1667F2E4" w:rsidR="004753AD" w:rsidRDefault="004753AD" w:rsidP="004753AD">
            <w:pPr>
              <w:spacing w:after="0" w:line="300" w:lineRule="exact"/>
              <w:jc w:val="center"/>
              <w:rPr>
                <w:rFonts w:ascii="Arial" w:hAnsi="Arial" w:cs="Arial"/>
                <w:b/>
                <w:bCs/>
                <w:sz w:val="20"/>
                <w:szCs w:val="20"/>
              </w:rPr>
            </w:pPr>
            <w:r>
              <w:rPr>
                <w:rFonts w:ascii="Arial" w:hAnsi="Arial" w:cs="Arial"/>
                <w:b/>
                <w:bCs/>
                <w:sz w:val="20"/>
                <w:szCs w:val="20"/>
              </w:rPr>
              <w:t>2021</w:t>
            </w:r>
          </w:p>
        </w:tc>
        <w:tc>
          <w:tcPr>
            <w:tcW w:w="722" w:type="dxa"/>
            <w:tcBorders>
              <w:left w:val="single" w:sz="4" w:space="0" w:color="A6A6A6"/>
              <w:right w:val="single" w:sz="4" w:space="0" w:color="A6A6A6"/>
            </w:tcBorders>
            <w:shd w:val="clear" w:color="auto" w:fill="D9D9D9"/>
            <w:vAlign w:val="center"/>
          </w:tcPr>
          <w:p w14:paraId="3C5302C7" w14:textId="55DE0D0A" w:rsidR="004753AD" w:rsidRDefault="004753AD" w:rsidP="004753AD">
            <w:pPr>
              <w:spacing w:after="0" w:line="300" w:lineRule="exact"/>
              <w:jc w:val="center"/>
              <w:rPr>
                <w:rFonts w:ascii="Arial" w:hAnsi="Arial" w:cs="Arial"/>
                <w:b/>
                <w:bCs/>
                <w:sz w:val="20"/>
                <w:szCs w:val="20"/>
              </w:rPr>
            </w:pPr>
            <w:r>
              <w:rPr>
                <w:rFonts w:ascii="Arial" w:hAnsi="Arial" w:cs="Arial"/>
                <w:b/>
                <w:bCs/>
                <w:sz w:val="20"/>
                <w:szCs w:val="20"/>
              </w:rPr>
              <w:t>2022</w:t>
            </w:r>
          </w:p>
        </w:tc>
        <w:tc>
          <w:tcPr>
            <w:tcW w:w="728" w:type="dxa"/>
            <w:tcBorders>
              <w:left w:val="single" w:sz="4" w:space="0" w:color="A6A6A6"/>
              <w:right w:val="single" w:sz="4" w:space="0" w:color="A6A6A6"/>
            </w:tcBorders>
            <w:shd w:val="clear" w:color="auto" w:fill="D9D9D9"/>
            <w:vAlign w:val="center"/>
          </w:tcPr>
          <w:p w14:paraId="579E714C" w14:textId="1E0F428C" w:rsidR="004753AD" w:rsidRDefault="004753AD" w:rsidP="004753AD">
            <w:pPr>
              <w:spacing w:after="0" w:line="300" w:lineRule="exact"/>
              <w:jc w:val="center"/>
              <w:rPr>
                <w:rFonts w:ascii="Arial" w:hAnsi="Arial" w:cs="Arial"/>
                <w:b/>
                <w:bCs/>
                <w:sz w:val="20"/>
                <w:szCs w:val="20"/>
              </w:rPr>
            </w:pPr>
            <w:r>
              <w:rPr>
                <w:rFonts w:ascii="Arial" w:hAnsi="Arial" w:cs="Arial"/>
                <w:b/>
                <w:bCs/>
                <w:sz w:val="20"/>
                <w:szCs w:val="20"/>
              </w:rPr>
              <w:t>2023</w:t>
            </w:r>
          </w:p>
        </w:tc>
        <w:tc>
          <w:tcPr>
            <w:tcW w:w="739" w:type="dxa"/>
            <w:tcBorders>
              <w:left w:val="single" w:sz="4" w:space="0" w:color="A6A6A6"/>
              <w:right w:val="single" w:sz="4" w:space="0" w:color="A6A6A6"/>
            </w:tcBorders>
            <w:shd w:val="clear" w:color="auto" w:fill="D9D9D9"/>
            <w:vAlign w:val="center"/>
          </w:tcPr>
          <w:p w14:paraId="51C2E1E9" w14:textId="2A3D6682" w:rsidR="004753AD" w:rsidRDefault="004753AD" w:rsidP="004753AD">
            <w:pPr>
              <w:spacing w:after="0" w:line="300" w:lineRule="exact"/>
              <w:jc w:val="center"/>
              <w:rPr>
                <w:rFonts w:ascii="Arial" w:hAnsi="Arial" w:cs="Arial"/>
                <w:b/>
                <w:bCs/>
                <w:sz w:val="20"/>
                <w:szCs w:val="20"/>
              </w:rPr>
            </w:pPr>
            <w:r>
              <w:rPr>
                <w:rFonts w:ascii="Arial" w:hAnsi="Arial" w:cs="Arial"/>
                <w:b/>
                <w:bCs/>
                <w:sz w:val="20"/>
                <w:szCs w:val="20"/>
              </w:rPr>
              <w:t>2024</w:t>
            </w:r>
          </w:p>
        </w:tc>
      </w:tr>
      <w:tr w:rsidR="00FF3D94" w14:paraId="44A0782D" w14:textId="3C6187EE" w:rsidTr="00FF3D94">
        <w:trPr>
          <w:jc w:val="center"/>
        </w:trPr>
        <w:tc>
          <w:tcPr>
            <w:tcW w:w="10194" w:type="dxa"/>
            <w:gridSpan w:val="10"/>
            <w:tcBorders>
              <w:left w:val="single" w:sz="4" w:space="0" w:color="A6A6A6"/>
              <w:bottom w:val="single" w:sz="4" w:space="0" w:color="A6A6A6"/>
              <w:right w:val="single" w:sz="4" w:space="0" w:color="A6A6A6"/>
            </w:tcBorders>
          </w:tcPr>
          <w:p w14:paraId="5974D7F7" w14:textId="77777777" w:rsidR="00FF3D94" w:rsidRDefault="00FF3D94" w:rsidP="00262991">
            <w:pPr>
              <w:spacing w:after="0" w:line="300" w:lineRule="exact"/>
              <w:rPr>
                <w:rFonts w:ascii="Arial" w:hAnsi="Arial" w:cs="Arial"/>
                <w:sz w:val="20"/>
                <w:szCs w:val="20"/>
              </w:rPr>
            </w:pPr>
            <w:r w:rsidRPr="006C7577">
              <w:rPr>
                <w:rFonts w:ascii="Arial" w:hAnsi="Arial" w:cs="Arial"/>
                <w:sz w:val="20"/>
                <w:szCs w:val="20"/>
              </w:rPr>
              <w:t>Tenka absoliutaus (100 proc. alkoholio</w:t>
            </w:r>
            <w:r>
              <w:rPr>
                <w:rFonts w:ascii="Arial" w:hAnsi="Arial" w:cs="Arial"/>
                <w:sz w:val="20"/>
                <w:szCs w:val="20"/>
              </w:rPr>
              <w:t>)</w:t>
            </w:r>
            <w:r w:rsidRPr="006C7577">
              <w:rPr>
                <w:rFonts w:ascii="Arial" w:hAnsi="Arial" w:cs="Arial"/>
                <w:sz w:val="20"/>
                <w:szCs w:val="20"/>
              </w:rPr>
              <w:t>, litrais</w:t>
            </w:r>
            <w:r>
              <w:rPr>
                <w:rFonts w:ascii="Arial" w:hAnsi="Arial" w:cs="Arial"/>
                <w:sz w:val="20"/>
                <w:szCs w:val="20"/>
              </w:rPr>
              <w:t xml:space="preserve"> </w:t>
            </w:r>
          </w:p>
          <w:p w14:paraId="04A8789A" w14:textId="728E06A7" w:rsidR="00FF3D94" w:rsidRPr="006C7577" w:rsidRDefault="00FF3D94" w:rsidP="00262991">
            <w:pPr>
              <w:spacing w:after="0" w:line="300" w:lineRule="exact"/>
              <w:rPr>
                <w:rFonts w:ascii="Arial" w:hAnsi="Arial" w:cs="Arial"/>
                <w:sz w:val="20"/>
                <w:szCs w:val="20"/>
              </w:rPr>
            </w:pPr>
            <w:r>
              <w:rPr>
                <w:rFonts w:ascii="Arial" w:hAnsi="Arial" w:cs="Arial"/>
                <w:sz w:val="20"/>
                <w:szCs w:val="20"/>
              </w:rPr>
              <w:t>Alc</w:t>
            </w:r>
            <w:r w:rsidRPr="006C7577">
              <w:rPr>
                <w:rFonts w:ascii="Arial" w:hAnsi="Arial" w:cs="Arial"/>
                <w:sz w:val="20"/>
                <w:szCs w:val="20"/>
              </w:rPr>
              <w:t>oholic beverages (100 % alcohol), litres</w:t>
            </w:r>
          </w:p>
        </w:tc>
      </w:tr>
      <w:tr w:rsidR="004753AD" w14:paraId="3894ED94" w14:textId="4E2755D4" w:rsidTr="00122030">
        <w:trPr>
          <w:jc w:val="center"/>
        </w:trPr>
        <w:tc>
          <w:tcPr>
            <w:tcW w:w="3467" w:type="dxa"/>
            <w:tcBorders>
              <w:top w:val="single" w:sz="4" w:space="0" w:color="A6A6A6"/>
              <w:left w:val="single" w:sz="4" w:space="0" w:color="A6A6A6"/>
              <w:bottom w:val="single" w:sz="4" w:space="0" w:color="A6A6A6"/>
              <w:right w:val="single" w:sz="4" w:space="0" w:color="A6A6A6"/>
            </w:tcBorders>
          </w:tcPr>
          <w:p w14:paraId="5B2F3F79" w14:textId="16CD8770" w:rsidR="004753AD" w:rsidRPr="006C7577" w:rsidRDefault="004753AD" w:rsidP="004753AD">
            <w:pPr>
              <w:spacing w:after="0" w:line="300" w:lineRule="exact"/>
              <w:rPr>
                <w:rFonts w:ascii="Arial" w:hAnsi="Arial" w:cs="Arial"/>
                <w:sz w:val="20"/>
                <w:szCs w:val="20"/>
              </w:rPr>
            </w:pPr>
            <w:r>
              <w:rPr>
                <w:rFonts w:ascii="Arial" w:hAnsi="Arial" w:cs="Arial"/>
                <w:sz w:val="20"/>
                <w:szCs w:val="20"/>
              </w:rPr>
              <w:t xml:space="preserve">   </w:t>
            </w:r>
            <w:r w:rsidRPr="006C7577">
              <w:rPr>
                <w:rFonts w:ascii="Arial" w:hAnsi="Arial" w:cs="Arial"/>
                <w:sz w:val="20"/>
                <w:szCs w:val="20"/>
              </w:rPr>
              <w:t>vienam gyventojui / per inhabitant</w:t>
            </w:r>
          </w:p>
        </w:tc>
        <w:tc>
          <w:tcPr>
            <w:tcW w:w="799" w:type="dxa"/>
            <w:tcBorders>
              <w:top w:val="single" w:sz="4" w:space="0" w:color="A6A6A6"/>
              <w:left w:val="single" w:sz="4" w:space="0" w:color="A6A6A6"/>
              <w:bottom w:val="single" w:sz="4" w:space="0" w:color="A6A6A6"/>
              <w:right w:val="single" w:sz="4" w:space="0" w:color="A6A6A6"/>
            </w:tcBorders>
            <w:vAlign w:val="center"/>
          </w:tcPr>
          <w:p w14:paraId="3EA2D8BA" w14:textId="488F3117" w:rsidR="004753AD" w:rsidRPr="009958D4" w:rsidRDefault="004753AD" w:rsidP="004753AD">
            <w:pPr>
              <w:spacing w:after="0" w:line="300" w:lineRule="exact"/>
              <w:jc w:val="center"/>
              <w:rPr>
                <w:rFonts w:ascii="Arial" w:hAnsi="Arial" w:cs="Arial"/>
                <w:sz w:val="20"/>
                <w:szCs w:val="20"/>
              </w:rPr>
            </w:pPr>
            <w:r>
              <w:rPr>
                <w:rFonts w:ascii="Arial" w:hAnsi="Arial" w:cs="Arial"/>
                <w:sz w:val="20"/>
                <w:szCs w:val="20"/>
              </w:rPr>
              <w:t>11.6</w:t>
            </w:r>
          </w:p>
        </w:tc>
        <w:tc>
          <w:tcPr>
            <w:tcW w:w="808" w:type="dxa"/>
            <w:tcBorders>
              <w:top w:val="single" w:sz="4" w:space="0" w:color="A6A6A6"/>
              <w:left w:val="single" w:sz="4" w:space="0" w:color="A6A6A6"/>
              <w:bottom w:val="single" w:sz="4" w:space="0" w:color="A6A6A6"/>
              <w:right w:val="single" w:sz="4" w:space="0" w:color="A6A6A6"/>
            </w:tcBorders>
            <w:vAlign w:val="center"/>
          </w:tcPr>
          <w:p w14:paraId="08613443" w14:textId="1C636800" w:rsidR="004753AD" w:rsidRDefault="004753AD" w:rsidP="004753AD">
            <w:pPr>
              <w:spacing w:after="0" w:line="300" w:lineRule="exact"/>
              <w:jc w:val="center"/>
              <w:rPr>
                <w:rFonts w:ascii="Arial" w:hAnsi="Arial" w:cs="Arial"/>
                <w:sz w:val="20"/>
                <w:szCs w:val="20"/>
              </w:rPr>
            </w:pPr>
            <w:r>
              <w:rPr>
                <w:rFonts w:ascii="Arial" w:hAnsi="Arial" w:cs="Arial"/>
                <w:sz w:val="20"/>
                <w:szCs w:val="20"/>
              </w:rPr>
              <w:t>12.4</w:t>
            </w:r>
          </w:p>
        </w:tc>
        <w:tc>
          <w:tcPr>
            <w:tcW w:w="745" w:type="dxa"/>
            <w:tcBorders>
              <w:top w:val="single" w:sz="4" w:space="0" w:color="A6A6A6"/>
              <w:left w:val="single" w:sz="4" w:space="0" w:color="A6A6A6"/>
              <w:bottom w:val="single" w:sz="4" w:space="0" w:color="A6A6A6"/>
              <w:right w:val="single" w:sz="4" w:space="0" w:color="A6A6A6"/>
            </w:tcBorders>
            <w:vAlign w:val="center"/>
          </w:tcPr>
          <w:p w14:paraId="141E95E8" w14:textId="52C49E05" w:rsidR="004753AD" w:rsidRDefault="004753AD" w:rsidP="004753AD">
            <w:pPr>
              <w:spacing w:after="0" w:line="300" w:lineRule="exact"/>
              <w:jc w:val="center"/>
              <w:rPr>
                <w:rFonts w:ascii="Arial" w:hAnsi="Arial" w:cs="Arial"/>
                <w:sz w:val="20"/>
                <w:szCs w:val="20"/>
              </w:rPr>
            </w:pPr>
            <w:r>
              <w:rPr>
                <w:rFonts w:ascii="Arial" w:hAnsi="Arial" w:cs="Arial"/>
                <w:sz w:val="20"/>
                <w:szCs w:val="20"/>
              </w:rPr>
              <w:t>9.6</w:t>
            </w:r>
          </w:p>
        </w:tc>
        <w:tc>
          <w:tcPr>
            <w:tcW w:w="744" w:type="dxa"/>
            <w:tcBorders>
              <w:top w:val="single" w:sz="4" w:space="0" w:color="A6A6A6"/>
              <w:left w:val="single" w:sz="4" w:space="0" w:color="A6A6A6"/>
              <w:bottom w:val="single" w:sz="4" w:space="0" w:color="A6A6A6"/>
              <w:right w:val="single" w:sz="4" w:space="0" w:color="A6A6A6"/>
            </w:tcBorders>
            <w:vAlign w:val="center"/>
          </w:tcPr>
          <w:p w14:paraId="74699528" w14:textId="7C902DA7" w:rsidR="004753AD" w:rsidRDefault="004753AD" w:rsidP="004753AD">
            <w:pPr>
              <w:spacing w:after="0" w:line="300" w:lineRule="exact"/>
              <w:jc w:val="center"/>
              <w:rPr>
                <w:rFonts w:ascii="Arial" w:hAnsi="Arial" w:cs="Arial"/>
                <w:sz w:val="20"/>
                <w:szCs w:val="20"/>
              </w:rPr>
            </w:pPr>
            <w:r>
              <w:rPr>
                <w:rFonts w:ascii="Arial" w:hAnsi="Arial" w:cs="Arial"/>
                <w:sz w:val="20"/>
                <w:szCs w:val="20"/>
              </w:rPr>
              <w:t>9.5</w:t>
            </w:r>
          </w:p>
        </w:tc>
        <w:tc>
          <w:tcPr>
            <w:tcW w:w="721" w:type="dxa"/>
            <w:tcBorders>
              <w:top w:val="single" w:sz="4" w:space="0" w:color="A6A6A6"/>
              <w:left w:val="single" w:sz="4" w:space="0" w:color="A6A6A6"/>
              <w:bottom w:val="single" w:sz="4" w:space="0" w:color="A6A6A6"/>
              <w:right w:val="single" w:sz="4" w:space="0" w:color="A6A6A6"/>
            </w:tcBorders>
            <w:vAlign w:val="center"/>
          </w:tcPr>
          <w:p w14:paraId="118C225C" w14:textId="7040094F" w:rsidR="004753AD" w:rsidRDefault="004753AD" w:rsidP="004753AD">
            <w:pPr>
              <w:spacing w:after="0" w:line="300" w:lineRule="exact"/>
              <w:jc w:val="center"/>
              <w:rPr>
                <w:rFonts w:ascii="Arial" w:hAnsi="Arial" w:cs="Arial"/>
                <w:sz w:val="20"/>
                <w:szCs w:val="20"/>
              </w:rPr>
            </w:pPr>
            <w:r>
              <w:rPr>
                <w:rFonts w:ascii="Arial" w:hAnsi="Arial" w:cs="Arial"/>
                <w:sz w:val="20"/>
                <w:szCs w:val="20"/>
              </w:rPr>
              <w:t>9.7</w:t>
            </w:r>
          </w:p>
        </w:tc>
        <w:tc>
          <w:tcPr>
            <w:tcW w:w="721" w:type="dxa"/>
            <w:tcBorders>
              <w:top w:val="single" w:sz="4" w:space="0" w:color="A6A6A6"/>
              <w:left w:val="single" w:sz="4" w:space="0" w:color="A6A6A6"/>
              <w:bottom w:val="single" w:sz="4" w:space="0" w:color="A6A6A6"/>
              <w:right w:val="single" w:sz="4" w:space="0" w:color="A6A6A6"/>
            </w:tcBorders>
            <w:vAlign w:val="center"/>
          </w:tcPr>
          <w:p w14:paraId="480EDC98" w14:textId="3F78862F" w:rsidR="004753AD" w:rsidRDefault="004753AD" w:rsidP="004753AD">
            <w:pPr>
              <w:spacing w:after="0" w:line="300" w:lineRule="exact"/>
              <w:jc w:val="center"/>
              <w:rPr>
                <w:rFonts w:ascii="Arial" w:hAnsi="Arial" w:cs="Arial"/>
                <w:sz w:val="20"/>
                <w:szCs w:val="20"/>
              </w:rPr>
            </w:pPr>
            <w:r>
              <w:rPr>
                <w:rFonts w:ascii="Arial" w:hAnsi="Arial" w:cs="Arial"/>
                <w:sz w:val="20"/>
                <w:szCs w:val="20"/>
              </w:rPr>
              <w:t>10.3</w:t>
            </w:r>
          </w:p>
        </w:tc>
        <w:tc>
          <w:tcPr>
            <w:tcW w:w="722" w:type="dxa"/>
            <w:tcBorders>
              <w:top w:val="single" w:sz="4" w:space="0" w:color="A6A6A6"/>
              <w:left w:val="single" w:sz="4" w:space="0" w:color="A6A6A6"/>
              <w:bottom w:val="single" w:sz="4" w:space="0" w:color="A6A6A6"/>
              <w:right w:val="single" w:sz="4" w:space="0" w:color="A6A6A6"/>
            </w:tcBorders>
            <w:vAlign w:val="center"/>
          </w:tcPr>
          <w:p w14:paraId="7D317D65" w14:textId="307A850D" w:rsidR="004753AD" w:rsidRDefault="004753AD" w:rsidP="004753AD">
            <w:pPr>
              <w:spacing w:after="0" w:line="300" w:lineRule="exact"/>
              <w:jc w:val="center"/>
              <w:rPr>
                <w:rFonts w:ascii="Arial" w:hAnsi="Arial" w:cs="Arial"/>
                <w:sz w:val="20"/>
                <w:szCs w:val="20"/>
              </w:rPr>
            </w:pPr>
            <w:r>
              <w:rPr>
                <w:rFonts w:ascii="Arial" w:hAnsi="Arial" w:cs="Arial"/>
                <w:sz w:val="20"/>
                <w:szCs w:val="20"/>
              </w:rPr>
              <w:t>9.5</w:t>
            </w:r>
          </w:p>
        </w:tc>
        <w:tc>
          <w:tcPr>
            <w:tcW w:w="728" w:type="dxa"/>
            <w:tcBorders>
              <w:top w:val="single" w:sz="4" w:space="0" w:color="A6A6A6"/>
              <w:left w:val="single" w:sz="4" w:space="0" w:color="A6A6A6"/>
              <w:bottom w:val="single" w:sz="4" w:space="0" w:color="A6A6A6"/>
              <w:right w:val="single" w:sz="4" w:space="0" w:color="A6A6A6"/>
            </w:tcBorders>
            <w:vAlign w:val="center"/>
          </w:tcPr>
          <w:p w14:paraId="6EA48526" w14:textId="5F2B6622" w:rsidR="004753AD" w:rsidRDefault="004753AD" w:rsidP="004753AD">
            <w:pPr>
              <w:spacing w:after="0" w:line="300" w:lineRule="exact"/>
              <w:jc w:val="center"/>
              <w:rPr>
                <w:rFonts w:ascii="Arial" w:hAnsi="Arial" w:cs="Arial"/>
                <w:sz w:val="20"/>
                <w:szCs w:val="20"/>
              </w:rPr>
            </w:pPr>
            <w:r>
              <w:rPr>
                <w:rFonts w:ascii="Arial" w:hAnsi="Arial" w:cs="Arial"/>
                <w:sz w:val="20"/>
                <w:szCs w:val="20"/>
              </w:rPr>
              <w:t>9.3</w:t>
            </w:r>
          </w:p>
        </w:tc>
        <w:tc>
          <w:tcPr>
            <w:tcW w:w="739" w:type="dxa"/>
            <w:tcBorders>
              <w:top w:val="single" w:sz="4" w:space="0" w:color="A6A6A6"/>
              <w:left w:val="single" w:sz="4" w:space="0" w:color="A6A6A6"/>
              <w:bottom w:val="single" w:sz="4" w:space="0" w:color="A6A6A6"/>
              <w:right w:val="single" w:sz="4" w:space="0" w:color="A6A6A6"/>
            </w:tcBorders>
            <w:vAlign w:val="center"/>
          </w:tcPr>
          <w:p w14:paraId="56149475" w14:textId="7EA63D0E" w:rsidR="004753AD" w:rsidRDefault="00465319" w:rsidP="004753AD">
            <w:pPr>
              <w:spacing w:after="0" w:line="300" w:lineRule="exact"/>
              <w:jc w:val="center"/>
              <w:rPr>
                <w:rFonts w:ascii="Arial" w:hAnsi="Arial" w:cs="Arial"/>
                <w:sz w:val="20"/>
                <w:szCs w:val="20"/>
              </w:rPr>
            </w:pPr>
            <w:r>
              <w:rPr>
                <w:rFonts w:ascii="Arial" w:hAnsi="Arial" w:cs="Arial"/>
                <w:sz w:val="20"/>
                <w:szCs w:val="20"/>
              </w:rPr>
              <w:t>8.8</w:t>
            </w:r>
          </w:p>
        </w:tc>
      </w:tr>
      <w:tr w:rsidR="004753AD" w14:paraId="6DC8F5B4" w14:textId="6E9042AA" w:rsidTr="00122030">
        <w:trPr>
          <w:jc w:val="center"/>
        </w:trPr>
        <w:tc>
          <w:tcPr>
            <w:tcW w:w="3467" w:type="dxa"/>
            <w:tcBorders>
              <w:top w:val="single" w:sz="4" w:space="0" w:color="A6A6A6"/>
              <w:left w:val="single" w:sz="4" w:space="0" w:color="A6A6A6"/>
              <w:bottom w:val="single" w:sz="4" w:space="0" w:color="A6A6A6"/>
              <w:right w:val="single" w:sz="4" w:space="0" w:color="A6A6A6"/>
            </w:tcBorders>
          </w:tcPr>
          <w:p w14:paraId="05F210F8" w14:textId="77777777" w:rsidR="004753AD" w:rsidRDefault="004753AD" w:rsidP="004753AD">
            <w:pPr>
              <w:spacing w:after="0" w:line="300" w:lineRule="exact"/>
              <w:rPr>
                <w:rFonts w:ascii="Arial" w:hAnsi="Arial" w:cs="Arial"/>
                <w:sz w:val="20"/>
                <w:szCs w:val="20"/>
              </w:rPr>
            </w:pPr>
            <w:r>
              <w:rPr>
                <w:rFonts w:ascii="Arial" w:hAnsi="Arial" w:cs="Arial"/>
                <w:sz w:val="20"/>
                <w:szCs w:val="20"/>
              </w:rPr>
              <w:t xml:space="preserve">   </w:t>
            </w:r>
            <w:r w:rsidRPr="006C7577">
              <w:rPr>
                <w:rFonts w:ascii="Arial" w:hAnsi="Arial" w:cs="Arial"/>
                <w:sz w:val="20"/>
                <w:szCs w:val="20"/>
              </w:rPr>
              <w:t>vienam 15 m. ir vyresniam</w:t>
            </w:r>
          </w:p>
          <w:p w14:paraId="741D839C" w14:textId="7E07A1AA" w:rsidR="004753AD" w:rsidRDefault="004753AD" w:rsidP="004753AD">
            <w:pPr>
              <w:spacing w:after="0" w:line="300" w:lineRule="exact"/>
              <w:rPr>
                <w:rFonts w:ascii="Arial" w:hAnsi="Arial" w:cs="Arial"/>
                <w:sz w:val="20"/>
                <w:szCs w:val="20"/>
              </w:rPr>
            </w:pPr>
            <w:r>
              <w:rPr>
                <w:rFonts w:ascii="Arial" w:hAnsi="Arial" w:cs="Arial"/>
                <w:sz w:val="20"/>
                <w:szCs w:val="20"/>
              </w:rPr>
              <w:t xml:space="preserve">  </w:t>
            </w:r>
            <w:r w:rsidRPr="006C7577">
              <w:rPr>
                <w:rFonts w:ascii="Arial" w:hAnsi="Arial" w:cs="Arial"/>
                <w:sz w:val="20"/>
                <w:szCs w:val="20"/>
              </w:rPr>
              <w:t xml:space="preserve"> gyventojui</w:t>
            </w:r>
            <w:r>
              <w:rPr>
                <w:rFonts w:ascii="Arial" w:hAnsi="Arial" w:cs="Arial"/>
                <w:sz w:val="20"/>
                <w:szCs w:val="20"/>
              </w:rPr>
              <w:t xml:space="preserve"> </w:t>
            </w:r>
          </w:p>
          <w:p w14:paraId="5BE2F695" w14:textId="40A5D223" w:rsidR="004753AD" w:rsidRPr="006C7577" w:rsidRDefault="004753AD" w:rsidP="004753AD">
            <w:pPr>
              <w:spacing w:after="0" w:line="300" w:lineRule="exact"/>
              <w:rPr>
                <w:rFonts w:ascii="Arial" w:hAnsi="Arial" w:cs="Arial"/>
                <w:sz w:val="20"/>
                <w:szCs w:val="20"/>
              </w:rPr>
            </w:pPr>
            <w:r>
              <w:rPr>
                <w:rFonts w:ascii="Arial" w:hAnsi="Arial" w:cs="Arial"/>
                <w:sz w:val="20"/>
                <w:szCs w:val="20"/>
              </w:rPr>
              <w:t xml:space="preserve">   </w:t>
            </w:r>
            <w:r w:rsidRPr="006C7577">
              <w:rPr>
                <w:rFonts w:ascii="Arial" w:hAnsi="Arial" w:cs="Arial"/>
                <w:sz w:val="20"/>
                <w:szCs w:val="20"/>
              </w:rPr>
              <w:t>per 1 inhabitant aged 15+</w:t>
            </w:r>
          </w:p>
        </w:tc>
        <w:tc>
          <w:tcPr>
            <w:tcW w:w="799" w:type="dxa"/>
            <w:tcBorders>
              <w:top w:val="single" w:sz="4" w:space="0" w:color="A6A6A6"/>
              <w:left w:val="single" w:sz="4" w:space="0" w:color="A6A6A6"/>
              <w:bottom w:val="single" w:sz="4" w:space="0" w:color="A6A6A6"/>
              <w:right w:val="single" w:sz="4" w:space="0" w:color="A6A6A6"/>
            </w:tcBorders>
            <w:vAlign w:val="center"/>
          </w:tcPr>
          <w:p w14:paraId="2D1AAA8A" w14:textId="1B889395" w:rsidR="004753AD" w:rsidRPr="009958D4" w:rsidRDefault="004753AD" w:rsidP="004753AD">
            <w:pPr>
              <w:spacing w:after="0" w:line="300" w:lineRule="exact"/>
              <w:jc w:val="center"/>
              <w:rPr>
                <w:rFonts w:ascii="Arial" w:hAnsi="Arial" w:cs="Arial"/>
                <w:sz w:val="20"/>
                <w:szCs w:val="20"/>
              </w:rPr>
            </w:pPr>
            <w:r>
              <w:rPr>
                <w:rFonts w:ascii="Arial" w:hAnsi="Arial" w:cs="Arial"/>
                <w:sz w:val="20"/>
                <w:szCs w:val="20"/>
              </w:rPr>
              <w:t>13.6</w:t>
            </w:r>
          </w:p>
        </w:tc>
        <w:tc>
          <w:tcPr>
            <w:tcW w:w="808" w:type="dxa"/>
            <w:tcBorders>
              <w:top w:val="single" w:sz="4" w:space="0" w:color="A6A6A6"/>
              <w:left w:val="single" w:sz="4" w:space="0" w:color="A6A6A6"/>
              <w:bottom w:val="single" w:sz="4" w:space="0" w:color="A6A6A6"/>
              <w:right w:val="single" w:sz="4" w:space="0" w:color="A6A6A6"/>
            </w:tcBorders>
            <w:vAlign w:val="center"/>
          </w:tcPr>
          <w:p w14:paraId="730D45FF" w14:textId="2AB66D4D" w:rsidR="004753AD" w:rsidRDefault="004753AD" w:rsidP="004753AD">
            <w:pPr>
              <w:spacing w:after="0" w:line="300" w:lineRule="exact"/>
              <w:jc w:val="center"/>
              <w:rPr>
                <w:rFonts w:ascii="Arial" w:hAnsi="Arial" w:cs="Arial"/>
                <w:sz w:val="20"/>
                <w:szCs w:val="20"/>
              </w:rPr>
            </w:pPr>
            <w:r>
              <w:rPr>
                <w:rFonts w:ascii="Arial" w:hAnsi="Arial" w:cs="Arial"/>
                <w:sz w:val="20"/>
                <w:szCs w:val="20"/>
              </w:rPr>
              <w:t>14.5</w:t>
            </w:r>
          </w:p>
        </w:tc>
        <w:tc>
          <w:tcPr>
            <w:tcW w:w="745" w:type="dxa"/>
            <w:tcBorders>
              <w:top w:val="single" w:sz="4" w:space="0" w:color="A6A6A6"/>
              <w:left w:val="single" w:sz="4" w:space="0" w:color="A6A6A6"/>
              <w:bottom w:val="single" w:sz="4" w:space="0" w:color="A6A6A6"/>
              <w:right w:val="single" w:sz="4" w:space="0" w:color="A6A6A6"/>
            </w:tcBorders>
            <w:vAlign w:val="center"/>
          </w:tcPr>
          <w:p w14:paraId="5F434DFB" w14:textId="79253B1D" w:rsidR="004753AD" w:rsidRDefault="004753AD" w:rsidP="004753AD">
            <w:pPr>
              <w:spacing w:after="0" w:line="300" w:lineRule="exact"/>
              <w:jc w:val="center"/>
              <w:rPr>
                <w:rFonts w:ascii="Arial" w:hAnsi="Arial" w:cs="Arial"/>
                <w:sz w:val="20"/>
                <w:szCs w:val="20"/>
              </w:rPr>
            </w:pPr>
            <w:r>
              <w:rPr>
                <w:rFonts w:ascii="Arial" w:hAnsi="Arial" w:cs="Arial"/>
                <w:sz w:val="20"/>
                <w:szCs w:val="20"/>
              </w:rPr>
              <w:t>11.3</w:t>
            </w:r>
          </w:p>
        </w:tc>
        <w:tc>
          <w:tcPr>
            <w:tcW w:w="744" w:type="dxa"/>
            <w:tcBorders>
              <w:top w:val="single" w:sz="4" w:space="0" w:color="A6A6A6"/>
              <w:left w:val="single" w:sz="4" w:space="0" w:color="A6A6A6"/>
              <w:bottom w:val="single" w:sz="4" w:space="0" w:color="A6A6A6"/>
              <w:right w:val="single" w:sz="4" w:space="0" w:color="A6A6A6"/>
            </w:tcBorders>
            <w:vAlign w:val="center"/>
          </w:tcPr>
          <w:p w14:paraId="34138A40" w14:textId="23AF4B11" w:rsidR="004753AD" w:rsidRDefault="004753AD" w:rsidP="004753AD">
            <w:pPr>
              <w:spacing w:after="0" w:line="300" w:lineRule="exact"/>
              <w:jc w:val="center"/>
              <w:rPr>
                <w:rFonts w:ascii="Arial" w:hAnsi="Arial" w:cs="Arial"/>
                <w:sz w:val="20"/>
                <w:szCs w:val="20"/>
              </w:rPr>
            </w:pPr>
            <w:r>
              <w:rPr>
                <w:rFonts w:ascii="Arial" w:hAnsi="Arial" w:cs="Arial"/>
                <w:sz w:val="20"/>
                <w:szCs w:val="20"/>
              </w:rPr>
              <w:t>11.2</w:t>
            </w:r>
          </w:p>
        </w:tc>
        <w:tc>
          <w:tcPr>
            <w:tcW w:w="721" w:type="dxa"/>
            <w:tcBorders>
              <w:top w:val="single" w:sz="4" w:space="0" w:color="A6A6A6"/>
              <w:left w:val="single" w:sz="4" w:space="0" w:color="A6A6A6"/>
              <w:bottom w:val="single" w:sz="4" w:space="0" w:color="A6A6A6"/>
              <w:right w:val="single" w:sz="4" w:space="0" w:color="A6A6A6"/>
            </w:tcBorders>
            <w:vAlign w:val="center"/>
          </w:tcPr>
          <w:p w14:paraId="6CAB7A96" w14:textId="199720FC" w:rsidR="004753AD" w:rsidRDefault="004753AD" w:rsidP="004753AD">
            <w:pPr>
              <w:spacing w:after="0" w:line="300" w:lineRule="exact"/>
              <w:jc w:val="center"/>
              <w:rPr>
                <w:rFonts w:ascii="Arial" w:hAnsi="Arial" w:cs="Arial"/>
                <w:sz w:val="20"/>
                <w:szCs w:val="20"/>
              </w:rPr>
            </w:pPr>
            <w:r>
              <w:rPr>
                <w:rFonts w:ascii="Arial" w:hAnsi="Arial" w:cs="Arial"/>
                <w:sz w:val="20"/>
                <w:szCs w:val="20"/>
              </w:rPr>
              <w:t>11.4</w:t>
            </w:r>
          </w:p>
        </w:tc>
        <w:tc>
          <w:tcPr>
            <w:tcW w:w="721" w:type="dxa"/>
            <w:tcBorders>
              <w:top w:val="single" w:sz="4" w:space="0" w:color="A6A6A6"/>
              <w:left w:val="single" w:sz="4" w:space="0" w:color="A6A6A6"/>
              <w:bottom w:val="single" w:sz="4" w:space="0" w:color="A6A6A6"/>
              <w:right w:val="single" w:sz="4" w:space="0" w:color="A6A6A6"/>
            </w:tcBorders>
            <w:vAlign w:val="center"/>
          </w:tcPr>
          <w:p w14:paraId="098AB552" w14:textId="07CD4AE5" w:rsidR="004753AD" w:rsidRDefault="004753AD" w:rsidP="004753AD">
            <w:pPr>
              <w:spacing w:after="0" w:line="300" w:lineRule="exact"/>
              <w:jc w:val="center"/>
              <w:rPr>
                <w:rFonts w:ascii="Arial" w:hAnsi="Arial" w:cs="Arial"/>
                <w:sz w:val="20"/>
                <w:szCs w:val="20"/>
              </w:rPr>
            </w:pPr>
            <w:r>
              <w:rPr>
                <w:rFonts w:ascii="Arial" w:hAnsi="Arial" w:cs="Arial"/>
                <w:sz w:val="20"/>
                <w:szCs w:val="20"/>
              </w:rPr>
              <w:t>12.1</w:t>
            </w:r>
          </w:p>
        </w:tc>
        <w:tc>
          <w:tcPr>
            <w:tcW w:w="722" w:type="dxa"/>
            <w:tcBorders>
              <w:top w:val="single" w:sz="4" w:space="0" w:color="A6A6A6"/>
              <w:left w:val="single" w:sz="4" w:space="0" w:color="A6A6A6"/>
              <w:bottom w:val="single" w:sz="4" w:space="0" w:color="A6A6A6"/>
              <w:right w:val="single" w:sz="4" w:space="0" w:color="A6A6A6"/>
            </w:tcBorders>
            <w:vAlign w:val="center"/>
          </w:tcPr>
          <w:p w14:paraId="295AC2C3" w14:textId="5A762D5F" w:rsidR="004753AD" w:rsidRDefault="004753AD" w:rsidP="004753AD">
            <w:pPr>
              <w:spacing w:after="0" w:line="300" w:lineRule="exact"/>
              <w:jc w:val="center"/>
              <w:rPr>
                <w:rFonts w:ascii="Arial" w:hAnsi="Arial" w:cs="Arial"/>
                <w:sz w:val="20"/>
                <w:szCs w:val="20"/>
              </w:rPr>
            </w:pPr>
            <w:r>
              <w:rPr>
                <w:rFonts w:ascii="Arial" w:hAnsi="Arial" w:cs="Arial"/>
                <w:sz w:val="20"/>
                <w:szCs w:val="20"/>
              </w:rPr>
              <w:t>11.2</w:t>
            </w:r>
          </w:p>
        </w:tc>
        <w:tc>
          <w:tcPr>
            <w:tcW w:w="728" w:type="dxa"/>
            <w:tcBorders>
              <w:top w:val="single" w:sz="4" w:space="0" w:color="A6A6A6"/>
              <w:left w:val="single" w:sz="4" w:space="0" w:color="A6A6A6"/>
              <w:bottom w:val="single" w:sz="4" w:space="0" w:color="A6A6A6"/>
              <w:right w:val="single" w:sz="4" w:space="0" w:color="A6A6A6"/>
            </w:tcBorders>
            <w:vAlign w:val="center"/>
          </w:tcPr>
          <w:p w14:paraId="19EE809E" w14:textId="53C16FA6" w:rsidR="004753AD" w:rsidRDefault="004753AD" w:rsidP="004753AD">
            <w:pPr>
              <w:spacing w:after="0" w:line="300" w:lineRule="exact"/>
              <w:jc w:val="center"/>
              <w:rPr>
                <w:rFonts w:ascii="Arial" w:hAnsi="Arial" w:cs="Arial"/>
                <w:sz w:val="20"/>
                <w:szCs w:val="20"/>
              </w:rPr>
            </w:pPr>
            <w:r>
              <w:rPr>
                <w:rFonts w:ascii="Arial" w:hAnsi="Arial" w:cs="Arial"/>
                <w:sz w:val="20"/>
                <w:szCs w:val="20"/>
              </w:rPr>
              <w:t>11.0</w:t>
            </w:r>
          </w:p>
        </w:tc>
        <w:tc>
          <w:tcPr>
            <w:tcW w:w="739" w:type="dxa"/>
            <w:tcBorders>
              <w:top w:val="single" w:sz="4" w:space="0" w:color="A6A6A6"/>
              <w:left w:val="single" w:sz="4" w:space="0" w:color="A6A6A6"/>
              <w:bottom w:val="single" w:sz="4" w:space="0" w:color="A6A6A6"/>
              <w:right w:val="single" w:sz="4" w:space="0" w:color="A6A6A6"/>
            </w:tcBorders>
            <w:vAlign w:val="center"/>
          </w:tcPr>
          <w:p w14:paraId="2F5A5EC2" w14:textId="6BF8DFB7" w:rsidR="004753AD" w:rsidRDefault="004753AD" w:rsidP="004753AD">
            <w:pPr>
              <w:spacing w:after="0" w:line="300" w:lineRule="exact"/>
              <w:jc w:val="center"/>
              <w:rPr>
                <w:rFonts w:ascii="Arial" w:hAnsi="Arial" w:cs="Arial"/>
                <w:sz w:val="20"/>
                <w:szCs w:val="20"/>
              </w:rPr>
            </w:pPr>
            <w:r>
              <w:rPr>
                <w:rFonts w:ascii="Arial" w:hAnsi="Arial" w:cs="Arial"/>
                <w:sz w:val="20"/>
                <w:szCs w:val="20"/>
              </w:rPr>
              <w:t>1</w:t>
            </w:r>
            <w:r w:rsidR="002F6EB2">
              <w:rPr>
                <w:rFonts w:ascii="Arial" w:hAnsi="Arial" w:cs="Arial"/>
                <w:sz w:val="20"/>
                <w:szCs w:val="20"/>
              </w:rPr>
              <w:t>0</w:t>
            </w:r>
            <w:r>
              <w:rPr>
                <w:rFonts w:ascii="Arial" w:hAnsi="Arial" w:cs="Arial"/>
                <w:sz w:val="20"/>
                <w:szCs w:val="20"/>
              </w:rPr>
              <w:t>.</w:t>
            </w:r>
            <w:r w:rsidR="002F6EB2">
              <w:rPr>
                <w:rFonts w:ascii="Arial" w:hAnsi="Arial" w:cs="Arial"/>
                <w:sz w:val="20"/>
                <w:szCs w:val="20"/>
              </w:rPr>
              <w:t>2</w:t>
            </w:r>
          </w:p>
        </w:tc>
      </w:tr>
      <w:tr w:rsidR="00FF3D94" w14:paraId="5847B858" w14:textId="38F1FAA4" w:rsidTr="00FF3D94">
        <w:trPr>
          <w:jc w:val="center"/>
        </w:trPr>
        <w:tc>
          <w:tcPr>
            <w:tcW w:w="10194" w:type="dxa"/>
            <w:gridSpan w:val="10"/>
            <w:tcBorders>
              <w:top w:val="single" w:sz="4" w:space="0" w:color="A6A6A6"/>
              <w:left w:val="single" w:sz="4" w:space="0" w:color="A6A6A6"/>
              <w:bottom w:val="single" w:sz="4" w:space="0" w:color="A6A6A6"/>
              <w:right w:val="single" w:sz="4" w:space="0" w:color="A6A6A6"/>
            </w:tcBorders>
          </w:tcPr>
          <w:p w14:paraId="4CCDC4B1" w14:textId="77777777" w:rsidR="00FF3D94" w:rsidRDefault="00FF3D94" w:rsidP="00A921B6">
            <w:pPr>
              <w:spacing w:after="0" w:line="300" w:lineRule="exact"/>
              <w:rPr>
                <w:rFonts w:ascii="Arial" w:hAnsi="Arial" w:cs="Arial"/>
                <w:sz w:val="20"/>
                <w:szCs w:val="20"/>
              </w:rPr>
            </w:pPr>
            <w:r w:rsidRPr="00A921B6">
              <w:rPr>
                <w:rFonts w:ascii="Arial" w:hAnsi="Arial" w:cs="Arial"/>
                <w:sz w:val="20"/>
                <w:szCs w:val="20"/>
              </w:rPr>
              <w:t xml:space="preserve">Tenka tabako gaminių, cigaretėmis </w:t>
            </w:r>
          </w:p>
          <w:p w14:paraId="362927F7" w14:textId="0CFF90C5" w:rsidR="00FF3D94" w:rsidRPr="00A921B6" w:rsidRDefault="00FF3D94" w:rsidP="00A921B6">
            <w:pPr>
              <w:spacing w:after="0" w:line="300" w:lineRule="exact"/>
              <w:rPr>
                <w:rFonts w:ascii="Arial" w:hAnsi="Arial" w:cs="Arial"/>
                <w:sz w:val="20"/>
                <w:szCs w:val="20"/>
              </w:rPr>
            </w:pPr>
            <w:r w:rsidRPr="00A921B6">
              <w:rPr>
                <w:rFonts w:ascii="Arial" w:hAnsi="Arial" w:cs="Arial"/>
                <w:sz w:val="20"/>
                <w:szCs w:val="20"/>
              </w:rPr>
              <w:t>Tabacco products, cigaretes</w:t>
            </w:r>
          </w:p>
        </w:tc>
      </w:tr>
      <w:tr w:rsidR="004753AD" w14:paraId="66ABD252" w14:textId="63EF0605" w:rsidTr="00122030">
        <w:trPr>
          <w:jc w:val="center"/>
        </w:trPr>
        <w:tc>
          <w:tcPr>
            <w:tcW w:w="3467" w:type="dxa"/>
            <w:tcBorders>
              <w:top w:val="single" w:sz="4" w:space="0" w:color="A6A6A6"/>
              <w:left w:val="single" w:sz="4" w:space="0" w:color="A6A6A6"/>
              <w:bottom w:val="single" w:sz="4" w:space="0" w:color="A6A6A6"/>
              <w:right w:val="single" w:sz="4" w:space="0" w:color="A6A6A6"/>
            </w:tcBorders>
          </w:tcPr>
          <w:p w14:paraId="5277E627" w14:textId="6933A81A" w:rsidR="004753AD" w:rsidRPr="006C7577" w:rsidRDefault="004753AD" w:rsidP="004753AD">
            <w:pPr>
              <w:spacing w:after="0" w:line="300" w:lineRule="exact"/>
              <w:rPr>
                <w:rFonts w:ascii="Arial" w:hAnsi="Arial" w:cs="Arial"/>
                <w:sz w:val="20"/>
                <w:szCs w:val="20"/>
              </w:rPr>
            </w:pPr>
            <w:r>
              <w:rPr>
                <w:rFonts w:ascii="Arial" w:hAnsi="Arial" w:cs="Arial"/>
                <w:sz w:val="20"/>
                <w:szCs w:val="20"/>
              </w:rPr>
              <w:t xml:space="preserve">   </w:t>
            </w:r>
            <w:r w:rsidRPr="006C7577">
              <w:rPr>
                <w:rFonts w:ascii="Arial" w:hAnsi="Arial" w:cs="Arial"/>
                <w:sz w:val="20"/>
                <w:szCs w:val="20"/>
              </w:rPr>
              <w:t>vienam gyventojui / per inhabitant</w:t>
            </w:r>
          </w:p>
        </w:tc>
        <w:tc>
          <w:tcPr>
            <w:tcW w:w="799" w:type="dxa"/>
            <w:tcBorders>
              <w:top w:val="single" w:sz="4" w:space="0" w:color="A6A6A6"/>
              <w:left w:val="single" w:sz="4" w:space="0" w:color="A6A6A6"/>
              <w:bottom w:val="single" w:sz="4" w:space="0" w:color="A6A6A6"/>
              <w:right w:val="single" w:sz="4" w:space="0" w:color="A6A6A6"/>
            </w:tcBorders>
            <w:vAlign w:val="center"/>
          </w:tcPr>
          <w:p w14:paraId="5CC54C5E" w14:textId="77777777" w:rsidR="004753AD" w:rsidRPr="009958D4" w:rsidRDefault="004753AD" w:rsidP="004753AD">
            <w:pPr>
              <w:spacing w:after="0" w:line="300" w:lineRule="exact"/>
              <w:jc w:val="center"/>
              <w:rPr>
                <w:rFonts w:ascii="Arial" w:hAnsi="Arial" w:cs="Arial"/>
                <w:sz w:val="20"/>
                <w:szCs w:val="20"/>
              </w:rPr>
            </w:pPr>
            <w:r w:rsidRPr="009958D4">
              <w:rPr>
                <w:rFonts w:ascii="Arial" w:hAnsi="Arial" w:cs="Arial"/>
                <w:sz w:val="20"/>
                <w:szCs w:val="20"/>
              </w:rPr>
              <w:t>791</w:t>
            </w:r>
          </w:p>
        </w:tc>
        <w:tc>
          <w:tcPr>
            <w:tcW w:w="808" w:type="dxa"/>
            <w:tcBorders>
              <w:top w:val="single" w:sz="4" w:space="0" w:color="A6A6A6"/>
              <w:left w:val="single" w:sz="4" w:space="0" w:color="A6A6A6"/>
              <w:bottom w:val="single" w:sz="4" w:space="0" w:color="A6A6A6"/>
              <w:right w:val="single" w:sz="4" w:space="0" w:color="A6A6A6"/>
            </w:tcBorders>
            <w:vAlign w:val="center"/>
          </w:tcPr>
          <w:p w14:paraId="180FA910" w14:textId="77777777" w:rsidR="004753AD" w:rsidRDefault="004753AD" w:rsidP="004753AD">
            <w:pPr>
              <w:spacing w:after="0" w:line="300" w:lineRule="exact"/>
              <w:jc w:val="center"/>
              <w:rPr>
                <w:rFonts w:ascii="Arial" w:hAnsi="Arial" w:cs="Arial"/>
                <w:sz w:val="20"/>
                <w:szCs w:val="20"/>
              </w:rPr>
            </w:pPr>
            <w:r>
              <w:rPr>
                <w:rFonts w:ascii="Arial" w:hAnsi="Arial" w:cs="Arial"/>
                <w:sz w:val="20"/>
                <w:szCs w:val="20"/>
              </w:rPr>
              <w:t>1 100</w:t>
            </w:r>
          </w:p>
        </w:tc>
        <w:tc>
          <w:tcPr>
            <w:tcW w:w="745" w:type="dxa"/>
            <w:tcBorders>
              <w:top w:val="single" w:sz="4" w:space="0" w:color="A6A6A6"/>
              <w:left w:val="single" w:sz="4" w:space="0" w:color="A6A6A6"/>
              <w:bottom w:val="single" w:sz="4" w:space="0" w:color="A6A6A6"/>
              <w:right w:val="single" w:sz="4" w:space="0" w:color="A6A6A6"/>
            </w:tcBorders>
            <w:vAlign w:val="center"/>
          </w:tcPr>
          <w:p w14:paraId="2BD58868" w14:textId="1FE0282A" w:rsidR="004753AD" w:rsidRDefault="004753AD" w:rsidP="004753AD">
            <w:pPr>
              <w:spacing w:after="0" w:line="300" w:lineRule="exact"/>
              <w:jc w:val="center"/>
              <w:rPr>
                <w:rFonts w:ascii="Arial" w:hAnsi="Arial" w:cs="Arial"/>
                <w:sz w:val="20"/>
                <w:szCs w:val="20"/>
              </w:rPr>
            </w:pPr>
            <w:r>
              <w:rPr>
                <w:rFonts w:ascii="Arial" w:hAnsi="Arial" w:cs="Arial"/>
                <w:sz w:val="20"/>
                <w:szCs w:val="20"/>
              </w:rPr>
              <w:t>988</w:t>
            </w:r>
          </w:p>
        </w:tc>
        <w:tc>
          <w:tcPr>
            <w:tcW w:w="744" w:type="dxa"/>
            <w:tcBorders>
              <w:top w:val="single" w:sz="4" w:space="0" w:color="A6A6A6"/>
              <w:left w:val="single" w:sz="4" w:space="0" w:color="A6A6A6"/>
              <w:bottom w:val="single" w:sz="4" w:space="0" w:color="A6A6A6"/>
              <w:right w:val="single" w:sz="4" w:space="0" w:color="A6A6A6"/>
            </w:tcBorders>
            <w:vAlign w:val="center"/>
          </w:tcPr>
          <w:p w14:paraId="39DEBD19" w14:textId="202AE1E2" w:rsidR="004753AD" w:rsidRDefault="004753AD" w:rsidP="004753AD">
            <w:pPr>
              <w:spacing w:after="0" w:line="300" w:lineRule="exact"/>
              <w:jc w:val="center"/>
              <w:rPr>
                <w:rFonts w:ascii="Arial" w:hAnsi="Arial" w:cs="Arial"/>
                <w:sz w:val="20"/>
                <w:szCs w:val="20"/>
              </w:rPr>
            </w:pPr>
            <w:r>
              <w:rPr>
                <w:rFonts w:ascii="Arial" w:hAnsi="Arial" w:cs="Arial"/>
                <w:sz w:val="20"/>
                <w:szCs w:val="20"/>
              </w:rPr>
              <w:t>972</w:t>
            </w:r>
          </w:p>
        </w:tc>
        <w:tc>
          <w:tcPr>
            <w:tcW w:w="721" w:type="dxa"/>
            <w:tcBorders>
              <w:top w:val="single" w:sz="4" w:space="0" w:color="A6A6A6"/>
              <w:left w:val="single" w:sz="4" w:space="0" w:color="A6A6A6"/>
              <w:bottom w:val="single" w:sz="4" w:space="0" w:color="A6A6A6"/>
              <w:right w:val="single" w:sz="4" w:space="0" w:color="A6A6A6"/>
            </w:tcBorders>
            <w:vAlign w:val="center"/>
          </w:tcPr>
          <w:p w14:paraId="31092E37" w14:textId="30DC2D17" w:rsidR="004753AD" w:rsidRDefault="004753AD" w:rsidP="004753AD">
            <w:pPr>
              <w:spacing w:after="0" w:line="300" w:lineRule="exact"/>
              <w:jc w:val="center"/>
              <w:rPr>
                <w:rFonts w:ascii="Arial" w:hAnsi="Arial" w:cs="Arial"/>
                <w:sz w:val="20"/>
                <w:szCs w:val="20"/>
              </w:rPr>
            </w:pPr>
            <w:r>
              <w:rPr>
                <w:rFonts w:ascii="Arial" w:hAnsi="Arial" w:cs="Arial"/>
                <w:sz w:val="20"/>
                <w:szCs w:val="20"/>
              </w:rPr>
              <w:t>957</w:t>
            </w:r>
          </w:p>
        </w:tc>
        <w:tc>
          <w:tcPr>
            <w:tcW w:w="721" w:type="dxa"/>
            <w:tcBorders>
              <w:top w:val="single" w:sz="4" w:space="0" w:color="A6A6A6"/>
              <w:left w:val="single" w:sz="4" w:space="0" w:color="A6A6A6"/>
              <w:bottom w:val="single" w:sz="4" w:space="0" w:color="A6A6A6"/>
              <w:right w:val="single" w:sz="4" w:space="0" w:color="A6A6A6"/>
            </w:tcBorders>
            <w:vAlign w:val="center"/>
          </w:tcPr>
          <w:p w14:paraId="483ECE6B" w14:textId="555823C1" w:rsidR="004753AD" w:rsidRDefault="004753AD" w:rsidP="004753AD">
            <w:pPr>
              <w:spacing w:after="0" w:line="300" w:lineRule="exact"/>
              <w:jc w:val="center"/>
              <w:rPr>
                <w:rFonts w:ascii="Arial" w:hAnsi="Arial" w:cs="Arial"/>
                <w:sz w:val="20"/>
                <w:szCs w:val="20"/>
              </w:rPr>
            </w:pPr>
            <w:r>
              <w:rPr>
                <w:rFonts w:ascii="Arial" w:hAnsi="Arial" w:cs="Arial"/>
                <w:sz w:val="20"/>
                <w:szCs w:val="20"/>
              </w:rPr>
              <w:t>1 050</w:t>
            </w:r>
          </w:p>
        </w:tc>
        <w:tc>
          <w:tcPr>
            <w:tcW w:w="722" w:type="dxa"/>
            <w:tcBorders>
              <w:top w:val="single" w:sz="4" w:space="0" w:color="A6A6A6"/>
              <w:left w:val="single" w:sz="4" w:space="0" w:color="A6A6A6"/>
              <w:bottom w:val="single" w:sz="4" w:space="0" w:color="A6A6A6"/>
              <w:right w:val="single" w:sz="4" w:space="0" w:color="A6A6A6"/>
            </w:tcBorders>
            <w:vAlign w:val="center"/>
          </w:tcPr>
          <w:p w14:paraId="2C81C1EE" w14:textId="5D9AEED4" w:rsidR="004753AD" w:rsidRDefault="004753AD" w:rsidP="004753AD">
            <w:pPr>
              <w:spacing w:after="0" w:line="300" w:lineRule="exact"/>
              <w:jc w:val="center"/>
              <w:rPr>
                <w:rFonts w:ascii="Arial" w:hAnsi="Arial" w:cs="Arial"/>
                <w:sz w:val="20"/>
                <w:szCs w:val="20"/>
              </w:rPr>
            </w:pPr>
            <w:r>
              <w:rPr>
                <w:rFonts w:ascii="Arial" w:hAnsi="Arial" w:cs="Arial"/>
                <w:sz w:val="20"/>
                <w:szCs w:val="20"/>
              </w:rPr>
              <w:t>1 062</w:t>
            </w:r>
          </w:p>
        </w:tc>
        <w:tc>
          <w:tcPr>
            <w:tcW w:w="728" w:type="dxa"/>
            <w:tcBorders>
              <w:top w:val="single" w:sz="4" w:space="0" w:color="A6A6A6"/>
              <w:left w:val="single" w:sz="4" w:space="0" w:color="A6A6A6"/>
              <w:bottom w:val="single" w:sz="4" w:space="0" w:color="A6A6A6"/>
              <w:right w:val="single" w:sz="4" w:space="0" w:color="A6A6A6"/>
            </w:tcBorders>
            <w:vAlign w:val="center"/>
          </w:tcPr>
          <w:p w14:paraId="08F97FE3" w14:textId="0E990B8F" w:rsidR="004753AD" w:rsidRDefault="004753AD" w:rsidP="004753AD">
            <w:pPr>
              <w:spacing w:after="0" w:line="300" w:lineRule="exact"/>
              <w:jc w:val="center"/>
              <w:rPr>
                <w:rFonts w:ascii="Arial" w:hAnsi="Arial" w:cs="Arial"/>
                <w:sz w:val="20"/>
                <w:szCs w:val="20"/>
              </w:rPr>
            </w:pPr>
            <w:r>
              <w:rPr>
                <w:rFonts w:ascii="Arial" w:hAnsi="Arial" w:cs="Arial"/>
                <w:sz w:val="20"/>
                <w:szCs w:val="20"/>
              </w:rPr>
              <w:t>1 043</w:t>
            </w:r>
          </w:p>
        </w:tc>
        <w:tc>
          <w:tcPr>
            <w:tcW w:w="739" w:type="dxa"/>
            <w:tcBorders>
              <w:top w:val="single" w:sz="4" w:space="0" w:color="A6A6A6"/>
              <w:left w:val="single" w:sz="4" w:space="0" w:color="A6A6A6"/>
              <w:bottom w:val="single" w:sz="4" w:space="0" w:color="A6A6A6"/>
              <w:right w:val="single" w:sz="4" w:space="0" w:color="A6A6A6"/>
            </w:tcBorders>
            <w:vAlign w:val="center"/>
          </w:tcPr>
          <w:p w14:paraId="63C6DF1B" w14:textId="642CC3CB" w:rsidR="004753AD" w:rsidRDefault="004753AD" w:rsidP="004753AD">
            <w:pPr>
              <w:spacing w:after="0" w:line="300" w:lineRule="exact"/>
              <w:jc w:val="center"/>
              <w:rPr>
                <w:rFonts w:ascii="Arial" w:hAnsi="Arial" w:cs="Arial"/>
                <w:sz w:val="20"/>
                <w:szCs w:val="20"/>
              </w:rPr>
            </w:pPr>
            <w:r>
              <w:rPr>
                <w:rFonts w:ascii="Arial" w:hAnsi="Arial" w:cs="Arial"/>
                <w:sz w:val="20"/>
                <w:szCs w:val="20"/>
              </w:rPr>
              <w:t>1 0</w:t>
            </w:r>
            <w:r w:rsidR="002F6EB2">
              <w:rPr>
                <w:rFonts w:ascii="Arial" w:hAnsi="Arial" w:cs="Arial"/>
                <w:sz w:val="20"/>
                <w:szCs w:val="20"/>
              </w:rPr>
              <w:t>09</w:t>
            </w:r>
          </w:p>
        </w:tc>
      </w:tr>
      <w:tr w:rsidR="004753AD" w14:paraId="63EC03B2" w14:textId="5F6A0139" w:rsidTr="00122030">
        <w:trPr>
          <w:jc w:val="center"/>
        </w:trPr>
        <w:tc>
          <w:tcPr>
            <w:tcW w:w="3467" w:type="dxa"/>
            <w:tcBorders>
              <w:top w:val="single" w:sz="4" w:space="0" w:color="A6A6A6"/>
              <w:left w:val="single" w:sz="4" w:space="0" w:color="A6A6A6"/>
              <w:right w:val="single" w:sz="4" w:space="0" w:color="A6A6A6"/>
            </w:tcBorders>
          </w:tcPr>
          <w:p w14:paraId="6529B406" w14:textId="77777777" w:rsidR="004753AD" w:rsidRDefault="004753AD" w:rsidP="004753AD">
            <w:pPr>
              <w:spacing w:after="0" w:line="300" w:lineRule="exact"/>
              <w:rPr>
                <w:rFonts w:ascii="Arial" w:hAnsi="Arial" w:cs="Arial"/>
                <w:sz w:val="20"/>
                <w:szCs w:val="20"/>
              </w:rPr>
            </w:pPr>
            <w:r>
              <w:rPr>
                <w:rFonts w:ascii="Arial" w:hAnsi="Arial" w:cs="Arial"/>
                <w:sz w:val="20"/>
                <w:szCs w:val="20"/>
              </w:rPr>
              <w:t xml:space="preserve">   </w:t>
            </w:r>
            <w:r w:rsidRPr="006C7577">
              <w:rPr>
                <w:rFonts w:ascii="Arial" w:hAnsi="Arial" w:cs="Arial"/>
                <w:sz w:val="20"/>
                <w:szCs w:val="20"/>
              </w:rPr>
              <w:t>vienam 15 m. ir vyresniam</w:t>
            </w:r>
          </w:p>
          <w:p w14:paraId="2D0B173E" w14:textId="77777777" w:rsidR="004753AD" w:rsidRDefault="004753AD" w:rsidP="004753AD">
            <w:pPr>
              <w:spacing w:after="0" w:line="300" w:lineRule="exact"/>
              <w:rPr>
                <w:rFonts w:ascii="Arial" w:hAnsi="Arial" w:cs="Arial"/>
                <w:sz w:val="20"/>
                <w:szCs w:val="20"/>
              </w:rPr>
            </w:pPr>
            <w:r>
              <w:rPr>
                <w:rFonts w:ascii="Arial" w:hAnsi="Arial" w:cs="Arial"/>
                <w:sz w:val="20"/>
                <w:szCs w:val="20"/>
              </w:rPr>
              <w:t xml:space="preserve">  </w:t>
            </w:r>
            <w:r w:rsidRPr="006C7577">
              <w:rPr>
                <w:rFonts w:ascii="Arial" w:hAnsi="Arial" w:cs="Arial"/>
                <w:sz w:val="20"/>
                <w:szCs w:val="20"/>
              </w:rPr>
              <w:t xml:space="preserve"> gyventojui</w:t>
            </w:r>
            <w:r>
              <w:rPr>
                <w:rFonts w:ascii="Arial" w:hAnsi="Arial" w:cs="Arial"/>
                <w:sz w:val="20"/>
                <w:szCs w:val="20"/>
              </w:rPr>
              <w:t xml:space="preserve">  </w:t>
            </w:r>
          </w:p>
          <w:p w14:paraId="5894CFAB" w14:textId="05095FC6" w:rsidR="004753AD" w:rsidRPr="006C7577" w:rsidRDefault="004753AD" w:rsidP="004753AD">
            <w:pPr>
              <w:spacing w:after="0" w:line="300" w:lineRule="exact"/>
              <w:rPr>
                <w:rFonts w:ascii="Arial" w:hAnsi="Arial" w:cs="Arial"/>
                <w:sz w:val="20"/>
                <w:szCs w:val="20"/>
              </w:rPr>
            </w:pPr>
            <w:r>
              <w:rPr>
                <w:rFonts w:ascii="Arial" w:hAnsi="Arial" w:cs="Arial"/>
                <w:sz w:val="20"/>
                <w:szCs w:val="20"/>
              </w:rPr>
              <w:t xml:space="preserve">   </w:t>
            </w:r>
            <w:r w:rsidRPr="006C7577">
              <w:rPr>
                <w:rFonts w:ascii="Arial" w:hAnsi="Arial" w:cs="Arial"/>
                <w:sz w:val="20"/>
                <w:szCs w:val="20"/>
              </w:rPr>
              <w:t>per 1 inhabitant aged 15+</w:t>
            </w:r>
          </w:p>
        </w:tc>
        <w:tc>
          <w:tcPr>
            <w:tcW w:w="799" w:type="dxa"/>
            <w:tcBorders>
              <w:top w:val="single" w:sz="4" w:space="0" w:color="A6A6A6"/>
              <w:left w:val="single" w:sz="4" w:space="0" w:color="A6A6A6"/>
              <w:right w:val="single" w:sz="4" w:space="0" w:color="A6A6A6"/>
            </w:tcBorders>
            <w:vAlign w:val="center"/>
          </w:tcPr>
          <w:p w14:paraId="5FEFC2FD" w14:textId="77777777" w:rsidR="004753AD" w:rsidRPr="009958D4" w:rsidRDefault="004753AD" w:rsidP="004753AD">
            <w:pPr>
              <w:spacing w:after="0" w:line="300" w:lineRule="exact"/>
              <w:jc w:val="center"/>
              <w:rPr>
                <w:rFonts w:ascii="Arial" w:hAnsi="Arial" w:cs="Arial"/>
                <w:sz w:val="20"/>
                <w:szCs w:val="20"/>
              </w:rPr>
            </w:pPr>
            <w:r w:rsidRPr="009958D4">
              <w:rPr>
                <w:rFonts w:ascii="Arial" w:hAnsi="Arial" w:cs="Arial"/>
                <w:sz w:val="20"/>
                <w:szCs w:val="20"/>
              </w:rPr>
              <w:t>930</w:t>
            </w:r>
          </w:p>
        </w:tc>
        <w:tc>
          <w:tcPr>
            <w:tcW w:w="808" w:type="dxa"/>
            <w:tcBorders>
              <w:top w:val="single" w:sz="4" w:space="0" w:color="A6A6A6"/>
              <w:left w:val="single" w:sz="4" w:space="0" w:color="A6A6A6"/>
              <w:right w:val="single" w:sz="4" w:space="0" w:color="A6A6A6"/>
            </w:tcBorders>
            <w:vAlign w:val="center"/>
          </w:tcPr>
          <w:p w14:paraId="0C184505" w14:textId="77777777" w:rsidR="004753AD" w:rsidRDefault="004753AD" w:rsidP="004753AD">
            <w:pPr>
              <w:spacing w:after="0" w:line="300" w:lineRule="exact"/>
              <w:jc w:val="center"/>
              <w:rPr>
                <w:rFonts w:ascii="Arial" w:hAnsi="Arial" w:cs="Arial"/>
                <w:sz w:val="20"/>
                <w:szCs w:val="20"/>
              </w:rPr>
            </w:pPr>
            <w:r>
              <w:rPr>
                <w:rFonts w:ascii="Arial" w:hAnsi="Arial" w:cs="Arial"/>
                <w:sz w:val="20"/>
                <w:szCs w:val="20"/>
              </w:rPr>
              <w:t>1 288</w:t>
            </w:r>
          </w:p>
        </w:tc>
        <w:tc>
          <w:tcPr>
            <w:tcW w:w="745" w:type="dxa"/>
            <w:tcBorders>
              <w:top w:val="single" w:sz="4" w:space="0" w:color="A6A6A6"/>
              <w:left w:val="single" w:sz="4" w:space="0" w:color="A6A6A6"/>
              <w:right w:val="single" w:sz="4" w:space="0" w:color="A6A6A6"/>
            </w:tcBorders>
            <w:vAlign w:val="center"/>
          </w:tcPr>
          <w:p w14:paraId="1A1C93E1" w14:textId="2FB1C745" w:rsidR="004753AD" w:rsidRDefault="004753AD" w:rsidP="004753AD">
            <w:pPr>
              <w:spacing w:after="0" w:line="300" w:lineRule="exact"/>
              <w:jc w:val="center"/>
              <w:rPr>
                <w:rFonts w:ascii="Arial" w:hAnsi="Arial" w:cs="Arial"/>
                <w:sz w:val="20"/>
                <w:szCs w:val="20"/>
              </w:rPr>
            </w:pPr>
            <w:r>
              <w:rPr>
                <w:rFonts w:ascii="Arial" w:hAnsi="Arial" w:cs="Arial"/>
                <w:sz w:val="20"/>
                <w:szCs w:val="20"/>
              </w:rPr>
              <w:t>1 164</w:t>
            </w:r>
          </w:p>
        </w:tc>
        <w:tc>
          <w:tcPr>
            <w:tcW w:w="744" w:type="dxa"/>
            <w:tcBorders>
              <w:top w:val="single" w:sz="4" w:space="0" w:color="A6A6A6"/>
              <w:left w:val="single" w:sz="4" w:space="0" w:color="A6A6A6"/>
              <w:right w:val="single" w:sz="4" w:space="0" w:color="A6A6A6"/>
            </w:tcBorders>
            <w:vAlign w:val="center"/>
          </w:tcPr>
          <w:p w14:paraId="5561E804" w14:textId="0F2B05BB" w:rsidR="004753AD" w:rsidRDefault="004753AD" w:rsidP="004753AD">
            <w:pPr>
              <w:spacing w:after="0" w:line="300" w:lineRule="exact"/>
              <w:jc w:val="center"/>
              <w:rPr>
                <w:rFonts w:ascii="Arial" w:hAnsi="Arial" w:cs="Arial"/>
                <w:sz w:val="20"/>
                <w:szCs w:val="20"/>
              </w:rPr>
            </w:pPr>
            <w:r w:rsidRPr="00881618">
              <w:rPr>
                <w:rFonts w:ascii="Arial" w:hAnsi="Arial" w:cs="Arial"/>
                <w:sz w:val="20"/>
                <w:szCs w:val="20"/>
              </w:rPr>
              <w:t>1 145</w:t>
            </w:r>
          </w:p>
        </w:tc>
        <w:tc>
          <w:tcPr>
            <w:tcW w:w="721" w:type="dxa"/>
            <w:tcBorders>
              <w:top w:val="single" w:sz="4" w:space="0" w:color="A6A6A6"/>
              <w:left w:val="single" w:sz="4" w:space="0" w:color="A6A6A6"/>
              <w:right w:val="single" w:sz="4" w:space="0" w:color="A6A6A6"/>
            </w:tcBorders>
            <w:vAlign w:val="center"/>
          </w:tcPr>
          <w:p w14:paraId="280ED405" w14:textId="6E7905EA" w:rsidR="004753AD" w:rsidRDefault="004753AD" w:rsidP="004753AD">
            <w:pPr>
              <w:spacing w:after="0" w:line="300" w:lineRule="exact"/>
              <w:jc w:val="center"/>
              <w:rPr>
                <w:rFonts w:ascii="Arial" w:hAnsi="Arial" w:cs="Arial"/>
                <w:sz w:val="20"/>
                <w:szCs w:val="20"/>
              </w:rPr>
            </w:pPr>
            <w:r>
              <w:rPr>
                <w:rFonts w:ascii="Arial" w:hAnsi="Arial" w:cs="Arial"/>
                <w:sz w:val="20"/>
                <w:szCs w:val="20"/>
              </w:rPr>
              <w:t>1 128</w:t>
            </w:r>
          </w:p>
        </w:tc>
        <w:tc>
          <w:tcPr>
            <w:tcW w:w="721" w:type="dxa"/>
            <w:tcBorders>
              <w:top w:val="single" w:sz="4" w:space="0" w:color="A6A6A6"/>
              <w:left w:val="single" w:sz="4" w:space="0" w:color="A6A6A6"/>
              <w:right w:val="single" w:sz="4" w:space="0" w:color="A6A6A6"/>
            </w:tcBorders>
            <w:vAlign w:val="center"/>
          </w:tcPr>
          <w:p w14:paraId="5BE8933D" w14:textId="6A1584F5" w:rsidR="004753AD" w:rsidRDefault="004753AD" w:rsidP="004753AD">
            <w:pPr>
              <w:spacing w:after="0" w:line="300" w:lineRule="exact"/>
              <w:jc w:val="center"/>
              <w:rPr>
                <w:rFonts w:ascii="Arial" w:hAnsi="Arial" w:cs="Arial"/>
                <w:sz w:val="20"/>
                <w:szCs w:val="20"/>
              </w:rPr>
            </w:pPr>
            <w:r>
              <w:rPr>
                <w:rFonts w:ascii="Arial" w:hAnsi="Arial" w:cs="Arial"/>
                <w:sz w:val="20"/>
                <w:szCs w:val="20"/>
              </w:rPr>
              <w:t>1 233</w:t>
            </w:r>
          </w:p>
        </w:tc>
        <w:tc>
          <w:tcPr>
            <w:tcW w:w="722" w:type="dxa"/>
            <w:tcBorders>
              <w:top w:val="single" w:sz="4" w:space="0" w:color="A6A6A6"/>
              <w:left w:val="single" w:sz="4" w:space="0" w:color="A6A6A6"/>
              <w:right w:val="single" w:sz="4" w:space="0" w:color="A6A6A6"/>
            </w:tcBorders>
            <w:vAlign w:val="center"/>
          </w:tcPr>
          <w:p w14:paraId="046579AF" w14:textId="06E8FEF4" w:rsidR="004753AD" w:rsidRDefault="004753AD" w:rsidP="004753AD">
            <w:pPr>
              <w:spacing w:after="0" w:line="300" w:lineRule="exact"/>
              <w:jc w:val="center"/>
              <w:rPr>
                <w:rFonts w:ascii="Arial" w:hAnsi="Arial" w:cs="Arial"/>
                <w:sz w:val="20"/>
                <w:szCs w:val="20"/>
              </w:rPr>
            </w:pPr>
            <w:r>
              <w:rPr>
                <w:rFonts w:ascii="Arial" w:hAnsi="Arial" w:cs="Arial"/>
                <w:sz w:val="20"/>
                <w:szCs w:val="20"/>
              </w:rPr>
              <w:t>1 250</w:t>
            </w:r>
          </w:p>
        </w:tc>
        <w:tc>
          <w:tcPr>
            <w:tcW w:w="728" w:type="dxa"/>
            <w:tcBorders>
              <w:top w:val="single" w:sz="4" w:space="0" w:color="A6A6A6"/>
              <w:left w:val="single" w:sz="4" w:space="0" w:color="A6A6A6"/>
              <w:right w:val="single" w:sz="4" w:space="0" w:color="A6A6A6"/>
            </w:tcBorders>
            <w:vAlign w:val="center"/>
          </w:tcPr>
          <w:p w14:paraId="43F9DEFA" w14:textId="417E304D" w:rsidR="004753AD" w:rsidRDefault="004753AD" w:rsidP="004753AD">
            <w:pPr>
              <w:spacing w:after="0" w:line="300" w:lineRule="exact"/>
              <w:jc w:val="center"/>
              <w:rPr>
                <w:rFonts w:ascii="Arial" w:hAnsi="Arial" w:cs="Arial"/>
                <w:sz w:val="20"/>
                <w:szCs w:val="20"/>
              </w:rPr>
            </w:pPr>
            <w:r>
              <w:rPr>
                <w:rFonts w:ascii="Arial" w:hAnsi="Arial" w:cs="Arial"/>
                <w:sz w:val="20"/>
                <w:szCs w:val="20"/>
              </w:rPr>
              <w:t>1 223</w:t>
            </w:r>
          </w:p>
        </w:tc>
        <w:tc>
          <w:tcPr>
            <w:tcW w:w="739" w:type="dxa"/>
            <w:tcBorders>
              <w:top w:val="single" w:sz="4" w:space="0" w:color="A6A6A6"/>
              <w:left w:val="single" w:sz="4" w:space="0" w:color="A6A6A6"/>
              <w:right w:val="single" w:sz="4" w:space="0" w:color="A6A6A6"/>
            </w:tcBorders>
            <w:vAlign w:val="center"/>
          </w:tcPr>
          <w:p w14:paraId="00BDCF90" w14:textId="3DC649FA" w:rsidR="004753AD" w:rsidRDefault="004753AD" w:rsidP="004753AD">
            <w:pPr>
              <w:spacing w:after="0" w:line="300" w:lineRule="exact"/>
              <w:jc w:val="center"/>
              <w:rPr>
                <w:rFonts w:ascii="Arial" w:hAnsi="Arial" w:cs="Arial"/>
                <w:sz w:val="20"/>
                <w:szCs w:val="20"/>
              </w:rPr>
            </w:pPr>
            <w:r>
              <w:rPr>
                <w:rFonts w:ascii="Arial" w:hAnsi="Arial" w:cs="Arial"/>
                <w:sz w:val="20"/>
                <w:szCs w:val="20"/>
              </w:rPr>
              <w:t xml:space="preserve">1 </w:t>
            </w:r>
            <w:r w:rsidR="002F6EB2">
              <w:rPr>
                <w:rFonts w:ascii="Arial" w:hAnsi="Arial" w:cs="Arial"/>
                <w:sz w:val="20"/>
                <w:szCs w:val="20"/>
              </w:rPr>
              <w:t>177</w:t>
            </w:r>
          </w:p>
        </w:tc>
      </w:tr>
    </w:tbl>
    <w:p w14:paraId="7056AC90" w14:textId="77777777" w:rsidR="00357F38" w:rsidRDefault="00506247" w:rsidP="00C126A0">
      <w:pPr>
        <w:pStyle w:val="Style19"/>
        <w:widowControl/>
        <w:tabs>
          <w:tab w:val="left" w:pos="9781"/>
        </w:tabs>
        <w:spacing w:line="276" w:lineRule="auto"/>
        <w:rPr>
          <w:rStyle w:val="FontStyle317"/>
        </w:rPr>
      </w:pPr>
      <w:r>
        <w:rPr>
          <w:noProof/>
        </w:rPr>
        <mc:AlternateContent>
          <mc:Choice Requires="wps">
            <w:drawing>
              <wp:anchor distT="0" distB="0" distL="114300" distR="114300" simplePos="0" relativeHeight="251642880" behindDoc="0" locked="0" layoutInCell="1" allowOverlap="1" wp14:anchorId="3AC09D0D" wp14:editId="5B41C63E">
                <wp:simplePos x="0" y="0"/>
                <wp:positionH relativeFrom="column">
                  <wp:posOffset>45720</wp:posOffset>
                </wp:positionH>
                <wp:positionV relativeFrom="paragraph">
                  <wp:posOffset>1905</wp:posOffset>
                </wp:positionV>
                <wp:extent cx="3674853" cy="275422"/>
                <wp:effectExtent l="0" t="0" r="0"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853" cy="275422"/>
                        </a:xfrm>
                        <a:prstGeom prst="rect">
                          <a:avLst/>
                        </a:prstGeom>
                        <a:noFill/>
                        <a:ln w="9525">
                          <a:noFill/>
                          <a:miter lim="800000"/>
                          <a:headEnd/>
                          <a:tailEnd/>
                        </a:ln>
                      </wps:spPr>
                      <wps:txbx>
                        <w:txbxContent>
                          <w:p w14:paraId="6BD1E97D" w14:textId="1EF1D001" w:rsidR="00772644" w:rsidRPr="00487B1A" w:rsidRDefault="00772644" w:rsidP="000936C5">
                            <w:pPr>
                              <w:spacing w:after="0"/>
                              <w:rPr>
                                <w:rFonts w:ascii="Arial" w:hAnsi="Arial" w:cs="Arial"/>
                                <w:sz w:val="18"/>
                                <w:szCs w:val="18"/>
                              </w:rPr>
                            </w:pPr>
                            <w:r w:rsidRPr="00487B1A">
                              <w:rPr>
                                <w:rFonts w:ascii="Arial" w:hAnsi="Arial" w:cs="Arial"/>
                                <w:sz w:val="18"/>
                                <w:szCs w:val="18"/>
                              </w:rPr>
                              <w:t xml:space="preserve">Šaltinis: </w:t>
                            </w:r>
                            <w:r w:rsidR="0036097D" w:rsidRPr="00487B1A">
                              <w:rPr>
                                <w:rFonts w:ascii="Arial" w:hAnsi="Arial" w:cs="Arial"/>
                                <w:sz w:val="18"/>
                                <w:szCs w:val="18"/>
                              </w:rPr>
                              <w:t xml:space="preserve">Valstybės duomenų agentūra </w:t>
                            </w:r>
                            <w:r w:rsidRPr="00487B1A">
                              <w:rPr>
                                <w:rFonts w:ascii="Arial" w:hAnsi="Arial" w:cs="Arial"/>
                                <w:sz w:val="18"/>
                                <w:szCs w:val="18"/>
                              </w:rPr>
                              <w:t>/ Source: Statistics Lithuania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09D0D" id="_x0000_s1069" type="#_x0000_t202" style="position:absolute;left:0;text-align:left;margin-left:3.6pt;margin-top:.15pt;width:289.35pt;height:21.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" filled="f" stroked="f">
                <v:textbox>
                  <w:txbxContent>
                    <w:p w14:paraId="6BD1E97D" w14:textId="1EF1D001" w:rsidR="00772644" w:rsidRPr="00487B1A" w:rsidRDefault="00772644" w:rsidP="000936C5">
                      <w:pPr>
                        <w:spacing w:after="0"/>
                        <w:rPr>
                          <w:rFonts w:ascii="Arial" w:hAnsi="Arial" w:cs="Arial"/>
                          <w:sz w:val="18"/>
                          <w:szCs w:val="18"/>
                        </w:rPr>
                      </w:pPr>
                      <w:r w:rsidRPr="00487B1A">
                        <w:rPr>
                          <w:rFonts w:ascii="Arial" w:hAnsi="Arial" w:cs="Arial"/>
                          <w:sz w:val="18"/>
                          <w:szCs w:val="18"/>
                        </w:rPr>
                        <w:t xml:space="preserve">Šaltinis: </w:t>
                      </w:r>
                      <w:r w:rsidR="0036097D" w:rsidRPr="00487B1A">
                        <w:rPr>
                          <w:rFonts w:ascii="Arial" w:hAnsi="Arial" w:cs="Arial"/>
                          <w:sz w:val="18"/>
                          <w:szCs w:val="18"/>
                        </w:rPr>
                        <w:t xml:space="preserve">Valstybės duomenų agentūra </w:t>
                      </w:r>
                      <w:r w:rsidRPr="00487B1A">
                        <w:rPr>
                          <w:rFonts w:ascii="Arial" w:hAnsi="Arial" w:cs="Arial"/>
                          <w:sz w:val="18"/>
                          <w:szCs w:val="18"/>
                        </w:rPr>
                        <w:t>/ Source: Statistics Lithuania</w:t>
                      </w:r>
                    </w:p>
                  </w:txbxContent>
                </v:textbox>
              </v:shape>
            </w:pict>
          </mc:Fallback>
        </mc:AlternateContent>
      </w:r>
    </w:p>
    <w:p w14:paraId="4826F58A" w14:textId="77777777" w:rsidR="00357F38" w:rsidRDefault="00357F38" w:rsidP="00C126A0">
      <w:pPr>
        <w:pStyle w:val="Style19"/>
        <w:widowControl/>
        <w:tabs>
          <w:tab w:val="left" w:pos="9781"/>
        </w:tabs>
        <w:spacing w:line="276" w:lineRule="auto"/>
        <w:rPr>
          <w:rStyle w:val="FontStyle317"/>
        </w:rPr>
      </w:pPr>
    </w:p>
    <w:p w14:paraId="19A69843" w14:textId="77777777" w:rsidR="005F738C" w:rsidRPr="00487B1A" w:rsidRDefault="005F738C" w:rsidP="00CF3D35">
      <w:pPr>
        <w:tabs>
          <w:tab w:val="left" w:pos="142"/>
          <w:tab w:val="left" w:pos="1276"/>
        </w:tabs>
        <w:spacing w:after="0" w:line="240" w:lineRule="auto"/>
        <w:jc w:val="center"/>
        <w:rPr>
          <w:rStyle w:val="FontStyle317"/>
          <w:rFonts w:ascii="Arial" w:hAnsi="Arial" w:cs="Arial"/>
        </w:rPr>
      </w:pPr>
      <w:r w:rsidRPr="00487B1A">
        <w:rPr>
          <w:rStyle w:val="FontStyle317"/>
          <w:rFonts w:ascii="Arial" w:hAnsi="Arial" w:cs="Arial"/>
        </w:rPr>
        <w:t>Standartizuotas mirtingumas nuo alkoholio sąlygotų</w:t>
      </w:r>
      <w:r w:rsidR="00CF3D35" w:rsidRPr="00487B1A">
        <w:rPr>
          <w:rStyle w:val="FontStyle317"/>
          <w:rFonts w:ascii="Arial" w:hAnsi="Arial" w:cs="Arial"/>
        </w:rPr>
        <w:t xml:space="preserve"> </w:t>
      </w:r>
      <w:r w:rsidRPr="00487B1A">
        <w:rPr>
          <w:rStyle w:val="FontStyle317"/>
          <w:rFonts w:ascii="Arial" w:hAnsi="Arial" w:cs="Arial"/>
        </w:rPr>
        <w:t xml:space="preserve">priežasčių </w:t>
      </w:r>
      <w:r w:rsidR="00CF3D35" w:rsidRPr="00487B1A">
        <w:rPr>
          <w:rStyle w:val="FontStyle317"/>
          <w:rFonts w:ascii="Arial" w:hAnsi="Arial" w:cs="Arial"/>
        </w:rPr>
        <w:br/>
        <w:t>(</w:t>
      </w:r>
      <w:r w:rsidRPr="00487B1A">
        <w:rPr>
          <w:rStyle w:val="FontStyle317"/>
          <w:rFonts w:ascii="Arial" w:hAnsi="Arial" w:cs="Arial"/>
        </w:rPr>
        <w:t>100</w:t>
      </w:r>
      <w:r w:rsidR="00CF3D35" w:rsidRPr="00487B1A">
        <w:rPr>
          <w:rStyle w:val="FontStyle317"/>
          <w:rFonts w:ascii="Arial" w:hAnsi="Arial" w:cs="Arial"/>
        </w:rPr>
        <w:t xml:space="preserve"> </w:t>
      </w:r>
      <w:r w:rsidR="00E705C2" w:rsidRPr="00487B1A">
        <w:rPr>
          <w:rStyle w:val="FontStyle317"/>
          <w:rFonts w:ascii="Arial" w:hAnsi="Arial" w:cs="Arial"/>
        </w:rPr>
        <w:t>tūkst.</w:t>
      </w:r>
      <w:r w:rsidR="00CF3D35" w:rsidRPr="00487B1A">
        <w:rPr>
          <w:rStyle w:val="FontStyle317"/>
          <w:rFonts w:ascii="Arial" w:hAnsi="Arial" w:cs="Arial"/>
        </w:rPr>
        <w:t xml:space="preserve"> gyventojų pagal atnaujintą Europos standartą)</w:t>
      </w:r>
    </w:p>
    <w:p w14:paraId="272BEFC0" w14:textId="77777777" w:rsidR="005F738C" w:rsidRPr="00487B1A" w:rsidRDefault="005F738C" w:rsidP="00852CE4">
      <w:pPr>
        <w:pStyle w:val="Style29"/>
        <w:widowControl/>
        <w:tabs>
          <w:tab w:val="left" w:pos="142"/>
        </w:tabs>
        <w:spacing w:line="374" w:lineRule="exact"/>
        <w:rPr>
          <w:rStyle w:val="FontStyle314"/>
          <w:rFonts w:ascii="Arial" w:hAnsi="Arial" w:cs="Arial"/>
          <w:lang w:val="en-US" w:eastAsia="en-US"/>
        </w:rPr>
      </w:pPr>
      <w:r w:rsidRPr="00487B1A">
        <w:rPr>
          <w:rStyle w:val="FontStyle314"/>
          <w:rFonts w:ascii="Arial" w:hAnsi="Arial" w:cs="Arial"/>
          <w:lang w:val="en-US" w:eastAsia="en-US"/>
        </w:rPr>
        <w:t xml:space="preserve">Standardized Death Rate from Alcohol Related Causes </w:t>
      </w:r>
      <w:r w:rsidR="00CF3D35" w:rsidRPr="00487B1A">
        <w:rPr>
          <w:rStyle w:val="FontStyle314"/>
          <w:rFonts w:ascii="Arial" w:hAnsi="Arial" w:cs="Arial"/>
          <w:lang w:val="en-US" w:eastAsia="en-US"/>
        </w:rPr>
        <w:br/>
        <w:t>(</w:t>
      </w:r>
      <w:r w:rsidRPr="00487B1A">
        <w:rPr>
          <w:rStyle w:val="FontStyle314"/>
          <w:rFonts w:ascii="Arial" w:hAnsi="Arial" w:cs="Arial"/>
          <w:lang w:val="en-US" w:eastAsia="en-US"/>
        </w:rPr>
        <w:t xml:space="preserve">per </w:t>
      </w:r>
      <w:r w:rsidR="00CF3D35" w:rsidRPr="00487B1A">
        <w:rPr>
          <w:rStyle w:val="FontStyle314"/>
          <w:rFonts w:ascii="Arial" w:hAnsi="Arial" w:cs="Arial"/>
          <w:lang w:eastAsia="en-US"/>
        </w:rPr>
        <w:t>100 000</w:t>
      </w:r>
      <w:r w:rsidR="00CF3D35" w:rsidRPr="00487B1A">
        <w:rPr>
          <w:rStyle w:val="FontStyle314"/>
          <w:rFonts w:ascii="Arial" w:hAnsi="Arial" w:cs="Arial"/>
          <w:lang w:val="en-US" w:eastAsia="en-US"/>
        </w:rPr>
        <w:t xml:space="preserve"> updated European Standard Population)</w:t>
      </w:r>
    </w:p>
    <w:p w14:paraId="5B994F12" w14:textId="64B7C4BC" w:rsidR="00357F38" w:rsidRDefault="00717CC0" w:rsidP="0086749C">
      <w:pPr>
        <w:tabs>
          <w:tab w:val="left" w:pos="1276"/>
          <w:tab w:val="left" w:pos="3810"/>
          <w:tab w:val="left" w:pos="9498"/>
        </w:tabs>
        <w:spacing w:after="0" w:line="240" w:lineRule="auto"/>
        <w:jc w:val="center"/>
        <w:rPr>
          <w:rStyle w:val="FontStyle317"/>
        </w:rPr>
      </w:pPr>
      <w:r>
        <w:rPr>
          <w:noProof/>
        </w:rPr>
        <w:drawing>
          <wp:inline distT="0" distB="0" distL="0" distR="0" wp14:anchorId="79033EDA" wp14:editId="56E02A41">
            <wp:extent cx="6441141" cy="3859306"/>
            <wp:effectExtent l="0" t="0" r="0" b="8255"/>
            <wp:docPr id="1719335618" name="Chart 1">
              <a:extLst xmlns:a="http://schemas.openxmlformats.org/drawingml/2006/main">
                <a:ext uri="{FF2B5EF4-FFF2-40B4-BE49-F238E27FC236}">
                  <a16:creationId xmlns:a16="http://schemas.microsoft.com/office/drawing/2014/main" id="{00000000-0008-0000-28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37B59D4" w14:textId="77777777" w:rsidR="00357F38" w:rsidRDefault="00FE6724" w:rsidP="0086749C">
      <w:pPr>
        <w:tabs>
          <w:tab w:val="left" w:pos="1276"/>
          <w:tab w:val="left" w:pos="3810"/>
          <w:tab w:val="left" w:pos="9498"/>
        </w:tabs>
        <w:spacing w:after="0" w:line="240" w:lineRule="auto"/>
        <w:jc w:val="center"/>
        <w:rPr>
          <w:rStyle w:val="FontStyle317"/>
        </w:rPr>
      </w:pPr>
      <w:r>
        <w:rPr>
          <w:noProof/>
          <w:lang w:eastAsia="lt-LT"/>
        </w:rPr>
        <mc:AlternateContent>
          <mc:Choice Requires="wps">
            <w:drawing>
              <wp:anchor distT="0" distB="0" distL="114300" distR="114300" simplePos="0" relativeHeight="251651072" behindDoc="0" locked="0" layoutInCell="1" allowOverlap="1" wp14:anchorId="6CD49809" wp14:editId="727A81C7">
                <wp:simplePos x="0" y="0"/>
                <wp:positionH relativeFrom="column">
                  <wp:posOffset>5715</wp:posOffset>
                </wp:positionH>
                <wp:positionV relativeFrom="paragraph">
                  <wp:posOffset>48260</wp:posOffset>
                </wp:positionV>
                <wp:extent cx="6734175" cy="850900"/>
                <wp:effectExtent l="0" t="0" r="0" b="635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850900"/>
                        </a:xfrm>
                        <a:prstGeom prst="rect">
                          <a:avLst/>
                        </a:prstGeom>
                        <a:noFill/>
                        <a:ln w="9525">
                          <a:noFill/>
                          <a:miter lim="800000"/>
                          <a:headEnd/>
                          <a:tailEnd/>
                        </a:ln>
                      </wps:spPr>
                      <wps:txbx>
                        <w:txbxContent>
                          <w:p w14:paraId="274FA68E" w14:textId="35B55DBE" w:rsidR="007E5BA7" w:rsidRDefault="00772644" w:rsidP="007E5BA7">
                            <w:pPr>
                              <w:spacing w:after="0"/>
                              <w:rPr>
                                <w:rFonts w:ascii="Arial" w:hAnsi="Arial" w:cs="Arial"/>
                                <w:sz w:val="18"/>
                                <w:szCs w:val="18"/>
                              </w:rPr>
                            </w:pPr>
                            <w:r w:rsidRPr="00487B1A">
                              <w:rPr>
                                <w:rFonts w:ascii="Arial" w:hAnsi="Arial" w:cs="Arial"/>
                                <w:sz w:val="18"/>
                                <w:szCs w:val="18"/>
                              </w:rPr>
                              <w:t xml:space="preserve">Pastaba. Skaičiuojamos šios ligos (TLK-10-AM kodai)  </w:t>
                            </w:r>
                          </w:p>
                          <w:p w14:paraId="1EF26A72" w14:textId="36B05F95" w:rsidR="00772644" w:rsidRPr="00487B1A" w:rsidRDefault="00772644" w:rsidP="007E5BA7">
                            <w:pPr>
                              <w:spacing w:after="0"/>
                              <w:rPr>
                                <w:rFonts w:ascii="Arial" w:hAnsi="Arial" w:cs="Arial"/>
                                <w:sz w:val="18"/>
                                <w:szCs w:val="18"/>
                              </w:rPr>
                            </w:pPr>
                            <w:r w:rsidRPr="00487B1A">
                              <w:rPr>
                                <w:rFonts w:ascii="Arial" w:hAnsi="Arial" w:cs="Arial"/>
                                <w:sz w:val="18"/>
                                <w:szCs w:val="18"/>
                              </w:rPr>
                              <w:t>Note. Included diseases (ICD-10-AM codes</w:t>
                            </w:r>
                            <w:r w:rsidR="007E5BA7">
                              <w:rPr>
                                <w:rFonts w:ascii="Arial" w:hAnsi="Arial" w:cs="Arial"/>
                                <w:sz w:val="18"/>
                                <w:szCs w:val="18"/>
                              </w:rPr>
                              <w:t>):</w:t>
                            </w:r>
                            <w:r w:rsidRPr="00487B1A">
                              <w:rPr>
                                <w:rFonts w:ascii="Arial" w:hAnsi="Arial" w:cs="Arial"/>
                                <w:sz w:val="18"/>
                                <w:szCs w:val="18"/>
                              </w:rPr>
                              <w:t xml:space="preserve"> F10, G31.2, G62.1, I42.6, K70, K86.0, X45, X65, Y15</w:t>
                            </w:r>
                          </w:p>
                          <w:p w14:paraId="0EF5E443" w14:textId="77777777" w:rsidR="007E5BA7" w:rsidRDefault="007E5BA7" w:rsidP="008B7701">
                            <w:pPr>
                              <w:spacing w:after="0"/>
                              <w:rPr>
                                <w:rFonts w:ascii="Arial" w:hAnsi="Arial" w:cs="Arial"/>
                                <w:sz w:val="18"/>
                                <w:szCs w:val="18"/>
                              </w:rPr>
                            </w:pPr>
                          </w:p>
                          <w:p w14:paraId="54EA5B13" w14:textId="09DA18CB" w:rsidR="00772644" w:rsidRPr="00487B1A" w:rsidRDefault="00772644" w:rsidP="008B7701">
                            <w:pPr>
                              <w:spacing w:after="0"/>
                              <w:rPr>
                                <w:rFonts w:ascii="Arial" w:hAnsi="Arial" w:cs="Arial"/>
                                <w:sz w:val="18"/>
                                <w:szCs w:val="18"/>
                              </w:rPr>
                            </w:pPr>
                            <w:r w:rsidRPr="00487B1A">
                              <w:rPr>
                                <w:rFonts w:ascii="Arial" w:hAnsi="Arial" w:cs="Arial"/>
                                <w:sz w:val="18"/>
                                <w:szCs w:val="18"/>
                              </w:rPr>
                              <w:t xml:space="preserve">Šaltinis: Higienos institutas, Privalomojo sveikatos draudimo informacinė sistema  </w:t>
                            </w:r>
                          </w:p>
                          <w:p w14:paraId="3DB4C291" w14:textId="77777777" w:rsidR="00772644" w:rsidRPr="00487B1A" w:rsidRDefault="00772644" w:rsidP="00D6297F">
                            <w:pPr>
                              <w:rPr>
                                <w:rFonts w:ascii="Arial" w:hAnsi="Arial" w:cs="Arial"/>
                                <w:sz w:val="18"/>
                                <w:szCs w:val="18"/>
                              </w:rPr>
                            </w:pPr>
                            <w:r w:rsidRPr="00487B1A">
                              <w:rPr>
                                <w:rFonts w:ascii="Arial" w:hAnsi="Arial" w:cs="Arial"/>
                                <w:sz w:val="18"/>
                                <w:szCs w:val="18"/>
                              </w:rPr>
                              <w:t>Source: Institute of Hygiene, Compulsary Health Insurance Fund information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49809" id="_x0000_s1070" type="#_x0000_t202" style="position:absolute;left:0;text-align:left;margin-left:.45pt;margin-top:3.8pt;width:530.25pt;height: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" filled="f" stroked="f">
                <v:textbox>
                  <w:txbxContent>
                    <w:p w14:paraId="274FA68E" w14:textId="35B55DBE" w:rsidR="007E5BA7" w:rsidRDefault="00772644" w:rsidP="007E5BA7">
                      <w:pPr>
                        <w:spacing w:after="0"/>
                        <w:rPr>
                          <w:rFonts w:ascii="Arial" w:hAnsi="Arial" w:cs="Arial"/>
                          <w:sz w:val="18"/>
                          <w:szCs w:val="18"/>
                        </w:rPr>
                      </w:pPr>
                      <w:r w:rsidRPr="00487B1A">
                        <w:rPr>
                          <w:rFonts w:ascii="Arial" w:hAnsi="Arial" w:cs="Arial"/>
                          <w:sz w:val="18"/>
                          <w:szCs w:val="18"/>
                        </w:rPr>
                        <w:t xml:space="preserve">Pastaba. Skaičiuojamos šios ligos (TLK-10-AM kodai)  </w:t>
                      </w:r>
                    </w:p>
                    <w:p w14:paraId="1EF26A72" w14:textId="36B05F95" w:rsidR="00772644" w:rsidRPr="00487B1A" w:rsidRDefault="00772644" w:rsidP="007E5BA7">
                      <w:pPr>
                        <w:spacing w:after="0"/>
                        <w:rPr>
                          <w:rFonts w:ascii="Arial" w:hAnsi="Arial" w:cs="Arial"/>
                          <w:sz w:val="18"/>
                          <w:szCs w:val="18"/>
                        </w:rPr>
                      </w:pPr>
                      <w:r w:rsidRPr="00487B1A">
                        <w:rPr>
                          <w:rFonts w:ascii="Arial" w:hAnsi="Arial" w:cs="Arial"/>
                          <w:sz w:val="18"/>
                          <w:szCs w:val="18"/>
                        </w:rPr>
                        <w:t>Note. Included diseases (ICD-10-AM codes</w:t>
                      </w:r>
                      <w:r w:rsidR="007E5BA7">
                        <w:rPr>
                          <w:rFonts w:ascii="Arial" w:hAnsi="Arial" w:cs="Arial"/>
                          <w:sz w:val="18"/>
                          <w:szCs w:val="18"/>
                        </w:rPr>
                        <w:t>):</w:t>
                      </w:r>
                      <w:r w:rsidRPr="00487B1A">
                        <w:rPr>
                          <w:rFonts w:ascii="Arial" w:hAnsi="Arial" w:cs="Arial"/>
                          <w:sz w:val="18"/>
                          <w:szCs w:val="18"/>
                        </w:rPr>
                        <w:t xml:space="preserve"> F10, G31.2, G62.1, I42.6, K70, K86.0, X45, X65, Y15</w:t>
                      </w:r>
                    </w:p>
                    <w:p w14:paraId="0EF5E443" w14:textId="77777777" w:rsidR="007E5BA7" w:rsidRDefault="007E5BA7" w:rsidP="008B7701">
                      <w:pPr>
                        <w:spacing w:after="0"/>
                        <w:rPr>
                          <w:rFonts w:ascii="Arial" w:hAnsi="Arial" w:cs="Arial"/>
                          <w:sz w:val="18"/>
                          <w:szCs w:val="18"/>
                        </w:rPr>
                      </w:pPr>
                    </w:p>
                    <w:p w14:paraId="54EA5B13" w14:textId="09DA18CB" w:rsidR="00772644" w:rsidRPr="00487B1A" w:rsidRDefault="00772644" w:rsidP="008B7701">
                      <w:pPr>
                        <w:spacing w:after="0"/>
                        <w:rPr>
                          <w:rFonts w:ascii="Arial" w:hAnsi="Arial" w:cs="Arial"/>
                          <w:sz w:val="18"/>
                          <w:szCs w:val="18"/>
                        </w:rPr>
                      </w:pPr>
                      <w:r w:rsidRPr="00487B1A">
                        <w:rPr>
                          <w:rFonts w:ascii="Arial" w:hAnsi="Arial" w:cs="Arial"/>
                          <w:sz w:val="18"/>
                          <w:szCs w:val="18"/>
                        </w:rPr>
                        <w:t xml:space="preserve">Šaltinis: Higienos institutas, Privalomojo sveikatos draudimo informacinė sistema  </w:t>
                      </w:r>
                    </w:p>
                    <w:p w14:paraId="3DB4C291" w14:textId="77777777" w:rsidR="00772644" w:rsidRPr="00487B1A" w:rsidRDefault="00772644" w:rsidP="00D6297F">
                      <w:pPr>
                        <w:rPr>
                          <w:rFonts w:ascii="Arial" w:hAnsi="Arial" w:cs="Arial"/>
                          <w:sz w:val="18"/>
                          <w:szCs w:val="18"/>
                        </w:rPr>
                      </w:pPr>
                      <w:r w:rsidRPr="00487B1A">
                        <w:rPr>
                          <w:rFonts w:ascii="Arial" w:hAnsi="Arial" w:cs="Arial"/>
                          <w:sz w:val="18"/>
                          <w:szCs w:val="18"/>
                        </w:rPr>
                        <w:t>Source: Institute of Hygiene, Compulsary Health Insurance Fund information system</w:t>
                      </w:r>
                    </w:p>
                  </w:txbxContent>
                </v:textbox>
              </v:shape>
            </w:pict>
          </mc:Fallback>
        </mc:AlternateContent>
      </w:r>
    </w:p>
    <w:p w14:paraId="4E31F042" w14:textId="77777777" w:rsidR="00357F38" w:rsidRDefault="00357F38" w:rsidP="0086749C">
      <w:pPr>
        <w:tabs>
          <w:tab w:val="left" w:pos="1276"/>
          <w:tab w:val="left" w:pos="3810"/>
          <w:tab w:val="left" w:pos="9498"/>
        </w:tabs>
        <w:spacing w:after="0" w:line="240" w:lineRule="auto"/>
        <w:jc w:val="center"/>
        <w:rPr>
          <w:rStyle w:val="FontStyle317"/>
        </w:rPr>
      </w:pPr>
    </w:p>
    <w:p w14:paraId="6CDAF070" w14:textId="77777777" w:rsidR="00357F38" w:rsidRDefault="00357F38" w:rsidP="0086749C">
      <w:pPr>
        <w:tabs>
          <w:tab w:val="left" w:pos="1276"/>
          <w:tab w:val="left" w:pos="3810"/>
          <w:tab w:val="left" w:pos="9498"/>
        </w:tabs>
        <w:spacing w:after="0" w:line="240" w:lineRule="auto"/>
        <w:jc w:val="center"/>
        <w:rPr>
          <w:rStyle w:val="FontStyle317"/>
        </w:rPr>
      </w:pPr>
    </w:p>
    <w:p w14:paraId="2646D813" w14:textId="77777777" w:rsidR="005F738C" w:rsidRPr="00EE6127" w:rsidRDefault="00EE06AF" w:rsidP="00616536">
      <w:pPr>
        <w:spacing w:after="0" w:line="240" w:lineRule="auto"/>
        <w:jc w:val="center"/>
        <w:rPr>
          <w:rStyle w:val="FontStyle317"/>
          <w:rFonts w:ascii="Arial" w:hAnsi="Arial" w:cs="Arial"/>
          <w:b w:val="0"/>
          <w:bCs w:val="0"/>
          <w:sz w:val="22"/>
          <w:szCs w:val="22"/>
        </w:rPr>
      </w:pPr>
      <w:r>
        <w:rPr>
          <w:rStyle w:val="FontStyle317"/>
        </w:rPr>
        <w:br w:type="page"/>
      </w:r>
      <w:r w:rsidR="005F738C" w:rsidRPr="00EE6127">
        <w:rPr>
          <w:rStyle w:val="FontStyle317"/>
          <w:rFonts w:ascii="Arial" w:hAnsi="Arial" w:cs="Arial"/>
        </w:rPr>
        <w:lastRenderedPageBreak/>
        <w:t>Asmenų, kuriems užregistruotos su alkoholio vartojimu susijusios ligos,</w:t>
      </w:r>
    </w:p>
    <w:p w14:paraId="06DC0D39" w14:textId="77777777" w:rsidR="005F738C" w:rsidRPr="00EE6127" w:rsidRDefault="005F738C" w:rsidP="00010157">
      <w:pPr>
        <w:pStyle w:val="Style25"/>
        <w:widowControl/>
        <w:jc w:val="center"/>
        <w:rPr>
          <w:rStyle w:val="FontStyle317"/>
          <w:rFonts w:ascii="Arial" w:hAnsi="Arial" w:cs="Arial"/>
        </w:rPr>
      </w:pPr>
      <w:r w:rsidRPr="00EE6127">
        <w:rPr>
          <w:rStyle w:val="FontStyle317"/>
          <w:rFonts w:ascii="Arial" w:hAnsi="Arial" w:cs="Arial"/>
        </w:rPr>
        <w:t xml:space="preserve">skaičius 100 </w:t>
      </w:r>
      <w:r w:rsidR="00E705C2" w:rsidRPr="00EE6127">
        <w:rPr>
          <w:rStyle w:val="FontStyle317"/>
          <w:rFonts w:ascii="Arial" w:hAnsi="Arial" w:cs="Arial"/>
        </w:rPr>
        <w:t>tūkst.</w:t>
      </w:r>
      <w:r w:rsidRPr="00EE6127">
        <w:rPr>
          <w:rStyle w:val="FontStyle317"/>
          <w:rFonts w:ascii="Arial" w:hAnsi="Arial" w:cs="Arial"/>
        </w:rPr>
        <w:t xml:space="preserve"> gyventojų</w:t>
      </w:r>
      <w:bookmarkEnd w:id="32"/>
    </w:p>
    <w:p w14:paraId="42F3FFA6" w14:textId="77777777" w:rsidR="005F738C" w:rsidRPr="00EE6127" w:rsidRDefault="005F738C" w:rsidP="00622466">
      <w:pPr>
        <w:pStyle w:val="Style29"/>
        <w:widowControl/>
        <w:spacing w:before="10"/>
        <w:ind w:right="-1"/>
        <w:rPr>
          <w:rStyle w:val="FontStyle314"/>
          <w:rFonts w:ascii="Arial" w:hAnsi="Arial" w:cs="Arial"/>
          <w:lang w:val="en-US" w:eastAsia="en-US"/>
        </w:rPr>
      </w:pPr>
      <w:bookmarkStart w:id="34" w:name="alcohol"/>
      <w:r w:rsidRPr="00EE6127">
        <w:rPr>
          <w:rStyle w:val="FontStyle314"/>
          <w:rFonts w:ascii="Arial" w:hAnsi="Arial" w:cs="Arial"/>
          <w:lang w:val="en-US" w:eastAsia="en-US"/>
        </w:rPr>
        <w:t xml:space="preserve">Number of </w:t>
      </w:r>
      <w:r w:rsidR="002B5525" w:rsidRPr="00EE6127">
        <w:rPr>
          <w:rStyle w:val="FontStyle314"/>
          <w:rFonts w:ascii="Arial" w:hAnsi="Arial" w:cs="Arial"/>
          <w:lang w:val="en-US" w:eastAsia="en-US"/>
        </w:rPr>
        <w:t>P</w:t>
      </w:r>
      <w:r w:rsidRPr="00EE6127">
        <w:rPr>
          <w:rStyle w:val="FontStyle314"/>
          <w:rFonts w:ascii="Arial" w:hAnsi="Arial" w:cs="Arial"/>
          <w:lang w:val="en-US" w:eastAsia="en-US"/>
        </w:rPr>
        <w:t xml:space="preserve">erson with </w:t>
      </w:r>
      <w:r w:rsidR="002B5525" w:rsidRPr="00EE6127">
        <w:rPr>
          <w:rStyle w:val="FontStyle314"/>
          <w:rFonts w:ascii="Arial" w:hAnsi="Arial" w:cs="Arial"/>
          <w:lang w:val="en-US" w:eastAsia="en-US"/>
        </w:rPr>
        <w:t>R</w:t>
      </w:r>
      <w:r w:rsidRPr="00EE6127">
        <w:rPr>
          <w:rStyle w:val="FontStyle314"/>
          <w:rFonts w:ascii="Arial" w:hAnsi="Arial" w:cs="Arial"/>
          <w:lang w:val="en-US" w:eastAsia="en-US"/>
        </w:rPr>
        <w:t xml:space="preserve">egistered </w:t>
      </w:r>
      <w:r w:rsidR="002B5525" w:rsidRPr="00EE6127">
        <w:rPr>
          <w:rStyle w:val="FontStyle314"/>
          <w:rFonts w:ascii="Arial" w:hAnsi="Arial" w:cs="Arial"/>
          <w:lang w:val="en-US" w:eastAsia="en-US"/>
        </w:rPr>
        <w:t>A</w:t>
      </w:r>
      <w:r w:rsidRPr="00EE6127">
        <w:rPr>
          <w:rStyle w:val="FontStyle314"/>
          <w:rFonts w:ascii="Arial" w:hAnsi="Arial" w:cs="Arial"/>
          <w:lang w:val="en-US" w:eastAsia="en-US"/>
        </w:rPr>
        <w:t xml:space="preserve">lcohol-related </w:t>
      </w:r>
      <w:r w:rsidR="002B5525" w:rsidRPr="00EE6127">
        <w:rPr>
          <w:rStyle w:val="FontStyle314"/>
          <w:rFonts w:ascii="Arial" w:hAnsi="Arial" w:cs="Arial"/>
          <w:lang w:val="en-US" w:eastAsia="en-US"/>
        </w:rPr>
        <w:t>D</w:t>
      </w:r>
      <w:r w:rsidRPr="00EE6127">
        <w:rPr>
          <w:rStyle w:val="FontStyle314"/>
          <w:rFonts w:ascii="Arial" w:hAnsi="Arial" w:cs="Arial"/>
          <w:lang w:val="en-US" w:eastAsia="en-US"/>
        </w:rPr>
        <w:t>iseases</w:t>
      </w:r>
    </w:p>
    <w:p w14:paraId="25A36922" w14:textId="59A8D9C0" w:rsidR="005F738C" w:rsidRDefault="005F738C" w:rsidP="00440779">
      <w:pPr>
        <w:pStyle w:val="Style29"/>
        <w:widowControl/>
        <w:spacing w:before="10"/>
        <w:ind w:right="-1"/>
        <w:rPr>
          <w:rFonts w:ascii="Arial" w:hAnsi="Arial" w:cs="Arial"/>
          <w:sz w:val="16"/>
          <w:szCs w:val="16"/>
        </w:rPr>
      </w:pPr>
      <w:r w:rsidRPr="00EE6127">
        <w:rPr>
          <w:rStyle w:val="FontStyle314"/>
          <w:rFonts w:ascii="Arial" w:hAnsi="Arial" w:cs="Arial"/>
          <w:lang w:val="en-US" w:eastAsia="en-US"/>
        </w:rPr>
        <w:t>per 100 000 population</w:t>
      </w:r>
      <w:bookmarkStart w:id="35" w:name="alkosuvartojimas"/>
      <w:bookmarkEnd w:id="34"/>
      <w:r w:rsidR="00B33E49" w:rsidRPr="00B33E49">
        <w:rPr>
          <w:noProof/>
        </w:rPr>
        <w:t xml:space="preserve"> </w:t>
      </w:r>
      <w:r w:rsidR="00D76E10">
        <w:rPr>
          <w:noProof/>
        </w:rPr>
        <w:drawing>
          <wp:inline distT="0" distB="0" distL="0" distR="0" wp14:anchorId="2C004C05" wp14:editId="57C008D0">
            <wp:extent cx="6315456" cy="3596640"/>
            <wp:effectExtent l="0" t="0" r="0" b="3810"/>
            <wp:docPr id="460626585" name="Chart 1">
              <a:extLst xmlns:a="http://schemas.openxmlformats.org/drawingml/2006/main">
                <a:ext uri="{FF2B5EF4-FFF2-40B4-BE49-F238E27FC236}">
                  <a16:creationId xmlns:a16="http://schemas.microsoft.com/office/drawing/2014/main" id="{00000000-0008-0000-2900-00006A11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D075E4">
        <w:rPr>
          <w:rFonts w:ascii="Arial" w:hAnsi="Arial" w:cs="Arial"/>
          <w:sz w:val="16"/>
          <w:szCs w:val="16"/>
        </w:rPr>
        <w:t xml:space="preserve"> </w:t>
      </w:r>
    </w:p>
    <w:p w14:paraId="0905116D" w14:textId="6F9833A2" w:rsidR="00440779" w:rsidRDefault="003D53DD" w:rsidP="00440779">
      <w:pPr>
        <w:pStyle w:val="Style29"/>
        <w:widowControl/>
        <w:spacing w:before="10"/>
        <w:ind w:right="-1"/>
        <w:rPr>
          <w:rFonts w:ascii="Arial" w:hAnsi="Arial" w:cs="Arial"/>
          <w:sz w:val="16"/>
          <w:szCs w:val="16"/>
        </w:rPr>
      </w:pPr>
      <w:r>
        <w:rPr>
          <w:noProof/>
        </w:rPr>
        <mc:AlternateContent>
          <mc:Choice Requires="wps">
            <w:drawing>
              <wp:anchor distT="0" distB="0" distL="114300" distR="114300" simplePos="0" relativeHeight="251660288" behindDoc="0" locked="0" layoutInCell="1" allowOverlap="1" wp14:anchorId="012DEFCF" wp14:editId="24046674">
                <wp:simplePos x="0" y="0"/>
                <wp:positionH relativeFrom="column">
                  <wp:posOffset>-88900</wp:posOffset>
                </wp:positionH>
                <wp:positionV relativeFrom="paragraph">
                  <wp:posOffset>75819</wp:posOffset>
                </wp:positionV>
                <wp:extent cx="6734175" cy="384175"/>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84175"/>
                        </a:xfrm>
                        <a:prstGeom prst="rect">
                          <a:avLst/>
                        </a:prstGeom>
                        <a:noFill/>
                        <a:ln w="9525">
                          <a:noFill/>
                          <a:miter lim="800000"/>
                          <a:headEnd/>
                          <a:tailEnd/>
                        </a:ln>
                      </wps:spPr>
                      <wps:txbx>
                        <w:txbxContent>
                          <w:p w14:paraId="7DF2E68A" w14:textId="77777777" w:rsidR="00772644" w:rsidRPr="00EE6127" w:rsidRDefault="00772644" w:rsidP="00784B37">
                            <w:pPr>
                              <w:spacing w:after="0"/>
                              <w:rPr>
                                <w:rFonts w:ascii="Arial" w:hAnsi="Arial" w:cs="Arial"/>
                                <w:sz w:val="18"/>
                                <w:szCs w:val="18"/>
                              </w:rPr>
                            </w:pPr>
                            <w:r w:rsidRPr="00EE6127">
                              <w:rPr>
                                <w:rFonts w:ascii="Arial" w:hAnsi="Arial" w:cs="Arial"/>
                                <w:sz w:val="18"/>
                                <w:szCs w:val="18"/>
                              </w:rPr>
                              <w:t xml:space="preserve">Šaltinis: Higienos institutas, Privalomojo sveikatos draudimo informacinė sistema  </w:t>
                            </w:r>
                          </w:p>
                          <w:p w14:paraId="6A832DDF" w14:textId="77777777" w:rsidR="00772644" w:rsidRPr="00EE6127" w:rsidRDefault="00772644" w:rsidP="00784B37">
                            <w:pPr>
                              <w:spacing w:after="0"/>
                              <w:rPr>
                                <w:rFonts w:ascii="Arial" w:hAnsi="Arial" w:cs="Arial"/>
                                <w:sz w:val="18"/>
                                <w:szCs w:val="18"/>
                              </w:rPr>
                            </w:pPr>
                            <w:r w:rsidRPr="00EE6127">
                              <w:rPr>
                                <w:rFonts w:ascii="Arial" w:hAnsi="Arial" w:cs="Arial"/>
                                <w:sz w:val="18"/>
                                <w:szCs w:val="18"/>
                              </w:rPr>
                              <w:t>Source: Institute of Hygiene, Compulsary Health Insurance Fund information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DEFCF" id="_x0000_s1071" type="#_x0000_t202" style="position:absolute;left:0;text-align:left;margin-left:-7pt;margin-top:5.95pt;width:530.25pt;height:3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" filled="f" stroked="f">
                <v:textbox>
                  <w:txbxContent>
                    <w:p w14:paraId="7DF2E68A" w14:textId="77777777" w:rsidR="00772644" w:rsidRPr="00EE6127" w:rsidRDefault="00772644" w:rsidP="00784B37">
                      <w:pPr>
                        <w:spacing w:after="0"/>
                        <w:rPr>
                          <w:rFonts w:ascii="Arial" w:hAnsi="Arial" w:cs="Arial"/>
                          <w:sz w:val="18"/>
                          <w:szCs w:val="18"/>
                        </w:rPr>
                      </w:pPr>
                      <w:r w:rsidRPr="00EE6127">
                        <w:rPr>
                          <w:rFonts w:ascii="Arial" w:hAnsi="Arial" w:cs="Arial"/>
                          <w:sz w:val="18"/>
                          <w:szCs w:val="18"/>
                        </w:rPr>
                        <w:t xml:space="preserve">Šaltinis: Higienos institutas, Privalomojo sveikatos draudimo informacinė sistema  </w:t>
                      </w:r>
                    </w:p>
                    <w:p w14:paraId="6A832DDF" w14:textId="77777777" w:rsidR="00772644" w:rsidRPr="00EE6127" w:rsidRDefault="00772644" w:rsidP="00784B37">
                      <w:pPr>
                        <w:spacing w:after="0"/>
                        <w:rPr>
                          <w:rFonts w:ascii="Arial" w:hAnsi="Arial" w:cs="Arial"/>
                          <w:sz w:val="18"/>
                          <w:szCs w:val="18"/>
                        </w:rPr>
                      </w:pPr>
                      <w:r w:rsidRPr="00EE6127">
                        <w:rPr>
                          <w:rFonts w:ascii="Arial" w:hAnsi="Arial" w:cs="Arial"/>
                          <w:sz w:val="18"/>
                          <w:szCs w:val="18"/>
                        </w:rPr>
                        <w:t>Source: Institute of Hygiene, Compulsary Health Insurance Fund information system</w:t>
                      </w:r>
                    </w:p>
                  </w:txbxContent>
                </v:textbox>
              </v:shape>
            </w:pict>
          </mc:Fallback>
        </mc:AlternateContent>
      </w:r>
    </w:p>
    <w:p w14:paraId="227A2E6F" w14:textId="56E6CECB" w:rsidR="00357F38" w:rsidRPr="00D075E4" w:rsidRDefault="00357F38" w:rsidP="00D075E4">
      <w:pPr>
        <w:spacing w:after="0"/>
        <w:rPr>
          <w:sz w:val="16"/>
          <w:szCs w:val="16"/>
        </w:rPr>
      </w:pPr>
    </w:p>
    <w:bookmarkEnd w:id="35"/>
    <w:p w14:paraId="445415C4" w14:textId="3DB92A27" w:rsidR="001B11EA" w:rsidRPr="001B11EA" w:rsidRDefault="001B11EA" w:rsidP="00964FBE">
      <w:pPr>
        <w:pStyle w:val="Style19"/>
        <w:widowControl/>
        <w:tabs>
          <w:tab w:val="left" w:pos="142"/>
          <w:tab w:val="left" w:pos="9781"/>
        </w:tabs>
        <w:spacing w:line="276" w:lineRule="auto"/>
        <w:rPr>
          <w:rStyle w:val="FontStyle317"/>
          <w:sz w:val="16"/>
          <w:szCs w:val="16"/>
          <w:vertAlign w:val="subscript"/>
        </w:rPr>
      </w:pPr>
    </w:p>
    <w:p w14:paraId="68D3D7F1" w14:textId="5391F48A" w:rsidR="001B11EA" w:rsidRPr="001B11EA" w:rsidRDefault="001B11EA" w:rsidP="00964FBE">
      <w:pPr>
        <w:pStyle w:val="Style19"/>
        <w:widowControl/>
        <w:tabs>
          <w:tab w:val="left" w:pos="142"/>
          <w:tab w:val="left" w:pos="9781"/>
        </w:tabs>
        <w:spacing w:line="276" w:lineRule="auto"/>
        <w:rPr>
          <w:rStyle w:val="FontStyle317"/>
          <w:sz w:val="16"/>
          <w:szCs w:val="16"/>
        </w:rPr>
      </w:pPr>
    </w:p>
    <w:p w14:paraId="43615023" w14:textId="77777777" w:rsidR="00357F38" w:rsidRPr="00EE6127" w:rsidRDefault="00357F38" w:rsidP="00964FBE">
      <w:pPr>
        <w:pStyle w:val="Style19"/>
        <w:widowControl/>
        <w:tabs>
          <w:tab w:val="left" w:pos="142"/>
          <w:tab w:val="left" w:pos="9781"/>
        </w:tabs>
        <w:spacing w:line="276" w:lineRule="auto"/>
        <w:rPr>
          <w:rStyle w:val="FontStyle317"/>
          <w:rFonts w:ascii="Arial" w:hAnsi="Arial" w:cs="Arial"/>
        </w:rPr>
      </w:pPr>
      <w:r w:rsidRPr="00EE6127">
        <w:rPr>
          <w:rStyle w:val="FontStyle317"/>
          <w:rFonts w:ascii="Arial" w:hAnsi="Arial" w:cs="Arial"/>
        </w:rPr>
        <w:t>Sužeistų ir žuvusių eismo įvykiuose asmenų skaičius</w:t>
      </w:r>
    </w:p>
    <w:p w14:paraId="074C305A" w14:textId="571FDF03" w:rsidR="005F738C" w:rsidRPr="001F0C2D" w:rsidRDefault="005D7C5C" w:rsidP="00D6297F">
      <w:pPr>
        <w:spacing w:after="0" w:line="240" w:lineRule="auto"/>
        <w:jc w:val="center"/>
        <w:rPr>
          <w:rStyle w:val="FontStyle317"/>
          <w:rFonts w:ascii="Arial" w:hAnsi="Arial" w:cs="Arial"/>
        </w:rPr>
      </w:pPr>
      <w:r w:rsidRPr="00EE6127">
        <w:rPr>
          <w:rFonts w:ascii="Arial" w:hAnsi="Arial" w:cs="Arial"/>
          <w:noProof/>
          <w:lang w:eastAsia="lt-LT"/>
        </w:rPr>
        <mc:AlternateContent>
          <mc:Choice Requires="wps">
            <w:drawing>
              <wp:anchor distT="0" distB="0" distL="114300" distR="114300" simplePos="0" relativeHeight="251638784" behindDoc="0" locked="0" layoutInCell="1" allowOverlap="1" wp14:anchorId="1D0D7258" wp14:editId="5041848E">
                <wp:simplePos x="0" y="0"/>
                <wp:positionH relativeFrom="column">
                  <wp:posOffset>-7620</wp:posOffset>
                </wp:positionH>
                <wp:positionV relativeFrom="paragraph">
                  <wp:posOffset>3853561</wp:posOffset>
                </wp:positionV>
                <wp:extent cx="6734175" cy="272992"/>
                <wp:effectExtent l="0" t="0" r="0"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72992"/>
                        </a:xfrm>
                        <a:prstGeom prst="rect">
                          <a:avLst/>
                        </a:prstGeom>
                        <a:noFill/>
                        <a:ln w="9525">
                          <a:noFill/>
                          <a:miter lim="800000"/>
                          <a:headEnd/>
                          <a:tailEnd/>
                        </a:ln>
                      </wps:spPr>
                      <wps:txbx>
                        <w:txbxContent>
                          <w:p w14:paraId="6984553D" w14:textId="5CA1EA6F" w:rsidR="00772644" w:rsidRPr="00EE6127" w:rsidRDefault="00772644" w:rsidP="00FD5F65">
                            <w:pPr>
                              <w:rPr>
                                <w:rFonts w:ascii="Arial" w:hAnsi="Arial" w:cs="Arial"/>
                                <w:sz w:val="18"/>
                                <w:szCs w:val="18"/>
                              </w:rPr>
                            </w:pPr>
                            <w:r w:rsidRPr="00EE6127">
                              <w:rPr>
                                <w:rFonts w:ascii="Arial" w:hAnsi="Arial" w:cs="Arial"/>
                                <w:sz w:val="18"/>
                                <w:szCs w:val="18"/>
                              </w:rPr>
                              <w:t xml:space="preserve">Šaltinis: </w:t>
                            </w:r>
                            <w:r w:rsidR="0036097D" w:rsidRPr="00EE6127">
                              <w:rPr>
                                <w:rFonts w:ascii="Arial" w:hAnsi="Arial" w:cs="Arial"/>
                                <w:sz w:val="18"/>
                                <w:szCs w:val="18"/>
                              </w:rPr>
                              <w:t xml:space="preserve">Valstybės duomenų agentūra </w:t>
                            </w:r>
                            <w:r w:rsidRPr="00EE6127">
                              <w:rPr>
                                <w:rFonts w:ascii="Arial" w:hAnsi="Arial" w:cs="Arial"/>
                                <w:sz w:val="18"/>
                                <w:szCs w:val="18"/>
                              </w:rPr>
                              <w:t>/ Source: Statistics Lithuania</w:t>
                            </w:r>
                          </w:p>
                          <w:p w14:paraId="14C6F5EE" w14:textId="77777777" w:rsidR="00772644" w:rsidRPr="00852CE4" w:rsidRDefault="00772644" w:rsidP="00D6297F">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D7258" id="_x0000_s1072" type="#_x0000_t202" style="position:absolute;left:0;text-align:left;margin-left:-.6pt;margin-top:303.45pt;width:530.25pt;height:2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" filled="f" stroked="f">
                <v:textbox>
                  <w:txbxContent>
                    <w:p w14:paraId="6984553D" w14:textId="5CA1EA6F" w:rsidR="00772644" w:rsidRPr="00EE6127" w:rsidRDefault="00772644" w:rsidP="00FD5F65">
                      <w:pPr>
                        <w:rPr>
                          <w:rFonts w:ascii="Arial" w:hAnsi="Arial" w:cs="Arial"/>
                          <w:sz w:val="18"/>
                          <w:szCs w:val="18"/>
                        </w:rPr>
                      </w:pPr>
                      <w:r w:rsidRPr="00EE6127">
                        <w:rPr>
                          <w:rFonts w:ascii="Arial" w:hAnsi="Arial" w:cs="Arial"/>
                          <w:sz w:val="18"/>
                          <w:szCs w:val="18"/>
                        </w:rPr>
                        <w:t xml:space="preserve">Šaltinis: </w:t>
                      </w:r>
                      <w:r w:rsidR="0036097D" w:rsidRPr="00EE6127">
                        <w:rPr>
                          <w:rFonts w:ascii="Arial" w:hAnsi="Arial" w:cs="Arial"/>
                          <w:sz w:val="18"/>
                          <w:szCs w:val="18"/>
                        </w:rPr>
                        <w:t xml:space="preserve">Valstybės duomenų agentūra </w:t>
                      </w:r>
                      <w:r w:rsidRPr="00EE6127">
                        <w:rPr>
                          <w:rFonts w:ascii="Arial" w:hAnsi="Arial" w:cs="Arial"/>
                          <w:sz w:val="18"/>
                          <w:szCs w:val="18"/>
                        </w:rPr>
                        <w:t>/ Source: Statistics Lithuania</w:t>
                      </w:r>
                    </w:p>
                    <w:p w14:paraId="14C6F5EE" w14:textId="77777777" w:rsidR="00772644" w:rsidRPr="00852CE4" w:rsidRDefault="00772644" w:rsidP="00D6297F">
                      <w:pPr>
                        <w:rPr>
                          <w:rFonts w:ascii="Times New Roman" w:hAnsi="Times New Roman" w:cs="Times New Roman"/>
                          <w:sz w:val="18"/>
                          <w:szCs w:val="18"/>
                        </w:rPr>
                      </w:pPr>
                    </w:p>
                  </w:txbxContent>
                </v:textbox>
              </v:shape>
            </w:pict>
          </mc:Fallback>
        </mc:AlternateContent>
      </w:r>
      <w:r w:rsidR="00357F38" w:rsidRPr="00EE6127">
        <w:rPr>
          <w:rStyle w:val="FontStyle314"/>
          <w:rFonts w:ascii="Arial" w:hAnsi="Arial" w:cs="Arial"/>
          <w:lang w:val="en-US"/>
        </w:rPr>
        <w:t xml:space="preserve">Number of Persons Injured and Died in </w:t>
      </w:r>
      <w:r w:rsidR="00E94C2D" w:rsidRPr="00EE6127">
        <w:rPr>
          <w:rStyle w:val="FontStyle314"/>
          <w:rFonts w:ascii="Arial" w:hAnsi="Arial" w:cs="Arial"/>
          <w:lang w:val="en-US"/>
        </w:rPr>
        <w:t xml:space="preserve">Road </w:t>
      </w:r>
      <w:r w:rsidR="00357F38" w:rsidRPr="00EE6127">
        <w:rPr>
          <w:rStyle w:val="FontStyle314"/>
          <w:rFonts w:ascii="Arial" w:hAnsi="Arial" w:cs="Arial"/>
          <w:lang w:val="en-US"/>
        </w:rPr>
        <w:t>Traffic Accidents</w:t>
      </w:r>
      <w:r w:rsidR="0072239C" w:rsidRPr="0072239C">
        <w:rPr>
          <w:noProof/>
          <w:lang w:eastAsia="lt-LT"/>
        </w:rPr>
        <w:t xml:space="preserve"> </w:t>
      </w:r>
      <w:r w:rsidR="00D31AF9">
        <w:rPr>
          <w:noProof/>
        </w:rPr>
        <w:drawing>
          <wp:inline distT="0" distB="0" distL="0" distR="0" wp14:anchorId="7CBB6D4C" wp14:editId="267ADA9C">
            <wp:extent cx="6648450" cy="3620897"/>
            <wp:effectExtent l="0" t="0" r="0" b="0"/>
            <wp:docPr id="1173054649" name="Chart 1">
              <a:extLst xmlns:a="http://schemas.openxmlformats.org/drawingml/2006/main">
                <a:ext uri="{FF2B5EF4-FFF2-40B4-BE49-F238E27FC236}">
                  <a16:creationId xmlns:a16="http://schemas.microsoft.com/office/drawing/2014/main" id="{00000000-0008-0000-2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006C1C45">
        <w:rPr>
          <w:rStyle w:val="FontStyle317"/>
        </w:rPr>
        <w:t xml:space="preserve"> </w:t>
      </w:r>
      <w:r w:rsidR="005F738C">
        <w:rPr>
          <w:rStyle w:val="FontStyle317"/>
        </w:rPr>
        <w:br w:type="page"/>
      </w:r>
      <w:bookmarkStart w:id="36" w:name="profsergam"/>
      <w:r w:rsidR="005F738C" w:rsidRPr="001F0C2D">
        <w:rPr>
          <w:rStyle w:val="FontStyle317"/>
          <w:rFonts w:ascii="Arial" w:hAnsi="Arial" w:cs="Arial"/>
        </w:rPr>
        <w:lastRenderedPageBreak/>
        <w:t xml:space="preserve"> Profesinis sergamumas 10 </w:t>
      </w:r>
      <w:r w:rsidR="00E705C2" w:rsidRPr="001F0C2D">
        <w:rPr>
          <w:rStyle w:val="FontStyle317"/>
          <w:rFonts w:ascii="Arial" w:hAnsi="Arial" w:cs="Arial"/>
        </w:rPr>
        <w:t>tūkst.</w:t>
      </w:r>
      <w:r w:rsidR="005F738C" w:rsidRPr="001F0C2D">
        <w:rPr>
          <w:rStyle w:val="FontStyle317"/>
          <w:rFonts w:ascii="Arial" w:hAnsi="Arial" w:cs="Arial"/>
        </w:rPr>
        <w:t xml:space="preserve"> </w:t>
      </w:r>
      <w:r w:rsidR="00CD0045" w:rsidRPr="001F0C2D">
        <w:rPr>
          <w:rStyle w:val="FontStyle317"/>
          <w:rFonts w:ascii="Arial" w:hAnsi="Arial" w:cs="Arial"/>
        </w:rPr>
        <w:t>užimtų gyventojų</w:t>
      </w:r>
    </w:p>
    <w:p w14:paraId="10E793D0" w14:textId="77777777" w:rsidR="005F738C" w:rsidRPr="001F0C2D" w:rsidRDefault="005F738C" w:rsidP="00D6297F">
      <w:pPr>
        <w:pStyle w:val="Style29"/>
        <w:widowControl/>
        <w:rPr>
          <w:rStyle w:val="FontStyle314"/>
          <w:rFonts w:ascii="Arial" w:hAnsi="Arial" w:cs="Arial"/>
          <w:lang w:val="en-US" w:eastAsia="en-US"/>
        </w:rPr>
      </w:pPr>
      <w:bookmarkStart w:id="37" w:name="occupationdiseases"/>
      <w:bookmarkEnd w:id="36"/>
      <w:r w:rsidRPr="001F0C2D">
        <w:rPr>
          <w:rStyle w:val="FontStyle314"/>
          <w:rFonts w:ascii="Arial" w:hAnsi="Arial" w:cs="Arial"/>
          <w:lang w:val="en-US" w:eastAsia="en-US"/>
        </w:rPr>
        <w:t xml:space="preserve">Occupational Diseases per </w:t>
      </w:r>
      <w:r w:rsidRPr="001F0C2D">
        <w:rPr>
          <w:rStyle w:val="FontStyle314"/>
          <w:rFonts w:ascii="Arial" w:hAnsi="Arial" w:cs="Arial"/>
          <w:lang w:eastAsia="en-US"/>
        </w:rPr>
        <w:t xml:space="preserve">10 000 </w:t>
      </w:r>
      <w:r w:rsidRPr="001F0C2D">
        <w:rPr>
          <w:rStyle w:val="FontStyle314"/>
          <w:rFonts w:ascii="Arial" w:hAnsi="Arial" w:cs="Arial"/>
          <w:lang w:val="en-US" w:eastAsia="en-US"/>
        </w:rPr>
        <w:t>Employees</w:t>
      </w:r>
    </w:p>
    <w:p w14:paraId="1F1E3EFF" w14:textId="12A9006F" w:rsidR="005F738C" w:rsidRDefault="00591F68" w:rsidP="00CD0A74">
      <w:pPr>
        <w:pStyle w:val="Style29"/>
        <w:widowControl/>
        <w:spacing w:before="43"/>
        <w:rPr>
          <w:rStyle w:val="FontStyle314"/>
          <w:lang w:val="en-US" w:eastAsia="en-US"/>
        </w:rPr>
      </w:pPr>
      <w:r w:rsidRPr="001F0C2D">
        <w:rPr>
          <w:rFonts w:ascii="Arial" w:hAnsi="Arial" w:cs="Arial"/>
          <w:noProof/>
        </w:rPr>
        <w:drawing>
          <wp:inline distT="0" distB="0" distL="0" distR="0" wp14:anchorId="78826E13" wp14:editId="63F9D58A">
            <wp:extent cx="6629400" cy="3469341"/>
            <wp:effectExtent l="0" t="0" r="0" b="0"/>
            <wp:docPr id="829738882" name="Chart 1">
              <a:extLst xmlns:a="http://schemas.openxmlformats.org/drawingml/2006/main">
                <a:ext uri="{FF2B5EF4-FFF2-40B4-BE49-F238E27FC236}">
                  <a16:creationId xmlns:a16="http://schemas.microsoft.com/office/drawing/2014/main" id="{00000000-0008-0000-2D00-0000A0D10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bookmarkEnd w:id="37"/>
    <w:p w14:paraId="66638B76" w14:textId="77777777" w:rsidR="005F738C" w:rsidRPr="001F0C2D" w:rsidRDefault="005F738C" w:rsidP="00964FBE">
      <w:pPr>
        <w:pStyle w:val="Style25"/>
        <w:widowControl/>
        <w:tabs>
          <w:tab w:val="left" w:pos="142"/>
        </w:tabs>
        <w:spacing w:before="240"/>
        <w:jc w:val="center"/>
        <w:rPr>
          <w:rStyle w:val="FontStyle317"/>
          <w:rFonts w:ascii="Arial" w:hAnsi="Arial" w:cs="Arial"/>
        </w:rPr>
      </w:pPr>
      <w:r w:rsidRPr="001F0C2D">
        <w:rPr>
          <w:rStyle w:val="FontStyle317"/>
          <w:rFonts w:ascii="Arial" w:hAnsi="Arial" w:cs="Arial"/>
        </w:rPr>
        <w:t>Profesinių ligų struktūra</w:t>
      </w:r>
    </w:p>
    <w:p w14:paraId="13EA0B02" w14:textId="549523E6" w:rsidR="005F738C" w:rsidRPr="006947C5" w:rsidRDefault="00A0619D" w:rsidP="00461304">
      <w:pPr>
        <w:jc w:val="center"/>
      </w:pPr>
      <w:r w:rsidRPr="001F0C2D">
        <w:rPr>
          <w:rFonts w:ascii="Arial" w:hAnsi="Arial" w:cs="Arial"/>
          <w:noProof/>
          <w:lang w:eastAsia="lt-LT"/>
        </w:rPr>
        <mc:AlternateContent>
          <mc:Choice Requires="wps">
            <w:drawing>
              <wp:anchor distT="0" distB="0" distL="114300" distR="114300" simplePos="0" relativeHeight="251640832" behindDoc="0" locked="0" layoutInCell="1" allowOverlap="1" wp14:anchorId="44D141AA" wp14:editId="17388526">
                <wp:simplePos x="0" y="0"/>
                <wp:positionH relativeFrom="column">
                  <wp:posOffset>-11430</wp:posOffset>
                </wp:positionH>
                <wp:positionV relativeFrom="paragraph">
                  <wp:posOffset>4842168</wp:posOffset>
                </wp:positionV>
                <wp:extent cx="5848350" cy="297180"/>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7180"/>
                        </a:xfrm>
                        <a:prstGeom prst="rect">
                          <a:avLst/>
                        </a:prstGeom>
                        <a:noFill/>
                        <a:ln w="9525">
                          <a:noFill/>
                          <a:miter lim="800000"/>
                          <a:headEnd/>
                          <a:tailEnd/>
                        </a:ln>
                      </wps:spPr>
                      <wps:txbx>
                        <w:txbxContent>
                          <w:p w14:paraId="29C7366B" w14:textId="77777777" w:rsidR="00772644" w:rsidRPr="001F0C2D" w:rsidRDefault="00772644" w:rsidP="00D6297F">
                            <w:pPr>
                              <w:rPr>
                                <w:rFonts w:ascii="Arial" w:hAnsi="Arial" w:cs="Arial"/>
                                <w:sz w:val="18"/>
                                <w:szCs w:val="18"/>
                              </w:rPr>
                            </w:pPr>
                            <w:r w:rsidRPr="001F0C2D">
                              <w:rPr>
                                <w:rFonts w:ascii="Arial" w:hAnsi="Arial" w:cs="Arial"/>
                                <w:sz w:val="18"/>
                                <w:szCs w:val="18"/>
                              </w:rPr>
                              <w:t>Šaltinis: Higienos institutas / Source: Institute of Hygiene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141AA" id="_x0000_s1073" type="#_x0000_t202" style="position:absolute;left:0;text-align:left;margin-left:-.9pt;margin-top:381.25pt;width:460.5pt;height:23.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" filled="f" stroked="f">
                <v:textbox>
                  <w:txbxContent>
                    <w:p w14:paraId="29C7366B" w14:textId="77777777" w:rsidR="00772644" w:rsidRPr="001F0C2D" w:rsidRDefault="00772644" w:rsidP="00D6297F">
                      <w:pPr>
                        <w:rPr>
                          <w:rFonts w:ascii="Arial" w:hAnsi="Arial" w:cs="Arial"/>
                          <w:sz w:val="18"/>
                          <w:szCs w:val="18"/>
                        </w:rPr>
                      </w:pPr>
                      <w:r w:rsidRPr="001F0C2D">
                        <w:rPr>
                          <w:rFonts w:ascii="Arial" w:hAnsi="Arial" w:cs="Arial"/>
                          <w:sz w:val="18"/>
                          <w:szCs w:val="18"/>
                        </w:rPr>
                        <w:t>Šaltinis: Higienos institutas / Source: Institute of Hygiene</w:t>
                      </w:r>
                    </w:p>
                  </w:txbxContent>
                </v:textbox>
              </v:shape>
            </w:pict>
          </mc:Fallback>
        </mc:AlternateContent>
      </w:r>
      <w:r w:rsidR="005F738C" w:rsidRPr="001F0C2D">
        <w:rPr>
          <w:rStyle w:val="FontStyle314"/>
          <w:rFonts w:ascii="Arial" w:hAnsi="Arial" w:cs="Arial"/>
          <w:lang w:val="en-US"/>
        </w:rPr>
        <w:t>Structure of Occupational Diseases</w:t>
      </w:r>
      <w:r w:rsidR="009F1049" w:rsidRPr="009F1049">
        <w:rPr>
          <w:noProof/>
          <w:lang w:eastAsia="lt-LT"/>
        </w:rPr>
        <w:t xml:space="preserve"> </w:t>
      </w:r>
      <w:r w:rsidR="004A198E">
        <w:rPr>
          <w:noProof/>
        </w:rPr>
        <w:drawing>
          <wp:inline distT="0" distB="0" distL="0" distR="0" wp14:anchorId="788F22C4" wp14:editId="02820719">
            <wp:extent cx="6481482" cy="4518212"/>
            <wp:effectExtent l="0" t="0" r="0" b="0"/>
            <wp:docPr id="79090875" name="Chart 1">
              <a:extLst xmlns:a="http://schemas.openxmlformats.org/drawingml/2006/main">
                <a:ext uri="{FF2B5EF4-FFF2-40B4-BE49-F238E27FC236}">
                  <a16:creationId xmlns:a16="http://schemas.microsoft.com/office/drawing/2014/main" id="{00000000-0008-0000-2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4B4F6BD" w14:textId="77777777" w:rsidR="005F738C" w:rsidRPr="001F0C2D" w:rsidRDefault="005F738C" w:rsidP="00964FBE">
      <w:pPr>
        <w:pStyle w:val="Style25"/>
        <w:widowControl/>
        <w:tabs>
          <w:tab w:val="left" w:pos="142"/>
        </w:tabs>
        <w:spacing w:before="72"/>
        <w:jc w:val="center"/>
        <w:rPr>
          <w:rStyle w:val="FontStyle317"/>
          <w:rFonts w:ascii="Arial" w:hAnsi="Arial" w:cs="Arial"/>
        </w:rPr>
      </w:pPr>
      <w:bookmarkStart w:id="38" w:name="nedarb"/>
      <w:r w:rsidRPr="001F0C2D">
        <w:rPr>
          <w:rStyle w:val="FontStyle317"/>
          <w:rFonts w:ascii="Arial" w:hAnsi="Arial" w:cs="Arial"/>
        </w:rPr>
        <w:lastRenderedPageBreak/>
        <w:t>Laikinas nedarbingumas</w:t>
      </w:r>
      <w:bookmarkEnd w:id="38"/>
    </w:p>
    <w:p w14:paraId="7D6A6E2C" w14:textId="77777777" w:rsidR="005F738C" w:rsidRPr="001F0C2D" w:rsidRDefault="005F738C" w:rsidP="00852CE4">
      <w:pPr>
        <w:pStyle w:val="Style29"/>
        <w:widowControl/>
        <w:tabs>
          <w:tab w:val="left" w:pos="142"/>
        </w:tabs>
        <w:spacing w:before="38"/>
        <w:rPr>
          <w:rStyle w:val="FontStyle314"/>
          <w:rFonts w:ascii="Arial" w:hAnsi="Arial" w:cs="Arial"/>
        </w:rPr>
      </w:pPr>
      <w:bookmarkStart w:id="39" w:name="disability"/>
      <w:r w:rsidRPr="001F0C2D">
        <w:rPr>
          <w:rStyle w:val="FontStyle314"/>
          <w:rFonts w:ascii="Arial" w:hAnsi="Arial" w:cs="Arial"/>
        </w:rPr>
        <w:t>Ab</w:t>
      </w:r>
      <w:r w:rsidR="000877B9" w:rsidRPr="001F0C2D">
        <w:rPr>
          <w:rStyle w:val="FontStyle314"/>
          <w:rFonts w:ascii="Arial" w:hAnsi="Arial" w:cs="Arial"/>
        </w:rPr>
        <w:t>s</w:t>
      </w:r>
      <w:r w:rsidRPr="001F0C2D">
        <w:rPr>
          <w:rStyle w:val="FontStyle314"/>
          <w:rFonts w:ascii="Arial" w:hAnsi="Arial" w:cs="Arial"/>
        </w:rPr>
        <w:t xml:space="preserve">enteeism from </w:t>
      </w:r>
      <w:r w:rsidR="000877B9" w:rsidRPr="001F0C2D">
        <w:rPr>
          <w:rStyle w:val="FontStyle314"/>
          <w:rFonts w:ascii="Arial" w:hAnsi="Arial" w:cs="Arial"/>
        </w:rPr>
        <w:t>W</w:t>
      </w:r>
      <w:r w:rsidRPr="001F0C2D">
        <w:rPr>
          <w:rStyle w:val="FontStyle314"/>
          <w:rFonts w:ascii="Arial" w:hAnsi="Arial" w:cs="Arial"/>
        </w:rPr>
        <w:t xml:space="preserve">ork due to </w:t>
      </w:r>
      <w:r w:rsidR="000877B9" w:rsidRPr="001F0C2D">
        <w:rPr>
          <w:rStyle w:val="FontStyle314"/>
          <w:rFonts w:ascii="Arial" w:hAnsi="Arial" w:cs="Arial"/>
        </w:rPr>
        <w:t>I</w:t>
      </w:r>
      <w:r w:rsidRPr="001F0C2D">
        <w:rPr>
          <w:rStyle w:val="FontStyle314"/>
          <w:rFonts w:ascii="Arial" w:hAnsi="Arial" w:cs="Arial"/>
        </w:rPr>
        <w:t>llness</w:t>
      </w:r>
    </w:p>
    <w:p w14:paraId="7711930E" w14:textId="77777777" w:rsidR="008E0CB1" w:rsidRPr="008E0CB1" w:rsidRDefault="008E0CB1" w:rsidP="00852CE4">
      <w:pPr>
        <w:pStyle w:val="Style29"/>
        <w:widowControl/>
        <w:tabs>
          <w:tab w:val="left" w:pos="142"/>
        </w:tabs>
        <w:spacing w:before="38"/>
        <w:rPr>
          <w:rStyle w:val="FontStyle314"/>
          <w:sz w:val="16"/>
          <w:szCs w:val="16"/>
          <w:vertAlign w:val="subscript"/>
        </w:rPr>
      </w:pPr>
    </w:p>
    <w:bookmarkEnd w:id="39"/>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5"/>
        <w:gridCol w:w="807"/>
        <w:gridCol w:w="717"/>
        <w:gridCol w:w="771"/>
        <w:gridCol w:w="806"/>
        <w:gridCol w:w="720"/>
        <w:gridCol w:w="717"/>
        <w:gridCol w:w="741"/>
        <w:gridCol w:w="717"/>
      </w:tblGrid>
      <w:tr w:rsidR="00EC687D" w:rsidRPr="006C7577" w14:paraId="0F2379F7" w14:textId="28592C0D" w:rsidTr="005C0D34">
        <w:trPr>
          <w:trHeight w:val="505"/>
          <w:jc w:val="center"/>
        </w:trPr>
        <w:tc>
          <w:tcPr>
            <w:tcW w:w="4085" w:type="dxa"/>
            <w:tcBorders>
              <w:left w:val="single" w:sz="4" w:space="0" w:color="A6A6A6"/>
              <w:right w:val="single" w:sz="4" w:space="0" w:color="A6A6A6"/>
            </w:tcBorders>
            <w:shd w:val="clear" w:color="auto" w:fill="D9D9D9"/>
            <w:vAlign w:val="center"/>
          </w:tcPr>
          <w:p w14:paraId="784370B3" w14:textId="77777777" w:rsidR="00EC687D" w:rsidRPr="006C7577" w:rsidRDefault="00EC687D" w:rsidP="00EC687D">
            <w:pPr>
              <w:spacing w:after="0" w:line="300" w:lineRule="exact"/>
              <w:rPr>
                <w:rFonts w:ascii="Arial" w:hAnsi="Arial" w:cs="Arial"/>
                <w:b/>
                <w:bCs/>
                <w:sz w:val="20"/>
                <w:szCs w:val="20"/>
              </w:rPr>
            </w:pPr>
          </w:p>
        </w:tc>
        <w:tc>
          <w:tcPr>
            <w:tcW w:w="807" w:type="dxa"/>
            <w:tcBorders>
              <w:left w:val="single" w:sz="4" w:space="0" w:color="A6A6A6"/>
              <w:right w:val="single" w:sz="4" w:space="0" w:color="A6A6A6"/>
            </w:tcBorders>
            <w:shd w:val="clear" w:color="auto" w:fill="D9D9D9"/>
            <w:vAlign w:val="center"/>
          </w:tcPr>
          <w:p w14:paraId="4E478387" w14:textId="77777777" w:rsidR="00EC687D" w:rsidRPr="006C7577" w:rsidRDefault="00EC687D" w:rsidP="00EC687D">
            <w:pPr>
              <w:spacing w:after="0" w:line="300" w:lineRule="exact"/>
              <w:jc w:val="center"/>
              <w:rPr>
                <w:rFonts w:ascii="Arial" w:hAnsi="Arial" w:cs="Arial"/>
                <w:b/>
                <w:bCs/>
                <w:sz w:val="20"/>
                <w:szCs w:val="20"/>
              </w:rPr>
            </w:pPr>
            <w:r w:rsidRPr="006C7577">
              <w:rPr>
                <w:rFonts w:ascii="Arial" w:hAnsi="Arial" w:cs="Arial"/>
                <w:b/>
                <w:bCs/>
                <w:sz w:val="20"/>
                <w:szCs w:val="20"/>
              </w:rPr>
              <w:t>2010</w:t>
            </w:r>
          </w:p>
        </w:tc>
        <w:tc>
          <w:tcPr>
            <w:tcW w:w="717" w:type="dxa"/>
            <w:tcBorders>
              <w:left w:val="single" w:sz="4" w:space="0" w:color="A6A6A6"/>
              <w:right w:val="single" w:sz="4" w:space="0" w:color="A6A6A6"/>
            </w:tcBorders>
            <w:shd w:val="clear" w:color="auto" w:fill="D9D9D9"/>
            <w:vAlign w:val="center"/>
          </w:tcPr>
          <w:p w14:paraId="288DBFAA" w14:textId="77777777" w:rsidR="00EC687D" w:rsidRDefault="00EC687D" w:rsidP="00EC687D">
            <w:pPr>
              <w:spacing w:after="0" w:line="300" w:lineRule="exact"/>
              <w:jc w:val="center"/>
              <w:rPr>
                <w:rFonts w:ascii="Arial" w:hAnsi="Arial" w:cs="Arial"/>
                <w:b/>
                <w:bCs/>
                <w:sz w:val="20"/>
                <w:szCs w:val="20"/>
              </w:rPr>
            </w:pPr>
            <w:r>
              <w:rPr>
                <w:rFonts w:ascii="Arial" w:hAnsi="Arial" w:cs="Arial"/>
                <w:b/>
                <w:bCs/>
                <w:sz w:val="20"/>
                <w:szCs w:val="20"/>
              </w:rPr>
              <w:t>2015</w:t>
            </w:r>
          </w:p>
        </w:tc>
        <w:tc>
          <w:tcPr>
            <w:tcW w:w="771" w:type="dxa"/>
            <w:tcBorders>
              <w:left w:val="single" w:sz="4" w:space="0" w:color="A6A6A6"/>
              <w:right w:val="single" w:sz="4" w:space="0" w:color="A6A6A6"/>
            </w:tcBorders>
            <w:shd w:val="clear" w:color="auto" w:fill="D9D9D9"/>
            <w:vAlign w:val="center"/>
          </w:tcPr>
          <w:p w14:paraId="25318E75" w14:textId="5A88419C" w:rsidR="00EC687D" w:rsidRDefault="00EC687D" w:rsidP="00EC687D">
            <w:pPr>
              <w:spacing w:after="0" w:line="300" w:lineRule="exact"/>
              <w:jc w:val="center"/>
              <w:rPr>
                <w:rFonts w:ascii="Arial" w:hAnsi="Arial" w:cs="Arial"/>
                <w:b/>
                <w:bCs/>
                <w:sz w:val="20"/>
                <w:szCs w:val="20"/>
              </w:rPr>
            </w:pPr>
            <w:r>
              <w:rPr>
                <w:rFonts w:ascii="Arial" w:hAnsi="Arial" w:cs="Arial"/>
                <w:b/>
                <w:bCs/>
                <w:sz w:val="20"/>
                <w:szCs w:val="20"/>
              </w:rPr>
              <w:t>2019</w:t>
            </w:r>
          </w:p>
        </w:tc>
        <w:tc>
          <w:tcPr>
            <w:tcW w:w="806" w:type="dxa"/>
            <w:tcBorders>
              <w:left w:val="single" w:sz="4" w:space="0" w:color="A6A6A6"/>
              <w:right w:val="single" w:sz="4" w:space="0" w:color="A6A6A6"/>
            </w:tcBorders>
            <w:shd w:val="clear" w:color="auto" w:fill="D9D9D9"/>
            <w:vAlign w:val="center"/>
          </w:tcPr>
          <w:p w14:paraId="7932DC8B" w14:textId="07196905" w:rsidR="00EC687D" w:rsidRDefault="00EC687D" w:rsidP="00EC687D">
            <w:pPr>
              <w:spacing w:after="0" w:line="300" w:lineRule="exact"/>
              <w:jc w:val="center"/>
              <w:rPr>
                <w:rFonts w:ascii="Arial" w:hAnsi="Arial" w:cs="Arial"/>
                <w:b/>
                <w:bCs/>
                <w:sz w:val="20"/>
                <w:szCs w:val="20"/>
              </w:rPr>
            </w:pPr>
            <w:r>
              <w:rPr>
                <w:rFonts w:ascii="Arial" w:hAnsi="Arial" w:cs="Arial"/>
                <w:b/>
                <w:bCs/>
                <w:sz w:val="20"/>
                <w:szCs w:val="20"/>
              </w:rPr>
              <w:t>2020</w:t>
            </w:r>
          </w:p>
        </w:tc>
        <w:tc>
          <w:tcPr>
            <w:tcW w:w="720" w:type="dxa"/>
            <w:tcBorders>
              <w:left w:val="single" w:sz="4" w:space="0" w:color="A6A6A6"/>
              <w:right w:val="single" w:sz="4" w:space="0" w:color="A6A6A6"/>
            </w:tcBorders>
            <w:shd w:val="clear" w:color="auto" w:fill="D9D9D9"/>
            <w:vAlign w:val="center"/>
          </w:tcPr>
          <w:p w14:paraId="2F43A99F" w14:textId="1AD0038F" w:rsidR="00EC687D" w:rsidRDefault="00EC687D" w:rsidP="00EC687D">
            <w:pPr>
              <w:spacing w:after="0" w:line="300" w:lineRule="exact"/>
              <w:jc w:val="center"/>
              <w:rPr>
                <w:rFonts w:ascii="Arial" w:hAnsi="Arial" w:cs="Arial"/>
                <w:b/>
                <w:bCs/>
                <w:sz w:val="20"/>
                <w:szCs w:val="20"/>
              </w:rPr>
            </w:pPr>
            <w:r>
              <w:rPr>
                <w:rFonts w:ascii="Arial" w:hAnsi="Arial" w:cs="Arial"/>
                <w:b/>
                <w:bCs/>
                <w:sz w:val="20"/>
                <w:szCs w:val="20"/>
              </w:rPr>
              <w:t>2021</w:t>
            </w:r>
          </w:p>
        </w:tc>
        <w:tc>
          <w:tcPr>
            <w:tcW w:w="717" w:type="dxa"/>
            <w:tcBorders>
              <w:left w:val="single" w:sz="4" w:space="0" w:color="A6A6A6"/>
              <w:right w:val="single" w:sz="4" w:space="0" w:color="A6A6A6"/>
            </w:tcBorders>
            <w:shd w:val="clear" w:color="auto" w:fill="D9D9D9"/>
            <w:vAlign w:val="center"/>
          </w:tcPr>
          <w:p w14:paraId="51CF0C9B" w14:textId="6511F256" w:rsidR="00EC687D" w:rsidRDefault="00EC687D" w:rsidP="00EC687D">
            <w:pPr>
              <w:spacing w:after="0" w:line="300" w:lineRule="exact"/>
              <w:jc w:val="center"/>
              <w:rPr>
                <w:rFonts w:ascii="Arial" w:hAnsi="Arial" w:cs="Arial"/>
                <w:b/>
                <w:bCs/>
                <w:sz w:val="20"/>
                <w:szCs w:val="20"/>
              </w:rPr>
            </w:pPr>
            <w:r>
              <w:rPr>
                <w:rFonts w:ascii="Arial" w:hAnsi="Arial" w:cs="Arial"/>
                <w:b/>
                <w:bCs/>
                <w:sz w:val="20"/>
                <w:szCs w:val="20"/>
              </w:rPr>
              <w:t>2022</w:t>
            </w:r>
          </w:p>
        </w:tc>
        <w:tc>
          <w:tcPr>
            <w:tcW w:w="741" w:type="dxa"/>
            <w:tcBorders>
              <w:left w:val="single" w:sz="4" w:space="0" w:color="A6A6A6"/>
              <w:right w:val="single" w:sz="4" w:space="0" w:color="A6A6A6"/>
            </w:tcBorders>
            <w:shd w:val="clear" w:color="auto" w:fill="D9D9D9"/>
            <w:vAlign w:val="center"/>
          </w:tcPr>
          <w:p w14:paraId="0B68B732" w14:textId="6FA2D201" w:rsidR="00EC687D" w:rsidRDefault="00EC687D" w:rsidP="00EC687D">
            <w:pPr>
              <w:spacing w:after="0" w:line="300" w:lineRule="exact"/>
              <w:jc w:val="center"/>
              <w:rPr>
                <w:rFonts w:ascii="Arial" w:hAnsi="Arial" w:cs="Arial"/>
                <w:b/>
                <w:bCs/>
                <w:sz w:val="20"/>
                <w:szCs w:val="20"/>
              </w:rPr>
            </w:pPr>
            <w:r>
              <w:rPr>
                <w:rFonts w:ascii="Arial" w:hAnsi="Arial" w:cs="Arial"/>
                <w:b/>
                <w:bCs/>
                <w:sz w:val="20"/>
                <w:szCs w:val="20"/>
              </w:rPr>
              <w:t>2023</w:t>
            </w:r>
          </w:p>
        </w:tc>
        <w:tc>
          <w:tcPr>
            <w:tcW w:w="717" w:type="dxa"/>
            <w:tcBorders>
              <w:left w:val="single" w:sz="4" w:space="0" w:color="A6A6A6"/>
              <w:right w:val="single" w:sz="4" w:space="0" w:color="A6A6A6"/>
            </w:tcBorders>
            <w:shd w:val="clear" w:color="auto" w:fill="D9D9D9"/>
            <w:vAlign w:val="center"/>
          </w:tcPr>
          <w:p w14:paraId="135D0736" w14:textId="784FA988" w:rsidR="00EC687D" w:rsidRDefault="00EC687D" w:rsidP="00EC687D">
            <w:pPr>
              <w:spacing w:after="0" w:line="300" w:lineRule="exact"/>
              <w:jc w:val="center"/>
              <w:rPr>
                <w:rFonts w:ascii="Arial" w:hAnsi="Arial" w:cs="Arial"/>
                <w:b/>
                <w:bCs/>
                <w:sz w:val="20"/>
                <w:szCs w:val="20"/>
              </w:rPr>
            </w:pPr>
            <w:r>
              <w:rPr>
                <w:rFonts w:ascii="Arial" w:hAnsi="Arial" w:cs="Arial"/>
                <w:b/>
                <w:bCs/>
                <w:sz w:val="20"/>
                <w:szCs w:val="20"/>
              </w:rPr>
              <w:t>2024</w:t>
            </w:r>
          </w:p>
        </w:tc>
      </w:tr>
      <w:tr w:rsidR="00EC687D" w:rsidRPr="006C7577" w14:paraId="73BD521D" w14:textId="777862EF" w:rsidTr="005C0D34">
        <w:trPr>
          <w:jc w:val="center"/>
        </w:trPr>
        <w:tc>
          <w:tcPr>
            <w:tcW w:w="4085" w:type="dxa"/>
            <w:tcBorders>
              <w:left w:val="single" w:sz="4" w:space="0" w:color="A6A6A6"/>
              <w:bottom w:val="single" w:sz="4" w:space="0" w:color="A6A6A6"/>
              <w:right w:val="single" w:sz="4" w:space="0" w:color="A6A6A6"/>
            </w:tcBorders>
            <w:vAlign w:val="center"/>
          </w:tcPr>
          <w:p w14:paraId="5F0AC289" w14:textId="77777777" w:rsidR="00EC687D" w:rsidRPr="006C7577" w:rsidRDefault="00EC687D" w:rsidP="00EC687D">
            <w:pPr>
              <w:spacing w:after="0" w:line="300" w:lineRule="exact"/>
              <w:rPr>
                <w:rFonts w:ascii="Arial" w:hAnsi="Arial" w:cs="Arial"/>
                <w:sz w:val="20"/>
                <w:szCs w:val="20"/>
              </w:rPr>
            </w:pPr>
            <w:r w:rsidRPr="006C7577">
              <w:rPr>
                <w:rFonts w:ascii="Arial" w:hAnsi="Arial" w:cs="Arial"/>
                <w:sz w:val="20"/>
                <w:szCs w:val="20"/>
              </w:rPr>
              <w:t>Atvejų skaičius 1</w:t>
            </w:r>
            <w:r>
              <w:rPr>
                <w:rFonts w:ascii="Arial" w:hAnsi="Arial" w:cs="Arial"/>
                <w:sz w:val="20"/>
                <w:szCs w:val="20"/>
              </w:rPr>
              <w:t xml:space="preserve"> tūkst.</w:t>
            </w:r>
            <w:r w:rsidRPr="006C7577">
              <w:rPr>
                <w:rFonts w:ascii="Arial" w:hAnsi="Arial" w:cs="Arial"/>
                <w:sz w:val="20"/>
                <w:szCs w:val="20"/>
              </w:rPr>
              <w:t xml:space="preserve"> apdraustųjų</w:t>
            </w:r>
          </w:p>
          <w:p w14:paraId="3AD5D863" w14:textId="77777777" w:rsidR="00EC687D" w:rsidRPr="006C7577" w:rsidRDefault="00EC687D" w:rsidP="00EC687D">
            <w:pPr>
              <w:spacing w:after="0" w:line="300" w:lineRule="exact"/>
              <w:rPr>
                <w:rFonts w:ascii="Arial" w:hAnsi="Arial" w:cs="Arial"/>
                <w:sz w:val="20"/>
                <w:szCs w:val="20"/>
              </w:rPr>
            </w:pPr>
            <w:r w:rsidRPr="006C7577">
              <w:rPr>
                <w:rFonts w:ascii="Arial" w:hAnsi="Arial" w:cs="Arial"/>
                <w:sz w:val="20"/>
                <w:szCs w:val="20"/>
              </w:rPr>
              <w:t>Numb</w:t>
            </w:r>
            <w:r>
              <w:rPr>
                <w:rFonts w:ascii="Arial" w:hAnsi="Arial" w:cs="Arial"/>
                <w:sz w:val="20"/>
                <w:szCs w:val="20"/>
              </w:rPr>
              <w:t>er</w:t>
            </w:r>
            <w:r w:rsidRPr="006C7577">
              <w:rPr>
                <w:rFonts w:ascii="Arial" w:hAnsi="Arial" w:cs="Arial"/>
                <w:sz w:val="20"/>
                <w:szCs w:val="20"/>
              </w:rPr>
              <w:t xml:space="preserve"> of cases per 1</w:t>
            </w:r>
            <w:r>
              <w:rPr>
                <w:rFonts w:ascii="Arial" w:hAnsi="Arial" w:cs="Arial"/>
                <w:sz w:val="20"/>
                <w:szCs w:val="20"/>
              </w:rPr>
              <w:t xml:space="preserve"> </w:t>
            </w:r>
            <w:r w:rsidRPr="006C7577">
              <w:rPr>
                <w:rFonts w:ascii="Arial" w:hAnsi="Arial" w:cs="Arial"/>
                <w:sz w:val="20"/>
                <w:szCs w:val="20"/>
              </w:rPr>
              <w:t>000 insured persons</w:t>
            </w:r>
          </w:p>
        </w:tc>
        <w:tc>
          <w:tcPr>
            <w:tcW w:w="807" w:type="dxa"/>
            <w:tcBorders>
              <w:left w:val="single" w:sz="4" w:space="0" w:color="A6A6A6"/>
              <w:bottom w:val="single" w:sz="4" w:space="0" w:color="A6A6A6"/>
              <w:right w:val="single" w:sz="4" w:space="0" w:color="A6A6A6"/>
            </w:tcBorders>
            <w:vAlign w:val="center"/>
          </w:tcPr>
          <w:p w14:paraId="38DB26E8" w14:textId="77777777" w:rsidR="00EC687D" w:rsidRPr="006C7577" w:rsidRDefault="00EC687D" w:rsidP="00EC687D">
            <w:pPr>
              <w:spacing w:after="0" w:line="300" w:lineRule="exact"/>
              <w:jc w:val="center"/>
              <w:rPr>
                <w:rFonts w:ascii="Arial" w:hAnsi="Arial" w:cs="Arial"/>
                <w:sz w:val="20"/>
                <w:szCs w:val="20"/>
              </w:rPr>
            </w:pPr>
            <w:r w:rsidRPr="006C7577">
              <w:rPr>
                <w:rFonts w:ascii="Arial" w:hAnsi="Arial" w:cs="Arial"/>
                <w:sz w:val="20"/>
                <w:szCs w:val="20"/>
              </w:rPr>
              <w:t>358.7</w:t>
            </w:r>
          </w:p>
        </w:tc>
        <w:tc>
          <w:tcPr>
            <w:tcW w:w="717" w:type="dxa"/>
            <w:tcBorders>
              <w:left w:val="single" w:sz="4" w:space="0" w:color="A6A6A6"/>
              <w:bottom w:val="single" w:sz="4" w:space="0" w:color="A6A6A6"/>
              <w:right w:val="single" w:sz="4" w:space="0" w:color="A6A6A6"/>
            </w:tcBorders>
            <w:vAlign w:val="center"/>
          </w:tcPr>
          <w:p w14:paraId="4A705D0F" w14:textId="77777777" w:rsidR="00EC687D" w:rsidRDefault="00EC687D" w:rsidP="00EC687D">
            <w:pPr>
              <w:spacing w:after="0" w:line="300" w:lineRule="exact"/>
              <w:jc w:val="center"/>
              <w:rPr>
                <w:rFonts w:ascii="Arial" w:hAnsi="Arial" w:cs="Arial"/>
                <w:sz w:val="20"/>
                <w:szCs w:val="20"/>
              </w:rPr>
            </w:pPr>
            <w:r>
              <w:rPr>
                <w:rFonts w:ascii="Arial" w:hAnsi="Arial" w:cs="Arial"/>
                <w:sz w:val="20"/>
                <w:szCs w:val="20"/>
              </w:rPr>
              <w:t>591.8</w:t>
            </w:r>
          </w:p>
        </w:tc>
        <w:tc>
          <w:tcPr>
            <w:tcW w:w="771" w:type="dxa"/>
            <w:tcBorders>
              <w:left w:val="single" w:sz="4" w:space="0" w:color="A6A6A6"/>
              <w:bottom w:val="single" w:sz="4" w:space="0" w:color="A6A6A6"/>
              <w:right w:val="single" w:sz="4" w:space="0" w:color="A6A6A6"/>
            </w:tcBorders>
            <w:vAlign w:val="center"/>
          </w:tcPr>
          <w:p w14:paraId="78C43030" w14:textId="694960A2" w:rsidR="00EC687D" w:rsidRDefault="00EC687D" w:rsidP="00EC687D">
            <w:pPr>
              <w:spacing w:after="0" w:line="300" w:lineRule="exact"/>
              <w:jc w:val="center"/>
              <w:rPr>
                <w:rFonts w:ascii="Arial" w:hAnsi="Arial" w:cs="Arial"/>
                <w:sz w:val="20"/>
                <w:szCs w:val="20"/>
              </w:rPr>
            </w:pPr>
            <w:r>
              <w:rPr>
                <w:rFonts w:ascii="Arial" w:hAnsi="Arial" w:cs="Arial"/>
                <w:sz w:val="20"/>
                <w:szCs w:val="20"/>
              </w:rPr>
              <w:t>745.3</w:t>
            </w:r>
          </w:p>
        </w:tc>
        <w:tc>
          <w:tcPr>
            <w:tcW w:w="806" w:type="dxa"/>
            <w:tcBorders>
              <w:left w:val="single" w:sz="4" w:space="0" w:color="A6A6A6"/>
              <w:bottom w:val="single" w:sz="4" w:space="0" w:color="A6A6A6"/>
              <w:right w:val="single" w:sz="4" w:space="0" w:color="A6A6A6"/>
            </w:tcBorders>
            <w:vAlign w:val="center"/>
          </w:tcPr>
          <w:p w14:paraId="19799774" w14:textId="724D678C" w:rsidR="00EC687D" w:rsidRDefault="00EC687D" w:rsidP="00EC687D">
            <w:pPr>
              <w:spacing w:after="0" w:line="300" w:lineRule="exact"/>
              <w:jc w:val="center"/>
              <w:rPr>
                <w:rFonts w:ascii="Arial" w:hAnsi="Arial" w:cs="Arial"/>
                <w:sz w:val="20"/>
                <w:szCs w:val="20"/>
              </w:rPr>
            </w:pPr>
            <w:r>
              <w:rPr>
                <w:rFonts w:ascii="Arial" w:hAnsi="Arial" w:cs="Arial"/>
                <w:sz w:val="20"/>
                <w:szCs w:val="20"/>
              </w:rPr>
              <w:t>808.7</w:t>
            </w:r>
          </w:p>
        </w:tc>
        <w:tc>
          <w:tcPr>
            <w:tcW w:w="720" w:type="dxa"/>
            <w:tcBorders>
              <w:left w:val="single" w:sz="4" w:space="0" w:color="A6A6A6"/>
              <w:bottom w:val="single" w:sz="4" w:space="0" w:color="A6A6A6"/>
              <w:right w:val="single" w:sz="4" w:space="0" w:color="A6A6A6"/>
            </w:tcBorders>
            <w:vAlign w:val="center"/>
          </w:tcPr>
          <w:p w14:paraId="68B3F3E9" w14:textId="3AB750CF" w:rsidR="00EC687D" w:rsidRDefault="00EC687D" w:rsidP="00EC687D">
            <w:pPr>
              <w:spacing w:after="0" w:line="300" w:lineRule="exact"/>
              <w:jc w:val="center"/>
              <w:rPr>
                <w:rFonts w:ascii="Arial" w:hAnsi="Arial" w:cs="Arial"/>
                <w:sz w:val="20"/>
                <w:szCs w:val="20"/>
              </w:rPr>
            </w:pPr>
            <w:r>
              <w:rPr>
                <w:rFonts w:ascii="Arial" w:hAnsi="Arial" w:cs="Arial"/>
                <w:sz w:val="20"/>
                <w:szCs w:val="20"/>
              </w:rPr>
              <w:t>803.9</w:t>
            </w:r>
          </w:p>
        </w:tc>
        <w:tc>
          <w:tcPr>
            <w:tcW w:w="717" w:type="dxa"/>
            <w:tcBorders>
              <w:left w:val="single" w:sz="4" w:space="0" w:color="A6A6A6"/>
              <w:bottom w:val="single" w:sz="4" w:space="0" w:color="A6A6A6"/>
              <w:right w:val="single" w:sz="4" w:space="0" w:color="A6A6A6"/>
            </w:tcBorders>
            <w:vAlign w:val="center"/>
          </w:tcPr>
          <w:p w14:paraId="5AA12961" w14:textId="1CF0C5FD" w:rsidR="00EC687D" w:rsidRDefault="00EC687D" w:rsidP="00EC687D">
            <w:pPr>
              <w:spacing w:after="0" w:line="300" w:lineRule="exact"/>
              <w:jc w:val="center"/>
              <w:rPr>
                <w:rFonts w:ascii="Arial" w:hAnsi="Arial" w:cs="Arial"/>
                <w:sz w:val="20"/>
                <w:szCs w:val="20"/>
              </w:rPr>
            </w:pPr>
            <w:r>
              <w:rPr>
                <w:rFonts w:ascii="Arial" w:hAnsi="Arial" w:cs="Arial"/>
                <w:color w:val="000000"/>
                <w:sz w:val="20"/>
                <w:szCs w:val="20"/>
              </w:rPr>
              <w:t>975.4</w:t>
            </w:r>
          </w:p>
        </w:tc>
        <w:tc>
          <w:tcPr>
            <w:tcW w:w="741" w:type="dxa"/>
            <w:tcBorders>
              <w:left w:val="single" w:sz="4" w:space="0" w:color="A6A6A6"/>
              <w:bottom w:val="single" w:sz="4" w:space="0" w:color="A6A6A6"/>
              <w:right w:val="single" w:sz="4" w:space="0" w:color="A6A6A6"/>
            </w:tcBorders>
            <w:vAlign w:val="center"/>
          </w:tcPr>
          <w:p w14:paraId="3CA6D1AD" w14:textId="777EA428" w:rsidR="00EC687D" w:rsidRDefault="00EC687D" w:rsidP="00EC687D">
            <w:pPr>
              <w:spacing w:after="0" w:line="300" w:lineRule="exact"/>
              <w:jc w:val="center"/>
              <w:rPr>
                <w:rFonts w:ascii="Arial" w:hAnsi="Arial" w:cs="Arial"/>
                <w:sz w:val="20"/>
                <w:szCs w:val="20"/>
              </w:rPr>
            </w:pPr>
            <w:r>
              <w:rPr>
                <w:rFonts w:ascii="Arial" w:hAnsi="Arial" w:cs="Arial"/>
                <w:color w:val="000000"/>
                <w:sz w:val="20"/>
                <w:szCs w:val="20"/>
              </w:rPr>
              <w:t>814.4</w:t>
            </w:r>
          </w:p>
        </w:tc>
        <w:tc>
          <w:tcPr>
            <w:tcW w:w="717" w:type="dxa"/>
            <w:tcBorders>
              <w:left w:val="single" w:sz="4" w:space="0" w:color="A6A6A6"/>
              <w:bottom w:val="single" w:sz="4" w:space="0" w:color="A6A6A6"/>
              <w:right w:val="single" w:sz="4" w:space="0" w:color="A6A6A6"/>
            </w:tcBorders>
            <w:vAlign w:val="center"/>
          </w:tcPr>
          <w:p w14:paraId="21F8B3C6" w14:textId="0412A986" w:rsidR="00EC687D" w:rsidRDefault="00A87FEF" w:rsidP="00EC687D">
            <w:pPr>
              <w:spacing w:after="0" w:line="300" w:lineRule="exact"/>
              <w:jc w:val="center"/>
              <w:rPr>
                <w:rFonts w:ascii="Arial" w:hAnsi="Arial" w:cs="Arial"/>
                <w:color w:val="000000"/>
                <w:sz w:val="20"/>
                <w:szCs w:val="20"/>
              </w:rPr>
            </w:pPr>
            <w:r>
              <w:rPr>
                <w:rFonts w:ascii="Arial" w:hAnsi="Arial" w:cs="Arial"/>
                <w:color w:val="000000"/>
                <w:sz w:val="20"/>
                <w:szCs w:val="20"/>
              </w:rPr>
              <w:t>799</w:t>
            </w:r>
            <w:r w:rsidR="00EC687D">
              <w:rPr>
                <w:rFonts w:ascii="Arial" w:hAnsi="Arial" w:cs="Arial"/>
                <w:color w:val="000000"/>
                <w:sz w:val="20"/>
                <w:szCs w:val="20"/>
              </w:rPr>
              <w:t>.</w:t>
            </w:r>
            <w:r>
              <w:rPr>
                <w:rFonts w:ascii="Arial" w:hAnsi="Arial" w:cs="Arial"/>
                <w:color w:val="000000"/>
                <w:sz w:val="20"/>
                <w:szCs w:val="20"/>
              </w:rPr>
              <w:t>6</w:t>
            </w:r>
          </w:p>
        </w:tc>
      </w:tr>
      <w:tr w:rsidR="00EC687D" w:rsidRPr="006C7577" w14:paraId="20BDBE11" w14:textId="032DE5A5" w:rsidTr="005C0D34">
        <w:trPr>
          <w:jc w:val="center"/>
        </w:trPr>
        <w:tc>
          <w:tcPr>
            <w:tcW w:w="4085" w:type="dxa"/>
            <w:tcBorders>
              <w:top w:val="single" w:sz="4" w:space="0" w:color="A6A6A6"/>
              <w:left w:val="single" w:sz="4" w:space="0" w:color="A6A6A6"/>
              <w:bottom w:val="single" w:sz="4" w:space="0" w:color="A6A6A6"/>
              <w:right w:val="single" w:sz="4" w:space="0" w:color="A6A6A6"/>
            </w:tcBorders>
            <w:vAlign w:val="center"/>
          </w:tcPr>
          <w:p w14:paraId="4104279C" w14:textId="77777777" w:rsidR="00EC687D" w:rsidRPr="006C7577" w:rsidRDefault="00EC687D" w:rsidP="00EC687D">
            <w:pPr>
              <w:spacing w:after="0" w:line="300" w:lineRule="exact"/>
              <w:rPr>
                <w:rFonts w:ascii="Arial" w:hAnsi="Arial" w:cs="Arial"/>
                <w:sz w:val="20"/>
                <w:szCs w:val="20"/>
              </w:rPr>
            </w:pPr>
            <w:r w:rsidRPr="006C7577">
              <w:rPr>
                <w:rFonts w:ascii="Arial" w:hAnsi="Arial" w:cs="Arial"/>
                <w:sz w:val="20"/>
                <w:szCs w:val="20"/>
              </w:rPr>
              <w:t>Apmokėtų dienų skaičius 1-am apdraustajam</w:t>
            </w:r>
          </w:p>
          <w:p w14:paraId="577055ED" w14:textId="77777777" w:rsidR="00EC687D" w:rsidRPr="006C7577" w:rsidRDefault="00EC687D" w:rsidP="00EC687D">
            <w:pPr>
              <w:spacing w:after="0" w:line="300" w:lineRule="exact"/>
              <w:rPr>
                <w:rFonts w:ascii="Arial" w:hAnsi="Arial" w:cs="Arial"/>
                <w:sz w:val="20"/>
                <w:szCs w:val="20"/>
              </w:rPr>
            </w:pPr>
            <w:r w:rsidRPr="006C7577">
              <w:rPr>
                <w:rFonts w:ascii="Arial" w:hAnsi="Arial" w:cs="Arial"/>
                <w:sz w:val="20"/>
                <w:szCs w:val="20"/>
              </w:rPr>
              <w:t>Numb</w:t>
            </w:r>
            <w:r>
              <w:rPr>
                <w:rFonts w:ascii="Arial" w:hAnsi="Arial" w:cs="Arial"/>
                <w:sz w:val="20"/>
                <w:szCs w:val="20"/>
              </w:rPr>
              <w:t xml:space="preserve">er </w:t>
            </w:r>
            <w:r w:rsidRPr="006C7577">
              <w:rPr>
                <w:rFonts w:ascii="Arial" w:hAnsi="Arial" w:cs="Arial"/>
                <w:sz w:val="20"/>
                <w:szCs w:val="20"/>
              </w:rPr>
              <w:t>of paid days per 1 isured person</w:t>
            </w:r>
          </w:p>
        </w:tc>
        <w:tc>
          <w:tcPr>
            <w:tcW w:w="807" w:type="dxa"/>
            <w:tcBorders>
              <w:top w:val="single" w:sz="4" w:space="0" w:color="A6A6A6"/>
              <w:left w:val="single" w:sz="4" w:space="0" w:color="A6A6A6"/>
              <w:bottom w:val="single" w:sz="4" w:space="0" w:color="A6A6A6"/>
              <w:right w:val="single" w:sz="4" w:space="0" w:color="A6A6A6"/>
            </w:tcBorders>
            <w:vAlign w:val="center"/>
          </w:tcPr>
          <w:p w14:paraId="0B9D3F2A" w14:textId="77777777" w:rsidR="00EC687D" w:rsidRPr="006C7577" w:rsidRDefault="00EC687D" w:rsidP="00EC687D">
            <w:pPr>
              <w:spacing w:after="0" w:line="300" w:lineRule="exact"/>
              <w:jc w:val="center"/>
              <w:rPr>
                <w:rFonts w:ascii="Arial" w:hAnsi="Arial" w:cs="Arial"/>
                <w:sz w:val="20"/>
                <w:szCs w:val="20"/>
              </w:rPr>
            </w:pPr>
            <w:r w:rsidRPr="006C7577">
              <w:rPr>
                <w:rFonts w:ascii="Arial" w:hAnsi="Arial" w:cs="Arial"/>
                <w:sz w:val="20"/>
                <w:szCs w:val="20"/>
              </w:rPr>
              <w:t>5.4</w:t>
            </w:r>
          </w:p>
        </w:tc>
        <w:tc>
          <w:tcPr>
            <w:tcW w:w="717" w:type="dxa"/>
            <w:tcBorders>
              <w:top w:val="single" w:sz="4" w:space="0" w:color="A6A6A6"/>
              <w:left w:val="single" w:sz="4" w:space="0" w:color="A6A6A6"/>
              <w:bottom w:val="single" w:sz="4" w:space="0" w:color="A6A6A6"/>
              <w:right w:val="single" w:sz="4" w:space="0" w:color="A6A6A6"/>
            </w:tcBorders>
            <w:vAlign w:val="center"/>
          </w:tcPr>
          <w:p w14:paraId="2A8CEE79" w14:textId="77777777" w:rsidR="00EC687D" w:rsidRDefault="00EC687D" w:rsidP="00EC687D">
            <w:pPr>
              <w:spacing w:after="0" w:line="300" w:lineRule="exact"/>
              <w:jc w:val="center"/>
              <w:rPr>
                <w:rFonts w:ascii="Arial" w:hAnsi="Arial" w:cs="Arial"/>
                <w:sz w:val="20"/>
                <w:szCs w:val="20"/>
              </w:rPr>
            </w:pPr>
            <w:r>
              <w:rPr>
                <w:rFonts w:ascii="Arial" w:hAnsi="Arial" w:cs="Arial"/>
                <w:sz w:val="20"/>
                <w:szCs w:val="20"/>
              </w:rPr>
              <w:t>7.8</w:t>
            </w:r>
          </w:p>
        </w:tc>
        <w:tc>
          <w:tcPr>
            <w:tcW w:w="771" w:type="dxa"/>
            <w:tcBorders>
              <w:top w:val="single" w:sz="4" w:space="0" w:color="A6A6A6"/>
              <w:left w:val="single" w:sz="4" w:space="0" w:color="A6A6A6"/>
              <w:bottom w:val="single" w:sz="4" w:space="0" w:color="A6A6A6"/>
              <w:right w:val="single" w:sz="4" w:space="0" w:color="A6A6A6"/>
            </w:tcBorders>
            <w:vAlign w:val="center"/>
          </w:tcPr>
          <w:p w14:paraId="131FE6E6" w14:textId="6F4633A0" w:rsidR="00EC687D" w:rsidRDefault="00EC687D" w:rsidP="00EC687D">
            <w:pPr>
              <w:spacing w:after="0" w:line="300" w:lineRule="exact"/>
              <w:jc w:val="center"/>
              <w:rPr>
                <w:rFonts w:ascii="Arial" w:hAnsi="Arial" w:cs="Arial"/>
                <w:sz w:val="20"/>
                <w:szCs w:val="20"/>
              </w:rPr>
            </w:pPr>
            <w:r>
              <w:rPr>
                <w:rFonts w:ascii="Arial" w:hAnsi="Arial" w:cs="Arial"/>
                <w:sz w:val="20"/>
                <w:szCs w:val="20"/>
              </w:rPr>
              <w:t>8.6</w:t>
            </w:r>
          </w:p>
        </w:tc>
        <w:tc>
          <w:tcPr>
            <w:tcW w:w="806" w:type="dxa"/>
            <w:tcBorders>
              <w:top w:val="single" w:sz="4" w:space="0" w:color="A6A6A6"/>
              <w:left w:val="single" w:sz="4" w:space="0" w:color="A6A6A6"/>
              <w:bottom w:val="single" w:sz="4" w:space="0" w:color="A6A6A6"/>
              <w:right w:val="single" w:sz="4" w:space="0" w:color="A6A6A6"/>
            </w:tcBorders>
            <w:vAlign w:val="center"/>
          </w:tcPr>
          <w:p w14:paraId="49E9C6D1" w14:textId="32E7EB28" w:rsidR="00EC687D" w:rsidRDefault="00EC687D" w:rsidP="00EC687D">
            <w:pPr>
              <w:spacing w:after="0" w:line="300" w:lineRule="exact"/>
              <w:jc w:val="center"/>
              <w:rPr>
                <w:rFonts w:ascii="Arial" w:hAnsi="Arial" w:cs="Arial"/>
                <w:sz w:val="20"/>
                <w:szCs w:val="20"/>
              </w:rPr>
            </w:pPr>
            <w:r>
              <w:rPr>
                <w:rFonts w:ascii="Arial" w:hAnsi="Arial" w:cs="Arial"/>
                <w:sz w:val="20"/>
                <w:szCs w:val="20"/>
              </w:rPr>
              <w:t>10.9</w:t>
            </w:r>
          </w:p>
        </w:tc>
        <w:tc>
          <w:tcPr>
            <w:tcW w:w="720" w:type="dxa"/>
            <w:tcBorders>
              <w:top w:val="single" w:sz="4" w:space="0" w:color="A6A6A6"/>
              <w:left w:val="single" w:sz="4" w:space="0" w:color="A6A6A6"/>
              <w:bottom w:val="single" w:sz="4" w:space="0" w:color="A6A6A6"/>
              <w:right w:val="single" w:sz="4" w:space="0" w:color="A6A6A6"/>
            </w:tcBorders>
            <w:vAlign w:val="center"/>
          </w:tcPr>
          <w:p w14:paraId="287D21C9" w14:textId="43ADFCC5" w:rsidR="00EC687D" w:rsidRDefault="00EC687D" w:rsidP="00EC687D">
            <w:pPr>
              <w:spacing w:after="0" w:line="300" w:lineRule="exact"/>
              <w:jc w:val="center"/>
              <w:rPr>
                <w:rFonts w:ascii="Arial" w:hAnsi="Arial" w:cs="Arial"/>
                <w:sz w:val="20"/>
                <w:szCs w:val="20"/>
              </w:rPr>
            </w:pPr>
            <w:r>
              <w:rPr>
                <w:rFonts w:ascii="Arial" w:hAnsi="Arial" w:cs="Arial"/>
                <w:sz w:val="20"/>
                <w:szCs w:val="20"/>
              </w:rPr>
              <w:t>9.3</w:t>
            </w:r>
          </w:p>
        </w:tc>
        <w:tc>
          <w:tcPr>
            <w:tcW w:w="717" w:type="dxa"/>
            <w:tcBorders>
              <w:top w:val="single" w:sz="4" w:space="0" w:color="A6A6A6"/>
              <w:left w:val="single" w:sz="4" w:space="0" w:color="A6A6A6"/>
              <w:bottom w:val="single" w:sz="4" w:space="0" w:color="A6A6A6"/>
              <w:right w:val="single" w:sz="4" w:space="0" w:color="A6A6A6"/>
            </w:tcBorders>
            <w:vAlign w:val="center"/>
          </w:tcPr>
          <w:p w14:paraId="6385D809" w14:textId="5C649BEB" w:rsidR="00EC687D" w:rsidRDefault="00EC687D" w:rsidP="00EC687D">
            <w:pPr>
              <w:spacing w:after="0" w:line="300" w:lineRule="exact"/>
              <w:jc w:val="center"/>
              <w:rPr>
                <w:rFonts w:ascii="Arial" w:hAnsi="Arial" w:cs="Arial"/>
                <w:sz w:val="20"/>
                <w:szCs w:val="20"/>
              </w:rPr>
            </w:pPr>
            <w:r>
              <w:rPr>
                <w:rFonts w:ascii="Arial" w:hAnsi="Arial" w:cs="Arial"/>
                <w:color w:val="000000"/>
                <w:sz w:val="20"/>
                <w:szCs w:val="20"/>
              </w:rPr>
              <w:t>8.8</w:t>
            </w:r>
          </w:p>
        </w:tc>
        <w:tc>
          <w:tcPr>
            <w:tcW w:w="741" w:type="dxa"/>
            <w:tcBorders>
              <w:top w:val="single" w:sz="4" w:space="0" w:color="A6A6A6"/>
              <w:left w:val="single" w:sz="4" w:space="0" w:color="A6A6A6"/>
              <w:bottom w:val="single" w:sz="4" w:space="0" w:color="A6A6A6"/>
              <w:right w:val="single" w:sz="4" w:space="0" w:color="A6A6A6"/>
            </w:tcBorders>
            <w:vAlign w:val="center"/>
          </w:tcPr>
          <w:p w14:paraId="6DC8F10D" w14:textId="193512FA" w:rsidR="00EC687D" w:rsidRDefault="00EC687D" w:rsidP="00EC687D">
            <w:pPr>
              <w:spacing w:after="0" w:line="300" w:lineRule="exact"/>
              <w:jc w:val="center"/>
              <w:rPr>
                <w:rFonts w:ascii="Arial" w:hAnsi="Arial" w:cs="Arial"/>
                <w:sz w:val="20"/>
                <w:szCs w:val="20"/>
              </w:rPr>
            </w:pPr>
            <w:r>
              <w:rPr>
                <w:rFonts w:ascii="Arial" w:hAnsi="Arial" w:cs="Arial"/>
                <w:color w:val="000000"/>
                <w:sz w:val="20"/>
                <w:szCs w:val="20"/>
              </w:rPr>
              <w:t>8.0</w:t>
            </w:r>
          </w:p>
        </w:tc>
        <w:tc>
          <w:tcPr>
            <w:tcW w:w="717" w:type="dxa"/>
            <w:tcBorders>
              <w:top w:val="single" w:sz="4" w:space="0" w:color="A6A6A6"/>
              <w:left w:val="single" w:sz="4" w:space="0" w:color="A6A6A6"/>
              <w:bottom w:val="single" w:sz="4" w:space="0" w:color="A6A6A6"/>
              <w:right w:val="single" w:sz="4" w:space="0" w:color="A6A6A6"/>
            </w:tcBorders>
            <w:vAlign w:val="center"/>
          </w:tcPr>
          <w:p w14:paraId="1B95D7F8" w14:textId="205A9BB5" w:rsidR="00EC687D" w:rsidRDefault="00A87FEF" w:rsidP="00EC687D">
            <w:pPr>
              <w:spacing w:after="0" w:line="300" w:lineRule="exact"/>
              <w:jc w:val="center"/>
              <w:rPr>
                <w:rFonts w:ascii="Arial" w:hAnsi="Arial" w:cs="Arial"/>
                <w:color w:val="000000"/>
                <w:sz w:val="20"/>
                <w:szCs w:val="20"/>
              </w:rPr>
            </w:pPr>
            <w:r>
              <w:rPr>
                <w:rFonts w:ascii="Arial" w:hAnsi="Arial" w:cs="Arial"/>
                <w:color w:val="000000"/>
                <w:sz w:val="20"/>
                <w:szCs w:val="20"/>
              </w:rPr>
              <w:t>7</w:t>
            </w:r>
            <w:r w:rsidR="00EC687D">
              <w:rPr>
                <w:rFonts w:ascii="Arial" w:hAnsi="Arial" w:cs="Arial"/>
                <w:color w:val="000000"/>
                <w:sz w:val="20"/>
                <w:szCs w:val="20"/>
              </w:rPr>
              <w:t>.</w:t>
            </w:r>
            <w:r>
              <w:rPr>
                <w:rFonts w:ascii="Arial" w:hAnsi="Arial" w:cs="Arial"/>
                <w:color w:val="000000"/>
                <w:sz w:val="20"/>
                <w:szCs w:val="20"/>
              </w:rPr>
              <w:t>6</w:t>
            </w:r>
          </w:p>
        </w:tc>
      </w:tr>
      <w:tr w:rsidR="00EC687D" w:rsidRPr="006C7577" w14:paraId="34D1A449" w14:textId="402E755E" w:rsidTr="005C0D34">
        <w:trPr>
          <w:jc w:val="center"/>
        </w:trPr>
        <w:tc>
          <w:tcPr>
            <w:tcW w:w="4085" w:type="dxa"/>
            <w:tcBorders>
              <w:top w:val="single" w:sz="4" w:space="0" w:color="A6A6A6"/>
              <w:left w:val="single" w:sz="4" w:space="0" w:color="A6A6A6"/>
              <w:right w:val="single" w:sz="4" w:space="0" w:color="A6A6A6"/>
            </w:tcBorders>
            <w:vAlign w:val="center"/>
          </w:tcPr>
          <w:p w14:paraId="2A316220" w14:textId="77777777" w:rsidR="00EC687D" w:rsidRPr="006C7577" w:rsidRDefault="00EC687D" w:rsidP="00EC687D">
            <w:pPr>
              <w:spacing w:after="0" w:line="300" w:lineRule="exact"/>
              <w:rPr>
                <w:rFonts w:ascii="Arial" w:hAnsi="Arial" w:cs="Arial"/>
                <w:sz w:val="20"/>
                <w:szCs w:val="20"/>
              </w:rPr>
            </w:pPr>
            <w:r w:rsidRPr="006C7577">
              <w:rPr>
                <w:rFonts w:ascii="Arial" w:hAnsi="Arial" w:cs="Arial"/>
                <w:sz w:val="20"/>
                <w:szCs w:val="20"/>
              </w:rPr>
              <w:t xml:space="preserve">Vidutinė vieno atvejo trukmė dienomis </w:t>
            </w:r>
          </w:p>
          <w:p w14:paraId="438E3832" w14:textId="77777777" w:rsidR="00EC687D" w:rsidRPr="006C7577" w:rsidRDefault="00EC687D" w:rsidP="00EC687D">
            <w:pPr>
              <w:spacing w:after="0" w:line="300" w:lineRule="exact"/>
              <w:rPr>
                <w:rFonts w:ascii="Arial" w:hAnsi="Arial" w:cs="Arial"/>
                <w:sz w:val="20"/>
                <w:szCs w:val="20"/>
              </w:rPr>
            </w:pPr>
            <w:r w:rsidRPr="006C7577">
              <w:rPr>
                <w:rFonts w:ascii="Arial" w:hAnsi="Arial" w:cs="Arial"/>
                <w:sz w:val="20"/>
                <w:szCs w:val="20"/>
              </w:rPr>
              <w:t>Average length of one case in days</w:t>
            </w:r>
          </w:p>
        </w:tc>
        <w:tc>
          <w:tcPr>
            <w:tcW w:w="807" w:type="dxa"/>
            <w:tcBorders>
              <w:top w:val="single" w:sz="4" w:space="0" w:color="A6A6A6"/>
              <w:left w:val="single" w:sz="4" w:space="0" w:color="A6A6A6"/>
              <w:right w:val="single" w:sz="4" w:space="0" w:color="A6A6A6"/>
            </w:tcBorders>
            <w:vAlign w:val="center"/>
          </w:tcPr>
          <w:p w14:paraId="420EB672" w14:textId="77777777" w:rsidR="00EC687D" w:rsidRPr="006C7577" w:rsidRDefault="00EC687D" w:rsidP="00EC687D">
            <w:pPr>
              <w:spacing w:after="0" w:line="300" w:lineRule="exact"/>
              <w:jc w:val="center"/>
              <w:rPr>
                <w:rFonts w:ascii="Arial" w:hAnsi="Arial" w:cs="Arial"/>
                <w:sz w:val="20"/>
                <w:szCs w:val="20"/>
              </w:rPr>
            </w:pPr>
            <w:r w:rsidRPr="006C7577">
              <w:rPr>
                <w:rFonts w:ascii="Arial" w:hAnsi="Arial" w:cs="Arial"/>
                <w:sz w:val="20"/>
                <w:szCs w:val="20"/>
              </w:rPr>
              <w:t>15.1</w:t>
            </w:r>
          </w:p>
        </w:tc>
        <w:tc>
          <w:tcPr>
            <w:tcW w:w="717" w:type="dxa"/>
            <w:tcBorders>
              <w:top w:val="single" w:sz="4" w:space="0" w:color="A6A6A6"/>
              <w:left w:val="single" w:sz="4" w:space="0" w:color="A6A6A6"/>
              <w:right w:val="single" w:sz="4" w:space="0" w:color="A6A6A6"/>
            </w:tcBorders>
            <w:vAlign w:val="center"/>
          </w:tcPr>
          <w:p w14:paraId="497A1CEA" w14:textId="77777777" w:rsidR="00EC687D" w:rsidRDefault="00EC687D" w:rsidP="00EC687D">
            <w:pPr>
              <w:spacing w:after="0" w:line="300" w:lineRule="exact"/>
              <w:jc w:val="center"/>
              <w:rPr>
                <w:rFonts w:ascii="Arial" w:hAnsi="Arial" w:cs="Arial"/>
                <w:sz w:val="20"/>
                <w:szCs w:val="20"/>
              </w:rPr>
            </w:pPr>
            <w:r>
              <w:rPr>
                <w:rFonts w:ascii="Arial" w:hAnsi="Arial" w:cs="Arial"/>
                <w:sz w:val="20"/>
                <w:szCs w:val="20"/>
              </w:rPr>
              <w:t>13.1</w:t>
            </w:r>
          </w:p>
        </w:tc>
        <w:tc>
          <w:tcPr>
            <w:tcW w:w="771" w:type="dxa"/>
            <w:tcBorders>
              <w:top w:val="single" w:sz="4" w:space="0" w:color="A6A6A6"/>
              <w:left w:val="single" w:sz="4" w:space="0" w:color="A6A6A6"/>
              <w:right w:val="single" w:sz="4" w:space="0" w:color="A6A6A6"/>
            </w:tcBorders>
            <w:vAlign w:val="center"/>
          </w:tcPr>
          <w:p w14:paraId="526D650F" w14:textId="54C4E1D1" w:rsidR="00EC687D" w:rsidRDefault="00EC687D" w:rsidP="00EC687D">
            <w:pPr>
              <w:spacing w:after="0" w:line="300" w:lineRule="exact"/>
              <w:jc w:val="center"/>
              <w:rPr>
                <w:rFonts w:ascii="Arial" w:hAnsi="Arial" w:cs="Arial"/>
                <w:sz w:val="20"/>
                <w:szCs w:val="20"/>
              </w:rPr>
            </w:pPr>
            <w:r>
              <w:rPr>
                <w:rFonts w:ascii="Arial" w:hAnsi="Arial" w:cs="Arial"/>
                <w:sz w:val="20"/>
                <w:szCs w:val="20"/>
              </w:rPr>
              <w:t>11.6</w:t>
            </w:r>
          </w:p>
        </w:tc>
        <w:tc>
          <w:tcPr>
            <w:tcW w:w="806" w:type="dxa"/>
            <w:tcBorders>
              <w:top w:val="single" w:sz="4" w:space="0" w:color="A6A6A6"/>
              <w:left w:val="single" w:sz="4" w:space="0" w:color="A6A6A6"/>
              <w:right w:val="single" w:sz="4" w:space="0" w:color="A6A6A6"/>
            </w:tcBorders>
            <w:vAlign w:val="center"/>
          </w:tcPr>
          <w:p w14:paraId="49CAC066" w14:textId="50BC73B4" w:rsidR="00EC687D" w:rsidRDefault="00EC687D" w:rsidP="00EC687D">
            <w:pPr>
              <w:spacing w:after="0" w:line="300" w:lineRule="exact"/>
              <w:jc w:val="center"/>
              <w:rPr>
                <w:rFonts w:ascii="Arial" w:hAnsi="Arial" w:cs="Arial"/>
                <w:sz w:val="20"/>
                <w:szCs w:val="20"/>
              </w:rPr>
            </w:pPr>
            <w:r>
              <w:rPr>
                <w:rFonts w:ascii="Arial" w:hAnsi="Arial" w:cs="Arial"/>
                <w:sz w:val="20"/>
                <w:szCs w:val="20"/>
              </w:rPr>
              <w:t>13.5</w:t>
            </w:r>
          </w:p>
        </w:tc>
        <w:tc>
          <w:tcPr>
            <w:tcW w:w="720" w:type="dxa"/>
            <w:tcBorders>
              <w:top w:val="single" w:sz="4" w:space="0" w:color="A6A6A6"/>
              <w:left w:val="single" w:sz="4" w:space="0" w:color="A6A6A6"/>
              <w:right w:val="single" w:sz="4" w:space="0" w:color="A6A6A6"/>
            </w:tcBorders>
            <w:vAlign w:val="center"/>
          </w:tcPr>
          <w:p w14:paraId="0243DBA1" w14:textId="31F66F8A" w:rsidR="00EC687D" w:rsidRDefault="00EC687D" w:rsidP="00EC687D">
            <w:pPr>
              <w:spacing w:after="0" w:line="300" w:lineRule="exact"/>
              <w:jc w:val="center"/>
              <w:rPr>
                <w:rFonts w:ascii="Arial" w:hAnsi="Arial" w:cs="Arial"/>
                <w:sz w:val="20"/>
                <w:szCs w:val="20"/>
              </w:rPr>
            </w:pPr>
            <w:r>
              <w:rPr>
                <w:rFonts w:ascii="Arial" w:hAnsi="Arial" w:cs="Arial"/>
                <w:sz w:val="20"/>
                <w:szCs w:val="20"/>
              </w:rPr>
              <w:t>11.5</w:t>
            </w:r>
          </w:p>
        </w:tc>
        <w:tc>
          <w:tcPr>
            <w:tcW w:w="717" w:type="dxa"/>
            <w:tcBorders>
              <w:top w:val="single" w:sz="4" w:space="0" w:color="A6A6A6"/>
              <w:left w:val="single" w:sz="4" w:space="0" w:color="A6A6A6"/>
              <w:right w:val="single" w:sz="4" w:space="0" w:color="A6A6A6"/>
            </w:tcBorders>
            <w:vAlign w:val="center"/>
          </w:tcPr>
          <w:p w14:paraId="004D6969" w14:textId="6BA0D6B7" w:rsidR="00EC687D" w:rsidRDefault="00EC687D" w:rsidP="00EC687D">
            <w:pPr>
              <w:spacing w:after="0" w:line="300" w:lineRule="exact"/>
              <w:jc w:val="center"/>
              <w:rPr>
                <w:rFonts w:ascii="Arial" w:hAnsi="Arial" w:cs="Arial"/>
                <w:sz w:val="20"/>
                <w:szCs w:val="20"/>
              </w:rPr>
            </w:pPr>
            <w:r>
              <w:rPr>
                <w:rFonts w:ascii="Arial" w:hAnsi="Arial" w:cs="Arial"/>
                <w:color w:val="000000"/>
                <w:sz w:val="20"/>
                <w:szCs w:val="20"/>
              </w:rPr>
              <w:t>9.1</w:t>
            </w:r>
          </w:p>
        </w:tc>
        <w:tc>
          <w:tcPr>
            <w:tcW w:w="741" w:type="dxa"/>
            <w:tcBorders>
              <w:top w:val="single" w:sz="4" w:space="0" w:color="A6A6A6"/>
              <w:left w:val="single" w:sz="4" w:space="0" w:color="A6A6A6"/>
              <w:right w:val="single" w:sz="4" w:space="0" w:color="A6A6A6"/>
            </w:tcBorders>
            <w:vAlign w:val="center"/>
          </w:tcPr>
          <w:p w14:paraId="7F2907B6" w14:textId="5D2DC67B" w:rsidR="00EC687D" w:rsidRDefault="00EC687D" w:rsidP="00EC687D">
            <w:pPr>
              <w:spacing w:after="0" w:line="300" w:lineRule="exact"/>
              <w:jc w:val="center"/>
              <w:rPr>
                <w:rFonts w:ascii="Arial" w:hAnsi="Arial" w:cs="Arial"/>
                <w:sz w:val="20"/>
                <w:szCs w:val="20"/>
              </w:rPr>
            </w:pPr>
            <w:r>
              <w:rPr>
                <w:rFonts w:ascii="Arial" w:hAnsi="Arial" w:cs="Arial"/>
                <w:color w:val="000000"/>
                <w:sz w:val="20"/>
                <w:szCs w:val="20"/>
              </w:rPr>
              <w:t>9.8</w:t>
            </w:r>
          </w:p>
        </w:tc>
        <w:tc>
          <w:tcPr>
            <w:tcW w:w="717" w:type="dxa"/>
            <w:tcBorders>
              <w:top w:val="single" w:sz="4" w:space="0" w:color="A6A6A6"/>
              <w:left w:val="single" w:sz="4" w:space="0" w:color="A6A6A6"/>
              <w:right w:val="single" w:sz="4" w:space="0" w:color="A6A6A6"/>
            </w:tcBorders>
            <w:vAlign w:val="center"/>
          </w:tcPr>
          <w:p w14:paraId="1748E9DD" w14:textId="53271AF5" w:rsidR="00EC687D" w:rsidRDefault="00EC687D" w:rsidP="00EC687D">
            <w:pPr>
              <w:spacing w:after="0" w:line="300" w:lineRule="exact"/>
              <w:jc w:val="center"/>
              <w:rPr>
                <w:rFonts w:ascii="Arial" w:hAnsi="Arial" w:cs="Arial"/>
                <w:color w:val="000000"/>
                <w:sz w:val="20"/>
                <w:szCs w:val="20"/>
              </w:rPr>
            </w:pPr>
            <w:r>
              <w:rPr>
                <w:rFonts w:ascii="Arial" w:hAnsi="Arial" w:cs="Arial"/>
                <w:color w:val="000000"/>
                <w:sz w:val="20"/>
                <w:szCs w:val="20"/>
              </w:rPr>
              <w:t>9.</w:t>
            </w:r>
            <w:r w:rsidR="00A87FEF">
              <w:rPr>
                <w:rFonts w:ascii="Arial" w:hAnsi="Arial" w:cs="Arial"/>
                <w:color w:val="000000"/>
                <w:sz w:val="20"/>
                <w:szCs w:val="20"/>
              </w:rPr>
              <w:t>7</w:t>
            </w:r>
          </w:p>
        </w:tc>
      </w:tr>
    </w:tbl>
    <w:p w14:paraId="69984566" w14:textId="77777777" w:rsidR="005F738C" w:rsidRDefault="00127AA0" w:rsidP="00577FE5">
      <w:pPr>
        <w:rPr>
          <w:lang w:eastAsia="lt-LT"/>
        </w:rPr>
      </w:pPr>
      <w:r>
        <w:rPr>
          <w:noProof/>
          <w:lang w:eastAsia="lt-LT"/>
        </w:rPr>
        <mc:AlternateContent>
          <mc:Choice Requires="wps">
            <w:drawing>
              <wp:anchor distT="0" distB="0" distL="114300" distR="114300" simplePos="0" relativeHeight="251609088" behindDoc="0" locked="0" layoutInCell="1" allowOverlap="1" wp14:anchorId="21C9DB04" wp14:editId="29670E5C">
                <wp:simplePos x="0" y="0"/>
                <wp:positionH relativeFrom="column">
                  <wp:posOffset>-16151</wp:posOffset>
                </wp:positionH>
                <wp:positionV relativeFrom="paragraph">
                  <wp:posOffset>42437</wp:posOffset>
                </wp:positionV>
                <wp:extent cx="6296025" cy="29718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97180"/>
                        </a:xfrm>
                        <a:prstGeom prst="rect">
                          <a:avLst/>
                        </a:prstGeom>
                        <a:noFill/>
                        <a:ln w="9525">
                          <a:noFill/>
                          <a:miter lim="800000"/>
                          <a:headEnd/>
                          <a:tailEnd/>
                        </a:ln>
                      </wps:spPr>
                      <wps:txbx>
                        <w:txbxContent>
                          <w:p w14:paraId="66AACC9C" w14:textId="77777777" w:rsidR="00772644" w:rsidRPr="001F0C2D" w:rsidRDefault="00772644" w:rsidP="00127AA0">
                            <w:pPr>
                              <w:rPr>
                                <w:rFonts w:ascii="Arial" w:hAnsi="Arial" w:cs="Arial"/>
                                <w:sz w:val="18"/>
                                <w:szCs w:val="18"/>
                              </w:rPr>
                            </w:pPr>
                            <w:r w:rsidRPr="001F0C2D">
                              <w:rPr>
                                <w:rFonts w:ascii="Arial" w:hAnsi="Arial" w:cs="Arial"/>
                                <w:sz w:val="18"/>
                                <w:szCs w:val="18"/>
                              </w:rPr>
                              <w:t>Šaltinis: Valstybinio Socialinio Draudimo Fondo Valdyba / Source: The State Social Insurance Fund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9DB04" id="_x0000_s1074" type="#_x0000_t202" style="position:absolute;margin-left:-1.25pt;margin-top:3.35pt;width:495.75pt;height:23.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" filled="f" stroked="f">
                <v:textbox>
                  <w:txbxContent>
                    <w:p w14:paraId="66AACC9C" w14:textId="77777777" w:rsidR="00772644" w:rsidRPr="001F0C2D" w:rsidRDefault="00772644" w:rsidP="00127AA0">
                      <w:pPr>
                        <w:rPr>
                          <w:rFonts w:ascii="Arial" w:hAnsi="Arial" w:cs="Arial"/>
                          <w:sz w:val="18"/>
                          <w:szCs w:val="18"/>
                        </w:rPr>
                      </w:pPr>
                      <w:r w:rsidRPr="001F0C2D">
                        <w:rPr>
                          <w:rFonts w:ascii="Arial" w:hAnsi="Arial" w:cs="Arial"/>
                          <w:sz w:val="18"/>
                          <w:szCs w:val="18"/>
                        </w:rPr>
                        <w:t>Šaltinis: Valstybinio Socialinio Draudimo Fondo Valdyba / Source: The State Social Insurance Fund Board</w:t>
                      </w:r>
                    </w:p>
                  </w:txbxContent>
                </v:textbox>
              </v:shape>
            </w:pict>
          </mc:Fallback>
        </mc:AlternateContent>
      </w:r>
    </w:p>
    <w:p w14:paraId="2652E03D" w14:textId="77777777" w:rsidR="001572F8" w:rsidRDefault="001572F8" w:rsidP="00852CE4">
      <w:pPr>
        <w:pStyle w:val="Style25"/>
        <w:widowControl/>
        <w:tabs>
          <w:tab w:val="left" w:pos="142"/>
        </w:tabs>
        <w:spacing w:before="101"/>
        <w:jc w:val="center"/>
        <w:rPr>
          <w:rStyle w:val="FontStyle317"/>
        </w:rPr>
      </w:pPr>
    </w:p>
    <w:p w14:paraId="11AB558A" w14:textId="1F47F370" w:rsidR="005F738C" w:rsidRPr="001F0C2D" w:rsidRDefault="005F738C" w:rsidP="00852CE4">
      <w:pPr>
        <w:pStyle w:val="Style25"/>
        <w:widowControl/>
        <w:tabs>
          <w:tab w:val="left" w:pos="142"/>
        </w:tabs>
        <w:spacing w:before="101"/>
        <w:jc w:val="center"/>
        <w:rPr>
          <w:rStyle w:val="FontStyle317"/>
          <w:rFonts w:ascii="Arial" w:hAnsi="Arial" w:cs="Arial"/>
        </w:rPr>
      </w:pPr>
      <w:r w:rsidRPr="001F0C2D">
        <w:rPr>
          <w:rStyle w:val="FontStyle317"/>
          <w:rFonts w:ascii="Arial" w:hAnsi="Arial" w:cs="Arial"/>
        </w:rPr>
        <w:t>Vaikai, kuriems pirmą kartą nustatytas neįgalumo lygis</w:t>
      </w:r>
    </w:p>
    <w:p w14:paraId="74FD4FCB" w14:textId="77777777" w:rsidR="005F738C" w:rsidRPr="001F0C2D" w:rsidRDefault="005F738C" w:rsidP="00577FE5">
      <w:pPr>
        <w:pStyle w:val="Style29"/>
        <w:widowControl/>
        <w:spacing w:before="38"/>
        <w:rPr>
          <w:rStyle w:val="FontStyle314"/>
          <w:rFonts w:ascii="Arial" w:hAnsi="Arial" w:cs="Arial"/>
        </w:rPr>
      </w:pPr>
      <w:r w:rsidRPr="001F0C2D">
        <w:rPr>
          <w:rStyle w:val="FontStyle314"/>
          <w:rFonts w:ascii="Arial" w:hAnsi="Arial" w:cs="Arial"/>
        </w:rPr>
        <w:t>New Cases of Children Disability</w:t>
      </w:r>
    </w:p>
    <w:p w14:paraId="34EB1595" w14:textId="77777777" w:rsidR="008E0CB1" w:rsidRPr="008E0CB1" w:rsidRDefault="008E0CB1" w:rsidP="00577FE5">
      <w:pPr>
        <w:pStyle w:val="Style29"/>
        <w:widowControl/>
        <w:spacing w:before="38"/>
        <w:rPr>
          <w:rStyle w:val="FontStyle314"/>
          <w:sz w:val="16"/>
          <w:szCs w:val="16"/>
        </w:rPr>
      </w:pP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7"/>
        <w:gridCol w:w="866"/>
        <w:gridCol w:w="788"/>
        <w:gridCol w:w="770"/>
        <w:gridCol w:w="770"/>
        <w:gridCol w:w="770"/>
        <w:gridCol w:w="770"/>
        <w:gridCol w:w="752"/>
        <w:gridCol w:w="752"/>
      </w:tblGrid>
      <w:tr w:rsidR="00A87FEF" w:rsidRPr="006C7577" w14:paraId="2A143A3E" w14:textId="525080A2" w:rsidTr="005C0D34">
        <w:trPr>
          <w:trHeight w:val="505"/>
          <w:jc w:val="center"/>
        </w:trPr>
        <w:tc>
          <w:tcPr>
            <w:tcW w:w="3947" w:type="dxa"/>
            <w:tcBorders>
              <w:left w:val="single" w:sz="4" w:space="0" w:color="A6A6A6"/>
              <w:right w:val="single" w:sz="4" w:space="0" w:color="A6A6A6"/>
            </w:tcBorders>
            <w:shd w:val="clear" w:color="auto" w:fill="D9D9D9"/>
            <w:vAlign w:val="center"/>
          </w:tcPr>
          <w:p w14:paraId="39A7D244" w14:textId="77777777" w:rsidR="00A87FEF" w:rsidRPr="006C7577" w:rsidRDefault="00A87FEF" w:rsidP="00A87FEF">
            <w:pPr>
              <w:spacing w:after="0" w:line="360" w:lineRule="exact"/>
              <w:rPr>
                <w:rFonts w:ascii="Arial" w:hAnsi="Arial" w:cs="Arial"/>
                <w:b/>
                <w:bCs/>
                <w:sz w:val="20"/>
                <w:szCs w:val="20"/>
              </w:rPr>
            </w:pPr>
          </w:p>
        </w:tc>
        <w:tc>
          <w:tcPr>
            <w:tcW w:w="866" w:type="dxa"/>
            <w:tcBorders>
              <w:left w:val="single" w:sz="4" w:space="0" w:color="A6A6A6"/>
              <w:right w:val="single" w:sz="4" w:space="0" w:color="A6A6A6"/>
            </w:tcBorders>
            <w:shd w:val="clear" w:color="auto" w:fill="D9D9D9"/>
            <w:vAlign w:val="center"/>
          </w:tcPr>
          <w:p w14:paraId="763A4C13" w14:textId="77777777" w:rsidR="00A87FEF" w:rsidRPr="006C7577" w:rsidRDefault="00A87FEF" w:rsidP="00A87FEF">
            <w:pPr>
              <w:spacing w:after="0" w:line="360" w:lineRule="exact"/>
              <w:jc w:val="center"/>
              <w:rPr>
                <w:rFonts w:ascii="Arial" w:hAnsi="Arial" w:cs="Arial"/>
                <w:b/>
                <w:bCs/>
                <w:sz w:val="20"/>
                <w:szCs w:val="20"/>
              </w:rPr>
            </w:pPr>
            <w:r>
              <w:rPr>
                <w:rFonts w:ascii="Arial" w:hAnsi="Arial" w:cs="Arial"/>
                <w:b/>
                <w:bCs/>
                <w:sz w:val="20"/>
                <w:szCs w:val="20"/>
              </w:rPr>
              <w:t>2010</w:t>
            </w:r>
          </w:p>
        </w:tc>
        <w:tc>
          <w:tcPr>
            <w:tcW w:w="788" w:type="dxa"/>
            <w:tcBorders>
              <w:left w:val="single" w:sz="4" w:space="0" w:color="A6A6A6"/>
              <w:right w:val="single" w:sz="4" w:space="0" w:color="A6A6A6"/>
            </w:tcBorders>
            <w:shd w:val="clear" w:color="auto" w:fill="D9D9D9"/>
            <w:vAlign w:val="center"/>
          </w:tcPr>
          <w:p w14:paraId="358558C8" w14:textId="77777777" w:rsidR="00A87FEF" w:rsidRDefault="00A87FEF" w:rsidP="00A87FEF">
            <w:pPr>
              <w:spacing w:after="0" w:line="360" w:lineRule="exact"/>
              <w:jc w:val="center"/>
              <w:rPr>
                <w:rFonts w:ascii="Arial" w:hAnsi="Arial" w:cs="Arial"/>
                <w:b/>
                <w:bCs/>
                <w:sz w:val="20"/>
                <w:szCs w:val="20"/>
              </w:rPr>
            </w:pPr>
            <w:r>
              <w:rPr>
                <w:rFonts w:ascii="Arial" w:hAnsi="Arial" w:cs="Arial"/>
                <w:b/>
                <w:bCs/>
                <w:sz w:val="20"/>
                <w:szCs w:val="20"/>
              </w:rPr>
              <w:t>2015</w:t>
            </w:r>
          </w:p>
        </w:tc>
        <w:tc>
          <w:tcPr>
            <w:tcW w:w="770" w:type="dxa"/>
            <w:tcBorders>
              <w:left w:val="single" w:sz="4" w:space="0" w:color="A6A6A6"/>
              <w:right w:val="single" w:sz="4" w:space="0" w:color="A6A6A6"/>
            </w:tcBorders>
            <w:shd w:val="clear" w:color="auto" w:fill="D9D9D9"/>
            <w:vAlign w:val="center"/>
          </w:tcPr>
          <w:p w14:paraId="7541F345" w14:textId="77D7FBF1" w:rsidR="00A87FEF" w:rsidRDefault="00A87FEF" w:rsidP="00A87FEF">
            <w:pPr>
              <w:spacing w:after="0" w:line="360" w:lineRule="exact"/>
              <w:jc w:val="center"/>
              <w:rPr>
                <w:rFonts w:ascii="Arial" w:hAnsi="Arial" w:cs="Arial"/>
                <w:b/>
                <w:bCs/>
                <w:sz w:val="20"/>
                <w:szCs w:val="20"/>
              </w:rPr>
            </w:pPr>
            <w:r>
              <w:rPr>
                <w:rFonts w:ascii="Arial" w:hAnsi="Arial" w:cs="Arial"/>
                <w:b/>
                <w:bCs/>
                <w:sz w:val="20"/>
                <w:szCs w:val="20"/>
              </w:rPr>
              <w:t>2019</w:t>
            </w:r>
          </w:p>
        </w:tc>
        <w:tc>
          <w:tcPr>
            <w:tcW w:w="770" w:type="dxa"/>
            <w:tcBorders>
              <w:left w:val="single" w:sz="4" w:space="0" w:color="A6A6A6"/>
              <w:right w:val="single" w:sz="4" w:space="0" w:color="A6A6A6"/>
            </w:tcBorders>
            <w:shd w:val="clear" w:color="auto" w:fill="D9D9D9"/>
            <w:vAlign w:val="center"/>
          </w:tcPr>
          <w:p w14:paraId="7E1E9A5E" w14:textId="1421C8AE" w:rsidR="00A87FEF" w:rsidRDefault="00A87FEF" w:rsidP="00A87FEF">
            <w:pPr>
              <w:spacing w:after="0" w:line="360" w:lineRule="exact"/>
              <w:jc w:val="center"/>
              <w:rPr>
                <w:rFonts w:ascii="Arial" w:hAnsi="Arial" w:cs="Arial"/>
                <w:b/>
                <w:bCs/>
                <w:sz w:val="20"/>
                <w:szCs w:val="20"/>
              </w:rPr>
            </w:pPr>
            <w:r>
              <w:rPr>
                <w:rFonts w:ascii="Arial" w:hAnsi="Arial" w:cs="Arial"/>
                <w:b/>
                <w:bCs/>
                <w:sz w:val="20"/>
                <w:szCs w:val="20"/>
              </w:rPr>
              <w:t>2020</w:t>
            </w:r>
          </w:p>
        </w:tc>
        <w:tc>
          <w:tcPr>
            <w:tcW w:w="770" w:type="dxa"/>
            <w:tcBorders>
              <w:left w:val="single" w:sz="4" w:space="0" w:color="A6A6A6"/>
              <w:right w:val="single" w:sz="4" w:space="0" w:color="A6A6A6"/>
            </w:tcBorders>
            <w:shd w:val="clear" w:color="auto" w:fill="D9D9D9"/>
            <w:vAlign w:val="center"/>
          </w:tcPr>
          <w:p w14:paraId="77151589" w14:textId="312283DC" w:rsidR="00A87FEF" w:rsidRDefault="00A87FEF" w:rsidP="00A87FEF">
            <w:pPr>
              <w:spacing w:after="0" w:line="360" w:lineRule="exact"/>
              <w:jc w:val="center"/>
              <w:rPr>
                <w:rFonts w:ascii="Arial" w:hAnsi="Arial" w:cs="Arial"/>
                <w:b/>
                <w:bCs/>
                <w:sz w:val="20"/>
                <w:szCs w:val="20"/>
              </w:rPr>
            </w:pPr>
            <w:r>
              <w:rPr>
                <w:rFonts w:ascii="Arial" w:hAnsi="Arial" w:cs="Arial"/>
                <w:b/>
                <w:bCs/>
                <w:sz w:val="20"/>
                <w:szCs w:val="20"/>
              </w:rPr>
              <w:t>2021</w:t>
            </w:r>
          </w:p>
        </w:tc>
        <w:tc>
          <w:tcPr>
            <w:tcW w:w="770" w:type="dxa"/>
            <w:tcBorders>
              <w:left w:val="single" w:sz="4" w:space="0" w:color="A6A6A6"/>
              <w:right w:val="single" w:sz="4" w:space="0" w:color="A6A6A6"/>
            </w:tcBorders>
            <w:shd w:val="clear" w:color="auto" w:fill="D9D9D9"/>
            <w:vAlign w:val="center"/>
          </w:tcPr>
          <w:p w14:paraId="7EE81FAD" w14:textId="12ECDACB" w:rsidR="00A87FEF" w:rsidRDefault="00A87FEF" w:rsidP="00A87FEF">
            <w:pPr>
              <w:spacing w:after="0" w:line="360" w:lineRule="exact"/>
              <w:jc w:val="center"/>
              <w:rPr>
                <w:rFonts w:ascii="Arial" w:hAnsi="Arial" w:cs="Arial"/>
                <w:b/>
                <w:bCs/>
                <w:sz w:val="20"/>
                <w:szCs w:val="20"/>
              </w:rPr>
            </w:pPr>
            <w:r>
              <w:rPr>
                <w:rFonts w:ascii="Arial" w:hAnsi="Arial" w:cs="Arial"/>
                <w:b/>
                <w:bCs/>
                <w:sz w:val="20"/>
                <w:szCs w:val="20"/>
              </w:rPr>
              <w:t>2022</w:t>
            </w:r>
          </w:p>
        </w:tc>
        <w:tc>
          <w:tcPr>
            <w:tcW w:w="752" w:type="dxa"/>
            <w:tcBorders>
              <w:left w:val="single" w:sz="4" w:space="0" w:color="A6A6A6"/>
              <w:right w:val="single" w:sz="4" w:space="0" w:color="A6A6A6"/>
            </w:tcBorders>
            <w:shd w:val="clear" w:color="auto" w:fill="D9D9D9"/>
            <w:vAlign w:val="center"/>
          </w:tcPr>
          <w:p w14:paraId="031F08C9" w14:textId="3E79926F" w:rsidR="00A87FEF" w:rsidRDefault="00A87FEF" w:rsidP="00A87FEF">
            <w:pPr>
              <w:spacing w:after="0" w:line="360" w:lineRule="exact"/>
              <w:jc w:val="center"/>
              <w:rPr>
                <w:rFonts w:ascii="Arial" w:hAnsi="Arial" w:cs="Arial"/>
                <w:b/>
                <w:bCs/>
                <w:sz w:val="20"/>
                <w:szCs w:val="20"/>
              </w:rPr>
            </w:pPr>
            <w:r>
              <w:rPr>
                <w:rFonts w:ascii="Arial" w:hAnsi="Arial" w:cs="Arial"/>
                <w:b/>
                <w:bCs/>
                <w:sz w:val="20"/>
                <w:szCs w:val="20"/>
              </w:rPr>
              <w:t>2023</w:t>
            </w:r>
          </w:p>
        </w:tc>
        <w:tc>
          <w:tcPr>
            <w:tcW w:w="752" w:type="dxa"/>
            <w:tcBorders>
              <w:left w:val="single" w:sz="4" w:space="0" w:color="A6A6A6"/>
              <w:right w:val="single" w:sz="4" w:space="0" w:color="A6A6A6"/>
            </w:tcBorders>
            <w:shd w:val="clear" w:color="auto" w:fill="D9D9D9"/>
            <w:vAlign w:val="center"/>
          </w:tcPr>
          <w:p w14:paraId="42559E70" w14:textId="731BE39B" w:rsidR="00A87FEF" w:rsidRDefault="00A87FEF" w:rsidP="00A87FEF">
            <w:pPr>
              <w:spacing w:after="0" w:line="360" w:lineRule="exact"/>
              <w:jc w:val="center"/>
              <w:rPr>
                <w:rFonts w:ascii="Arial" w:hAnsi="Arial" w:cs="Arial"/>
                <w:b/>
                <w:bCs/>
                <w:sz w:val="20"/>
                <w:szCs w:val="20"/>
              </w:rPr>
            </w:pPr>
            <w:r>
              <w:rPr>
                <w:rFonts w:ascii="Arial" w:hAnsi="Arial" w:cs="Arial"/>
                <w:b/>
                <w:bCs/>
                <w:sz w:val="20"/>
                <w:szCs w:val="20"/>
              </w:rPr>
              <w:t>2024</w:t>
            </w:r>
          </w:p>
        </w:tc>
      </w:tr>
      <w:tr w:rsidR="00A87FEF" w:rsidRPr="006C7577" w14:paraId="23584C63" w14:textId="0CC1B953" w:rsidTr="005C0D34">
        <w:trPr>
          <w:jc w:val="center"/>
        </w:trPr>
        <w:tc>
          <w:tcPr>
            <w:tcW w:w="3947" w:type="dxa"/>
            <w:tcBorders>
              <w:top w:val="single" w:sz="4" w:space="0" w:color="A6A6A6"/>
              <w:left w:val="single" w:sz="4" w:space="0" w:color="A6A6A6"/>
              <w:bottom w:val="single" w:sz="4" w:space="0" w:color="A6A6A6"/>
              <w:right w:val="single" w:sz="4" w:space="0" w:color="A6A6A6"/>
            </w:tcBorders>
            <w:vAlign w:val="center"/>
          </w:tcPr>
          <w:p w14:paraId="650B22E1" w14:textId="77777777" w:rsidR="00A87FEF" w:rsidRPr="006C7577" w:rsidRDefault="00A87FEF" w:rsidP="00A87FEF">
            <w:pPr>
              <w:spacing w:after="0" w:line="360" w:lineRule="exact"/>
              <w:rPr>
                <w:rFonts w:ascii="Arial" w:hAnsi="Arial" w:cs="Arial"/>
                <w:sz w:val="20"/>
                <w:szCs w:val="20"/>
              </w:rPr>
            </w:pPr>
            <w:r w:rsidRPr="006C7577">
              <w:rPr>
                <w:rFonts w:ascii="Arial" w:hAnsi="Arial" w:cs="Arial"/>
                <w:sz w:val="20"/>
                <w:szCs w:val="20"/>
              </w:rPr>
              <w:t>Vaikai (0-17 m.) / Children (0-17)</w:t>
            </w:r>
          </w:p>
        </w:tc>
        <w:tc>
          <w:tcPr>
            <w:tcW w:w="866" w:type="dxa"/>
            <w:tcBorders>
              <w:top w:val="single" w:sz="4" w:space="0" w:color="A6A6A6"/>
              <w:left w:val="single" w:sz="4" w:space="0" w:color="A6A6A6"/>
              <w:bottom w:val="single" w:sz="4" w:space="0" w:color="A6A6A6"/>
              <w:right w:val="single" w:sz="4" w:space="0" w:color="A6A6A6"/>
            </w:tcBorders>
            <w:vAlign w:val="center"/>
          </w:tcPr>
          <w:p w14:paraId="77460114" w14:textId="77777777" w:rsidR="00A87FEF" w:rsidRPr="009958D4" w:rsidRDefault="00A87FEF" w:rsidP="00A87FEF">
            <w:pPr>
              <w:spacing w:after="0" w:line="360" w:lineRule="exact"/>
              <w:jc w:val="center"/>
              <w:rPr>
                <w:rFonts w:ascii="Arial" w:hAnsi="Arial" w:cs="Arial"/>
                <w:sz w:val="20"/>
                <w:szCs w:val="20"/>
              </w:rPr>
            </w:pPr>
            <w:r w:rsidRPr="009958D4">
              <w:rPr>
                <w:rFonts w:ascii="Arial" w:hAnsi="Arial" w:cs="Arial"/>
                <w:sz w:val="20"/>
                <w:szCs w:val="20"/>
              </w:rPr>
              <w:t>1</w:t>
            </w:r>
            <w:r>
              <w:rPr>
                <w:rFonts w:ascii="Arial" w:hAnsi="Arial" w:cs="Arial"/>
                <w:sz w:val="20"/>
                <w:szCs w:val="20"/>
              </w:rPr>
              <w:t xml:space="preserve"> </w:t>
            </w:r>
            <w:r w:rsidRPr="009958D4">
              <w:rPr>
                <w:rFonts w:ascii="Arial" w:hAnsi="Arial" w:cs="Arial"/>
                <w:sz w:val="20"/>
                <w:szCs w:val="20"/>
              </w:rPr>
              <w:t>974</w:t>
            </w:r>
          </w:p>
        </w:tc>
        <w:tc>
          <w:tcPr>
            <w:tcW w:w="788" w:type="dxa"/>
            <w:tcBorders>
              <w:top w:val="single" w:sz="4" w:space="0" w:color="A6A6A6"/>
              <w:left w:val="single" w:sz="4" w:space="0" w:color="A6A6A6"/>
              <w:bottom w:val="single" w:sz="4" w:space="0" w:color="A6A6A6"/>
              <w:right w:val="single" w:sz="4" w:space="0" w:color="A6A6A6"/>
            </w:tcBorders>
            <w:vAlign w:val="center"/>
          </w:tcPr>
          <w:p w14:paraId="53A45952" w14:textId="77777777" w:rsidR="00A87FEF" w:rsidRDefault="00A87FEF" w:rsidP="00A87FEF">
            <w:pPr>
              <w:spacing w:after="0" w:line="360" w:lineRule="exact"/>
              <w:jc w:val="center"/>
              <w:rPr>
                <w:rFonts w:ascii="Arial" w:hAnsi="Arial" w:cs="Arial"/>
                <w:sz w:val="20"/>
                <w:szCs w:val="20"/>
              </w:rPr>
            </w:pPr>
            <w:r>
              <w:rPr>
                <w:rFonts w:ascii="Arial" w:hAnsi="Arial" w:cs="Arial"/>
                <w:sz w:val="20"/>
                <w:szCs w:val="20"/>
              </w:rPr>
              <w:t>1 760</w:t>
            </w:r>
          </w:p>
        </w:tc>
        <w:tc>
          <w:tcPr>
            <w:tcW w:w="770" w:type="dxa"/>
            <w:tcBorders>
              <w:top w:val="single" w:sz="4" w:space="0" w:color="A6A6A6"/>
              <w:left w:val="single" w:sz="4" w:space="0" w:color="A6A6A6"/>
              <w:bottom w:val="single" w:sz="4" w:space="0" w:color="A6A6A6"/>
              <w:right w:val="single" w:sz="4" w:space="0" w:color="A6A6A6"/>
            </w:tcBorders>
            <w:vAlign w:val="center"/>
          </w:tcPr>
          <w:p w14:paraId="18233F8F" w14:textId="0E9A6B86" w:rsidR="00A87FEF" w:rsidRDefault="00A87FEF" w:rsidP="00A87FEF">
            <w:pPr>
              <w:spacing w:after="0" w:line="360" w:lineRule="exact"/>
              <w:jc w:val="center"/>
              <w:rPr>
                <w:rFonts w:ascii="Arial" w:hAnsi="Arial" w:cs="Arial"/>
                <w:sz w:val="20"/>
                <w:szCs w:val="20"/>
              </w:rPr>
            </w:pPr>
            <w:r>
              <w:rPr>
                <w:rFonts w:ascii="Arial" w:hAnsi="Arial" w:cs="Arial"/>
                <w:sz w:val="20"/>
                <w:szCs w:val="20"/>
              </w:rPr>
              <w:t>1 960</w:t>
            </w:r>
          </w:p>
        </w:tc>
        <w:tc>
          <w:tcPr>
            <w:tcW w:w="770" w:type="dxa"/>
            <w:tcBorders>
              <w:top w:val="single" w:sz="4" w:space="0" w:color="A6A6A6"/>
              <w:left w:val="single" w:sz="4" w:space="0" w:color="A6A6A6"/>
              <w:bottom w:val="single" w:sz="4" w:space="0" w:color="A6A6A6"/>
              <w:right w:val="single" w:sz="4" w:space="0" w:color="A6A6A6"/>
            </w:tcBorders>
            <w:vAlign w:val="center"/>
          </w:tcPr>
          <w:p w14:paraId="1B4A0B52" w14:textId="213EB753" w:rsidR="00A87FEF" w:rsidRDefault="00A87FEF" w:rsidP="00A87FEF">
            <w:pPr>
              <w:spacing w:after="0" w:line="360" w:lineRule="exact"/>
              <w:jc w:val="center"/>
              <w:rPr>
                <w:rFonts w:ascii="Arial" w:hAnsi="Arial" w:cs="Arial"/>
                <w:sz w:val="20"/>
                <w:szCs w:val="20"/>
              </w:rPr>
            </w:pPr>
            <w:r>
              <w:rPr>
                <w:rFonts w:ascii="Arial" w:hAnsi="Arial" w:cs="Arial"/>
                <w:sz w:val="20"/>
                <w:szCs w:val="20"/>
              </w:rPr>
              <w:t>1 605</w:t>
            </w:r>
          </w:p>
        </w:tc>
        <w:tc>
          <w:tcPr>
            <w:tcW w:w="770" w:type="dxa"/>
            <w:tcBorders>
              <w:top w:val="single" w:sz="4" w:space="0" w:color="A6A6A6"/>
              <w:left w:val="single" w:sz="4" w:space="0" w:color="A6A6A6"/>
              <w:bottom w:val="single" w:sz="4" w:space="0" w:color="A6A6A6"/>
              <w:right w:val="single" w:sz="4" w:space="0" w:color="A6A6A6"/>
            </w:tcBorders>
            <w:vAlign w:val="center"/>
          </w:tcPr>
          <w:p w14:paraId="02A10F60" w14:textId="23382577" w:rsidR="00A87FEF" w:rsidRDefault="00A87FEF" w:rsidP="00A87FEF">
            <w:pPr>
              <w:spacing w:after="0" w:line="360" w:lineRule="exact"/>
              <w:jc w:val="center"/>
              <w:rPr>
                <w:rFonts w:ascii="Arial" w:hAnsi="Arial" w:cs="Arial"/>
                <w:sz w:val="20"/>
                <w:szCs w:val="20"/>
              </w:rPr>
            </w:pPr>
            <w:r>
              <w:rPr>
                <w:rFonts w:ascii="Arial" w:hAnsi="Arial" w:cs="Arial"/>
                <w:sz w:val="20"/>
                <w:szCs w:val="20"/>
              </w:rPr>
              <w:t>1 956</w:t>
            </w:r>
          </w:p>
        </w:tc>
        <w:tc>
          <w:tcPr>
            <w:tcW w:w="770" w:type="dxa"/>
            <w:tcBorders>
              <w:top w:val="single" w:sz="4" w:space="0" w:color="A6A6A6"/>
              <w:left w:val="single" w:sz="4" w:space="0" w:color="A6A6A6"/>
              <w:bottom w:val="single" w:sz="4" w:space="0" w:color="A6A6A6"/>
              <w:right w:val="single" w:sz="4" w:space="0" w:color="A6A6A6"/>
            </w:tcBorders>
            <w:vAlign w:val="center"/>
          </w:tcPr>
          <w:p w14:paraId="77D78D65" w14:textId="37E8ABF9" w:rsidR="00A87FEF" w:rsidRDefault="00A87FEF" w:rsidP="00A87FEF">
            <w:pPr>
              <w:spacing w:after="0" w:line="360" w:lineRule="exact"/>
              <w:jc w:val="center"/>
              <w:rPr>
                <w:rFonts w:ascii="Arial" w:hAnsi="Arial" w:cs="Arial"/>
                <w:sz w:val="20"/>
                <w:szCs w:val="20"/>
              </w:rPr>
            </w:pPr>
            <w:r>
              <w:rPr>
                <w:rFonts w:ascii="Arial" w:hAnsi="Arial" w:cs="Arial"/>
                <w:sz w:val="20"/>
                <w:szCs w:val="20"/>
              </w:rPr>
              <w:t>2 424</w:t>
            </w:r>
          </w:p>
        </w:tc>
        <w:tc>
          <w:tcPr>
            <w:tcW w:w="752" w:type="dxa"/>
            <w:tcBorders>
              <w:top w:val="single" w:sz="4" w:space="0" w:color="A6A6A6"/>
              <w:left w:val="single" w:sz="4" w:space="0" w:color="A6A6A6"/>
              <w:bottom w:val="single" w:sz="4" w:space="0" w:color="A6A6A6"/>
              <w:right w:val="single" w:sz="4" w:space="0" w:color="A6A6A6"/>
            </w:tcBorders>
            <w:vAlign w:val="center"/>
          </w:tcPr>
          <w:p w14:paraId="27B25C3D" w14:textId="2C391FCA" w:rsidR="00A87FEF" w:rsidRDefault="00A87FEF" w:rsidP="00A87FEF">
            <w:pPr>
              <w:spacing w:after="0" w:line="360" w:lineRule="exact"/>
              <w:jc w:val="center"/>
              <w:rPr>
                <w:rFonts w:ascii="Arial" w:hAnsi="Arial" w:cs="Arial"/>
                <w:sz w:val="20"/>
                <w:szCs w:val="20"/>
              </w:rPr>
            </w:pPr>
            <w:r>
              <w:rPr>
                <w:rFonts w:ascii="Arial" w:hAnsi="Arial" w:cs="Arial"/>
                <w:sz w:val="20"/>
                <w:szCs w:val="20"/>
              </w:rPr>
              <w:t>2 706</w:t>
            </w:r>
          </w:p>
        </w:tc>
        <w:tc>
          <w:tcPr>
            <w:tcW w:w="752" w:type="dxa"/>
            <w:tcBorders>
              <w:top w:val="single" w:sz="4" w:space="0" w:color="A6A6A6"/>
              <w:left w:val="single" w:sz="4" w:space="0" w:color="A6A6A6"/>
              <w:bottom w:val="single" w:sz="4" w:space="0" w:color="A6A6A6"/>
              <w:right w:val="single" w:sz="4" w:space="0" w:color="A6A6A6"/>
            </w:tcBorders>
            <w:vAlign w:val="center"/>
          </w:tcPr>
          <w:p w14:paraId="05409234" w14:textId="118E38A4" w:rsidR="00A87FEF" w:rsidRDefault="00A87FEF" w:rsidP="00A87FEF">
            <w:pPr>
              <w:spacing w:after="0" w:line="360" w:lineRule="exact"/>
              <w:jc w:val="center"/>
              <w:rPr>
                <w:rFonts w:ascii="Arial" w:hAnsi="Arial" w:cs="Arial"/>
                <w:sz w:val="20"/>
                <w:szCs w:val="20"/>
              </w:rPr>
            </w:pPr>
            <w:r>
              <w:rPr>
                <w:rFonts w:ascii="Arial" w:hAnsi="Arial" w:cs="Arial"/>
                <w:sz w:val="20"/>
                <w:szCs w:val="20"/>
              </w:rPr>
              <w:t>2 6</w:t>
            </w:r>
            <w:r w:rsidR="004B2C1B">
              <w:rPr>
                <w:rFonts w:ascii="Arial" w:hAnsi="Arial" w:cs="Arial"/>
                <w:sz w:val="20"/>
                <w:szCs w:val="20"/>
              </w:rPr>
              <w:t>90</w:t>
            </w:r>
          </w:p>
        </w:tc>
      </w:tr>
      <w:tr w:rsidR="00A87FEF" w:rsidRPr="006C7577" w14:paraId="16E6C71D" w14:textId="4235C6FC" w:rsidTr="005C0D34">
        <w:trPr>
          <w:jc w:val="center"/>
        </w:trPr>
        <w:tc>
          <w:tcPr>
            <w:tcW w:w="3947" w:type="dxa"/>
            <w:tcBorders>
              <w:top w:val="single" w:sz="4" w:space="0" w:color="A6A6A6"/>
              <w:left w:val="single" w:sz="4" w:space="0" w:color="A6A6A6"/>
              <w:right w:val="single" w:sz="4" w:space="0" w:color="A6A6A6"/>
            </w:tcBorders>
            <w:vAlign w:val="center"/>
          </w:tcPr>
          <w:p w14:paraId="0D7743B7" w14:textId="77777777" w:rsidR="00A87FEF" w:rsidRPr="006C7577" w:rsidRDefault="00A87FEF" w:rsidP="00A87FEF">
            <w:pPr>
              <w:spacing w:after="0" w:line="360" w:lineRule="exact"/>
              <w:rPr>
                <w:rFonts w:ascii="Arial" w:hAnsi="Arial" w:cs="Arial"/>
                <w:sz w:val="20"/>
                <w:szCs w:val="20"/>
              </w:rPr>
            </w:pPr>
            <w:r w:rsidRPr="006C7577">
              <w:rPr>
                <w:rFonts w:ascii="Arial" w:hAnsi="Arial" w:cs="Arial"/>
                <w:sz w:val="20"/>
                <w:szCs w:val="20"/>
              </w:rPr>
              <w:t>1</w:t>
            </w:r>
            <w:r>
              <w:rPr>
                <w:rFonts w:ascii="Arial" w:hAnsi="Arial" w:cs="Arial"/>
                <w:sz w:val="20"/>
                <w:szCs w:val="20"/>
              </w:rPr>
              <w:t xml:space="preserve"> tūkst.</w:t>
            </w:r>
            <w:r w:rsidRPr="006C7577">
              <w:rPr>
                <w:rFonts w:ascii="Arial" w:hAnsi="Arial" w:cs="Arial"/>
                <w:sz w:val="20"/>
                <w:szCs w:val="20"/>
              </w:rPr>
              <w:t xml:space="preserve"> vaikų / per 1</w:t>
            </w:r>
            <w:r>
              <w:rPr>
                <w:rFonts w:ascii="Arial" w:hAnsi="Arial" w:cs="Arial"/>
                <w:sz w:val="20"/>
                <w:szCs w:val="20"/>
              </w:rPr>
              <w:t xml:space="preserve"> </w:t>
            </w:r>
            <w:r w:rsidRPr="006C7577">
              <w:rPr>
                <w:rFonts w:ascii="Arial" w:hAnsi="Arial" w:cs="Arial"/>
                <w:sz w:val="20"/>
                <w:szCs w:val="20"/>
              </w:rPr>
              <w:t>000 children</w:t>
            </w:r>
          </w:p>
        </w:tc>
        <w:tc>
          <w:tcPr>
            <w:tcW w:w="866" w:type="dxa"/>
            <w:tcBorders>
              <w:top w:val="single" w:sz="4" w:space="0" w:color="A6A6A6"/>
              <w:left w:val="single" w:sz="4" w:space="0" w:color="A6A6A6"/>
              <w:right w:val="single" w:sz="4" w:space="0" w:color="A6A6A6"/>
            </w:tcBorders>
            <w:vAlign w:val="center"/>
          </w:tcPr>
          <w:p w14:paraId="336D7D7A" w14:textId="77777777" w:rsidR="00A87FEF" w:rsidRPr="009958D4" w:rsidRDefault="00A87FEF" w:rsidP="00A87FEF">
            <w:pPr>
              <w:spacing w:after="0" w:line="360" w:lineRule="exact"/>
              <w:jc w:val="center"/>
              <w:rPr>
                <w:rFonts w:ascii="Arial" w:hAnsi="Arial" w:cs="Arial"/>
                <w:sz w:val="20"/>
                <w:szCs w:val="20"/>
              </w:rPr>
            </w:pPr>
            <w:r w:rsidRPr="009958D4">
              <w:rPr>
                <w:rFonts w:ascii="Arial" w:hAnsi="Arial" w:cs="Arial"/>
                <w:sz w:val="20"/>
                <w:szCs w:val="20"/>
              </w:rPr>
              <w:t>3.4</w:t>
            </w:r>
          </w:p>
        </w:tc>
        <w:tc>
          <w:tcPr>
            <w:tcW w:w="788" w:type="dxa"/>
            <w:tcBorders>
              <w:top w:val="single" w:sz="4" w:space="0" w:color="A6A6A6"/>
              <w:left w:val="single" w:sz="4" w:space="0" w:color="A6A6A6"/>
              <w:right w:val="single" w:sz="4" w:space="0" w:color="A6A6A6"/>
            </w:tcBorders>
            <w:vAlign w:val="center"/>
          </w:tcPr>
          <w:p w14:paraId="0A737B6E" w14:textId="77777777" w:rsidR="00A87FEF" w:rsidRDefault="00A87FEF" w:rsidP="00A87FEF">
            <w:pPr>
              <w:spacing w:after="0" w:line="360" w:lineRule="exact"/>
              <w:jc w:val="center"/>
              <w:rPr>
                <w:rFonts w:ascii="Arial" w:hAnsi="Arial" w:cs="Arial"/>
                <w:sz w:val="20"/>
                <w:szCs w:val="20"/>
              </w:rPr>
            </w:pPr>
            <w:r>
              <w:rPr>
                <w:rFonts w:ascii="Arial" w:hAnsi="Arial" w:cs="Arial"/>
                <w:sz w:val="20"/>
                <w:szCs w:val="20"/>
              </w:rPr>
              <w:t>3.4</w:t>
            </w:r>
          </w:p>
        </w:tc>
        <w:tc>
          <w:tcPr>
            <w:tcW w:w="770" w:type="dxa"/>
            <w:tcBorders>
              <w:top w:val="single" w:sz="4" w:space="0" w:color="A6A6A6"/>
              <w:left w:val="single" w:sz="4" w:space="0" w:color="A6A6A6"/>
              <w:right w:val="single" w:sz="4" w:space="0" w:color="A6A6A6"/>
            </w:tcBorders>
            <w:vAlign w:val="center"/>
          </w:tcPr>
          <w:p w14:paraId="031E3808" w14:textId="61252F48" w:rsidR="00A87FEF" w:rsidRDefault="00A87FEF" w:rsidP="00A87FEF">
            <w:pPr>
              <w:spacing w:after="0" w:line="360" w:lineRule="exact"/>
              <w:jc w:val="center"/>
              <w:rPr>
                <w:rFonts w:ascii="Arial" w:hAnsi="Arial" w:cs="Arial"/>
                <w:sz w:val="20"/>
                <w:szCs w:val="20"/>
              </w:rPr>
            </w:pPr>
            <w:r>
              <w:rPr>
                <w:rFonts w:ascii="Arial" w:hAnsi="Arial" w:cs="Arial"/>
                <w:sz w:val="20"/>
                <w:szCs w:val="20"/>
              </w:rPr>
              <w:t>3.9</w:t>
            </w:r>
          </w:p>
        </w:tc>
        <w:tc>
          <w:tcPr>
            <w:tcW w:w="770" w:type="dxa"/>
            <w:tcBorders>
              <w:top w:val="single" w:sz="4" w:space="0" w:color="A6A6A6"/>
              <w:left w:val="single" w:sz="4" w:space="0" w:color="A6A6A6"/>
              <w:right w:val="single" w:sz="4" w:space="0" w:color="A6A6A6"/>
            </w:tcBorders>
            <w:vAlign w:val="center"/>
          </w:tcPr>
          <w:p w14:paraId="395830D2" w14:textId="4155D57F" w:rsidR="00A87FEF" w:rsidRDefault="00A87FEF" w:rsidP="00A87FEF">
            <w:pPr>
              <w:spacing w:after="0" w:line="360" w:lineRule="exact"/>
              <w:jc w:val="center"/>
              <w:rPr>
                <w:rFonts w:ascii="Arial" w:hAnsi="Arial" w:cs="Arial"/>
                <w:sz w:val="20"/>
                <w:szCs w:val="20"/>
              </w:rPr>
            </w:pPr>
            <w:r>
              <w:rPr>
                <w:rFonts w:ascii="Arial" w:hAnsi="Arial" w:cs="Arial"/>
                <w:sz w:val="20"/>
                <w:szCs w:val="20"/>
              </w:rPr>
              <w:t>3.2</w:t>
            </w:r>
          </w:p>
        </w:tc>
        <w:tc>
          <w:tcPr>
            <w:tcW w:w="770" w:type="dxa"/>
            <w:tcBorders>
              <w:top w:val="single" w:sz="4" w:space="0" w:color="A6A6A6"/>
              <w:left w:val="single" w:sz="4" w:space="0" w:color="A6A6A6"/>
              <w:right w:val="single" w:sz="4" w:space="0" w:color="A6A6A6"/>
            </w:tcBorders>
            <w:vAlign w:val="center"/>
          </w:tcPr>
          <w:p w14:paraId="0755BEB0" w14:textId="3C08FD3C" w:rsidR="00A87FEF" w:rsidRDefault="00A87FEF" w:rsidP="00A87FEF">
            <w:pPr>
              <w:spacing w:after="0" w:line="360" w:lineRule="exact"/>
              <w:jc w:val="center"/>
              <w:rPr>
                <w:rFonts w:ascii="Arial" w:hAnsi="Arial" w:cs="Arial"/>
                <w:sz w:val="20"/>
                <w:szCs w:val="20"/>
              </w:rPr>
            </w:pPr>
            <w:r>
              <w:rPr>
                <w:rFonts w:ascii="Arial" w:hAnsi="Arial" w:cs="Arial"/>
                <w:sz w:val="20"/>
                <w:szCs w:val="20"/>
              </w:rPr>
              <w:t>3.</w:t>
            </w:r>
            <w:r w:rsidR="004B2C1B">
              <w:rPr>
                <w:rFonts w:ascii="Arial" w:hAnsi="Arial" w:cs="Arial"/>
                <w:sz w:val="20"/>
                <w:szCs w:val="20"/>
              </w:rPr>
              <w:t>7</w:t>
            </w:r>
          </w:p>
        </w:tc>
        <w:tc>
          <w:tcPr>
            <w:tcW w:w="770" w:type="dxa"/>
            <w:tcBorders>
              <w:top w:val="single" w:sz="4" w:space="0" w:color="A6A6A6"/>
              <w:left w:val="single" w:sz="4" w:space="0" w:color="A6A6A6"/>
              <w:right w:val="single" w:sz="4" w:space="0" w:color="A6A6A6"/>
            </w:tcBorders>
            <w:vAlign w:val="center"/>
          </w:tcPr>
          <w:p w14:paraId="7F811A9C" w14:textId="66BF9CEA" w:rsidR="00A87FEF" w:rsidRDefault="00A87FEF" w:rsidP="00A87FEF">
            <w:pPr>
              <w:spacing w:after="0" w:line="360" w:lineRule="exact"/>
              <w:jc w:val="center"/>
              <w:rPr>
                <w:rFonts w:ascii="Arial" w:hAnsi="Arial" w:cs="Arial"/>
                <w:sz w:val="20"/>
                <w:szCs w:val="20"/>
              </w:rPr>
            </w:pPr>
            <w:r>
              <w:rPr>
                <w:rFonts w:ascii="Arial" w:hAnsi="Arial" w:cs="Arial"/>
                <w:sz w:val="20"/>
                <w:szCs w:val="20"/>
              </w:rPr>
              <w:t>4.8</w:t>
            </w:r>
          </w:p>
        </w:tc>
        <w:tc>
          <w:tcPr>
            <w:tcW w:w="752" w:type="dxa"/>
            <w:tcBorders>
              <w:top w:val="single" w:sz="4" w:space="0" w:color="A6A6A6"/>
              <w:left w:val="single" w:sz="4" w:space="0" w:color="A6A6A6"/>
              <w:right w:val="single" w:sz="4" w:space="0" w:color="A6A6A6"/>
            </w:tcBorders>
            <w:vAlign w:val="center"/>
          </w:tcPr>
          <w:p w14:paraId="2E47C6A1" w14:textId="21FCB154" w:rsidR="00A87FEF" w:rsidRDefault="00A87FEF" w:rsidP="00A87FEF">
            <w:pPr>
              <w:spacing w:after="0" w:line="360" w:lineRule="exact"/>
              <w:jc w:val="center"/>
              <w:rPr>
                <w:rFonts w:ascii="Arial" w:hAnsi="Arial" w:cs="Arial"/>
                <w:sz w:val="20"/>
                <w:szCs w:val="20"/>
              </w:rPr>
            </w:pPr>
            <w:r>
              <w:rPr>
                <w:rFonts w:ascii="Arial" w:hAnsi="Arial" w:cs="Arial"/>
                <w:sz w:val="20"/>
                <w:szCs w:val="20"/>
              </w:rPr>
              <w:t>5.4</w:t>
            </w:r>
          </w:p>
        </w:tc>
        <w:tc>
          <w:tcPr>
            <w:tcW w:w="752" w:type="dxa"/>
            <w:tcBorders>
              <w:top w:val="single" w:sz="4" w:space="0" w:color="A6A6A6"/>
              <w:left w:val="single" w:sz="4" w:space="0" w:color="A6A6A6"/>
              <w:right w:val="single" w:sz="4" w:space="0" w:color="A6A6A6"/>
            </w:tcBorders>
            <w:vAlign w:val="center"/>
          </w:tcPr>
          <w:p w14:paraId="38807002" w14:textId="140B20E2" w:rsidR="00A87FEF" w:rsidRDefault="00A87FEF" w:rsidP="00A87FEF">
            <w:pPr>
              <w:spacing w:after="0" w:line="360" w:lineRule="exact"/>
              <w:jc w:val="center"/>
              <w:rPr>
                <w:rFonts w:ascii="Arial" w:hAnsi="Arial" w:cs="Arial"/>
                <w:sz w:val="20"/>
                <w:szCs w:val="20"/>
              </w:rPr>
            </w:pPr>
            <w:r>
              <w:rPr>
                <w:rFonts w:ascii="Arial" w:hAnsi="Arial" w:cs="Arial"/>
                <w:sz w:val="20"/>
                <w:szCs w:val="20"/>
              </w:rPr>
              <w:t>5.</w:t>
            </w:r>
            <w:r w:rsidR="004B2C1B">
              <w:rPr>
                <w:rFonts w:ascii="Arial" w:hAnsi="Arial" w:cs="Arial"/>
                <w:sz w:val="20"/>
                <w:szCs w:val="20"/>
              </w:rPr>
              <w:t>3</w:t>
            </w:r>
          </w:p>
        </w:tc>
      </w:tr>
    </w:tbl>
    <w:p w14:paraId="2E716181" w14:textId="19580A4F" w:rsidR="008E0CB1" w:rsidRPr="00EB5CDC" w:rsidRDefault="008E0CB1" w:rsidP="008E0CB1">
      <w:pPr>
        <w:pStyle w:val="Style223"/>
        <w:widowControl/>
        <w:spacing w:line="240" w:lineRule="auto"/>
        <w:ind w:firstLine="0"/>
        <w:jc w:val="center"/>
        <w:rPr>
          <w:rStyle w:val="FontStyle317"/>
          <w:rFonts w:asciiTheme="minorHAnsi" w:hAnsiTheme="minorHAnsi"/>
          <w:sz w:val="22"/>
          <w:szCs w:val="22"/>
        </w:rPr>
      </w:pPr>
    </w:p>
    <w:p w14:paraId="19215D65" w14:textId="5B99D8A1" w:rsidR="00EA6616" w:rsidRDefault="00EA6616" w:rsidP="001572F8">
      <w:pPr>
        <w:pStyle w:val="Style29"/>
        <w:widowControl/>
        <w:spacing w:after="120"/>
        <w:rPr>
          <w:rStyle w:val="FontStyle317"/>
        </w:rPr>
      </w:pPr>
    </w:p>
    <w:p w14:paraId="17264DC3" w14:textId="10061B1E" w:rsidR="005F738C" w:rsidRPr="001F0C2D" w:rsidRDefault="005F738C" w:rsidP="008E0CB1">
      <w:pPr>
        <w:spacing w:after="0" w:line="240" w:lineRule="auto"/>
        <w:jc w:val="center"/>
        <w:rPr>
          <w:rStyle w:val="FontStyle317"/>
          <w:rFonts w:ascii="Arial" w:hAnsi="Arial" w:cs="Arial"/>
        </w:rPr>
      </w:pPr>
      <w:r w:rsidRPr="001F0C2D">
        <w:rPr>
          <w:rStyle w:val="FontStyle317"/>
          <w:rFonts w:ascii="Arial" w:hAnsi="Arial" w:cs="Arial"/>
        </w:rPr>
        <w:t>Suaugusieji, kuriems pirmą kartą nustatytas 0-55 proc. darbingumo lygis</w:t>
      </w:r>
    </w:p>
    <w:p w14:paraId="3381ED1C" w14:textId="77777777" w:rsidR="005F738C" w:rsidRPr="001F0C2D" w:rsidRDefault="005F738C" w:rsidP="00577FE5">
      <w:pPr>
        <w:pStyle w:val="Style29"/>
        <w:widowControl/>
        <w:spacing w:line="374" w:lineRule="exact"/>
        <w:rPr>
          <w:rStyle w:val="FontStyle314"/>
          <w:rFonts w:ascii="Arial" w:hAnsi="Arial" w:cs="Arial"/>
          <w:lang w:val="en-US" w:eastAsia="en-US"/>
        </w:rPr>
      </w:pPr>
      <w:r w:rsidRPr="001F0C2D">
        <w:rPr>
          <w:rStyle w:val="FontStyle314"/>
          <w:rFonts w:ascii="Arial" w:hAnsi="Arial" w:cs="Arial"/>
          <w:lang w:val="en-US" w:eastAsia="en-US"/>
        </w:rPr>
        <w:t>New Cases of Adults Disability</w:t>
      </w:r>
    </w:p>
    <w:p w14:paraId="1A7218A6" w14:textId="77777777" w:rsidR="004A30E2" w:rsidRPr="001F0C2D" w:rsidRDefault="004A30E2" w:rsidP="004A30E2">
      <w:pPr>
        <w:pStyle w:val="Style29"/>
        <w:widowControl/>
        <w:spacing w:before="48"/>
        <w:rPr>
          <w:rStyle w:val="FontStyle314"/>
          <w:rFonts w:ascii="Arial" w:hAnsi="Arial" w:cs="Arial"/>
          <w:sz w:val="16"/>
          <w:szCs w:val="16"/>
          <w:lang w:val="en-US" w:eastAsia="en-US"/>
        </w:rPr>
      </w:pPr>
    </w:p>
    <w:tbl>
      <w:tblPr>
        <w:tblW w:w="10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0"/>
        <w:gridCol w:w="784"/>
        <w:gridCol w:w="843"/>
        <w:gridCol w:w="861"/>
        <w:gridCol w:w="829"/>
        <w:gridCol w:w="769"/>
        <w:gridCol w:w="769"/>
        <w:gridCol w:w="769"/>
        <w:gridCol w:w="730"/>
      </w:tblGrid>
      <w:tr w:rsidR="004B2C1B" w14:paraId="7C37117E" w14:textId="6EEC17F4" w:rsidTr="005C0D34">
        <w:trPr>
          <w:trHeight w:val="505"/>
          <w:jc w:val="center"/>
        </w:trPr>
        <w:tc>
          <w:tcPr>
            <w:tcW w:w="4070" w:type="dxa"/>
            <w:tcBorders>
              <w:left w:val="single" w:sz="4" w:space="0" w:color="A6A6A6"/>
              <w:right w:val="single" w:sz="4" w:space="0" w:color="A6A6A6"/>
            </w:tcBorders>
            <w:shd w:val="clear" w:color="auto" w:fill="D9D9D9"/>
            <w:vAlign w:val="center"/>
          </w:tcPr>
          <w:p w14:paraId="26286B1A" w14:textId="77777777" w:rsidR="004B2C1B" w:rsidRPr="006C7577" w:rsidRDefault="004B2C1B" w:rsidP="004B2C1B">
            <w:pPr>
              <w:spacing w:after="0" w:line="300" w:lineRule="exact"/>
              <w:rPr>
                <w:rFonts w:ascii="Arial" w:hAnsi="Arial" w:cs="Arial"/>
                <w:b/>
                <w:bCs/>
                <w:sz w:val="20"/>
                <w:szCs w:val="20"/>
              </w:rPr>
            </w:pPr>
          </w:p>
        </w:tc>
        <w:tc>
          <w:tcPr>
            <w:tcW w:w="784" w:type="dxa"/>
            <w:tcBorders>
              <w:left w:val="single" w:sz="4" w:space="0" w:color="A6A6A6"/>
              <w:right w:val="single" w:sz="4" w:space="0" w:color="A6A6A6"/>
            </w:tcBorders>
            <w:shd w:val="clear" w:color="auto" w:fill="D9D9D9"/>
            <w:vAlign w:val="center"/>
          </w:tcPr>
          <w:p w14:paraId="77A19344" w14:textId="77777777" w:rsidR="004B2C1B" w:rsidRPr="006C7577" w:rsidRDefault="004B2C1B" w:rsidP="004B2C1B">
            <w:pPr>
              <w:spacing w:after="0" w:line="300" w:lineRule="exact"/>
              <w:jc w:val="center"/>
              <w:rPr>
                <w:rFonts w:ascii="Arial" w:hAnsi="Arial" w:cs="Arial"/>
                <w:b/>
                <w:bCs/>
                <w:sz w:val="20"/>
                <w:szCs w:val="20"/>
              </w:rPr>
            </w:pPr>
            <w:r w:rsidRPr="006C7577">
              <w:rPr>
                <w:rFonts w:ascii="Arial" w:hAnsi="Arial" w:cs="Arial"/>
                <w:b/>
                <w:bCs/>
                <w:sz w:val="20"/>
                <w:szCs w:val="20"/>
              </w:rPr>
              <w:t>2010</w:t>
            </w:r>
          </w:p>
        </w:tc>
        <w:tc>
          <w:tcPr>
            <w:tcW w:w="843" w:type="dxa"/>
            <w:tcBorders>
              <w:left w:val="single" w:sz="4" w:space="0" w:color="A6A6A6"/>
              <w:right w:val="single" w:sz="4" w:space="0" w:color="A6A6A6"/>
            </w:tcBorders>
            <w:shd w:val="clear" w:color="auto" w:fill="D9D9D9"/>
            <w:vAlign w:val="center"/>
          </w:tcPr>
          <w:p w14:paraId="0C9B9B35" w14:textId="77777777" w:rsidR="004B2C1B" w:rsidRDefault="004B2C1B" w:rsidP="004B2C1B">
            <w:pPr>
              <w:spacing w:after="0" w:line="300" w:lineRule="exact"/>
              <w:jc w:val="center"/>
              <w:rPr>
                <w:rFonts w:ascii="Arial" w:hAnsi="Arial" w:cs="Arial"/>
                <w:b/>
                <w:bCs/>
                <w:sz w:val="20"/>
                <w:szCs w:val="20"/>
              </w:rPr>
            </w:pPr>
            <w:r>
              <w:rPr>
                <w:rFonts w:ascii="Arial" w:hAnsi="Arial" w:cs="Arial"/>
                <w:b/>
                <w:bCs/>
                <w:sz w:val="20"/>
                <w:szCs w:val="20"/>
              </w:rPr>
              <w:t>2015</w:t>
            </w:r>
          </w:p>
        </w:tc>
        <w:tc>
          <w:tcPr>
            <w:tcW w:w="861" w:type="dxa"/>
            <w:tcBorders>
              <w:left w:val="single" w:sz="4" w:space="0" w:color="A6A6A6"/>
              <w:right w:val="single" w:sz="4" w:space="0" w:color="A6A6A6"/>
            </w:tcBorders>
            <w:shd w:val="clear" w:color="auto" w:fill="D9D9D9"/>
            <w:vAlign w:val="center"/>
          </w:tcPr>
          <w:p w14:paraId="489DEB56" w14:textId="3A7E730B" w:rsidR="004B2C1B" w:rsidRDefault="004B2C1B" w:rsidP="004B2C1B">
            <w:pPr>
              <w:spacing w:after="0" w:line="300" w:lineRule="exact"/>
              <w:jc w:val="center"/>
              <w:rPr>
                <w:rFonts w:ascii="Arial" w:hAnsi="Arial" w:cs="Arial"/>
                <w:b/>
                <w:bCs/>
                <w:sz w:val="20"/>
                <w:szCs w:val="20"/>
              </w:rPr>
            </w:pPr>
            <w:r>
              <w:rPr>
                <w:rFonts w:ascii="Arial" w:hAnsi="Arial" w:cs="Arial"/>
                <w:b/>
                <w:bCs/>
                <w:sz w:val="20"/>
                <w:szCs w:val="20"/>
              </w:rPr>
              <w:t>2019</w:t>
            </w:r>
          </w:p>
        </w:tc>
        <w:tc>
          <w:tcPr>
            <w:tcW w:w="829" w:type="dxa"/>
            <w:tcBorders>
              <w:left w:val="single" w:sz="4" w:space="0" w:color="A6A6A6"/>
              <w:right w:val="single" w:sz="4" w:space="0" w:color="A6A6A6"/>
            </w:tcBorders>
            <w:shd w:val="clear" w:color="auto" w:fill="D9D9D9"/>
            <w:vAlign w:val="center"/>
          </w:tcPr>
          <w:p w14:paraId="6D5A2D16" w14:textId="2D491C98" w:rsidR="004B2C1B" w:rsidRDefault="004B2C1B" w:rsidP="004B2C1B">
            <w:pPr>
              <w:spacing w:after="0" w:line="300" w:lineRule="exact"/>
              <w:jc w:val="center"/>
              <w:rPr>
                <w:rFonts w:ascii="Arial" w:hAnsi="Arial" w:cs="Arial"/>
                <w:b/>
                <w:bCs/>
                <w:sz w:val="20"/>
                <w:szCs w:val="20"/>
              </w:rPr>
            </w:pPr>
            <w:r>
              <w:rPr>
                <w:rFonts w:ascii="Arial" w:hAnsi="Arial" w:cs="Arial"/>
                <w:b/>
                <w:bCs/>
                <w:sz w:val="20"/>
                <w:szCs w:val="20"/>
              </w:rPr>
              <w:t>2020</w:t>
            </w:r>
          </w:p>
        </w:tc>
        <w:tc>
          <w:tcPr>
            <w:tcW w:w="769" w:type="dxa"/>
            <w:tcBorders>
              <w:left w:val="single" w:sz="4" w:space="0" w:color="A6A6A6"/>
              <w:right w:val="single" w:sz="4" w:space="0" w:color="A6A6A6"/>
            </w:tcBorders>
            <w:shd w:val="clear" w:color="auto" w:fill="D9D9D9"/>
            <w:vAlign w:val="center"/>
          </w:tcPr>
          <w:p w14:paraId="3780A5F2" w14:textId="2B363E6D" w:rsidR="004B2C1B" w:rsidRDefault="004B2C1B" w:rsidP="004B2C1B">
            <w:pPr>
              <w:spacing w:after="0" w:line="300" w:lineRule="exact"/>
              <w:jc w:val="center"/>
              <w:rPr>
                <w:rFonts w:ascii="Arial" w:hAnsi="Arial" w:cs="Arial"/>
                <w:b/>
                <w:bCs/>
                <w:sz w:val="20"/>
                <w:szCs w:val="20"/>
              </w:rPr>
            </w:pPr>
            <w:r>
              <w:rPr>
                <w:rFonts w:ascii="Arial" w:hAnsi="Arial" w:cs="Arial"/>
                <w:b/>
                <w:bCs/>
                <w:sz w:val="20"/>
                <w:szCs w:val="20"/>
              </w:rPr>
              <w:t>2021</w:t>
            </w:r>
          </w:p>
        </w:tc>
        <w:tc>
          <w:tcPr>
            <w:tcW w:w="769" w:type="dxa"/>
            <w:tcBorders>
              <w:left w:val="single" w:sz="4" w:space="0" w:color="A6A6A6"/>
              <w:right w:val="single" w:sz="4" w:space="0" w:color="A6A6A6"/>
            </w:tcBorders>
            <w:shd w:val="clear" w:color="auto" w:fill="D9D9D9"/>
            <w:vAlign w:val="center"/>
          </w:tcPr>
          <w:p w14:paraId="5D6AFF9E" w14:textId="0436C510" w:rsidR="004B2C1B" w:rsidRDefault="004B2C1B" w:rsidP="004B2C1B">
            <w:pPr>
              <w:spacing w:after="0" w:line="300" w:lineRule="exact"/>
              <w:jc w:val="center"/>
              <w:rPr>
                <w:rFonts w:ascii="Arial" w:hAnsi="Arial" w:cs="Arial"/>
                <w:b/>
                <w:bCs/>
                <w:sz w:val="20"/>
                <w:szCs w:val="20"/>
              </w:rPr>
            </w:pPr>
            <w:r>
              <w:rPr>
                <w:rFonts w:ascii="Arial" w:hAnsi="Arial" w:cs="Arial"/>
                <w:b/>
                <w:bCs/>
                <w:sz w:val="20"/>
                <w:szCs w:val="20"/>
              </w:rPr>
              <w:t>2022</w:t>
            </w:r>
          </w:p>
        </w:tc>
        <w:tc>
          <w:tcPr>
            <w:tcW w:w="769" w:type="dxa"/>
            <w:tcBorders>
              <w:left w:val="single" w:sz="4" w:space="0" w:color="A6A6A6"/>
              <w:right w:val="single" w:sz="4" w:space="0" w:color="A6A6A6"/>
            </w:tcBorders>
            <w:shd w:val="clear" w:color="auto" w:fill="D9D9D9"/>
            <w:vAlign w:val="center"/>
          </w:tcPr>
          <w:p w14:paraId="6CDD2DE8" w14:textId="66FDC794" w:rsidR="004B2C1B" w:rsidRDefault="004B2C1B" w:rsidP="004B2C1B">
            <w:pPr>
              <w:spacing w:after="0" w:line="300" w:lineRule="exact"/>
              <w:jc w:val="center"/>
              <w:rPr>
                <w:rFonts w:ascii="Arial" w:hAnsi="Arial" w:cs="Arial"/>
                <w:b/>
                <w:bCs/>
                <w:sz w:val="20"/>
                <w:szCs w:val="20"/>
              </w:rPr>
            </w:pPr>
            <w:r>
              <w:rPr>
                <w:rFonts w:ascii="Arial" w:hAnsi="Arial" w:cs="Arial"/>
                <w:b/>
                <w:bCs/>
                <w:sz w:val="20"/>
                <w:szCs w:val="20"/>
              </w:rPr>
              <w:t>2023</w:t>
            </w:r>
          </w:p>
        </w:tc>
        <w:tc>
          <w:tcPr>
            <w:tcW w:w="730" w:type="dxa"/>
            <w:tcBorders>
              <w:left w:val="single" w:sz="4" w:space="0" w:color="A6A6A6"/>
              <w:right w:val="single" w:sz="4" w:space="0" w:color="A6A6A6"/>
            </w:tcBorders>
            <w:shd w:val="clear" w:color="auto" w:fill="D9D9D9"/>
            <w:vAlign w:val="center"/>
          </w:tcPr>
          <w:p w14:paraId="725FE1E0" w14:textId="5FCAD802" w:rsidR="004B2C1B" w:rsidRDefault="004B2C1B" w:rsidP="004B2C1B">
            <w:pPr>
              <w:spacing w:after="0" w:line="300" w:lineRule="exact"/>
              <w:jc w:val="center"/>
              <w:rPr>
                <w:rFonts w:ascii="Arial" w:hAnsi="Arial" w:cs="Arial"/>
                <w:b/>
                <w:bCs/>
                <w:sz w:val="20"/>
                <w:szCs w:val="20"/>
              </w:rPr>
            </w:pPr>
            <w:r>
              <w:rPr>
                <w:rFonts w:ascii="Arial" w:hAnsi="Arial" w:cs="Arial"/>
                <w:b/>
                <w:bCs/>
                <w:sz w:val="20"/>
                <w:szCs w:val="20"/>
              </w:rPr>
              <w:t>2024</w:t>
            </w:r>
          </w:p>
        </w:tc>
      </w:tr>
      <w:tr w:rsidR="005C0D34" w14:paraId="0D63F0AD" w14:textId="6369407D" w:rsidTr="005C0D34">
        <w:trPr>
          <w:trHeight w:val="421"/>
          <w:jc w:val="center"/>
        </w:trPr>
        <w:tc>
          <w:tcPr>
            <w:tcW w:w="10424" w:type="dxa"/>
            <w:gridSpan w:val="9"/>
            <w:tcBorders>
              <w:top w:val="single" w:sz="4" w:space="0" w:color="A6A6A6"/>
              <w:left w:val="single" w:sz="4" w:space="0" w:color="A6A6A6"/>
              <w:bottom w:val="single" w:sz="4" w:space="0" w:color="A6A6A6"/>
              <w:right w:val="single" w:sz="4" w:space="0" w:color="A6A6A6"/>
            </w:tcBorders>
            <w:vAlign w:val="center"/>
          </w:tcPr>
          <w:p w14:paraId="57DBEDD3" w14:textId="1F7F36FA" w:rsidR="005C0D34" w:rsidRPr="00E86CA5" w:rsidRDefault="005C0D34" w:rsidP="00E86CA5">
            <w:pPr>
              <w:widowControl w:val="0"/>
              <w:autoSpaceDE w:val="0"/>
              <w:autoSpaceDN w:val="0"/>
              <w:adjustRightInd w:val="0"/>
              <w:spacing w:after="0" w:line="300" w:lineRule="exact"/>
              <w:ind w:left="-63" w:right="-90"/>
              <w:rPr>
                <w:rFonts w:ascii="Arial" w:hAnsi="Arial" w:cs="Arial"/>
                <w:sz w:val="20"/>
                <w:szCs w:val="20"/>
              </w:rPr>
            </w:pPr>
            <w:r w:rsidRPr="00E86CA5">
              <w:rPr>
                <w:rFonts w:ascii="Arial" w:hAnsi="Arial" w:cs="Arial"/>
                <w:sz w:val="20"/>
                <w:szCs w:val="20"/>
              </w:rPr>
              <w:t>Darbingame amžiuje / in working age:</w:t>
            </w:r>
          </w:p>
        </w:tc>
      </w:tr>
      <w:tr w:rsidR="004B2C1B" w14:paraId="08783716" w14:textId="2B3F9F81" w:rsidTr="002F19A1">
        <w:trPr>
          <w:trHeight w:val="696"/>
          <w:jc w:val="center"/>
        </w:trPr>
        <w:tc>
          <w:tcPr>
            <w:tcW w:w="4070" w:type="dxa"/>
            <w:tcBorders>
              <w:top w:val="single" w:sz="4" w:space="0" w:color="A6A6A6"/>
              <w:left w:val="single" w:sz="4" w:space="0" w:color="A6A6A6"/>
              <w:bottom w:val="single" w:sz="4" w:space="0" w:color="A6A6A6"/>
              <w:right w:val="single" w:sz="4" w:space="0" w:color="A6A6A6"/>
            </w:tcBorders>
          </w:tcPr>
          <w:p w14:paraId="10BC63FD" w14:textId="6EA8FE3B" w:rsidR="004B2C1B" w:rsidRPr="006C7577" w:rsidRDefault="004B2C1B" w:rsidP="004B2C1B">
            <w:pPr>
              <w:pStyle w:val="Style166"/>
              <w:widowControl/>
              <w:spacing w:before="53" w:line="300" w:lineRule="exact"/>
              <w:jc w:val="left"/>
              <w:rPr>
                <w:rFonts w:ascii="Arial" w:hAnsi="Arial" w:cs="Arial"/>
                <w:sz w:val="20"/>
                <w:szCs w:val="20"/>
              </w:rPr>
            </w:pPr>
            <w:r w:rsidRPr="006C7577">
              <w:rPr>
                <w:rFonts w:ascii="Arial" w:hAnsi="Arial" w:cs="Arial"/>
                <w:sz w:val="20"/>
                <w:szCs w:val="20"/>
                <w:lang w:eastAsia="en-US"/>
              </w:rPr>
              <w:t xml:space="preserve">Pirmą kartą pripažinti neįgaliaisiais asmenys, iš viso  </w:t>
            </w:r>
            <w:r>
              <w:rPr>
                <w:rFonts w:ascii="Arial" w:hAnsi="Arial" w:cs="Arial"/>
                <w:sz w:val="20"/>
                <w:szCs w:val="20"/>
                <w:lang w:eastAsia="en-US"/>
              </w:rPr>
              <w:t>/  N</w:t>
            </w:r>
            <w:r w:rsidRPr="006C7577">
              <w:rPr>
                <w:rFonts w:ascii="Arial" w:hAnsi="Arial" w:cs="Arial"/>
                <w:sz w:val="20"/>
                <w:szCs w:val="20"/>
              </w:rPr>
              <w:t>ew cases of disability, total</w:t>
            </w:r>
          </w:p>
        </w:tc>
        <w:tc>
          <w:tcPr>
            <w:tcW w:w="784" w:type="dxa"/>
            <w:tcBorders>
              <w:top w:val="single" w:sz="4" w:space="0" w:color="A6A6A6"/>
              <w:left w:val="single" w:sz="4" w:space="0" w:color="A6A6A6"/>
              <w:bottom w:val="single" w:sz="4" w:space="0" w:color="A6A6A6"/>
              <w:right w:val="single" w:sz="4" w:space="0" w:color="A6A6A6"/>
            </w:tcBorders>
            <w:vAlign w:val="center"/>
          </w:tcPr>
          <w:p w14:paraId="2654A758" w14:textId="77777777" w:rsidR="004B2C1B" w:rsidRPr="006C7577" w:rsidRDefault="004B2C1B" w:rsidP="004B2C1B">
            <w:pPr>
              <w:widowControl w:val="0"/>
              <w:autoSpaceDE w:val="0"/>
              <w:autoSpaceDN w:val="0"/>
              <w:adjustRightInd w:val="0"/>
              <w:spacing w:after="0" w:line="300" w:lineRule="exact"/>
              <w:ind w:left="-63" w:right="-90"/>
              <w:jc w:val="center"/>
              <w:rPr>
                <w:rFonts w:ascii="Arial" w:hAnsi="Arial" w:cs="Arial"/>
                <w:sz w:val="20"/>
                <w:szCs w:val="20"/>
              </w:rPr>
            </w:pPr>
            <w:r w:rsidRPr="006C7577">
              <w:rPr>
                <w:rFonts w:ascii="Arial" w:hAnsi="Arial" w:cs="Arial"/>
                <w:sz w:val="20"/>
                <w:szCs w:val="20"/>
              </w:rPr>
              <w:t>15</w:t>
            </w:r>
            <w:r>
              <w:rPr>
                <w:rFonts w:ascii="Arial" w:hAnsi="Arial" w:cs="Arial"/>
                <w:sz w:val="20"/>
                <w:szCs w:val="20"/>
              </w:rPr>
              <w:t xml:space="preserve"> </w:t>
            </w:r>
            <w:r w:rsidRPr="006C7577">
              <w:rPr>
                <w:rFonts w:ascii="Arial" w:hAnsi="Arial" w:cs="Arial"/>
                <w:sz w:val="20"/>
                <w:szCs w:val="20"/>
              </w:rPr>
              <w:t>432</w:t>
            </w:r>
          </w:p>
        </w:tc>
        <w:tc>
          <w:tcPr>
            <w:tcW w:w="843" w:type="dxa"/>
            <w:tcBorders>
              <w:top w:val="single" w:sz="4" w:space="0" w:color="A6A6A6"/>
              <w:left w:val="single" w:sz="4" w:space="0" w:color="A6A6A6"/>
              <w:bottom w:val="single" w:sz="4" w:space="0" w:color="A6A6A6"/>
              <w:right w:val="single" w:sz="4" w:space="0" w:color="A6A6A6"/>
            </w:tcBorders>
            <w:vAlign w:val="center"/>
          </w:tcPr>
          <w:p w14:paraId="18A4AAEC" w14:textId="77777777" w:rsidR="004B2C1B" w:rsidRDefault="004B2C1B" w:rsidP="004B2C1B">
            <w:pPr>
              <w:widowControl w:val="0"/>
              <w:autoSpaceDE w:val="0"/>
              <w:autoSpaceDN w:val="0"/>
              <w:adjustRightInd w:val="0"/>
              <w:spacing w:after="0" w:line="300" w:lineRule="exact"/>
              <w:ind w:left="-63" w:right="-90"/>
              <w:jc w:val="center"/>
              <w:rPr>
                <w:rFonts w:ascii="Arial" w:hAnsi="Arial" w:cs="Arial"/>
                <w:sz w:val="20"/>
                <w:szCs w:val="20"/>
              </w:rPr>
            </w:pPr>
            <w:r>
              <w:rPr>
                <w:rFonts w:ascii="Arial" w:hAnsi="Arial" w:cs="Arial"/>
                <w:sz w:val="20"/>
                <w:szCs w:val="20"/>
              </w:rPr>
              <w:t>12148</w:t>
            </w:r>
          </w:p>
        </w:tc>
        <w:tc>
          <w:tcPr>
            <w:tcW w:w="861" w:type="dxa"/>
            <w:tcBorders>
              <w:top w:val="single" w:sz="4" w:space="0" w:color="A6A6A6"/>
              <w:left w:val="single" w:sz="4" w:space="0" w:color="A6A6A6"/>
              <w:bottom w:val="single" w:sz="4" w:space="0" w:color="A6A6A6"/>
              <w:right w:val="single" w:sz="4" w:space="0" w:color="A6A6A6"/>
            </w:tcBorders>
            <w:vAlign w:val="center"/>
          </w:tcPr>
          <w:p w14:paraId="003DCBF2" w14:textId="7A9039A0" w:rsidR="004B2C1B" w:rsidRDefault="004B2C1B" w:rsidP="004B2C1B">
            <w:pPr>
              <w:widowControl w:val="0"/>
              <w:autoSpaceDE w:val="0"/>
              <w:autoSpaceDN w:val="0"/>
              <w:adjustRightInd w:val="0"/>
              <w:spacing w:after="0" w:line="300" w:lineRule="exact"/>
              <w:ind w:left="-63" w:right="-90"/>
              <w:jc w:val="center"/>
              <w:rPr>
                <w:rFonts w:ascii="Arial" w:hAnsi="Arial" w:cs="Arial"/>
                <w:sz w:val="20"/>
                <w:szCs w:val="20"/>
              </w:rPr>
            </w:pPr>
            <w:r>
              <w:rPr>
                <w:rFonts w:ascii="Arial" w:hAnsi="Arial" w:cs="Arial"/>
                <w:sz w:val="20"/>
                <w:szCs w:val="20"/>
              </w:rPr>
              <w:t>10 609</w:t>
            </w:r>
          </w:p>
        </w:tc>
        <w:tc>
          <w:tcPr>
            <w:tcW w:w="829" w:type="dxa"/>
            <w:tcBorders>
              <w:top w:val="single" w:sz="4" w:space="0" w:color="A6A6A6"/>
              <w:left w:val="single" w:sz="4" w:space="0" w:color="A6A6A6"/>
              <w:bottom w:val="single" w:sz="4" w:space="0" w:color="A6A6A6"/>
              <w:right w:val="single" w:sz="4" w:space="0" w:color="A6A6A6"/>
            </w:tcBorders>
            <w:vAlign w:val="center"/>
          </w:tcPr>
          <w:p w14:paraId="5DC5BCD5" w14:textId="3254AB7C" w:rsidR="004B2C1B" w:rsidRDefault="004B2C1B" w:rsidP="004B2C1B">
            <w:pPr>
              <w:widowControl w:val="0"/>
              <w:autoSpaceDE w:val="0"/>
              <w:autoSpaceDN w:val="0"/>
              <w:adjustRightInd w:val="0"/>
              <w:spacing w:after="0" w:line="300" w:lineRule="exact"/>
              <w:ind w:left="-63" w:right="-90"/>
              <w:jc w:val="center"/>
              <w:rPr>
                <w:rFonts w:ascii="Arial" w:hAnsi="Arial" w:cs="Arial"/>
                <w:sz w:val="20"/>
                <w:szCs w:val="20"/>
              </w:rPr>
            </w:pPr>
            <w:r>
              <w:rPr>
                <w:rFonts w:ascii="Arial" w:hAnsi="Arial" w:cs="Arial"/>
                <w:sz w:val="20"/>
                <w:szCs w:val="20"/>
              </w:rPr>
              <w:t>9 096</w:t>
            </w:r>
          </w:p>
        </w:tc>
        <w:tc>
          <w:tcPr>
            <w:tcW w:w="769" w:type="dxa"/>
            <w:tcBorders>
              <w:top w:val="single" w:sz="4" w:space="0" w:color="A6A6A6"/>
              <w:left w:val="single" w:sz="4" w:space="0" w:color="A6A6A6"/>
              <w:bottom w:val="single" w:sz="4" w:space="0" w:color="A6A6A6"/>
              <w:right w:val="single" w:sz="4" w:space="0" w:color="A6A6A6"/>
            </w:tcBorders>
            <w:vAlign w:val="center"/>
          </w:tcPr>
          <w:p w14:paraId="05EA20E2" w14:textId="3C05EADF" w:rsidR="004B2C1B" w:rsidRDefault="004B2C1B" w:rsidP="004B2C1B">
            <w:pPr>
              <w:widowControl w:val="0"/>
              <w:autoSpaceDE w:val="0"/>
              <w:autoSpaceDN w:val="0"/>
              <w:adjustRightInd w:val="0"/>
              <w:spacing w:after="0" w:line="300" w:lineRule="exact"/>
              <w:ind w:left="-63" w:right="-90"/>
              <w:jc w:val="center"/>
              <w:rPr>
                <w:rFonts w:ascii="Arial" w:hAnsi="Arial" w:cs="Arial"/>
                <w:sz w:val="20"/>
                <w:szCs w:val="20"/>
              </w:rPr>
            </w:pPr>
            <w:r>
              <w:rPr>
                <w:rFonts w:ascii="Arial" w:hAnsi="Arial" w:cs="Arial"/>
                <w:sz w:val="20"/>
                <w:szCs w:val="20"/>
              </w:rPr>
              <w:t>10 068</w:t>
            </w:r>
          </w:p>
        </w:tc>
        <w:tc>
          <w:tcPr>
            <w:tcW w:w="769" w:type="dxa"/>
            <w:tcBorders>
              <w:top w:val="single" w:sz="4" w:space="0" w:color="A6A6A6"/>
              <w:left w:val="single" w:sz="4" w:space="0" w:color="A6A6A6"/>
              <w:bottom w:val="single" w:sz="4" w:space="0" w:color="A6A6A6"/>
              <w:right w:val="single" w:sz="4" w:space="0" w:color="A6A6A6"/>
            </w:tcBorders>
            <w:vAlign w:val="center"/>
          </w:tcPr>
          <w:p w14:paraId="01FC3660" w14:textId="6A4A8F98" w:rsidR="004B2C1B" w:rsidRDefault="004B2C1B" w:rsidP="004B2C1B">
            <w:pPr>
              <w:widowControl w:val="0"/>
              <w:autoSpaceDE w:val="0"/>
              <w:autoSpaceDN w:val="0"/>
              <w:adjustRightInd w:val="0"/>
              <w:spacing w:after="0" w:line="300" w:lineRule="exact"/>
              <w:ind w:left="-63" w:right="-90"/>
              <w:jc w:val="center"/>
              <w:rPr>
                <w:rFonts w:ascii="Arial" w:hAnsi="Arial" w:cs="Arial"/>
                <w:sz w:val="20"/>
                <w:szCs w:val="20"/>
              </w:rPr>
            </w:pPr>
            <w:r>
              <w:rPr>
                <w:rFonts w:ascii="Arial" w:hAnsi="Arial" w:cs="Arial"/>
                <w:sz w:val="20"/>
                <w:szCs w:val="20"/>
              </w:rPr>
              <w:t>11 915</w:t>
            </w:r>
          </w:p>
        </w:tc>
        <w:tc>
          <w:tcPr>
            <w:tcW w:w="769" w:type="dxa"/>
            <w:tcBorders>
              <w:top w:val="single" w:sz="4" w:space="0" w:color="A6A6A6"/>
              <w:left w:val="single" w:sz="4" w:space="0" w:color="A6A6A6"/>
              <w:bottom w:val="single" w:sz="4" w:space="0" w:color="A6A6A6"/>
              <w:right w:val="single" w:sz="4" w:space="0" w:color="A6A6A6"/>
            </w:tcBorders>
            <w:vAlign w:val="center"/>
          </w:tcPr>
          <w:p w14:paraId="43BEC429" w14:textId="74DDF445" w:rsidR="004B2C1B" w:rsidRDefault="004B2C1B" w:rsidP="004B2C1B">
            <w:pPr>
              <w:widowControl w:val="0"/>
              <w:autoSpaceDE w:val="0"/>
              <w:autoSpaceDN w:val="0"/>
              <w:adjustRightInd w:val="0"/>
              <w:spacing w:after="0" w:line="300" w:lineRule="exact"/>
              <w:ind w:left="-63" w:right="-90"/>
              <w:jc w:val="center"/>
              <w:rPr>
                <w:rFonts w:ascii="Arial" w:hAnsi="Arial" w:cs="Arial"/>
                <w:sz w:val="20"/>
                <w:szCs w:val="20"/>
              </w:rPr>
            </w:pPr>
            <w:r>
              <w:rPr>
                <w:rFonts w:ascii="Arial" w:hAnsi="Arial" w:cs="Arial"/>
                <w:sz w:val="20"/>
                <w:szCs w:val="20"/>
              </w:rPr>
              <w:t>11 732</w:t>
            </w:r>
          </w:p>
        </w:tc>
        <w:tc>
          <w:tcPr>
            <w:tcW w:w="730" w:type="dxa"/>
            <w:tcBorders>
              <w:top w:val="single" w:sz="4" w:space="0" w:color="A6A6A6"/>
              <w:left w:val="single" w:sz="4" w:space="0" w:color="A6A6A6"/>
              <w:bottom w:val="single" w:sz="4" w:space="0" w:color="A6A6A6"/>
              <w:right w:val="single" w:sz="4" w:space="0" w:color="A6A6A6"/>
            </w:tcBorders>
            <w:vAlign w:val="center"/>
          </w:tcPr>
          <w:p w14:paraId="42D6E843" w14:textId="053170DB" w:rsidR="004B2C1B" w:rsidRDefault="004B2C1B" w:rsidP="004B2C1B">
            <w:pPr>
              <w:widowControl w:val="0"/>
              <w:autoSpaceDE w:val="0"/>
              <w:autoSpaceDN w:val="0"/>
              <w:adjustRightInd w:val="0"/>
              <w:spacing w:after="0" w:line="300" w:lineRule="exact"/>
              <w:ind w:left="-63" w:right="-90"/>
              <w:jc w:val="center"/>
              <w:rPr>
                <w:rFonts w:ascii="Arial" w:hAnsi="Arial" w:cs="Arial"/>
                <w:sz w:val="20"/>
                <w:szCs w:val="20"/>
              </w:rPr>
            </w:pPr>
            <w:r>
              <w:rPr>
                <w:rFonts w:ascii="Arial" w:hAnsi="Arial" w:cs="Arial"/>
                <w:sz w:val="20"/>
                <w:szCs w:val="20"/>
              </w:rPr>
              <w:t>11 792</w:t>
            </w:r>
          </w:p>
        </w:tc>
      </w:tr>
      <w:tr w:rsidR="005C0D34" w14:paraId="3F53A470" w14:textId="4999285B" w:rsidTr="005C0D34">
        <w:trPr>
          <w:jc w:val="center"/>
        </w:trPr>
        <w:tc>
          <w:tcPr>
            <w:tcW w:w="10424" w:type="dxa"/>
            <w:gridSpan w:val="9"/>
            <w:tcBorders>
              <w:top w:val="single" w:sz="4" w:space="0" w:color="A6A6A6"/>
              <w:left w:val="single" w:sz="4" w:space="0" w:color="A6A6A6"/>
              <w:bottom w:val="single" w:sz="4" w:space="0" w:color="A6A6A6"/>
              <w:right w:val="single" w:sz="4" w:space="0" w:color="A6A6A6"/>
            </w:tcBorders>
          </w:tcPr>
          <w:p w14:paraId="13AE18FB" w14:textId="0A1EA600" w:rsidR="005C0D34" w:rsidRPr="009958D4" w:rsidRDefault="005C0D34" w:rsidP="00262991">
            <w:pPr>
              <w:spacing w:after="0" w:line="300" w:lineRule="exact"/>
              <w:rPr>
                <w:rFonts w:ascii="Arial" w:hAnsi="Arial" w:cs="Arial"/>
                <w:sz w:val="20"/>
                <w:szCs w:val="20"/>
              </w:rPr>
            </w:pPr>
            <w:r w:rsidRPr="009958D4">
              <w:rPr>
                <w:rFonts w:ascii="Arial" w:hAnsi="Arial" w:cs="Arial"/>
                <w:sz w:val="20"/>
                <w:szCs w:val="20"/>
              </w:rPr>
              <w:t>iš jų / of which</w:t>
            </w:r>
          </w:p>
        </w:tc>
      </w:tr>
      <w:tr w:rsidR="004B2C1B" w14:paraId="5CF105CF" w14:textId="19011A92" w:rsidTr="002F19A1">
        <w:trPr>
          <w:jc w:val="center"/>
        </w:trPr>
        <w:tc>
          <w:tcPr>
            <w:tcW w:w="4070" w:type="dxa"/>
            <w:tcBorders>
              <w:top w:val="single" w:sz="4" w:space="0" w:color="A6A6A6"/>
              <w:left w:val="single" w:sz="4" w:space="0" w:color="A6A6A6"/>
              <w:bottom w:val="single" w:sz="4" w:space="0" w:color="A6A6A6"/>
              <w:right w:val="single" w:sz="4" w:space="0" w:color="A6A6A6"/>
            </w:tcBorders>
          </w:tcPr>
          <w:p w14:paraId="06D84178" w14:textId="02041FB7" w:rsidR="004B2C1B" w:rsidRPr="006C7577" w:rsidRDefault="004B2C1B" w:rsidP="004B2C1B">
            <w:pPr>
              <w:widowControl w:val="0"/>
              <w:autoSpaceDE w:val="0"/>
              <w:autoSpaceDN w:val="0"/>
              <w:adjustRightInd w:val="0"/>
              <w:spacing w:after="0" w:line="300" w:lineRule="exact"/>
              <w:ind w:firstLine="831"/>
              <w:rPr>
                <w:rFonts w:ascii="Arial" w:hAnsi="Arial" w:cs="Arial"/>
                <w:sz w:val="20"/>
                <w:szCs w:val="20"/>
              </w:rPr>
            </w:pPr>
            <w:r w:rsidRPr="006C7577">
              <w:rPr>
                <w:rFonts w:ascii="Arial" w:hAnsi="Arial" w:cs="Arial"/>
                <w:sz w:val="20"/>
                <w:szCs w:val="20"/>
              </w:rPr>
              <w:t>vyrai / males</w:t>
            </w:r>
          </w:p>
        </w:tc>
        <w:tc>
          <w:tcPr>
            <w:tcW w:w="784" w:type="dxa"/>
            <w:tcBorders>
              <w:top w:val="single" w:sz="4" w:space="0" w:color="A6A6A6"/>
              <w:left w:val="single" w:sz="4" w:space="0" w:color="A6A6A6"/>
              <w:bottom w:val="single" w:sz="4" w:space="0" w:color="A6A6A6"/>
              <w:right w:val="single" w:sz="4" w:space="0" w:color="A6A6A6"/>
            </w:tcBorders>
            <w:vAlign w:val="center"/>
          </w:tcPr>
          <w:p w14:paraId="315457D6" w14:textId="77777777" w:rsidR="004B2C1B" w:rsidRPr="006C7577" w:rsidRDefault="004B2C1B" w:rsidP="004B2C1B">
            <w:pPr>
              <w:widowControl w:val="0"/>
              <w:autoSpaceDE w:val="0"/>
              <w:autoSpaceDN w:val="0"/>
              <w:adjustRightInd w:val="0"/>
              <w:spacing w:after="0" w:line="300" w:lineRule="exact"/>
              <w:ind w:right="-91"/>
              <w:jc w:val="center"/>
              <w:rPr>
                <w:rFonts w:ascii="Arial" w:hAnsi="Arial" w:cs="Arial"/>
                <w:sz w:val="20"/>
                <w:szCs w:val="20"/>
              </w:rPr>
            </w:pPr>
            <w:r w:rsidRPr="006C7577">
              <w:rPr>
                <w:rFonts w:ascii="Arial" w:hAnsi="Arial" w:cs="Arial"/>
                <w:sz w:val="20"/>
                <w:szCs w:val="20"/>
              </w:rPr>
              <w:t>9</w:t>
            </w:r>
            <w:r>
              <w:rPr>
                <w:rFonts w:ascii="Arial" w:hAnsi="Arial" w:cs="Arial"/>
                <w:sz w:val="20"/>
                <w:szCs w:val="20"/>
              </w:rPr>
              <w:t xml:space="preserve"> </w:t>
            </w:r>
            <w:r w:rsidRPr="006C7577">
              <w:rPr>
                <w:rFonts w:ascii="Arial" w:hAnsi="Arial" w:cs="Arial"/>
                <w:sz w:val="20"/>
                <w:szCs w:val="20"/>
              </w:rPr>
              <w:t>016</w:t>
            </w:r>
          </w:p>
        </w:tc>
        <w:tc>
          <w:tcPr>
            <w:tcW w:w="843" w:type="dxa"/>
            <w:tcBorders>
              <w:top w:val="single" w:sz="4" w:space="0" w:color="A6A6A6"/>
              <w:left w:val="single" w:sz="4" w:space="0" w:color="A6A6A6"/>
              <w:bottom w:val="single" w:sz="4" w:space="0" w:color="A6A6A6"/>
              <w:right w:val="single" w:sz="4" w:space="0" w:color="A6A6A6"/>
            </w:tcBorders>
            <w:vAlign w:val="center"/>
          </w:tcPr>
          <w:p w14:paraId="0BBA6BE9" w14:textId="77777777" w:rsidR="004B2C1B" w:rsidRDefault="004B2C1B" w:rsidP="004B2C1B">
            <w:pPr>
              <w:widowControl w:val="0"/>
              <w:autoSpaceDE w:val="0"/>
              <w:autoSpaceDN w:val="0"/>
              <w:adjustRightInd w:val="0"/>
              <w:spacing w:after="0" w:line="300" w:lineRule="exact"/>
              <w:ind w:right="-91"/>
              <w:jc w:val="center"/>
              <w:rPr>
                <w:rFonts w:ascii="Arial" w:hAnsi="Arial" w:cs="Arial"/>
                <w:sz w:val="20"/>
                <w:szCs w:val="20"/>
              </w:rPr>
            </w:pPr>
            <w:r>
              <w:rPr>
                <w:rFonts w:ascii="Arial" w:hAnsi="Arial" w:cs="Arial"/>
                <w:sz w:val="20"/>
                <w:szCs w:val="20"/>
              </w:rPr>
              <w:t>6 754</w:t>
            </w:r>
          </w:p>
        </w:tc>
        <w:tc>
          <w:tcPr>
            <w:tcW w:w="861" w:type="dxa"/>
            <w:tcBorders>
              <w:top w:val="single" w:sz="4" w:space="0" w:color="A6A6A6"/>
              <w:left w:val="single" w:sz="4" w:space="0" w:color="A6A6A6"/>
              <w:bottom w:val="single" w:sz="4" w:space="0" w:color="A6A6A6"/>
              <w:right w:val="single" w:sz="4" w:space="0" w:color="A6A6A6"/>
            </w:tcBorders>
            <w:vAlign w:val="center"/>
          </w:tcPr>
          <w:p w14:paraId="09CA81D8" w14:textId="462F0D8F" w:rsidR="004B2C1B" w:rsidRDefault="004B2C1B" w:rsidP="004B2C1B">
            <w:pPr>
              <w:widowControl w:val="0"/>
              <w:autoSpaceDE w:val="0"/>
              <w:autoSpaceDN w:val="0"/>
              <w:adjustRightInd w:val="0"/>
              <w:spacing w:after="0" w:line="300" w:lineRule="exact"/>
              <w:ind w:right="-91"/>
              <w:jc w:val="center"/>
              <w:rPr>
                <w:rFonts w:ascii="Arial" w:hAnsi="Arial" w:cs="Arial"/>
                <w:sz w:val="20"/>
                <w:szCs w:val="20"/>
              </w:rPr>
            </w:pPr>
            <w:r>
              <w:rPr>
                <w:rFonts w:ascii="Arial" w:hAnsi="Arial" w:cs="Arial"/>
                <w:sz w:val="20"/>
                <w:szCs w:val="20"/>
              </w:rPr>
              <w:t>5 941</w:t>
            </w:r>
          </w:p>
        </w:tc>
        <w:tc>
          <w:tcPr>
            <w:tcW w:w="829" w:type="dxa"/>
            <w:tcBorders>
              <w:top w:val="single" w:sz="4" w:space="0" w:color="A6A6A6"/>
              <w:left w:val="single" w:sz="4" w:space="0" w:color="A6A6A6"/>
              <w:bottom w:val="single" w:sz="4" w:space="0" w:color="A6A6A6"/>
              <w:right w:val="single" w:sz="4" w:space="0" w:color="A6A6A6"/>
            </w:tcBorders>
            <w:vAlign w:val="center"/>
          </w:tcPr>
          <w:p w14:paraId="38E3F7C9" w14:textId="15ADAE56" w:rsidR="004B2C1B" w:rsidRDefault="004B2C1B" w:rsidP="004B2C1B">
            <w:pPr>
              <w:widowControl w:val="0"/>
              <w:autoSpaceDE w:val="0"/>
              <w:autoSpaceDN w:val="0"/>
              <w:adjustRightInd w:val="0"/>
              <w:spacing w:after="0" w:line="300" w:lineRule="exact"/>
              <w:ind w:right="-91"/>
              <w:jc w:val="center"/>
              <w:rPr>
                <w:rFonts w:ascii="Arial" w:hAnsi="Arial" w:cs="Arial"/>
                <w:sz w:val="20"/>
                <w:szCs w:val="20"/>
              </w:rPr>
            </w:pPr>
            <w:r>
              <w:rPr>
                <w:rFonts w:ascii="Arial" w:hAnsi="Arial" w:cs="Arial"/>
                <w:sz w:val="20"/>
                <w:szCs w:val="20"/>
              </w:rPr>
              <w:t>5 124</w:t>
            </w:r>
          </w:p>
        </w:tc>
        <w:tc>
          <w:tcPr>
            <w:tcW w:w="769" w:type="dxa"/>
            <w:tcBorders>
              <w:top w:val="single" w:sz="4" w:space="0" w:color="A6A6A6"/>
              <w:left w:val="single" w:sz="4" w:space="0" w:color="A6A6A6"/>
              <w:bottom w:val="single" w:sz="4" w:space="0" w:color="A6A6A6"/>
              <w:right w:val="single" w:sz="4" w:space="0" w:color="A6A6A6"/>
            </w:tcBorders>
            <w:vAlign w:val="center"/>
          </w:tcPr>
          <w:p w14:paraId="1CA5BC54" w14:textId="5268AB0C" w:rsidR="004B2C1B" w:rsidRDefault="004B2C1B" w:rsidP="004B2C1B">
            <w:pPr>
              <w:widowControl w:val="0"/>
              <w:autoSpaceDE w:val="0"/>
              <w:autoSpaceDN w:val="0"/>
              <w:adjustRightInd w:val="0"/>
              <w:spacing w:after="0" w:line="300" w:lineRule="exact"/>
              <w:ind w:right="-91"/>
              <w:jc w:val="center"/>
              <w:rPr>
                <w:rFonts w:ascii="Arial" w:hAnsi="Arial" w:cs="Arial"/>
                <w:sz w:val="20"/>
                <w:szCs w:val="20"/>
              </w:rPr>
            </w:pPr>
            <w:r>
              <w:rPr>
                <w:rFonts w:ascii="Arial" w:hAnsi="Arial" w:cs="Arial"/>
                <w:sz w:val="20"/>
                <w:szCs w:val="20"/>
              </w:rPr>
              <w:t>5 629</w:t>
            </w:r>
          </w:p>
        </w:tc>
        <w:tc>
          <w:tcPr>
            <w:tcW w:w="769" w:type="dxa"/>
            <w:tcBorders>
              <w:top w:val="single" w:sz="4" w:space="0" w:color="A6A6A6"/>
              <w:left w:val="single" w:sz="4" w:space="0" w:color="A6A6A6"/>
              <w:bottom w:val="single" w:sz="4" w:space="0" w:color="A6A6A6"/>
              <w:right w:val="single" w:sz="4" w:space="0" w:color="A6A6A6"/>
            </w:tcBorders>
            <w:vAlign w:val="center"/>
          </w:tcPr>
          <w:p w14:paraId="1D36A1FB" w14:textId="2C5DFCDB" w:rsidR="004B2C1B" w:rsidRDefault="004B2C1B" w:rsidP="004B2C1B">
            <w:pPr>
              <w:widowControl w:val="0"/>
              <w:autoSpaceDE w:val="0"/>
              <w:autoSpaceDN w:val="0"/>
              <w:adjustRightInd w:val="0"/>
              <w:spacing w:after="0" w:line="300" w:lineRule="exact"/>
              <w:ind w:right="-91"/>
              <w:jc w:val="center"/>
              <w:rPr>
                <w:rFonts w:ascii="Arial" w:hAnsi="Arial" w:cs="Arial"/>
                <w:sz w:val="20"/>
                <w:szCs w:val="20"/>
              </w:rPr>
            </w:pPr>
            <w:r>
              <w:rPr>
                <w:rFonts w:ascii="Arial" w:hAnsi="Arial" w:cs="Arial"/>
                <w:sz w:val="20"/>
                <w:szCs w:val="20"/>
              </w:rPr>
              <w:t>6 565</w:t>
            </w:r>
          </w:p>
        </w:tc>
        <w:tc>
          <w:tcPr>
            <w:tcW w:w="769" w:type="dxa"/>
            <w:tcBorders>
              <w:top w:val="single" w:sz="4" w:space="0" w:color="A6A6A6"/>
              <w:left w:val="single" w:sz="4" w:space="0" w:color="A6A6A6"/>
              <w:bottom w:val="single" w:sz="4" w:space="0" w:color="A6A6A6"/>
              <w:right w:val="single" w:sz="4" w:space="0" w:color="A6A6A6"/>
            </w:tcBorders>
            <w:vAlign w:val="center"/>
          </w:tcPr>
          <w:p w14:paraId="53F0EE41" w14:textId="7B70FDD0" w:rsidR="004B2C1B" w:rsidRDefault="004B2C1B" w:rsidP="004B2C1B">
            <w:pPr>
              <w:widowControl w:val="0"/>
              <w:autoSpaceDE w:val="0"/>
              <w:autoSpaceDN w:val="0"/>
              <w:adjustRightInd w:val="0"/>
              <w:spacing w:after="0" w:line="300" w:lineRule="exact"/>
              <w:ind w:right="-91"/>
              <w:jc w:val="center"/>
              <w:rPr>
                <w:rFonts w:ascii="Arial" w:hAnsi="Arial" w:cs="Arial"/>
                <w:sz w:val="20"/>
                <w:szCs w:val="20"/>
              </w:rPr>
            </w:pPr>
            <w:r>
              <w:rPr>
                <w:rFonts w:ascii="Arial" w:hAnsi="Arial" w:cs="Arial"/>
                <w:sz w:val="20"/>
                <w:szCs w:val="20"/>
              </w:rPr>
              <w:t>6 493</w:t>
            </w:r>
          </w:p>
        </w:tc>
        <w:tc>
          <w:tcPr>
            <w:tcW w:w="730" w:type="dxa"/>
            <w:tcBorders>
              <w:top w:val="single" w:sz="4" w:space="0" w:color="A6A6A6"/>
              <w:left w:val="single" w:sz="4" w:space="0" w:color="A6A6A6"/>
              <w:bottom w:val="single" w:sz="4" w:space="0" w:color="A6A6A6"/>
              <w:right w:val="single" w:sz="4" w:space="0" w:color="A6A6A6"/>
            </w:tcBorders>
            <w:vAlign w:val="center"/>
          </w:tcPr>
          <w:p w14:paraId="5A650E28" w14:textId="610A3F71" w:rsidR="004B2C1B" w:rsidRDefault="004B2C1B" w:rsidP="004B2C1B">
            <w:pPr>
              <w:widowControl w:val="0"/>
              <w:autoSpaceDE w:val="0"/>
              <w:autoSpaceDN w:val="0"/>
              <w:adjustRightInd w:val="0"/>
              <w:spacing w:after="0" w:line="300" w:lineRule="exact"/>
              <w:ind w:right="-91"/>
              <w:jc w:val="center"/>
              <w:rPr>
                <w:rFonts w:ascii="Arial" w:hAnsi="Arial" w:cs="Arial"/>
                <w:sz w:val="20"/>
                <w:szCs w:val="20"/>
              </w:rPr>
            </w:pPr>
            <w:r>
              <w:rPr>
                <w:rFonts w:ascii="Arial" w:hAnsi="Arial" w:cs="Arial"/>
                <w:sz w:val="20"/>
                <w:szCs w:val="20"/>
              </w:rPr>
              <w:t xml:space="preserve">6 </w:t>
            </w:r>
            <w:r w:rsidR="002A58D1">
              <w:rPr>
                <w:rFonts w:ascii="Arial" w:hAnsi="Arial" w:cs="Arial"/>
                <w:sz w:val="20"/>
                <w:szCs w:val="20"/>
              </w:rPr>
              <w:t>535</w:t>
            </w:r>
          </w:p>
        </w:tc>
      </w:tr>
      <w:tr w:rsidR="004B2C1B" w14:paraId="653D0D90" w14:textId="71DCFA6E" w:rsidTr="002F19A1">
        <w:trPr>
          <w:jc w:val="center"/>
        </w:trPr>
        <w:tc>
          <w:tcPr>
            <w:tcW w:w="4070" w:type="dxa"/>
            <w:tcBorders>
              <w:top w:val="single" w:sz="4" w:space="0" w:color="A6A6A6"/>
              <w:left w:val="single" w:sz="4" w:space="0" w:color="A6A6A6"/>
              <w:bottom w:val="single" w:sz="4" w:space="0" w:color="A6A6A6"/>
              <w:right w:val="single" w:sz="4" w:space="0" w:color="A6A6A6"/>
            </w:tcBorders>
          </w:tcPr>
          <w:p w14:paraId="2578BA01" w14:textId="77777777" w:rsidR="004B2C1B" w:rsidRPr="006C7577" w:rsidRDefault="004B2C1B" w:rsidP="004B2C1B">
            <w:pPr>
              <w:widowControl w:val="0"/>
              <w:autoSpaceDE w:val="0"/>
              <w:autoSpaceDN w:val="0"/>
              <w:adjustRightInd w:val="0"/>
              <w:spacing w:after="0" w:line="300" w:lineRule="exact"/>
              <w:ind w:firstLine="831"/>
              <w:rPr>
                <w:rFonts w:ascii="Arial" w:hAnsi="Arial" w:cs="Arial"/>
                <w:sz w:val="20"/>
                <w:szCs w:val="20"/>
              </w:rPr>
            </w:pPr>
            <w:r w:rsidRPr="006C7577">
              <w:rPr>
                <w:rFonts w:ascii="Arial" w:hAnsi="Arial" w:cs="Arial"/>
                <w:sz w:val="20"/>
                <w:szCs w:val="20"/>
              </w:rPr>
              <w:t>moterys / females</w:t>
            </w:r>
          </w:p>
        </w:tc>
        <w:tc>
          <w:tcPr>
            <w:tcW w:w="784" w:type="dxa"/>
            <w:tcBorders>
              <w:top w:val="single" w:sz="4" w:space="0" w:color="A6A6A6"/>
              <w:left w:val="single" w:sz="4" w:space="0" w:color="A6A6A6"/>
              <w:bottom w:val="single" w:sz="4" w:space="0" w:color="A6A6A6"/>
              <w:right w:val="single" w:sz="4" w:space="0" w:color="A6A6A6"/>
            </w:tcBorders>
            <w:vAlign w:val="center"/>
          </w:tcPr>
          <w:p w14:paraId="2384901B" w14:textId="77777777" w:rsidR="004B2C1B" w:rsidRPr="006C7577" w:rsidRDefault="004B2C1B" w:rsidP="004B2C1B">
            <w:pPr>
              <w:widowControl w:val="0"/>
              <w:autoSpaceDE w:val="0"/>
              <w:autoSpaceDN w:val="0"/>
              <w:adjustRightInd w:val="0"/>
              <w:spacing w:after="0" w:line="300" w:lineRule="exact"/>
              <w:ind w:right="-91"/>
              <w:jc w:val="center"/>
              <w:rPr>
                <w:rFonts w:ascii="Arial" w:hAnsi="Arial" w:cs="Arial"/>
                <w:sz w:val="20"/>
                <w:szCs w:val="20"/>
              </w:rPr>
            </w:pPr>
            <w:r w:rsidRPr="006C7577">
              <w:rPr>
                <w:rFonts w:ascii="Arial" w:hAnsi="Arial" w:cs="Arial"/>
                <w:sz w:val="20"/>
                <w:szCs w:val="20"/>
              </w:rPr>
              <w:t>6</w:t>
            </w:r>
            <w:r>
              <w:rPr>
                <w:rFonts w:ascii="Arial" w:hAnsi="Arial" w:cs="Arial"/>
                <w:sz w:val="20"/>
                <w:szCs w:val="20"/>
              </w:rPr>
              <w:t xml:space="preserve"> </w:t>
            </w:r>
            <w:r w:rsidRPr="006C7577">
              <w:rPr>
                <w:rFonts w:ascii="Arial" w:hAnsi="Arial" w:cs="Arial"/>
                <w:sz w:val="20"/>
                <w:szCs w:val="20"/>
              </w:rPr>
              <w:t>419</w:t>
            </w:r>
          </w:p>
        </w:tc>
        <w:tc>
          <w:tcPr>
            <w:tcW w:w="843" w:type="dxa"/>
            <w:tcBorders>
              <w:top w:val="single" w:sz="4" w:space="0" w:color="A6A6A6"/>
              <w:left w:val="single" w:sz="4" w:space="0" w:color="A6A6A6"/>
              <w:bottom w:val="single" w:sz="4" w:space="0" w:color="A6A6A6"/>
              <w:right w:val="single" w:sz="4" w:space="0" w:color="A6A6A6"/>
            </w:tcBorders>
            <w:vAlign w:val="center"/>
          </w:tcPr>
          <w:p w14:paraId="2F992A2F" w14:textId="77777777" w:rsidR="004B2C1B" w:rsidRDefault="004B2C1B" w:rsidP="004B2C1B">
            <w:pPr>
              <w:widowControl w:val="0"/>
              <w:autoSpaceDE w:val="0"/>
              <w:autoSpaceDN w:val="0"/>
              <w:adjustRightInd w:val="0"/>
              <w:spacing w:after="0" w:line="300" w:lineRule="exact"/>
              <w:ind w:right="-91"/>
              <w:jc w:val="center"/>
              <w:rPr>
                <w:rFonts w:ascii="Arial" w:hAnsi="Arial" w:cs="Arial"/>
                <w:sz w:val="20"/>
                <w:szCs w:val="20"/>
              </w:rPr>
            </w:pPr>
            <w:r>
              <w:rPr>
                <w:rFonts w:ascii="Arial" w:hAnsi="Arial" w:cs="Arial"/>
                <w:sz w:val="20"/>
                <w:szCs w:val="20"/>
              </w:rPr>
              <w:t>5 394</w:t>
            </w:r>
          </w:p>
        </w:tc>
        <w:tc>
          <w:tcPr>
            <w:tcW w:w="861" w:type="dxa"/>
            <w:tcBorders>
              <w:top w:val="single" w:sz="4" w:space="0" w:color="A6A6A6"/>
              <w:left w:val="single" w:sz="4" w:space="0" w:color="A6A6A6"/>
              <w:bottom w:val="single" w:sz="4" w:space="0" w:color="A6A6A6"/>
              <w:right w:val="single" w:sz="4" w:space="0" w:color="A6A6A6"/>
            </w:tcBorders>
            <w:vAlign w:val="center"/>
          </w:tcPr>
          <w:p w14:paraId="21F426C4" w14:textId="23C0E1D0" w:rsidR="004B2C1B" w:rsidRDefault="004B2C1B" w:rsidP="004B2C1B">
            <w:pPr>
              <w:widowControl w:val="0"/>
              <w:autoSpaceDE w:val="0"/>
              <w:autoSpaceDN w:val="0"/>
              <w:adjustRightInd w:val="0"/>
              <w:spacing w:after="0" w:line="300" w:lineRule="exact"/>
              <w:ind w:right="-91"/>
              <w:jc w:val="center"/>
              <w:rPr>
                <w:rFonts w:ascii="Arial" w:hAnsi="Arial" w:cs="Arial"/>
                <w:sz w:val="20"/>
                <w:szCs w:val="20"/>
              </w:rPr>
            </w:pPr>
            <w:r>
              <w:rPr>
                <w:rFonts w:ascii="Arial" w:hAnsi="Arial" w:cs="Arial"/>
                <w:sz w:val="20"/>
                <w:szCs w:val="20"/>
              </w:rPr>
              <w:t>4 668</w:t>
            </w:r>
          </w:p>
        </w:tc>
        <w:tc>
          <w:tcPr>
            <w:tcW w:w="829" w:type="dxa"/>
            <w:tcBorders>
              <w:top w:val="single" w:sz="4" w:space="0" w:color="A6A6A6"/>
              <w:left w:val="single" w:sz="4" w:space="0" w:color="A6A6A6"/>
              <w:bottom w:val="single" w:sz="4" w:space="0" w:color="A6A6A6"/>
              <w:right w:val="single" w:sz="4" w:space="0" w:color="A6A6A6"/>
            </w:tcBorders>
            <w:vAlign w:val="center"/>
          </w:tcPr>
          <w:p w14:paraId="2E7FF0F1" w14:textId="56358B54" w:rsidR="004B2C1B" w:rsidRDefault="004B2C1B" w:rsidP="004B2C1B">
            <w:pPr>
              <w:widowControl w:val="0"/>
              <w:autoSpaceDE w:val="0"/>
              <w:autoSpaceDN w:val="0"/>
              <w:adjustRightInd w:val="0"/>
              <w:spacing w:after="0" w:line="300" w:lineRule="exact"/>
              <w:ind w:right="-91"/>
              <w:jc w:val="center"/>
              <w:rPr>
                <w:rFonts w:ascii="Arial" w:hAnsi="Arial" w:cs="Arial"/>
                <w:sz w:val="20"/>
                <w:szCs w:val="20"/>
              </w:rPr>
            </w:pPr>
            <w:r>
              <w:rPr>
                <w:rFonts w:ascii="Arial" w:hAnsi="Arial" w:cs="Arial"/>
                <w:sz w:val="20"/>
                <w:szCs w:val="20"/>
              </w:rPr>
              <w:t>3 972</w:t>
            </w:r>
          </w:p>
        </w:tc>
        <w:tc>
          <w:tcPr>
            <w:tcW w:w="769" w:type="dxa"/>
            <w:tcBorders>
              <w:top w:val="single" w:sz="4" w:space="0" w:color="A6A6A6"/>
              <w:left w:val="single" w:sz="4" w:space="0" w:color="A6A6A6"/>
              <w:bottom w:val="single" w:sz="4" w:space="0" w:color="A6A6A6"/>
              <w:right w:val="single" w:sz="4" w:space="0" w:color="A6A6A6"/>
            </w:tcBorders>
            <w:vAlign w:val="center"/>
          </w:tcPr>
          <w:p w14:paraId="7D4B08D1" w14:textId="26F4A3FB" w:rsidR="004B2C1B" w:rsidRDefault="004B2C1B" w:rsidP="004B2C1B">
            <w:pPr>
              <w:widowControl w:val="0"/>
              <w:autoSpaceDE w:val="0"/>
              <w:autoSpaceDN w:val="0"/>
              <w:adjustRightInd w:val="0"/>
              <w:spacing w:after="0" w:line="300" w:lineRule="exact"/>
              <w:ind w:right="-91"/>
              <w:jc w:val="center"/>
              <w:rPr>
                <w:rFonts w:ascii="Arial" w:hAnsi="Arial" w:cs="Arial"/>
                <w:sz w:val="20"/>
                <w:szCs w:val="20"/>
              </w:rPr>
            </w:pPr>
            <w:r>
              <w:rPr>
                <w:rFonts w:ascii="Arial" w:hAnsi="Arial" w:cs="Arial"/>
                <w:sz w:val="20"/>
                <w:szCs w:val="20"/>
              </w:rPr>
              <w:t>4 439</w:t>
            </w:r>
          </w:p>
        </w:tc>
        <w:tc>
          <w:tcPr>
            <w:tcW w:w="769" w:type="dxa"/>
            <w:tcBorders>
              <w:top w:val="single" w:sz="4" w:space="0" w:color="A6A6A6"/>
              <w:left w:val="single" w:sz="4" w:space="0" w:color="A6A6A6"/>
              <w:bottom w:val="single" w:sz="4" w:space="0" w:color="A6A6A6"/>
              <w:right w:val="single" w:sz="4" w:space="0" w:color="A6A6A6"/>
            </w:tcBorders>
            <w:vAlign w:val="center"/>
          </w:tcPr>
          <w:p w14:paraId="429E2DC4" w14:textId="48BD1642" w:rsidR="004B2C1B" w:rsidRDefault="004B2C1B" w:rsidP="004B2C1B">
            <w:pPr>
              <w:widowControl w:val="0"/>
              <w:autoSpaceDE w:val="0"/>
              <w:autoSpaceDN w:val="0"/>
              <w:adjustRightInd w:val="0"/>
              <w:spacing w:after="0" w:line="300" w:lineRule="exact"/>
              <w:ind w:right="-91"/>
              <w:jc w:val="center"/>
              <w:rPr>
                <w:rFonts w:ascii="Arial" w:hAnsi="Arial" w:cs="Arial"/>
                <w:sz w:val="20"/>
                <w:szCs w:val="20"/>
              </w:rPr>
            </w:pPr>
            <w:r>
              <w:rPr>
                <w:rFonts w:ascii="Arial" w:hAnsi="Arial" w:cs="Arial"/>
                <w:sz w:val="20"/>
                <w:szCs w:val="20"/>
              </w:rPr>
              <w:t>5 350</w:t>
            </w:r>
          </w:p>
        </w:tc>
        <w:tc>
          <w:tcPr>
            <w:tcW w:w="769" w:type="dxa"/>
            <w:tcBorders>
              <w:top w:val="single" w:sz="4" w:space="0" w:color="A6A6A6"/>
              <w:left w:val="single" w:sz="4" w:space="0" w:color="A6A6A6"/>
              <w:bottom w:val="single" w:sz="4" w:space="0" w:color="A6A6A6"/>
              <w:right w:val="single" w:sz="4" w:space="0" w:color="A6A6A6"/>
            </w:tcBorders>
            <w:vAlign w:val="center"/>
          </w:tcPr>
          <w:p w14:paraId="494E8B26" w14:textId="7205F489" w:rsidR="004B2C1B" w:rsidRDefault="004B2C1B" w:rsidP="004B2C1B">
            <w:pPr>
              <w:widowControl w:val="0"/>
              <w:autoSpaceDE w:val="0"/>
              <w:autoSpaceDN w:val="0"/>
              <w:adjustRightInd w:val="0"/>
              <w:spacing w:after="0" w:line="300" w:lineRule="exact"/>
              <w:ind w:right="-91"/>
              <w:jc w:val="center"/>
              <w:rPr>
                <w:rFonts w:ascii="Arial" w:hAnsi="Arial" w:cs="Arial"/>
                <w:sz w:val="20"/>
                <w:szCs w:val="20"/>
              </w:rPr>
            </w:pPr>
            <w:r>
              <w:rPr>
                <w:rFonts w:ascii="Arial" w:hAnsi="Arial" w:cs="Arial"/>
                <w:sz w:val="20"/>
                <w:szCs w:val="20"/>
              </w:rPr>
              <w:t>5 239</w:t>
            </w:r>
          </w:p>
        </w:tc>
        <w:tc>
          <w:tcPr>
            <w:tcW w:w="730" w:type="dxa"/>
            <w:tcBorders>
              <w:top w:val="single" w:sz="4" w:space="0" w:color="A6A6A6"/>
              <w:left w:val="single" w:sz="4" w:space="0" w:color="A6A6A6"/>
              <w:bottom w:val="single" w:sz="4" w:space="0" w:color="A6A6A6"/>
              <w:right w:val="single" w:sz="4" w:space="0" w:color="A6A6A6"/>
            </w:tcBorders>
            <w:vAlign w:val="center"/>
          </w:tcPr>
          <w:p w14:paraId="45804F5D" w14:textId="42FDF160" w:rsidR="004B2C1B" w:rsidRDefault="004B2C1B" w:rsidP="004B2C1B">
            <w:pPr>
              <w:widowControl w:val="0"/>
              <w:autoSpaceDE w:val="0"/>
              <w:autoSpaceDN w:val="0"/>
              <w:adjustRightInd w:val="0"/>
              <w:spacing w:after="0" w:line="300" w:lineRule="exact"/>
              <w:ind w:right="-91"/>
              <w:jc w:val="center"/>
              <w:rPr>
                <w:rFonts w:ascii="Arial" w:hAnsi="Arial" w:cs="Arial"/>
                <w:sz w:val="20"/>
                <w:szCs w:val="20"/>
              </w:rPr>
            </w:pPr>
            <w:r>
              <w:rPr>
                <w:rFonts w:ascii="Arial" w:hAnsi="Arial" w:cs="Arial"/>
                <w:sz w:val="20"/>
                <w:szCs w:val="20"/>
              </w:rPr>
              <w:t>5 2</w:t>
            </w:r>
            <w:r w:rsidR="002A58D1">
              <w:rPr>
                <w:rFonts w:ascii="Arial" w:hAnsi="Arial" w:cs="Arial"/>
                <w:sz w:val="20"/>
                <w:szCs w:val="20"/>
              </w:rPr>
              <w:t>57</w:t>
            </w:r>
          </w:p>
        </w:tc>
      </w:tr>
      <w:tr w:rsidR="004B2C1B" w14:paraId="6100F0D0" w14:textId="667170EF" w:rsidTr="002F19A1">
        <w:trPr>
          <w:jc w:val="center"/>
        </w:trPr>
        <w:tc>
          <w:tcPr>
            <w:tcW w:w="4070" w:type="dxa"/>
            <w:tcBorders>
              <w:top w:val="single" w:sz="4" w:space="0" w:color="A6A6A6"/>
              <w:left w:val="single" w:sz="4" w:space="0" w:color="A6A6A6"/>
              <w:bottom w:val="single" w:sz="4" w:space="0" w:color="A6A6A6"/>
              <w:right w:val="single" w:sz="4" w:space="0" w:color="A6A6A6"/>
            </w:tcBorders>
          </w:tcPr>
          <w:p w14:paraId="723E4891" w14:textId="77777777" w:rsidR="004B2C1B" w:rsidRPr="006C7577" w:rsidRDefault="004B2C1B" w:rsidP="004B2C1B">
            <w:pPr>
              <w:spacing w:after="0" w:line="300" w:lineRule="exact"/>
              <w:rPr>
                <w:rFonts w:ascii="Arial" w:hAnsi="Arial" w:cs="Arial"/>
                <w:sz w:val="20"/>
                <w:szCs w:val="20"/>
              </w:rPr>
            </w:pPr>
            <w:r w:rsidRPr="006C7577">
              <w:rPr>
                <w:rFonts w:ascii="Arial" w:hAnsi="Arial" w:cs="Arial"/>
                <w:sz w:val="20"/>
                <w:szCs w:val="20"/>
              </w:rPr>
              <w:t>1</w:t>
            </w:r>
            <w:r>
              <w:rPr>
                <w:rFonts w:ascii="Arial" w:hAnsi="Arial" w:cs="Arial"/>
                <w:sz w:val="20"/>
                <w:szCs w:val="20"/>
              </w:rPr>
              <w:t xml:space="preserve"> tūkst.</w:t>
            </w:r>
            <w:r w:rsidRPr="006C7577">
              <w:rPr>
                <w:rFonts w:ascii="Arial" w:hAnsi="Arial" w:cs="Arial"/>
                <w:sz w:val="20"/>
                <w:szCs w:val="20"/>
              </w:rPr>
              <w:t xml:space="preserve"> darbingo amžiaus asmenų</w:t>
            </w:r>
          </w:p>
          <w:p w14:paraId="5A72DB29" w14:textId="4ABCD190" w:rsidR="004B2C1B" w:rsidRPr="006C7577" w:rsidRDefault="004B2C1B" w:rsidP="004B2C1B">
            <w:pPr>
              <w:widowControl w:val="0"/>
              <w:autoSpaceDE w:val="0"/>
              <w:autoSpaceDN w:val="0"/>
              <w:adjustRightInd w:val="0"/>
              <w:spacing w:after="0" w:line="300" w:lineRule="exact"/>
              <w:rPr>
                <w:rFonts w:ascii="Arial" w:hAnsi="Arial" w:cs="Arial"/>
                <w:sz w:val="20"/>
                <w:szCs w:val="20"/>
              </w:rPr>
            </w:pPr>
            <w:r w:rsidRPr="006C7577">
              <w:rPr>
                <w:rFonts w:ascii="Arial" w:hAnsi="Arial" w:cs="Arial"/>
                <w:sz w:val="20"/>
                <w:szCs w:val="20"/>
              </w:rPr>
              <w:t>per 1</w:t>
            </w:r>
            <w:r>
              <w:rPr>
                <w:rFonts w:ascii="Arial" w:hAnsi="Arial" w:cs="Arial"/>
                <w:sz w:val="20"/>
                <w:szCs w:val="20"/>
              </w:rPr>
              <w:t xml:space="preserve"> </w:t>
            </w:r>
            <w:r w:rsidRPr="006C7577">
              <w:rPr>
                <w:rFonts w:ascii="Arial" w:hAnsi="Arial" w:cs="Arial"/>
                <w:sz w:val="20"/>
                <w:szCs w:val="20"/>
              </w:rPr>
              <w:t>000 persons in working age</w:t>
            </w:r>
          </w:p>
        </w:tc>
        <w:tc>
          <w:tcPr>
            <w:tcW w:w="784" w:type="dxa"/>
            <w:tcBorders>
              <w:top w:val="single" w:sz="4" w:space="0" w:color="A6A6A6"/>
              <w:left w:val="single" w:sz="4" w:space="0" w:color="A6A6A6"/>
              <w:bottom w:val="single" w:sz="4" w:space="0" w:color="A6A6A6"/>
              <w:right w:val="single" w:sz="4" w:space="0" w:color="A6A6A6"/>
            </w:tcBorders>
            <w:vAlign w:val="center"/>
          </w:tcPr>
          <w:p w14:paraId="034E90BC" w14:textId="77777777" w:rsidR="004B2C1B" w:rsidRPr="009958D4" w:rsidRDefault="004B2C1B" w:rsidP="004B2C1B">
            <w:pPr>
              <w:widowControl w:val="0"/>
              <w:autoSpaceDE w:val="0"/>
              <w:autoSpaceDN w:val="0"/>
              <w:adjustRightInd w:val="0"/>
              <w:spacing w:after="0" w:line="300" w:lineRule="exact"/>
              <w:jc w:val="right"/>
              <w:rPr>
                <w:rFonts w:ascii="Arial" w:hAnsi="Arial" w:cs="Arial"/>
                <w:sz w:val="20"/>
                <w:szCs w:val="20"/>
              </w:rPr>
            </w:pPr>
            <w:r w:rsidRPr="009958D4">
              <w:rPr>
                <w:rFonts w:ascii="Arial" w:hAnsi="Arial" w:cs="Arial"/>
                <w:sz w:val="20"/>
                <w:szCs w:val="20"/>
              </w:rPr>
              <w:t>8.0</w:t>
            </w:r>
          </w:p>
        </w:tc>
        <w:tc>
          <w:tcPr>
            <w:tcW w:w="843" w:type="dxa"/>
            <w:tcBorders>
              <w:top w:val="single" w:sz="4" w:space="0" w:color="A6A6A6"/>
              <w:left w:val="single" w:sz="4" w:space="0" w:color="A6A6A6"/>
              <w:bottom w:val="single" w:sz="4" w:space="0" w:color="A6A6A6"/>
              <w:right w:val="single" w:sz="4" w:space="0" w:color="A6A6A6"/>
            </w:tcBorders>
            <w:vAlign w:val="center"/>
          </w:tcPr>
          <w:p w14:paraId="781331CB" w14:textId="77777777"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6.7</w:t>
            </w:r>
          </w:p>
        </w:tc>
        <w:tc>
          <w:tcPr>
            <w:tcW w:w="861" w:type="dxa"/>
            <w:tcBorders>
              <w:top w:val="single" w:sz="4" w:space="0" w:color="A6A6A6"/>
              <w:left w:val="single" w:sz="4" w:space="0" w:color="A6A6A6"/>
              <w:bottom w:val="single" w:sz="4" w:space="0" w:color="A6A6A6"/>
              <w:right w:val="single" w:sz="4" w:space="0" w:color="A6A6A6"/>
            </w:tcBorders>
            <w:vAlign w:val="center"/>
          </w:tcPr>
          <w:p w14:paraId="136A2D1D" w14:textId="65ED7BCA"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6.2</w:t>
            </w:r>
          </w:p>
        </w:tc>
        <w:tc>
          <w:tcPr>
            <w:tcW w:w="829" w:type="dxa"/>
            <w:tcBorders>
              <w:top w:val="single" w:sz="4" w:space="0" w:color="A6A6A6"/>
              <w:left w:val="single" w:sz="4" w:space="0" w:color="A6A6A6"/>
              <w:bottom w:val="single" w:sz="4" w:space="0" w:color="A6A6A6"/>
              <w:right w:val="single" w:sz="4" w:space="0" w:color="A6A6A6"/>
            </w:tcBorders>
            <w:vAlign w:val="center"/>
          </w:tcPr>
          <w:p w14:paraId="6B517F62" w14:textId="02C339AF"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5.3</w:t>
            </w:r>
          </w:p>
        </w:tc>
        <w:tc>
          <w:tcPr>
            <w:tcW w:w="769" w:type="dxa"/>
            <w:tcBorders>
              <w:top w:val="single" w:sz="4" w:space="0" w:color="A6A6A6"/>
              <w:left w:val="single" w:sz="4" w:space="0" w:color="A6A6A6"/>
              <w:bottom w:val="single" w:sz="4" w:space="0" w:color="A6A6A6"/>
              <w:right w:val="single" w:sz="4" w:space="0" w:color="A6A6A6"/>
            </w:tcBorders>
            <w:vAlign w:val="center"/>
          </w:tcPr>
          <w:p w14:paraId="3090C83E" w14:textId="0FB2A173"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5.8</w:t>
            </w:r>
          </w:p>
        </w:tc>
        <w:tc>
          <w:tcPr>
            <w:tcW w:w="769" w:type="dxa"/>
            <w:tcBorders>
              <w:top w:val="single" w:sz="4" w:space="0" w:color="A6A6A6"/>
              <w:left w:val="single" w:sz="4" w:space="0" w:color="A6A6A6"/>
              <w:bottom w:val="single" w:sz="4" w:space="0" w:color="A6A6A6"/>
              <w:right w:val="single" w:sz="4" w:space="0" w:color="A6A6A6"/>
            </w:tcBorders>
            <w:vAlign w:val="center"/>
          </w:tcPr>
          <w:p w14:paraId="3D5EACE5" w14:textId="37D31F34"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6.7</w:t>
            </w:r>
          </w:p>
        </w:tc>
        <w:tc>
          <w:tcPr>
            <w:tcW w:w="769" w:type="dxa"/>
            <w:tcBorders>
              <w:top w:val="single" w:sz="4" w:space="0" w:color="A6A6A6"/>
              <w:left w:val="single" w:sz="4" w:space="0" w:color="A6A6A6"/>
              <w:bottom w:val="single" w:sz="4" w:space="0" w:color="A6A6A6"/>
              <w:right w:val="single" w:sz="4" w:space="0" w:color="A6A6A6"/>
            </w:tcBorders>
            <w:vAlign w:val="center"/>
          </w:tcPr>
          <w:p w14:paraId="741B93C5" w14:textId="52F4E1A5"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6.5</w:t>
            </w:r>
          </w:p>
        </w:tc>
        <w:tc>
          <w:tcPr>
            <w:tcW w:w="730" w:type="dxa"/>
            <w:tcBorders>
              <w:top w:val="single" w:sz="4" w:space="0" w:color="A6A6A6"/>
              <w:left w:val="single" w:sz="4" w:space="0" w:color="A6A6A6"/>
              <w:bottom w:val="single" w:sz="4" w:space="0" w:color="A6A6A6"/>
              <w:right w:val="single" w:sz="4" w:space="0" w:color="A6A6A6"/>
            </w:tcBorders>
            <w:vAlign w:val="center"/>
          </w:tcPr>
          <w:p w14:paraId="29066BF9" w14:textId="1CE7969C"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6.5</w:t>
            </w:r>
          </w:p>
        </w:tc>
      </w:tr>
      <w:tr w:rsidR="005C0D34" w14:paraId="71341A83" w14:textId="7668FF8D" w:rsidTr="005C0D34">
        <w:trPr>
          <w:jc w:val="center"/>
        </w:trPr>
        <w:tc>
          <w:tcPr>
            <w:tcW w:w="10424" w:type="dxa"/>
            <w:gridSpan w:val="9"/>
            <w:tcBorders>
              <w:top w:val="single" w:sz="4" w:space="0" w:color="A6A6A6"/>
              <w:left w:val="single" w:sz="4" w:space="0" w:color="A6A6A6"/>
              <w:bottom w:val="single" w:sz="4" w:space="0" w:color="A6A6A6"/>
              <w:right w:val="single" w:sz="4" w:space="0" w:color="A6A6A6"/>
            </w:tcBorders>
          </w:tcPr>
          <w:p w14:paraId="3520CB18" w14:textId="7B83223A" w:rsidR="005C0D34" w:rsidRPr="009958D4" w:rsidRDefault="005C0D34" w:rsidP="005C0D34">
            <w:pPr>
              <w:spacing w:after="0" w:line="300" w:lineRule="exact"/>
              <w:rPr>
                <w:rFonts w:ascii="Arial" w:hAnsi="Arial" w:cs="Arial"/>
                <w:sz w:val="20"/>
                <w:szCs w:val="20"/>
              </w:rPr>
            </w:pPr>
            <w:r w:rsidRPr="009958D4">
              <w:rPr>
                <w:rFonts w:ascii="Arial" w:hAnsi="Arial" w:cs="Arial"/>
                <w:sz w:val="20"/>
                <w:szCs w:val="20"/>
              </w:rPr>
              <w:t>iš jų / of which</w:t>
            </w:r>
          </w:p>
        </w:tc>
      </w:tr>
      <w:tr w:rsidR="004B2C1B" w14:paraId="2A71C80B" w14:textId="461C2FC2" w:rsidTr="002F19A1">
        <w:trPr>
          <w:jc w:val="center"/>
        </w:trPr>
        <w:tc>
          <w:tcPr>
            <w:tcW w:w="4070" w:type="dxa"/>
            <w:tcBorders>
              <w:top w:val="single" w:sz="4" w:space="0" w:color="A6A6A6"/>
              <w:left w:val="single" w:sz="4" w:space="0" w:color="A6A6A6"/>
              <w:bottom w:val="single" w:sz="4" w:space="0" w:color="A6A6A6"/>
              <w:right w:val="single" w:sz="4" w:space="0" w:color="A6A6A6"/>
            </w:tcBorders>
          </w:tcPr>
          <w:p w14:paraId="76EA1849" w14:textId="777C07BC" w:rsidR="004B2C1B" w:rsidRPr="006C7577" w:rsidRDefault="004B2C1B" w:rsidP="004B2C1B">
            <w:pPr>
              <w:widowControl w:val="0"/>
              <w:autoSpaceDE w:val="0"/>
              <w:autoSpaceDN w:val="0"/>
              <w:adjustRightInd w:val="0"/>
              <w:spacing w:after="0" w:line="300" w:lineRule="exact"/>
              <w:ind w:firstLine="831"/>
              <w:rPr>
                <w:rFonts w:ascii="Arial" w:hAnsi="Arial" w:cs="Arial"/>
                <w:sz w:val="20"/>
                <w:szCs w:val="20"/>
              </w:rPr>
            </w:pPr>
            <w:r w:rsidRPr="006C7577">
              <w:rPr>
                <w:rFonts w:ascii="Arial" w:hAnsi="Arial" w:cs="Arial"/>
                <w:sz w:val="20"/>
                <w:szCs w:val="20"/>
              </w:rPr>
              <w:t>vyrai / males</w:t>
            </w:r>
          </w:p>
        </w:tc>
        <w:tc>
          <w:tcPr>
            <w:tcW w:w="784" w:type="dxa"/>
            <w:tcBorders>
              <w:top w:val="single" w:sz="4" w:space="0" w:color="A6A6A6"/>
              <w:left w:val="single" w:sz="4" w:space="0" w:color="A6A6A6"/>
              <w:bottom w:val="single" w:sz="4" w:space="0" w:color="A6A6A6"/>
              <w:right w:val="single" w:sz="4" w:space="0" w:color="A6A6A6"/>
            </w:tcBorders>
            <w:vAlign w:val="center"/>
          </w:tcPr>
          <w:p w14:paraId="0DB29CBD" w14:textId="77777777" w:rsidR="004B2C1B" w:rsidRPr="009958D4" w:rsidRDefault="004B2C1B" w:rsidP="004B2C1B">
            <w:pPr>
              <w:widowControl w:val="0"/>
              <w:autoSpaceDE w:val="0"/>
              <w:autoSpaceDN w:val="0"/>
              <w:adjustRightInd w:val="0"/>
              <w:spacing w:after="0" w:line="300" w:lineRule="exact"/>
              <w:jc w:val="right"/>
              <w:rPr>
                <w:rFonts w:ascii="Arial" w:hAnsi="Arial" w:cs="Arial"/>
                <w:sz w:val="20"/>
                <w:szCs w:val="20"/>
              </w:rPr>
            </w:pPr>
            <w:r w:rsidRPr="009958D4">
              <w:rPr>
                <w:rFonts w:ascii="Arial" w:hAnsi="Arial" w:cs="Arial"/>
                <w:sz w:val="20"/>
                <w:szCs w:val="20"/>
              </w:rPr>
              <w:t>9.4</w:t>
            </w:r>
          </w:p>
        </w:tc>
        <w:tc>
          <w:tcPr>
            <w:tcW w:w="843" w:type="dxa"/>
            <w:tcBorders>
              <w:top w:val="single" w:sz="4" w:space="0" w:color="A6A6A6"/>
              <w:left w:val="single" w:sz="4" w:space="0" w:color="A6A6A6"/>
              <w:bottom w:val="single" w:sz="4" w:space="0" w:color="A6A6A6"/>
              <w:right w:val="single" w:sz="4" w:space="0" w:color="A6A6A6"/>
            </w:tcBorders>
            <w:vAlign w:val="center"/>
          </w:tcPr>
          <w:p w14:paraId="1833A7A6" w14:textId="77777777"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7.6</w:t>
            </w:r>
          </w:p>
        </w:tc>
        <w:tc>
          <w:tcPr>
            <w:tcW w:w="861" w:type="dxa"/>
            <w:tcBorders>
              <w:top w:val="single" w:sz="4" w:space="0" w:color="A6A6A6"/>
              <w:left w:val="single" w:sz="4" w:space="0" w:color="A6A6A6"/>
              <w:bottom w:val="single" w:sz="4" w:space="0" w:color="A6A6A6"/>
              <w:right w:val="single" w:sz="4" w:space="0" w:color="A6A6A6"/>
            </w:tcBorders>
            <w:vAlign w:val="center"/>
          </w:tcPr>
          <w:p w14:paraId="10B34C7F" w14:textId="3547582B"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6.9</w:t>
            </w:r>
          </w:p>
        </w:tc>
        <w:tc>
          <w:tcPr>
            <w:tcW w:w="829" w:type="dxa"/>
            <w:tcBorders>
              <w:top w:val="single" w:sz="4" w:space="0" w:color="A6A6A6"/>
              <w:left w:val="single" w:sz="4" w:space="0" w:color="A6A6A6"/>
              <w:bottom w:val="single" w:sz="4" w:space="0" w:color="A6A6A6"/>
              <w:right w:val="single" w:sz="4" w:space="0" w:color="A6A6A6"/>
            </w:tcBorders>
            <w:vAlign w:val="center"/>
          </w:tcPr>
          <w:p w14:paraId="498A58A9" w14:textId="7869CA16"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5.9</w:t>
            </w:r>
          </w:p>
        </w:tc>
        <w:tc>
          <w:tcPr>
            <w:tcW w:w="769" w:type="dxa"/>
            <w:tcBorders>
              <w:top w:val="single" w:sz="4" w:space="0" w:color="A6A6A6"/>
              <w:left w:val="single" w:sz="4" w:space="0" w:color="A6A6A6"/>
              <w:bottom w:val="single" w:sz="4" w:space="0" w:color="A6A6A6"/>
              <w:right w:val="single" w:sz="4" w:space="0" w:color="A6A6A6"/>
            </w:tcBorders>
            <w:vAlign w:val="center"/>
          </w:tcPr>
          <w:p w14:paraId="5B7831E5" w14:textId="356B5212"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6.5</w:t>
            </w:r>
          </w:p>
        </w:tc>
        <w:tc>
          <w:tcPr>
            <w:tcW w:w="769" w:type="dxa"/>
            <w:tcBorders>
              <w:top w:val="single" w:sz="4" w:space="0" w:color="A6A6A6"/>
              <w:left w:val="single" w:sz="4" w:space="0" w:color="A6A6A6"/>
              <w:bottom w:val="single" w:sz="4" w:space="0" w:color="A6A6A6"/>
              <w:right w:val="single" w:sz="4" w:space="0" w:color="A6A6A6"/>
            </w:tcBorders>
            <w:vAlign w:val="center"/>
          </w:tcPr>
          <w:p w14:paraId="2D1F0A9D" w14:textId="1520A969"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7.0</w:t>
            </w:r>
          </w:p>
        </w:tc>
        <w:tc>
          <w:tcPr>
            <w:tcW w:w="769" w:type="dxa"/>
            <w:tcBorders>
              <w:top w:val="single" w:sz="4" w:space="0" w:color="A6A6A6"/>
              <w:left w:val="single" w:sz="4" w:space="0" w:color="A6A6A6"/>
              <w:bottom w:val="single" w:sz="4" w:space="0" w:color="A6A6A6"/>
              <w:right w:val="single" w:sz="4" w:space="0" w:color="A6A6A6"/>
            </w:tcBorders>
            <w:vAlign w:val="center"/>
          </w:tcPr>
          <w:p w14:paraId="1AE6FC82" w14:textId="78EF1753"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7.2</w:t>
            </w:r>
          </w:p>
        </w:tc>
        <w:tc>
          <w:tcPr>
            <w:tcW w:w="730" w:type="dxa"/>
            <w:tcBorders>
              <w:top w:val="single" w:sz="4" w:space="0" w:color="A6A6A6"/>
              <w:left w:val="single" w:sz="4" w:space="0" w:color="A6A6A6"/>
              <w:bottom w:val="single" w:sz="4" w:space="0" w:color="A6A6A6"/>
              <w:right w:val="single" w:sz="4" w:space="0" w:color="A6A6A6"/>
            </w:tcBorders>
            <w:vAlign w:val="center"/>
          </w:tcPr>
          <w:p w14:paraId="42610FBA" w14:textId="636F35B3"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7.</w:t>
            </w:r>
            <w:r w:rsidR="002A58D1">
              <w:rPr>
                <w:rFonts w:ascii="Arial" w:hAnsi="Arial" w:cs="Arial"/>
                <w:sz w:val="20"/>
                <w:szCs w:val="20"/>
              </w:rPr>
              <w:t>1</w:t>
            </w:r>
          </w:p>
        </w:tc>
      </w:tr>
      <w:tr w:rsidR="004B2C1B" w14:paraId="7E118B30" w14:textId="20A51BC7" w:rsidTr="002F19A1">
        <w:trPr>
          <w:jc w:val="center"/>
        </w:trPr>
        <w:tc>
          <w:tcPr>
            <w:tcW w:w="4070" w:type="dxa"/>
            <w:tcBorders>
              <w:top w:val="single" w:sz="4" w:space="0" w:color="A6A6A6"/>
              <w:left w:val="single" w:sz="4" w:space="0" w:color="A6A6A6"/>
              <w:right w:val="single" w:sz="4" w:space="0" w:color="A6A6A6"/>
            </w:tcBorders>
          </w:tcPr>
          <w:p w14:paraId="6A14060A" w14:textId="4472254B" w:rsidR="004B2C1B" w:rsidRPr="006C7577" w:rsidRDefault="004B2C1B" w:rsidP="004B2C1B">
            <w:pPr>
              <w:widowControl w:val="0"/>
              <w:autoSpaceDE w:val="0"/>
              <w:autoSpaceDN w:val="0"/>
              <w:adjustRightInd w:val="0"/>
              <w:spacing w:after="0" w:line="300" w:lineRule="exact"/>
              <w:ind w:firstLine="831"/>
              <w:rPr>
                <w:rFonts w:ascii="Arial" w:hAnsi="Arial" w:cs="Arial"/>
                <w:sz w:val="20"/>
                <w:szCs w:val="20"/>
              </w:rPr>
            </w:pPr>
            <w:r w:rsidRPr="006C7577">
              <w:rPr>
                <w:rFonts w:ascii="Arial" w:hAnsi="Arial" w:cs="Arial"/>
                <w:sz w:val="20"/>
                <w:szCs w:val="20"/>
              </w:rPr>
              <w:t>moterys / females</w:t>
            </w:r>
          </w:p>
        </w:tc>
        <w:tc>
          <w:tcPr>
            <w:tcW w:w="784" w:type="dxa"/>
            <w:tcBorders>
              <w:top w:val="single" w:sz="4" w:space="0" w:color="A6A6A6"/>
              <w:left w:val="single" w:sz="4" w:space="0" w:color="A6A6A6"/>
              <w:right w:val="single" w:sz="4" w:space="0" w:color="A6A6A6"/>
            </w:tcBorders>
            <w:vAlign w:val="center"/>
          </w:tcPr>
          <w:p w14:paraId="1D38A8BE" w14:textId="77777777" w:rsidR="004B2C1B" w:rsidRPr="009958D4" w:rsidRDefault="004B2C1B" w:rsidP="004B2C1B">
            <w:pPr>
              <w:widowControl w:val="0"/>
              <w:autoSpaceDE w:val="0"/>
              <w:autoSpaceDN w:val="0"/>
              <w:adjustRightInd w:val="0"/>
              <w:spacing w:after="0" w:line="300" w:lineRule="exact"/>
              <w:jc w:val="right"/>
              <w:rPr>
                <w:rFonts w:ascii="Arial" w:hAnsi="Arial" w:cs="Arial"/>
                <w:sz w:val="20"/>
                <w:szCs w:val="20"/>
              </w:rPr>
            </w:pPr>
            <w:r w:rsidRPr="009958D4">
              <w:rPr>
                <w:rFonts w:ascii="Arial" w:hAnsi="Arial" w:cs="Arial"/>
                <w:sz w:val="20"/>
                <w:szCs w:val="20"/>
              </w:rPr>
              <w:t>6.6</w:t>
            </w:r>
          </w:p>
        </w:tc>
        <w:tc>
          <w:tcPr>
            <w:tcW w:w="843" w:type="dxa"/>
            <w:tcBorders>
              <w:top w:val="single" w:sz="4" w:space="0" w:color="A6A6A6"/>
              <w:left w:val="single" w:sz="4" w:space="0" w:color="A6A6A6"/>
              <w:right w:val="single" w:sz="4" w:space="0" w:color="A6A6A6"/>
            </w:tcBorders>
            <w:vAlign w:val="center"/>
          </w:tcPr>
          <w:p w14:paraId="21AE4536" w14:textId="77777777"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5.9</w:t>
            </w:r>
          </w:p>
        </w:tc>
        <w:tc>
          <w:tcPr>
            <w:tcW w:w="861" w:type="dxa"/>
            <w:tcBorders>
              <w:top w:val="single" w:sz="4" w:space="0" w:color="A6A6A6"/>
              <w:left w:val="single" w:sz="4" w:space="0" w:color="A6A6A6"/>
              <w:right w:val="single" w:sz="4" w:space="0" w:color="A6A6A6"/>
            </w:tcBorders>
            <w:vAlign w:val="center"/>
          </w:tcPr>
          <w:p w14:paraId="35A1E755" w14:textId="5A61772B"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5.4</w:t>
            </w:r>
          </w:p>
        </w:tc>
        <w:tc>
          <w:tcPr>
            <w:tcW w:w="829" w:type="dxa"/>
            <w:tcBorders>
              <w:top w:val="single" w:sz="4" w:space="0" w:color="A6A6A6"/>
              <w:left w:val="single" w:sz="4" w:space="0" w:color="A6A6A6"/>
              <w:right w:val="single" w:sz="4" w:space="0" w:color="A6A6A6"/>
            </w:tcBorders>
            <w:vAlign w:val="center"/>
          </w:tcPr>
          <w:p w14:paraId="1F3482FE" w14:textId="026D9100"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4.7</w:t>
            </w:r>
          </w:p>
        </w:tc>
        <w:tc>
          <w:tcPr>
            <w:tcW w:w="769" w:type="dxa"/>
            <w:tcBorders>
              <w:top w:val="single" w:sz="4" w:space="0" w:color="A6A6A6"/>
              <w:left w:val="single" w:sz="4" w:space="0" w:color="A6A6A6"/>
              <w:right w:val="single" w:sz="4" w:space="0" w:color="A6A6A6"/>
            </w:tcBorders>
            <w:vAlign w:val="center"/>
          </w:tcPr>
          <w:p w14:paraId="3C921F51" w14:textId="4C8D180E"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5.1</w:t>
            </w:r>
          </w:p>
        </w:tc>
        <w:tc>
          <w:tcPr>
            <w:tcW w:w="769" w:type="dxa"/>
            <w:tcBorders>
              <w:top w:val="single" w:sz="4" w:space="0" w:color="A6A6A6"/>
              <w:left w:val="single" w:sz="4" w:space="0" w:color="A6A6A6"/>
              <w:right w:val="single" w:sz="4" w:space="0" w:color="A6A6A6"/>
            </w:tcBorders>
            <w:vAlign w:val="center"/>
          </w:tcPr>
          <w:p w14:paraId="4CC8467C" w14:textId="54E79952"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6.0</w:t>
            </w:r>
          </w:p>
        </w:tc>
        <w:tc>
          <w:tcPr>
            <w:tcW w:w="769" w:type="dxa"/>
            <w:tcBorders>
              <w:top w:val="single" w:sz="4" w:space="0" w:color="A6A6A6"/>
              <w:left w:val="single" w:sz="4" w:space="0" w:color="A6A6A6"/>
              <w:right w:val="single" w:sz="4" w:space="0" w:color="A6A6A6"/>
            </w:tcBorders>
            <w:vAlign w:val="center"/>
          </w:tcPr>
          <w:p w14:paraId="3A44D7A4" w14:textId="7CDCF7CB"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5.8</w:t>
            </w:r>
          </w:p>
        </w:tc>
        <w:tc>
          <w:tcPr>
            <w:tcW w:w="730" w:type="dxa"/>
            <w:tcBorders>
              <w:top w:val="single" w:sz="4" w:space="0" w:color="A6A6A6"/>
              <w:left w:val="single" w:sz="4" w:space="0" w:color="A6A6A6"/>
              <w:right w:val="single" w:sz="4" w:space="0" w:color="A6A6A6"/>
            </w:tcBorders>
            <w:vAlign w:val="center"/>
          </w:tcPr>
          <w:p w14:paraId="79276686" w14:textId="1842B944" w:rsidR="004B2C1B" w:rsidRDefault="004B2C1B" w:rsidP="004B2C1B">
            <w:pPr>
              <w:widowControl w:val="0"/>
              <w:autoSpaceDE w:val="0"/>
              <w:autoSpaceDN w:val="0"/>
              <w:adjustRightInd w:val="0"/>
              <w:spacing w:after="0" w:line="300" w:lineRule="exact"/>
              <w:jc w:val="center"/>
              <w:rPr>
                <w:rFonts w:ascii="Arial" w:hAnsi="Arial" w:cs="Arial"/>
                <w:sz w:val="20"/>
                <w:szCs w:val="20"/>
              </w:rPr>
            </w:pPr>
            <w:r>
              <w:rPr>
                <w:rFonts w:ascii="Arial" w:hAnsi="Arial" w:cs="Arial"/>
                <w:sz w:val="20"/>
                <w:szCs w:val="20"/>
              </w:rPr>
              <w:t>5.</w:t>
            </w:r>
            <w:r w:rsidR="002A58D1">
              <w:rPr>
                <w:rFonts w:ascii="Arial" w:hAnsi="Arial" w:cs="Arial"/>
                <w:sz w:val="20"/>
                <w:szCs w:val="20"/>
              </w:rPr>
              <w:t>9</w:t>
            </w:r>
          </w:p>
        </w:tc>
      </w:tr>
    </w:tbl>
    <w:p w14:paraId="02159DC3" w14:textId="3EF1F182" w:rsidR="008E0CB1" w:rsidRDefault="008E0CB1" w:rsidP="00577FE5">
      <w:pPr>
        <w:pStyle w:val="Style29"/>
        <w:widowControl/>
        <w:spacing w:line="374" w:lineRule="exact"/>
        <w:rPr>
          <w:rStyle w:val="FontStyle314"/>
          <w:sz w:val="16"/>
          <w:szCs w:val="16"/>
          <w:lang w:val="en-US" w:eastAsia="en-US"/>
        </w:rPr>
      </w:pPr>
    </w:p>
    <w:p w14:paraId="5506481A" w14:textId="4F48C953" w:rsidR="005F738C" w:rsidRDefault="005F738C" w:rsidP="002017D7">
      <w:pPr>
        <w:pStyle w:val="Style223"/>
        <w:widowControl/>
        <w:spacing w:before="72" w:line="240" w:lineRule="auto"/>
        <w:ind w:firstLine="0"/>
        <w:rPr>
          <w:rFonts w:ascii="Calibri" w:hAnsi="Calibri" w:cs="Calibri"/>
          <w:sz w:val="22"/>
          <w:szCs w:val="22"/>
          <w:lang w:eastAsia="en-US"/>
        </w:rPr>
      </w:pPr>
    </w:p>
    <w:p w14:paraId="6D08E436" w14:textId="1CAC766D" w:rsidR="0022129E" w:rsidRDefault="0022129E" w:rsidP="002017D7">
      <w:pPr>
        <w:pStyle w:val="Style223"/>
        <w:widowControl/>
        <w:spacing w:before="72" w:line="240" w:lineRule="auto"/>
        <w:ind w:firstLine="0"/>
        <w:rPr>
          <w:rFonts w:ascii="Calibri" w:hAnsi="Calibri" w:cs="Calibri"/>
          <w:sz w:val="22"/>
          <w:szCs w:val="22"/>
          <w:lang w:eastAsia="en-US"/>
        </w:rPr>
      </w:pPr>
    </w:p>
    <w:p w14:paraId="0927D27F" w14:textId="77777777" w:rsidR="005F738C" w:rsidRDefault="005F738C" w:rsidP="00553680">
      <w:pPr>
        <w:pStyle w:val="Style4"/>
        <w:widowControl/>
        <w:rPr>
          <w:rStyle w:val="FontStyle307"/>
          <w:spacing w:val="-20"/>
        </w:rPr>
        <w:sectPr w:rsidR="005F738C" w:rsidSect="00C87447">
          <w:type w:val="continuous"/>
          <w:pgSz w:w="11906" w:h="16838"/>
          <w:pgMar w:top="607" w:right="851" w:bottom="624" w:left="851" w:header="425" w:footer="707" w:gutter="0"/>
          <w:cols w:space="1296"/>
          <w:docGrid w:linePitch="360"/>
        </w:sectPr>
      </w:pPr>
    </w:p>
    <w:p w14:paraId="57C314BF" w14:textId="241EBE97" w:rsidR="00397A1E" w:rsidRDefault="0036097D" w:rsidP="000D1988">
      <w:pPr>
        <w:ind w:left="426" w:firstLine="426"/>
        <w:rPr>
          <w:rStyle w:val="FontStyle307"/>
          <w:spacing w:val="-20"/>
        </w:rPr>
      </w:pPr>
      <w:r>
        <w:rPr>
          <w:noProof/>
        </w:rPr>
        <mc:AlternateContent>
          <mc:Choice Requires="wps">
            <w:drawing>
              <wp:anchor distT="0" distB="0" distL="114300" distR="114300" simplePos="0" relativeHeight="251679744" behindDoc="0" locked="0" layoutInCell="1" allowOverlap="1" wp14:anchorId="5C25835F" wp14:editId="60B598C9">
                <wp:simplePos x="0" y="0"/>
                <wp:positionH relativeFrom="column">
                  <wp:posOffset>-88900</wp:posOffset>
                </wp:positionH>
                <wp:positionV relativeFrom="paragraph">
                  <wp:posOffset>125004</wp:posOffset>
                </wp:positionV>
                <wp:extent cx="6734175" cy="272992"/>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72992"/>
                        </a:xfrm>
                        <a:prstGeom prst="rect">
                          <a:avLst/>
                        </a:prstGeom>
                        <a:noFill/>
                        <a:ln w="9525">
                          <a:noFill/>
                          <a:miter lim="800000"/>
                          <a:headEnd/>
                          <a:tailEnd/>
                        </a:ln>
                      </wps:spPr>
                      <wps:txbx>
                        <w:txbxContent>
                          <w:p w14:paraId="423C7E82" w14:textId="34B14DC7" w:rsidR="00772644" w:rsidRPr="001F0C2D" w:rsidRDefault="00772644" w:rsidP="005967FC">
                            <w:pPr>
                              <w:rPr>
                                <w:rFonts w:ascii="Arial" w:hAnsi="Arial" w:cs="Arial"/>
                                <w:sz w:val="18"/>
                                <w:szCs w:val="18"/>
                              </w:rPr>
                            </w:pPr>
                            <w:r w:rsidRPr="001F0C2D">
                              <w:rPr>
                                <w:rFonts w:ascii="Arial" w:hAnsi="Arial" w:cs="Arial"/>
                                <w:sz w:val="18"/>
                                <w:szCs w:val="18"/>
                              </w:rPr>
                              <w:t xml:space="preserve">Šaltinis: </w:t>
                            </w:r>
                            <w:r w:rsidR="0036097D" w:rsidRPr="001F0C2D">
                              <w:rPr>
                                <w:rFonts w:ascii="Arial" w:hAnsi="Arial" w:cs="Arial"/>
                                <w:sz w:val="18"/>
                                <w:szCs w:val="18"/>
                              </w:rPr>
                              <w:t xml:space="preserve">Valstybės duomenų agentūra </w:t>
                            </w:r>
                            <w:r w:rsidRPr="001F0C2D">
                              <w:rPr>
                                <w:rFonts w:ascii="Arial" w:hAnsi="Arial" w:cs="Arial"/>
                                <w:sz w:val="18"/>
                                <w:szCs w:val="18"/>
                              </w:rPr>
                              <w:t>/ Source: Statistics Lithuania</w:t>
                            </w:r>
                          </w:p>
                          <w:p w14:paraId="25CE2AE1" w14:textId="77777777" w:rsidR="00772644" w:rsidRPr="00852CE4" w:rsidRDefault="00772644" w:rsidP="005967FC">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5835F" id="_x0000_s1075" type="#_x0000_t202" style="position:absolute;left:0;text-align:left;margin-left:-7pt;margin-top:9.85pt;width:530.25pt;height: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" filled="f" stroked="f">
                <v:textbox>
                  <w:txbxContent>
                    <w:p w14:paraId="423C7E82" w14:textId="34B14DC7" w:rsidR="00772644" w:rsidRPr="001F0C2D" w:rsidRDefault="00772644" w:rsidP="005967FC">
                      <w:pPr>
                        <w:rPr>
                          <w:rFonts w:ascii="Arial" w:hAnsi="Arial" w:cs="Arial"/>
                          <w:sz w:val="18"/>
                          <w:szCs w:val="18"/>
                        </w:rPr>
                      </w:pPr>
                      <w:r w:rsidRPr="001F0C2D">
                        <w:rPr>
                          <w:rFonts w:ascii="Arial" w:hAnsi="Arial" w:cs="Arial"/>
                          <w:sz w:val="18"/>
                          <w:szCs w:val="18"/>
                        </w:rPr>
                        <w:t xml:space="preserve">Šaltinis: </w:t>
                      </w:r>
                      <w:r w:rsidR="0036097D" w:rsidRPr="001F0C2D">
                        <w:rPr>
                          <w:rFonts w:ascii="Arial" w:hAnsi="Arial" w:cs="Arial"/>
                          <w:sz w:val="18"/>
                          <w:szCs w:val="18"/>
                        </w:rPr>
                        <w:t xml:space="preserve">Valstybės duomenų agentūra </w:t>
                      </w:r>
                      <w:r w:rsidRPr="001F0C2D">
                        <w:rPr>
                          <w:rFonts w:ascii="Arial" w:hAnsi="Arial" w:cs="Arial"/>
                          <w:sz w:val="18"/>
                          <w:szCs w:val="18"/>
                        </w:rPr>
                        <w:t>/ Source: Statistics Lithuania</w:t>
                      </w:r>
                    </w:p>
                    <w:p w14:paraId="25CE2AE1" w14:textId="77777777" w:rsidR="00772644" w:rsidRPr="00852CE4" w:rsidRDefault="00772644" w:rsidP="005967FC">
                      <w:pPr>
                        <w:rPr>
                          <w:rFonts w:ascii="Times New Roman" w:hAnsi="Times New Roman" w:cs="Times New Roman"/>
                          <w:sz w:val="18"/>
                          <w:szCs w:val="18"/>
                        </w:rPr>
                      </w:pPr>
                    </w:p>
                  </w:txbxContent>
                </v:textbox>
              </v:shape>
            </w:pict>
          </mc:Fallback>
        </mc:AlternateContent>
      </w:r>
      <w:r w:rsidR="005F738C">
        <w:rPr>
          <w:rStyle w:val="FontStyle307"/>
          <w:spacing w:val="-20"/>
        </w:rPr>
        <w:br w:type="page"/>
      </w:r>
      <w:r w:rsidR="00505B00">
        <w:rPr>
          <w:noProof/>
        </w:rPr>
        <w:lastRenderedPageBreak/>
        <mc:AlternateContent>
          <mc:Choice Requires="wps">
            <w:drawing>
              <wp:anchor distT="0" distB="0" distL="114300" distR="114300" simplePos="0" relativeHeight="251700224" behindDoc="0" locked="0" layoutInCell="1" allowOverlap="1" wp14:anchorId="48ADCDEB" wp14:editId="5A0637A3">
                <wp:simplePos x="0" y="0"/>
                <wp:positionH relativeFrom="column">
                  <wp:posOffset>-106045</wp:posOffset>
                </wp:positionH>
                <wp:positionV relativeFrom="paragraph">
                  <wp:posOffset>-2425</wp:posOffset>
                </wp:positionV>
                <wp:extent cx="3314700" cy="9494520"/>
                <wp:effectExtent l="0" t="0" r="0" b="0"/>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494520"/>
                        </a:xfrm>
                        <a:prstGeom prst="rect">
                          <a:avLst/>
                        </a:prstGeom>
                        <a:solidFill>
                          <a:srgbClr val="FFFFFF"/>
                        </a:solidFill>
                        <a:ln w="9525">
                          <a:noFill/>
                          <a:miter lim="800000"/>
                          <a:headEnd/>
                          <a:tailEnd/>
                        </a:ln>
                      </wps:spPr>
                      <wps:txbx>
                        <w:txbxContent>
                          <w:p w14:paraId="7930360F" w14:textId="77777777" w:rsidR="00772644" w:rsidRPr="00622A22" w:rsidRDefault="00772644" w:rsidP="00CE2660">
                            <w:pPr>
                              <w:spacing w:after="0" w:line="240" w:lineRule="auto"/>
                              <w:ind w:left="426"/>
                              <w:jc w:val="both"/>
                              <w:rPr>
                                <w:rStyle w:val="FontStyle307"/>
                                <w:rFonts w:ascii="Arial" w:hAnsi="Arial" w:cs="Arial"/>
                                <w:sz w:val="20"/>
                                <w:szCs w:val="20"/>
                              </w:rPr>
                            </w:pPr>
                            <w:r w:rsidRPr="00622A22">
                              <w:rPr>
                                <w:rStyle w:val="FontStyle307"/>
                                <w:rFonts w:ascii="Arial" w:hAnsi="Arial" w:cs="Arial"/>
                                <w:spacing w:val="-20"/>
                                <w:sz w:val="20"/>
                                <w:szCs w:val="20"/>
                              </w:rPr>
                              <w:t>IV.</w:t>
                            </w:r>
                            <w:bookmarkStart w:id="40" w:name="sveikatosistekliai"/>
                            <w:r w:rsidRPr="00622A22">
                              <w:rPr>
                                <w:rStyle w:val="FontStyle307"/>
                                <w:rFonts w:ascii="Arial" w:hAnsi="Arial" w:cs="Arial"/>
                                <w:spacing w:val="-20"/>
                                <w:sz w:val="20"/>
                                <w:szCs w:val="20"/>
                              </w:rPr>
                              <w:t xml:space="preserve"> </w:t>
                            </w:r>
                            <w:r w:rsidRPr="00622A22">
                              <w:rPr>
                                <w:rStyle w:val="FontStyle307"/>
                                <w:rFonts w:ascii="Arial" w:hAnsi="Arial" w:cs="Arial"/>
                                <w:sz w:val="20"/>
                                <w:szCs w:val="20"/>
                              </w:rPr>
                              <w:t>Sveikatos priežiūros ištekliai</w:t>
                            </w:r>
                            <w:bookmarkEnd w:id="40"/>
                          </w:p>
                          <w:p w14:paraId="4996C78C" w14:textId="77777777" w:rsidR="00772644" w:rsidRDefault="00772644" w:rsidP="00397A1E">
                            <w:pPr>
                              <w:pStyle w:val="Style13"/>
                              <w:widowControl/>
                              <w:spacing w:line="240" w:lineRule="exact"/>
                              <w:ind w:firstLine="432"/>
                              <w:rPr>
                                <w:color w:val="FF0000"/>
                                <w:sz w:val="22"/>
                                <w:szCs w:val="22"/>
                              </w:rPr>
                            </w:pPr>
                          </w:p>
                          <w:p w14:paraId="4F0D0621" w14:textId="77777777" w:rsidR="00DD644F" w:rsidRPr="00177918" w:rsidRDefault="00DD644F" w:rsidP="00DD644F">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Pastaraisiais metais sveikatos priežiūros ištekliai kito nežymiai. 2024 m. pabaigoje Lietuvoje veikė 74 valstybės ir savivaldybių ligoninės bei 96 ambulatorinės sveikatos priežiūros įstaigos (juridiniai vienetai), 3 451 privati sveikatos priežiūros įstaiga, iš jų 2 517 pateikė metines ataskaitas, 418 nevykdė veiklos (atsiskaitymo lygis 85 proc.). Tarp 2024 m. atsiskaičiusių privačių sveikatos priežiūros įstaigų buvo 1 503 odontologijos įstaigos, 233 pirminės sveikatos priežiūros įstaigos, 15 medicininės reabilitacijos įstaigų, 4 greitosios medicinos pagalbos įstaigos, 14 ligoninių (iš jų 8 slaugos ligoninės), 12 dienos chirurgijos centr</w:t>
                            </w:r>
                            <w:r>
                              <w:rPr>
                                <w:rStyle w:val="FontStyle316"/>
                                <w:rFonts w:ascii="Arial" w:hAnsi="Arial" w:cs="Arial"/>
                                <w:sz w:val="20"/>
                                <w:szCs w:val="20"/>
                              </w:rPr>
                              <w:t>ų</w:t>
                            </w:r>
                            <w:r w:rsidRPr="00177918">
                              <w:rPr>
                                <w:rStyle w:val="FontStyle316"/>
                                <w:rFonts w:ascii="Arial" w:hAnsi="Arial" w:cs="Arial"/>
                                <w:sz w:val="20"/>
                                <w:szCs w:val="20"/>
                              </w:rPr>
                              <w:t>.</w:t>
                            </w:r>
                          </w:p>
                          <w:p w14:paraId="41B10BCF" w14:textId="77777777" w:rsidR="00DD644F" w:rsidRPr="00177918" w:rsidRDefault="00DD644F" w:rsidP="00DD644F">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2024 m. sveikatos specialistų skaičius Lietuvoje šiek tiek didėjo. 2024 m. pabaigoje Lietuvos sveikatos sistemoje iš viso dirbo 14 128 gydytoja</w:t>
                            </w:r>
                            <w:r>
                              <w:rPr>
                                <w:rStyle w:val="FontStyle316"/>
                                <w:rFonts w:ascii="Arial" w:hAnsi="Arial" w:cs="Arial"/>
                                <w:sz w:val="20"/>
                                <w:szCs w:val="20"/>
                              </w:rPr>
                              <w:t>i</w:t>
                            </w:r>
                            <w:r w:rsidRPr="00177918">
                              <w:rPr>
                                <w:rStyle w:val="FontStyle316"/>
                                <w:rFonts w:ascii="Arial" w:hAnsi="Arial" w:cs="Arial"/>
                                <w:sz w:val="20"/>
                                <w:szCs w:val="20"/>
                              </w:rPr>
                              <w:t xml:space="preserve"> (48,9 gyd. 10 tūkst. gyventojų) ir 3 452 odontolog</w:t>
                            </w:r>
                            <w:r>
                              <w:rPr>
                                <w:rStyle w:val="FontStyle316"/>
                                <w:rFonts w:ascii="Arial" w:hAnsi="Arial" w:cs="Arial"/>
                                <w:sz w:val="20"/>
                                <w:szCs w:val="20"/>
                              </w:rPr>
                              <w:t>ai</w:t>
                            </w:r>
                            <w:r w:rsidRPr="00177918">
                              <w:rPr>
                                <w:rStyle w:val="FontStyle316"/>
                                <w:rFonts w:ascii="Arial" w:hAnsi="Arial" w:cs="Arial"/>
                                <w:sz w:val="20"/>
                                <w:szCs w:val="20"/>
                              </w:rPr>
                              <w:t xml:space="preserve"> (11,9/10 000). Praktikuojantys, t. y. dirbantys su pacientais, gydytojai, įskaitant rezidentus, sudarė 95,5 proc. aktyvių gydytojų. Ilgą laiką Lietuva turėjo vieną iš didžiausių praktikuojančių gydytojų skaičių Europos Sąjungoje, tačiau 2024 m. Lietuva užėmė 10 vietą tarp ES valstybių.</w:t>
                            </w:r>
                          </w:p>
                          <w:p w14:paraId="401EECA6" w14:textId="77777777" w:rsidR="00DD644F" w:rsidRPr="00177918" w:rsidRDefault="00DD644F" w:rsidP="00DD644F">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 xml:space="preserve">Per 2010–2024 m. laikotarpį įvairių specialybių gydytojų skaičius kito nevienodai. Anesteziologų skaičius padidėjo 27,9 proc., šeimos gydytojų – 27,7 proc., ortopedų traumatologų – 26,6 proc. Didėjo gydytojų rezidentų skaičius (12,1 proc.) skaičius, medicinos gydytojų skaičius padidėjo 3,5 karto. Labiausiai sumažėjo epidemiologijos ir higienos (56,5 proc.), vaikų </w:t>
                            </w:r>
                            <w:r>
                              <w:rPr>
                                <w:rStyle w:val="FontStyle316"/>
                                <w:rFonts w:ascii="Arial" w:hAnsi="Arial" w:cs="Arial"/>
                                <w:sz w:val="20"/>
                                <w:szCs w:val="20"/>
                              </w:rPr>
                              <w:t xml:space="preserve">ligų </w:t>
                            </w:r>
                            <w:r w:rsidRPr="00177918">
                              <w:rPr>
                                <w:rStyle w:val="FontStyle316"/>
                                <w:rFonts w:ascii="Arial" w:hAnsi="Arial" w:cs="Arial"/>
                                <w:sz w:val="20"/>
                                <w:szCs w:val="20"/>
                              </w:rPr>
                              <w:t xml:space="preserve">(23,5 proc.) ir akušerijos ginekologijos (13,5 proc.) gydytojų. Vaikų ligų gydytojų sumažėjimą lėmė ir jų persikvalifikavimas į šeimos gydytojus. </w:t>
                            </w:r>
                          </w:p>
                          <w:p w14:paraId="7D697E15" w14:textId="77777777" w:rsidR="00DD644F" w:rsidRPr="00177918" w:rsidRDefault="00DD644F" w:rsidP="00DD644F">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2024 m. Lietuvoje buvo 23 160 slaugytojų ir akušerių, 10 tūkst. gyventojų teko 80,1 specialisto. Vienam praktikuojančiam gydytojui teko 1,71 praktikuojančio slaugytojo ir akušerio. Lietuvoje slaugytojų skaičius buvo 2,1 karto mažesnis negu didžiausią slaugytojų skaičių turinčioje Norvegijoje.</w:t>
                            </w:r>
                          </w:p>
                          <w:p w14:paraId="5316ED67" w14:textId="77777777" w:rsidR="00DD644F" w:rsidRPr="00177918" w:rsidRDefault="00DD644F" w:rsidP="00DD644F">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2010–2024 m. stacionaro lovų skaičius sumažėjo 20,1 proc. ir 2024 m. pasiekė 21 426 lovas, 10 tūkst. gyventojų teko 74,1 lovos. Per tą patį laikotarpį aktyvaus gydymo lovų (be slaugos ir palaikomojo gydymo, reabili</w:t>
                            </w:r>
                            <w:r w:rsidRPr="00177918">
                              <w:rPr>
                                <w:rStyle w:val="FontStyle316"/>
                                <w:rFonts w:ascii="Arial" w:hAnsi="Arial" w:cs="Arial"/>
                                <w:sz w:val="20"/>
                                <w:szCs w:val="20"/>
                              </w:rPr>
                              <w:softHyphen/>
                              <w:t xml:space="preserve">tacijos, tuberkuliozės ir psichiatrijos lovų) skaičius mažėjo net 31,5 proc. ir 2024 m. siekė 11 200 (38,8 lovų 10 tūkst. gyventojų). Jos sudarė 52,3 proc. visų stacionaro lovų. Lietuvos stacionaro lovų skaičius buvo aštuntoje vietoje pagal dydį ES ir buvo nedaug didesnis už ES vidurkį. </w:t>
                            </w:r>
                          </w:p>
                          <w:p w14:paraId="319E7956" w14:textId="77777777" w:rsidR="00DD644F" w:rsidRPr="00177918" w:rsidRDefault="00DD644F" w:rsidP="00DD644F">
                            <w:pPr>
                              <w:pStyle w:val="Style13"/>
                              <w:widowControl/>
                              <w:spacing w:line="240" w:lineRule="exact"/>
                              <w:ind w:firstLine="432"/>
                              <w:rPr>
                                <w:rStyle w:val="FontStyle316"/>
                                <w:rFonts w:ascii="Arial" w:hAnsi="Arial" w:cs="Arial"/>
                                <w:sz w:val="20"/>
                                <w:szCs w:val="20"/>
                              </w:rPr>
                            </w:pPr>
                            <w:r w:rsidRPr="00177918">
                              <w:rPr>
                                <w:rStyle w:val="FontStyle316"/>
                                <w:rFonts w:ascii="Arial" w:hAnsi="Arial" w:cs="Arial"/>
                                <w:sz w:val="20"/>
                                <w:szCs w:val="20"/>
                              </w:rPr>
                              <w:t>Nuo 2010 m. labiausiai sumažėjo tuberkuliozės (65,8 proc.), oftalmologijos (55,6 proc.), infekcinių ligų (53,1 proc.), akušerijos ginekologijos (51,2 proc.), vaikų ligų (43 proc.) lovų. Padidėjo slaugos ir palaikomojo gydymo (29,1 proc.) ir reabilitacijos (21 proc.) lovų skaičius. Dėl gyventojų senėjimo slaugos ir palaikomojo gydymo lovų poreikis didėjo. 2024 m. Lietuvoje buvo 5 958 slaugos ir palaikomojo gydymo lovos, 10 tūkst. gyventojų teko 20,6 lovos. Šios lovos sudarė 27,8 proc. visų stacionaro lovų.</w:t>
                            </w:r>
                          </w:p>
                          <w:p w14:paraId="2439ADFC" w14:textId="459DBA9E" w:rsidR="00772644" w:rsidRDefault="00772644" w:rsidP="00DD644F">
                            <w:pPr>
                              <w:pStyle w:val="Style13"/>
                              <w:widowControl/>
                              <w:spacing w:line="240" w:lineRule="exact"/>
                              <w:rPr>
                                <w:color w:val="FF000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DCDEB" id="_x0000_s1076" type="#_x0000_t202" style="position:absolute;left:0;text-align:left;margin-left:-8.35pt;margin-top:-.2pt;width:261pt;height:74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" stroked="f">
                <v:textbox>
                  <w:txbxContent>
                    <w:p w14:paraId="7930360F" w14:textId="77777777" w:rsidR="00772644" w:rsidRPr="00622A22" w:rsidRDefault="00772644" w:rsidP="00CE2660">
                      <w:pPr>
                        <w:spacing w:after="0" w:line="240" w:lineRule="auto"/>
                        <w:ind w:left="426"/>
                        <w:jc w:val="both"/>
                        <w:rPr>
                          <w:rStyle w:val="FontStyle307"/>
                          <w:rFonts w:ascii="Arial" w:hAnsi="Arial" w:cs="Arial"/>
                          <w:sz w:val="20"/>
                          <w:szCs w:val="20"/>
                        </w:rPr>
                      </w:pPr>
                      <w:r w:rsidRPr="00622A22">
                        <w:rPr>
                          <w:rStyle w:val="FontStyle307"/>
                          <w:rFonts w:ascii="Arial" w:hAnsi="Arial" w:cs="Arial"/>
                          <w:spacing w:val="-20"/>
                          <w:sz w:val="20"/>
                          <w:szCs w:val="20"/>
                        </w:rPr>
                        <w:t>IV.</w:t>
                      </w:r>
                      <w:bookmarkStart w:id="41" w:name="sveikatosistekliai"/>
                      <w:r w:rsidRPr="00622A22">
                        <w:rPr>
                          <w:rStyle w:val="FontStyle307"/>
                          <w:rFonts w:ascii="Arial" w:hAnsi="Arial" w:cs="Arial"/>
                          <w:spacing w:val="-20"/>
                          <w:sz w:val="20"/>
                          <w:szCs w:val="20"/>
                        </w:rPr>
                        <w:t xml:space="preserve"> </w:t>
                      </w:r>
                      <w:r w:rsidRPr="00622A22">
                        <w:rPr>
                          <w:rStyle w:val="FontStyle307"/>
                          <w:rFonts w:ascii="Arial" w:hAnsi="Arial" w:cs="Arial"/>
                          <w:sz w:val="20"/>
                          <w:szCs w:val="20"/>
                        </w:rPr>
                        <w:t>Sveikatos priežiūros ištekliai</w:t>
                      </w:r>
                      <w:bookmarkEnd w:id="41"/>
                    </w:p>
                    <w:p w14:paraId="4996C78C" w14:textId="77777777" w:rsidR="00772644" w:rsidRDefault="00772644" w:rsidP="00397A1E">
                      <w:pPr>
                        <w:pStyle w:val="Style13"/>
                        <w:widowControl/>
                        <w:spacing w:line="240" w:lineRule="exact"/>
                        <w:ind w:firstLine="432"/>
                        <w:rPr>
                          <w:color w:val="FF0000"/>
                          <w:sz w:val="22"/>
                          <w:szCs w:val="22"/>
                        </w:rPr>
                      </w:pPr>
                    </w:p>
                    <w:p w14:paraId="4F0D0621" w14:textId="77777777" w:rsidR="00DD644F" w:rsidRPr="00177918" w:rsidRDefault="00DD644F" w:rsidP="00DD644F">
                      <w:pPr>
                        <w:pStyle w:val="Style13"/>
                        <w:widowControl/>
                        <w:spacing w:line="240" w:lineRule="exact"/>
                        <w:rPr>
                          <w:rStyle w:val="FontStyle316"/>
                          <w:rFonts w:ascii="Arial" w:hAnsi="Arial" w:cs="Arial"/>
                          <w:sz w:val="20"/>
                          <w:szCs w:val="20"/>
                        </w:rPr>
                      </w:pPr>
                      <w:r w:rsidRPr="00177918">
                        <w:rPr>
                          <w:rStyle w:val="FontStyle316"/>
                          <w:rFonts w:ascii="Arial" w:hAnsi="Arial" w:cs="Arial"/>
                          <w:sz w:val="20"/>
                          <w:szCs w:val="20"/>
                        </w:rPr>
                        <w:t>Pastaraisiais metais sveikatos priežiūros ištekliai kito nežymiai. 2024 m. pabaigoje Lietuvoje veikė 74 valstybės ir savivaldybių ligoninės bei 96 ambulatorinės sveikatos priežiūros įstaigos (juridiniai vienetai), 3 451 privati sveikatos priežiūros įstaiga, iš jų 2 517 pateikė metines ataskaitas, 418 nevykdė veiklos (atsiskaitymo lygis 85 proc.). Tarp 2024 m. atsiskaičiusių privačių sveikatos priežiūros įstaigų buvo 1 503 odontologijos įstaigos, 233 pirminės sveikatos priežiūros įstaigos, 15 medicininės reabilitacijos įstaigų, 4 greitosios medicinos pagalbos įstaigos, 14 ligoninių (iš jų 8 slaugos ligoninės), 12 dienos chirurgijos centr</w:t>
                      </w:r>
                      <w:r>
                        <w:rPr>
                          <w:rStyle w:val="FontStyle316"/>
                          <w:rFonts w:ascii="Arial" w:hAnsi="Arial" w:cs="Arial"/>
                          <w:sz w:val="20"/>
                          <w:szCs w:val="20"/>
                        </w:rPr>
                        <w:t>ų</w:t>
                      </w:r>
                      <w:r w:rsidRPr="00177918">
                        <w:rPr>
                          <w:rStyle w:val="FontStyle316"/>
                          <w:rFonts w:ascii="Arial" w:hAnsi="Arial" w:cs="Arial"/>
                          <w:sz w:val="20"/>
                          <w:szCs w:val="20"/>
                        </w:rPr>
                        <w:t>.</w:t>
                      </w:r>
                    </w:p>
                    <w:p w14:paraId="41B10BCF" w14:textId="77777777" w:rsidR="00DD644F" w:rsidRPr="00177918" w:rsidRDefault="00DD644F" w:rsidP="00DD644F">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2024 m. sveikatos specialistų skaičius Lietuvoje šiek tiek didėjo. 2024 m. pabaigoje Lietuvos sveikatos sistemoje iš viso dirbo 14 128 gydytoja</w:t>
                      </w:r>
                      <w:r>
                        <w:rPr>
                          <w:rStyle w:val="FontStyle316"/>
                          <w:rFonts w:ascii="Arial" w:hAnsi="Arial" w:cs="Arial"/>
                          <w:sz w:val="20"/>
                          <w:szCs w:val="20"/>
                        </w:rPr>
                        <w:t>i</w:t>
                      </w:r>
                      <w:r w:rsidRPr="00177918">
                        <w:rPr>
                          <w:rStyle w:val="FontStyle316"/>
                          <w:rFonts w:ascii="Arial" w:hAnsi="Arial" w:cs="Arial"/>
                          <w:sz w:val="20"/>
                          <w:szCs w:val="20"/>
                        </w:rPr>
                        <w:t xml:space="preserve"> (48,9 gyd. 10 tūkst. gyventojų) ir 3 452 odontolog</w:t>
                      </w:r>
                      <w:r>
                        <w:rPr>
                          <w:rStyle w:val="FontStyle316"/>
                          <w:rFonts w:ascii="Arial" w:hAnsi="Arial" w:cs="Arial"/>
                          <w:sz w:val="20"/>
                          <w:szCs w:val="20"/>
                        </w:rPr>
                        <w:t>ai</w:t>
                      </w:r>
                      <w:r w:rsidRPr="00177918">
                        <w:rPr>
                          <w:rStyle w:val="FontStyle316"/>
                          <w:rFonts w:ascii="Arial" w:hAnsi="Arial" w:cs="Arial"/>
                          <w:sz w:val="20"/>
                          <w:szCs w:val="20"/>
                        </w:rPr>
                        <w:t xml:space="preserve"> (11,9/10 000). Praktikuojantys, t. y. dirbantys su pacientais, gydytojai, įskaitant rezidentus, sudarė 95,5 proc. aktyvių gydytojų. Ilgą laiką Lietuva turėjo vieną iš didžiausių praktikuojančių gydytojų skaičių Europos Sąjungoje, tačiau 2024 m. Lietuva užėmė 10 vietą tarp ES valstybių.</w:t>
                      </w:r>
                    </w:p>
                    <w:p w14:paraId="401EECA6" w14:textId="77777777" w:rsidR="00DD644F" w:rsidRPr="00177918" w:rsidRDefault="00DD644F" w:rsidP="00DD644F">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 xml:space="preserve">Per 2010–2024 m. laikotarpį įvairių specialybių gydytojų skaičius kito nevienodai. Anesteziologų skaičius padidėjo 27,9 proc., šeimos gydytojų – 27,7 proc., ortopedų traumatologų – 26,6 proc. Didėjo gydytojų rezidentų skaičius (12,1 proc.) skaičius, medicinos gydytojų skaičius padidėjo 3,5 karto. Labiausiai sumažėjo epidemiologijos ir higienos (56,5 proc.), vaikų </w:t>
                      </w:r>
                      <w:r>
                        <w:rPr>
                          <w:rStyle w:val="FontStyle316"/>
                          <w:rFonts w:ascii="Arial" w:hAnsi="Arial" w:cs="Arial"/>
                          <w:sz w:val="20"/>
                          <w:szCs w:val="20"/>
                        </w:rPr>
                        <w:t xml:space="preserve">ligų </w:t>
                      </w:r>
                      <w:r w:rsidRPr="00177918">
                        <w:rPr>
                          <w:rStyle w:val="FontStyle316"/>
                          <w:rFonts w:ascii="Arial" w:hAnsi="Arial" w:cs="Arial"/>
                          <w:sz w:val="20"/>
                          <w:szCs w:val="20"/>
                        </w:rPr>
                        <w:t xml:space="preserve">(23,5 proc.) ir akušerijos ginekologijos (13,5 proc.) gydytojų. Vaikų ligų gydytojų sumažėjimą lėmė ir jų persikvalifikavimas į šeimos gydytojus. </w:t>
                      </w:r>
                    </w:p>
                    <w:p w14:paraId="7D697E15" w14:textId="77777777" w:rsidR="00DD644F" w:rsidRPr="00177918" w:rsidRDefault="00DD644F" w:rsidP="00DD644F">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2024 m. Lietuvoje buvo 23 160 slaugytojų ir akušerių, 10 tūkst. gyventojų teko 80,1 specialisto. Vienam praktikuojančiam gydytojui teko 1,71 praktikuojančio slaugytojo ir akušerio. Lietuvoje slaugytojų skaičius buvo 2,1 karto mažesnis negu didžiausią slaugytojų skaičių turinčioje Norvegijoje.</w:t>
                      </w:r>
                    </w:p>
                    <w:p w14:paraId="5316ED67" w14:textId="77777777" w:rsidR="00DD644F" w:rsidRPr="00177918" w:rsidRDefault="00DD644F" w:rsidP="00DD644F">
                      <w:pPr>
                        <w:pStyle w:val="Style13"/>
                        <w:widowControl/>
                        <w:spacing w:line="240" w:lineRule="exact"/>
                        <w:ind w:firstLine="374"/>
                        <w:rPr>
                          <w:rStyle w:val="FontStyle316"/>
                          <w:rFonts w:ascii="Arial" w:hAnsi="Arial" w:cs="Arial"/>
                          <w:sz w:val="20"/>
                          <w:szCs w:val="20"/>
                        </w:rPr>
                      </w:pPr>
                      <w:r w:rsidRPr="00177918">
                        <w:rPr>
                          <w:rStyle w:val="FontStyle316"/>
                          <w:rFonts w:ascii="Arial" w:hAnsi="Arial" w:cs="Arial"/>
                          <w:sz w:val="20"/>
                          <w:szCs w:val="20"/>
                        </w:rPr>
                        <w:t>2010–2024 m. stacionaro lovų skaičius sumažėjo 20,1 proc. ir 2024 m. pasiekė 21 426 lovas, 10 tūkst. gyventojų teko 74,1 lovos. Per tą patį laikotarpį aktyvaus gydymo lovų (be slaugos ir palaikomojo gydymo, reabili</w:t>
                      </w:r>
                      <w:r w:rsidRPr="00177918">
                        <w:rPr>
                          <w:rStyle w:val="FontStyle316"/>
                          <w:rFonts w:ascii="Arial" w:hAnsi="Arial" w:cs="Arial"/>
                          <w:sz w:val="20"/>
                          <w:szCs w:val="20"/>
                        </w:rPr>
                        <w:softHyphen/>
                        <w:t xml:space="preserve">tacijos, tuberkuliozės ir psichiatrijos lovų) skaičius mažėjo net 31,5 proc. ir 2024 m. siekė 11 200 (38,8 lovų 10 tūkst. gyventojų). Jos sudarė 52,3 proc. visų stacionaro lovų. Lietuvos stacionaro lovų skaičius buvo aštuntoje vietoje pagal dydį ES ir buvo nedaug didesnis už ES vidurkį. </w:t>
                      </w:r>
                    </w:p>
                    <w:p w14:paraId="319E7956" w14:textId="77777777" w:rsidR="00DD644F" w:rsidRPr="00177918" w:rsidRDefault="00DD644F" w:rsidP="00DD644F">
                      <w:pPr>
                        <w:pStyle w:val="Style13"/>
                        <w:widowControl/>
                        <w:spacing w:line="240" w:lineRule="exact"/>
                        <w:ind w:firstLine="432"/>
                        <w:rPr>
                          <w:rStyle w:val="FontStyle316"/>
                          <w:rFonts w:ascii="Arial" w:hAnsi="Arial" w:cs="Arial"/>
                          <w:sz w:val="20"/>
                          <w:szCs w:val="20"/>
                        </w:rPr>
                      </w:pPr>
                      <w:r w:rsidRPr="00177918">
                        <w:rPr>
                          <w:rStyle w:val="FontStyle316"/>
                          <w:rFonts w:ascii="Arial" w:hAnsi="Arial" w:cs="Arial"/>
                          <w:sz w:val="20"/>
                          <w:szCs w:val="20"/>
                        </w:rPr>
                        <w:t>Nuo 2010 m. labiausiai sumažėjo tuberkuliozės (65,8 proc.), oftalmologijos (55,6 proc.), infekcinių ligų (53,1 proc.), akušerijos ginekologijos (51,2 proc.), vaikų ligų (43 proc.) lovų. Padidėjo slaugos ir palaikomojo gydymo (29,1 proc.) ir reabilitacijos (21 proc.) lovų skaičius. Dėl gyventojų senėjimo slaugos ir palaikomojo gydymo lovų poreikis didėjo. 2024 m. Lietuvoje buvo 5 958 slaugos ir palaikomojo gydymo lovos, 10 tūkst. gyventojų teko 20,6 lovos. Šios lovos sudarė 27,8 proc. visų stacionaro lovų.</w:t>
                      </w:r>
                    </w:p>
                    <w:p w14:paraId="2439ADFC" w14:textId="459DBA9E" w:rsidR="00772644" w:rsidRDefault="00772644" w:rsidP="00DD644F">
                      <w:pPr>
                        <w:pStyle w:val="Style13"/>
                        <w:widowControl/>
                        <w:spacing w:line="240" w:lineRule="exact"/>
                        <w:rPr>
                          <w:color w:val="FF0000"/>
                          <w:sz w:val="22"/>
                          <w:szCs w:val="22"/>
                        </w:rPr>
                      </w:pPr>
                    </w:p>
                  </w:txbxContent>
                </v:textbox>
              </v:shape>
            </w:pict>
          </mc:Fallback>
        </mc:AlternateContent>
      </w:r>
      <w:r w:rsidR="00397A1E">
        <w:rPr>
          <w:rStyle w:val="FontStyle307"/>
          <w:spacing w:val="-20"/>
        </w:rPr>
        <w:t>V</w:t>
      </w:r>
    </w:p>
    <w:p w14:paraId="71FFCF95" w14:textId="75D9159A" w:rsidR="00397A1E" w:rsidRDefault="00397A1E" w:rsidP="00397A1E">
      <w:pPr>
        <w:pStyle w:val="Style61"/>
        <w:widowControl/>
        <w:ind w:firstLine="426"/>
        <w:rPr>
          <w:rStyle w:val="FontStyle307"/>
          <w:spacing w:val="-20"/>
        </w:rPr>
      </w:pPr>
    </w:p>
    <w:p w14:paraId="7DCB6C0E" w14:textId="77777777" w:rsidR="00397A1E" w:rsidRDefault="00397A1E" w:rsidP="00397A1E">
      <w:pPr>
        <w:pStyle w:val="Style61"/>
        <w:widowControl/>
        <w:ind w:firstLine="426"/>
        <w:rPr>
          <w:rStyle w:val="FontStyle307"/>
          <w:spacing w:val="-20"/>
        </w:rPr>
      </w:pPr>
    </w:p>
    <w:p w14:paraId="7FFD48B2" w14:textId="77777777" w:rsidR="00397A1E" w:rsidRDefault="00397A1E" w:rsidP="00397A1E">
      <w:pPr>
        <w:pStyle w:val="Style61"/>
        <w:widowControl/>
        <w:ind w:firstLine="426"/>
        <w:rPr>
          <w:rStyle w:val="FontStyle307"/>
          <w:spacing w:val="-20"/>
        </w:rPr>
      </w:pPr>
    </w:p>
    <w:p w14:paraId="32DADF5C" w14:textId="77777777" w:rsidR="00397A1E" w:rsidRDefault="00397A1E" w:rsidP="00397A1E">
      <w:pPr>
        <w:pStyle w:val="Style61"/>
        <w:widowControl/>
        <w:ind w:firstLine="426"/>
        <w:rPr>
          <w:rStyle w:val="FontStyle307"/>
          <w:spacing w:val="-20"/>
        </w:rPr>
      </w:pPr>
    </w:p>
    <w:p w14:paraId="11B7884B" w14:textId="77777777" w:rsidR="00397A1E" w:rsidRDefault="00397A1E" w:rsidP="00397A1E">
      <w:pPr>
        <w:pStyle w:val="Style61"/>
        <w:widowControl/>
        <w:ind w:firstLine="426"/>
        <w:rPr>
          <w:rStyle w:val="FontStyle307"/>
          <w:spacing w:val="-20"/>
        </w:rPr>
      </w:pPr>
    </w:p>
    <w:p w14:paraId="48F45DBE" w14:textId="77777777" w:rsidR="00397A1E" w:rsidRDefault="00397A1E" w:rsidP="00397A1E">
      <w:pPr>
        <w:pStyle w:val="Style61"/>
        <w:widowControl/>
        <w:ind w:firstLine="426"/>
        <w:rPr>
          <w:rStyle w:val="FontStyle307"/>
          <w:spacing w:val="-20"/>
        </w:rPr>
      </w:pPr>
    </w:p>
    <w:p w14:paraId="61BD1A36" w14:textId="77777777" w:rsidR="00397A1E" w:rsidRDefault="00397A1E" w:rsidP="00397A1E">
      <w:pPr>
        <w:pStyle w:val="Style61"/>
        <w:widowControl/>
        <w:ind w:firstLine="426"/>
        <w:rPr>
          <w:rStyle w:val="FontStyle307"/>
          <w:spacing w:val="-20"/>
        </w:rPr>
      </w:pPr>
    </w:p>
    <w:p w14:paraId="2EA381CE" w14:textId="77777777" w:rsidR="00397A1E" w:rsidRDefault="00397A1E" w:rsidP="00397A1E">
      <w:pPr>
        <w:pStyle w:val="Style61"/>
        <w:widowControl/>
        <w:ind w:firstLine="426"/>
        <w:rPr>
          <w:rStyle w:val="FontStyle307"/>
          <w:spacing w:val="-20"/>
        </w:rPr>
      </w:pPr>
    </w:p>
    <w:p w14:paraId="51B77CCC" w14:textId="77777777" w:rsidR="00397A1E" w:rsidRDefault="00397A1E" w:rsidP="00397A1E">
      <w:pPr>
        <w:pStyle w:val="Style61"/>
        <w:widowControl/>
        <w:ind w:firstLine="426"/>
        <w:rPr>
          <w:rStyle w:val="FontStyle307"/>
          <w:spacing w:val="-20"/>
        </w:rPr>
      </w:pPr>
    </w:p>
    <w:p w14:paraId="073B8A76" w14:textId="77777777" w:rsidR="00397A1E" w:rsidRDefault="00397A1E" w:rsidP="00397A1E">
      <w:pPr>
        <w:pStyle w:val="Style61"/>
        <w:widowControl/>
        <w:ind w:firstLine="426"/>
        <w:rPr>
          <w:rStyle w:val="FontStyle307"/>
          <w:spacing w:val="-20"/>
        </w:rPr>
      </w:pPr>
    </w:p>
    <w:p w14:paraId="123B7702" w14:textId="77777777" w:rsidR="00397A1E" w:rsidRDefault="00397A1E" w:rsidP="00397A1E">
      <w:pPr>
        <w:pStyle w:val="Style61"/>
        <w:widowControl/>
        <w:ind w:firstLine="426"/>
        <w:rPr>
          <w:rStyle w:val="FontStyle307"/>
          <w:spacing w:val="-20"/>
        </w:rPr>
      </w:pPr>
    </w:p>
    <w:p w14:paraId="0E514CAA" w14:textId="77777777" w:rsidR="00397A1E" w:rsidRDefault="00397A1E" w:rsidP="00397A1E">
      <w:pPr>
        <w:pStyle w:val="Style61"/>
        <w:widowControl/>
        <w:ind w:firstLine="426"/>
        <w:rPr>
          <w:rStyle w:val="FontStyle307"/>
          <w:spacing w:val="-20"/>
        </w:rPr>
      </w:pPr>
    </w:p>
    <w:p w14:paraId="5FF6CD6E" w14:textId="77777777" w:rsidR="00397A1E" w:rsidRDefault="00397A1E" w:rsidP="00397A1E">
      <w:pPr>
        <w:pStyle w:val="Style61"/>
        <w:widowControl/>
        <w:ind w:firstLine="426"/>
        <w:rPr>
          <w:rStyle w:val="FontStyle307"/>
          <w:spacing w:val="-20"/>
        </w:rPr>
      </w:pPr>
    </w:p>
    <w:p w14:paraId="1A33CD3B" w14:textId="77777777" w:rsidR="00397A1E" w:rsidRDefault="00397A1E" w:rsidP="00397A1E">
      <w:pPr>
        <w:pStyle w:val="Style61"/>
        <w:widowControl/>
        <w:ind w:firstLine="426"/>
        <w:rPr>
          <w:rStyle w:val="FontStyle307"/>
          <w:spacing w:val="-20"/>
        </w:rPr>
      </w:pPr>
    </w:p>
    <w:p w14:paraId="505502DC" w14:textId="77777777" w:rsidR="00397A1E" w:rsidRDefault="00397A1E" w:rsidP="00397A1E">
      <w:pPr>
        <w:pStyle w:val="Style61"/>
        <w:widowControl/>
        <w:ind w:firstLine="426"/>
        <w:rPr>
          <w:rStyle w:val="FontStyle307"/>
          <w:spacing w:val="-20"/>
        </w:rPr>
      </w:pPr>
    </w:p>
    <w:p w14:paraId="685B9520" w14:textId="77777777" w:rsidR="00397A1E" w:rsidRDefault="00397A1E" w:rsidP="00397A1E">
      <w:pPr>
        <w:pStyle w:val="Style61"/>
        <w:widowControl/>
        <w:ind w:firstLine="426"/>
        <w:rPr>
          <w:rStyle w:val="FontStyle307"/>
          <w:spacing w:val="-20"/>
        </w:rPr>
      </w:pPr>
    </w:p>
    <w:p w14:paraId="1C74D959" w14:textId="77777777" w:rsidR="00397A1E" w:rsidRDefault="00397A1E" w:rsidP="00397A1E">
      <w:pPr>
        <w:pStyle w:val="Style61"/>
        <w:widowControl/>
        <w:ind w:firstLine="426"/>
        <w:rPr>
          <w:rStyle w:val="FontStyle307"/>
          <w:spacing w:val="-20"/>
        </w:rPr>
      </w:pPr>
    </w:p>
    <w:p w14:paraId="49C2F450" w14:textId="77777777" w:rsidR="00397A1E" w:rsidRDefault="00397A1E" w:rsidP="00397A1E">
      <w:pPr>
        <w:pStyle w:val="Style61"/>
        <w:widowControl/>
        <w:ind w:firstLine="426"/>
        <w:rPr>
          <w:rStyle w:val="FontStyle307"/>
          <w:spacing w:val="-20"/>
        </w:rPr>
      </w:pPr>
    </w:p>
    <w:p w14:paraId="572377C1" w14:textId="77777777" w:rsidR="00397A1E" w:rsidRDefault="00397A1E" w:rsidP="00397A1E">
      <w:pPr>
        <w:pStyle w:val="Style61"/>
        <w:widowControl/>
        <w:ind w:firstLine="426"/>
        <w:rPr>
          <w:rStyle w:val="FontStyle307"/>
          <w:spacing w:val="-20"/>
        </w:rPr>
      </w:pPr>
    </w:p>
    <w:p w14:paraId="06B60706" w14:textId="77777777" w:rsidR="00397A1E" w:rsidRDefault="00397A1E" w:rsidP="00397A1E">
      <w:pPr>
        <w:pStyle w:val="Style61"/>
        <w:widowControl/>
        <w:ind w:firstLine="426"/>
        <w:rPr>
          <w:rStyle w:val="FontStyle307"/>
          <w:spacing w:val="-20"/>
        </w:rPr>
      </w:pPr>
    </w:p>
    <w:p w14:paraId="103837D7" w14:textId="77777777" w:rsidR="00397A1E" w:rsidRDefault="00397A1E" w:rsidP="00397A1E">
      <w:pPr>
        <w:pStyle w:val="Style61"/>
        <w:widowControl/>
        <w:ind w:firstLine="426"/>
        <w:rPr>
          <w:rStyle w:val="FontStyle307"/>
          <w:spacing w:val="-20"/>
        </w:rPr>
      </w:pPr>
    </w:p>
    <w:p w14:paraId="57C2F198" w14:textId="77777777" w:rsidR="00397A1E" w:rsidRDefault="00397A1E" w:rsidP="00397A1E">
      <w:pPr>
        <w:pStyle w:val="Style61"/>
        <w:widowControl/>
        <w:ind w:firstLine="426"/>
        <w:rPr>
          <w:rStyle w:val="FontStyle307"/>
          <w:spacing w:val="-20"/>
        </w:rPr>
      </w:pPr>
    </w:p>
    <w:p w14:paraId="6CBB40CA" w14:textId="77777777" w:rsidR="00397A1E" w:rsidRDefault="00397A1E" w:rsidP="00397A1E">
      <w:pPr>
        <w:pStyle w:val="Style61"/>
        <w:widowControl/>
        <w:ind w:firstLine="426"/>
        <w:rPr>
          <w:rStyle w:val="FontStyle307"/>
          <w:spacing w:val="-20"/>
        </w:rPr>
      </w:pPr>
    </w:p>
    <w:p w14:paraId="66B166CA" w14:textId="77777777" w:rsidR="00397A1E" w:rsidRDefault="00397A1E" w:rsidP="00397A1E">
      <w:pPr>
        <w:pStyle w:val="Style61"/>
        <w:widowControl/>
        <w:ind w:firstLine="426"/>
        <w:rPr>
          <w:rStyle w:val="FontStyle307"/>
          <w:spacing w:val="-20"/>
        </w:rPr>
      </w:pPr>
    </w:p>
    <w:p w14:paraId="3EC13251" w14:textId="77777777" w:rsidR="00397A1E" w:rsidRDefault="00397A1E" w:rsidP="00397A1E">
      <w:pPr>
        <w:pStyle w:val="Style61"/>
        <w:widowControl/>
        <w:ind w:firstLine="426"/>
        <w:rPr>
          <w:rStyle w:val="FontStyle307"/>
          <w:spacing w:val="-20"/>
        </w:rPr>
      </w:pPr>
    </w:p>
    <w:p w14:paraId="14B42C96" w14:textId="77777777" w:rsidR="00397A1E" w:rsidRDefault="00397A1E" w:rsidP="00397A1E">
      <w:pPr>
        <w:pStyle w:val="Style61"/>
        <w:widowControl/>
        <w:ind w:firstLine="426"/>
        <w:rPr>
          <w:rStyle w:val="FontStyle307"/>
          <w:spacing w:val="-20"/>
        </w:rPr>
      </w:pPr>
    </w:p>
    <w:p w14:paraId="5F1F4431" w14:textId="77777777" w:rsidR="00397A1E" w:rsidRDefault="00397A1E" w:rsidP="00397A1E">
      <w:pPr>
        <w:pStyle w:val="Style61"/>
        <w:widowControl/>
        <w:ind w:firstLine="426"/>
        <w:rPr>
          <w:rStyle w:val="FontStyle307"/>
          <w:spacing w:val="-20"/>
        </w:rPr>
      </w:pPr>
    </w:p>
    <w:p w14:paraId="4D87F380" w14:textId="77777777" w:rsidR="00397A1E" w:rsidRDefault="00397A1E" w:rsidP="00397A1E">
      <w:pPr>
        <w:pStyle w:val="Style61"/>
        <w:widowControl/>
        <w:ind w:firstLine="426"/>
        <w:rPr>
          <w:rStyle w:val="FontStyle307"/>
          <w:spacing w:val="-20"/>
        </w:rPr>
      </w:pPr>
    </w:p>
    <w:p w14:paraId="73955E52" w14:textId="77777777" w:rsidR="00397A1E" w:rsidRDefault="00397A1E" w:rsidP="00397A1E">
      <w:pPr>
        <w:pStyle w:val="Style61"/>
        <w:widowControl/>
        <w:ind w:firstLine="426"/>
        <w:rPr>
          <w:rStyle w:val="FontStyle307"/>
          <w:spacing w:val="-20"/>
        </w:rPr>
      </w:pPr>
    </w:p>
    <w:p w14:paraId="4450746A" w14:textId="77777777" w:rsidR="00397A1E" w:rsidRDefault="00397A1E" w:rsidP="00397A1E">
      <w:pPr>
        <w:pStyle w:val="Style61"/>
        <w:widowControl/>
        <w:ind w:firstLine="426"/>
        <w:rPr>
          <w:rStyle w:val="FontStyle307"/>
          <w:spacing w:val="-20"/>
        </w:rPr>
      </w:pPr>
    </w:p>
    <w:p w14:paraId="5D8ECD77" w14:textId="77777777" w:rsidR="00397A1E" w:rsidRDefault="00397A1E" w:rsidP="00397A1E">
      <w:pPr>
        <w:pStyle w:val="Style61"/>
        <w:widowControl/>
        <w:ind w:firstLine="426"/>
        <w:rPr>
          <w:rStyle w:val="FontStyle307"/>
          <w:spacing w:val="-20"/>
        </w:rPr>
      </w:pPr>
    </w:p>
    <w:p w14:paraId="4A6D2898" w14:textId="77777777" w:rsidR="00397A1E" w:rsidRDefault="00397A1E" w:rsidP="00397A1E">
      <w:pPr>
        <w:pStyle w:val="Style61"/>
        <w:widowControl/>
        <w:ind w:firstLine="426"/>
        <w:rPr>
          <w:rStyle w:val="FontStyle307"/>
          <w:spacing w:val="-20"/>
        </w:rPr>
      </w:pPr>
    </w:p>
    <w:p w14:paraId="58BB2B4E" w14:textId="77777777" w:rsidR="00397A1E" w:rsidRDefault="00397A1E" w:rsidP="00397A1E">
      <w:pPr>
        <w:pStyle w:val="Style61"/>
        <w:widowControl/>
        <w:ind w:firstLine="426"/>
        <w:rPr>
          <w:rStyle w:val="FontStyle307"/>
          <w:spacing w:val="-20"/>
        </w:rPr>
      </w:pPr>
    </w:p>
    <w:p w14:paraId="1F79323E" w14:textId="77777777" w:rsidR="00397A1E" w:rsidRDefault="00397A1E" w:rsidP="00397A1E">
      <w:pPr>
        <w:pStyle w:val="Style61"/>
        <w:widowControl/>
        <w:ind w:firstLine="426"/>
        <w:rPr>
          <w:rStyle w:val="FontStyle307"/>
          <w:spacing w:val="-20"/>
        </w:rPr>
      </w:pPr>
    </w:p>
    <w:p w14:paraId="07894560" w14:textId="77777777" w:rsidR="00397A1E" w:rsidRDefault="00397A1E" w:rsidP="00397A1E">
      <w:pPr>
        <w:pStyle w:val="Style61"/>
        <w:widowControl/>
        <w:ind w:firstLine="426"/>
        <w:rPr>
          <w:rStyle w:val="FontStyle307"/>
          <w:spacing w:val="-20"/>
        </w:rPr>
      </w:pPr>
    </w:p>
    <w:p w14:paraId="383726FA" w14:textId="77777777" w:rsidR="00397A1E" w:rsidRDefault="00397A1E" w:rsidP="00397A1E">
      <w:pPr>
        <w:pStyle w:val="Style61"/>
        <w:widowControl/>
        <w:ind w:firstLine="426"/>
        <w:rPr>
          <w:rStyle w:val="FontStyle307"/>
          <w:spacing w:val="-20"/>
        </w:rPr>
      </w:pPr>
    </w:p>
    <w:p w14:paraId="36DF1A04" w14:textId="77777777" w:rsidR="00397A1E" w:rsidRDefault="00397A1E" w:rsidP="00397A1E">
      <w:pPr>
        <w:pStyle w:val="Style61"/>
        <w:widowControl/>
        <w:ind w:firstLine="426"/>
        <w:rPr>
          <w:rStyle w:val="FontStyle307"/>
          <w:spacing w:val="-20"/>
        </w:rPr>
      </w:pPr>
    </w:p>
    <w:p w14:paraId="27F5D316" w14:textId="77777777" w:rsidR="00397A1E" w:rsidRDefault="00397A1E" w:rsidP="00397A1E">
      <w:pPr>
        <w:pStyle w:val="Style61"/>
        <w:widowControl/>
        <w:ind w:firstLine="426"/>
        <w:rPr>
          <w:rStyle w:val="FontStyle307"/>
          <w:spacing w:val="-20"/>
        </w:rPr>
      </w:pPr>
    </w:p>
    <w:p w14:paraId="1CAFBF59" w14:textId="77777777" w:rsidR="00397A1E" w:rsidRDefault="00397A1E" w:rsidP="00397A1E">
      <w:pPr>
        <w:pStyle w:val="Style61"/>
        <w:widowControl/>
        <w:ind w:firstLine="426"/>
        <w:rPr>
          <w:rStyle w:val="FontStyle307"/>
          <w:spacing w:val="-20"/>
        </w:rPr>
      </w:pPr>
    </w:p>
    <w:p w14:paraId="1D4C7055" w14:textId="77777777" w:rsidR="00397A1E" w:rsidRDefault="00397A1E" w:rsidP="00397A1E">
      <w:pPr>
        <w:pStyle w:val="Style61"/>
        <w:widowControl/>
        <w:ind w:firstLine="426"/>
        <w:rPr>
          <w:rStyle w:val="FontStyle307"/>
          <w:spacing w:val="-20"/>
        </w:rPr>
      </w:pPr>
    </w:p>
    <w:p w14:paraId="187E2CCC" w14:textId="77777777" w:rsidR="00397A1E" w:rsidRDefault="00397A1E" w:rsidP="00397A1E">
      <w:pPr>
        <w:pStyle w:val="Style61"/>
        <w:widowControl/>
        <w:ind w:firstLine="426"/>
        <w:rPr>
          <w:rStyle w:val="FontStyle307"/>
          <w:spacing w:val="-20"/>
        </w:rPr>
      </w:pPr>
    </w:p>
    <w:p w14:paraId="3B893F43" w14:textId="77777777" w:rsidR="00397A1E" w:rsidRDefault="00397A1E" w:rsidP="00397A1E">
      <w:pPr>
        <w:pStyle w:val="Style61"/>
        <w:widowControl/>
        <w:ind w:firstLine="426"/>
        <w:rPr>
          <w:rStyle w:val="FontStyle307"/>
          <w:spacing w:val="-20"/>
        </w:rPr>
      </w:pPr>
    </w:p>
    <w:p w14:paraId="1B4CCD2D" w14:textId="77777777" w:rsidR="00397A1E" w:rsidRDefault="00397A1E" w:rsidP="00397A1E">
      <w:pPr>
        <w:pStyle w:val="Style61"/>
        <w:widowControl/>
        <w:ind w:firstLine="426"/>
        <w:rPr>
          <w:rStyle w:val="FontStyle307"/>
          <w:spacing w:val="-20"/>
        </w:rPr>
      </w:pPr>
    </w:p>
    <w:p w14:paraId="6C67F709" w14:textId="77777777" w:rsidR="00397A1E" w:rsidRDefault="00397A1E" w:rsidP="00397A1E">
      <w:pPr>
        <w:pStyle w:val="Style61"/>
        <w:widowControl/>
        <w:ind w:firstLine="426"/>
        <w:rPr>
          <w:rStyle w:val="FontStyle307"/>
          <w:spacing w:val="-20"/>
        </w:rPr>
      </w:pPr>
    </w:p>
    <w:p w14:paraId="6B7CFD3E" w14:textId="77777777" w:rsidR="00397A1E" w:rsidRPr="00512D92" w:rsidRDefault="00397A1E" w:rsidP="00397A1E">
      <w:pPr>
        <w:pStyle w:val="Style13"/>
        <w:widowControl/>
        <w:spacing w:line="240" w:lineRule="auto"/>
        <w:ind w:firstLine="374"/>
        <w:rPr>
          <w:rStyle w:val="FontStyle316"/>
          <w:sz w:val="22"/>
          <w:szCs w:val="22"/>
        </w:rPr>
      </w:pPr>
    </w:p>
    <w:p w14:paraId="350C1FCC" w14:textId="77777777" w:rsidR="00397A1E" w:rsidRDefault="00397A1E" w:rsidP="00397A1E">
      <w:pPr>
        <w:pStyle w:val="Style13"/>
        <w:widowControl/>
        <w:spacing w:line="240" w:lineRule="auto"/>
        <w:ind w:firstLine="374"/>
        <w:rPr>
          <w:rStyle w:val="FontStyle316"/>
          <w:sz w:val="22"/>
          <w:szCs w:val="22"/>
        </w:rPr>
      </w:pPr>
    </w:p>
    <w:p w14:paraId="2D2C9AB8" w14:textId="77777777" w:rsidR="00397A1E" w:rsidRDefault="000D1988" w:rsidP="00397A1E">
      <w:pPr>
        <w:pStyle w:val="Style13"/>
        <w:widowControl/>
        <w:spacing w:line="240" w:lineRule="auto"/>
        <w:ind w:firstLine="374"/>
        <w:rPr>
          <w:rStyle w:val="FontStyle316"/>
          <w:sz w:val="22"/>
          <w:szCs w:val="22"/>
        </w:rPr>
      </w:pPr>
      <w:r>
        <w:rPr>
          <w:noProof/>
        </w:rPr>
        <mc:AlternateContent>
          <mc:Choice Requires="wps">
            <w:drawing>
              <wp:anchor distT="0" distB="0" distL="114300" distR="114300" simplePos="0" relativeHeight="251701248" behindDoc="0" locked="0" layoutInCell="1" allowOverlap="1" wp14:anchorId="6F732739" wp14:editId="195A1370">
                <wp:simplePos x="0" y="0"/>
                <wp:positionH relativeFrom="column">
                  <wp:posOffset>-54610</wp:posOffset>
                </wp:positionH>
                <wp:positionV relativeFrom="paragraph">
                  <wp:posOffset>-20319</wp:posOffset>
                </wp:positionV>
                <wp:extent cx="3295650" cy="9474200"/>
                <wp:effectExtent l="0" t="0" r="0" b="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474200"/>
                        </a:xfrm>
                        <a:prstGeom prst="rect">
                          <a:avLst/>
                        </a:prstGeom>
                        <a:solidFill>
                          <a:srgbClr val="FFFFFF"/>
                        </a:solidFill>
                        <a:ln w="9525">
                          <a:noFill/>
                          <a:miter lim="800000"/>
                          <a:headEnd/>
                          <a:tailEnd/>
                        </a:ln>
                      </wps:spPr>
                      <wps:txbx>
                        <w:txbxContent>
                          <w:p w14:paraId="1686FFE5" w14:textId="77777777" w:rsidR="00772644" w:rsidRPr="00622A22" w:rsidRDefault="00772644" w:rsidP="00CE2660">
                            <w:pPr>
                              <w:pStyle w:val="Style4"/>
                              <w:widowControl/>
                              <w:ind w:firstLine="426"/>
                              <w:rPr>
                                <w:rStyle w:val="FontStyle307"/>
                                <w:rFonts w:ascii="Arial" w:hAnsi="Arial" w:cs="Arial"/>
                                <w:sz w:val="20"/>
                                <w:szCs w:val="20"/>
                                <w:lang w:val="en-US" w:eastAsia="en-US"/>
                              </w:rPr>
                            </w:pPr>
                            <w:r w:rsidRPr="00622A22">
                              <w:rPr>
                                <w:rStyle w:val="FontStyle307"/>
                                <w:rFonts w:ascii="Arial" w:hAnsi="Arial" w:cs="Arial"/>
                                <w:spacing w:val="-20"/>
                                <w:sz w:val="20"/>
                                <w:szCs w:val="20"/>
                                <w:lang w:val="en-US" w:eastAsia="en-US"/>
                              </w:rPr>
                              <w:t xml:space="preserve">IV. </w:t>
                            </w:r>
                            <w:r w:rsidRPr="00622A22">
                              <w:rPr>
                                <w:rStyle w:val="FontStyle307"/>
                                <w:rFonts w:ascii="Arial" w:hAnsi="Arial" w:cs="Arial"/>
                                <w:sz w:val="20"/>
                                <w:szCs w:val="20"/>
                                <w:lang w:val="en-US" w:eastAsia="en-US"/>
                              </w:rPr>
                              <w:t>Health care resources</w:t>
                            </w:r>
                          </w:p>
                          <w:p w14:paraId="54139FCC" w14:textId="77777777" w:rsidR="00772644" w:rsidRDefault="00772644" w:rsidP="00397A1E">
                            <w:pPr>
                              <w:pStyle w:val="Style13"/>
                              <w:widowControl/>
                              <w:spacing w:line="240" w:lineRule="auto"/>
                              <w:ind w:firstLine="456"/>
                              <w:rPr>
                                <w:color w:val="FF0000"/>
                                <w:sz w:val="22"/>
                                <w:szCs w:val="22"/>
                              </w:rPr>
                            </w:pPr>
                          </w:p>
                          <w:p w14:paraId="1B452166" w14:textId="77777777" w:rsidR="00F678F6" w:rsidRPr="00177918" w:rsidRDefault="00F678F6" w:rsidP="00F678F6">
                            <w:pPr>
                              <w:pStyle w:val="Style13"/>
                              <w:widowControl/>
                              <w:spacing w:line="240" w:lineRule="exact"/>
                              <w:ind w:firstLine="37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During last few years health care resources have changed insignificantly. In 2024, there were 74 public hospitals and 96 public outpatient health care institutions (legal entities) functioning in the health system. There were 3 451 private health care establishments in 2024, 2 517 of them presented annual reports and 418 were not functioning (response rate 85%). From all private health care institutions that provided reports for 2024, there were 1 503 dentist offices, 233 primary health care, 15 medical rehabilitation, 4 ambulance institutions, 14 hospitals (of which 8 nursing hospitals) and 12 day surgery centres.</w:t>
                            </w:r>
                          </w:p>
                          <w:p w14:paraId="461F0E36" w14:textId="77777777" w:rsidR="00F678F6" w:rsidRPr="00177918" w:rsidRDefault="00F678F6" w:rsidP="00F678F6">
                            <w:pPr>
                              <w:pStyle w:val="Style13"/>
                              <w:spacing w:line="240" w:lineRule="exact"/>
                              <w:ind w:firstLine="379"/>
                              <w:rPr>
                                <w:rFonts w:ascii="Arial" w:hAnsi="Arial" w:cs="Arial"/>
                                <w:sz w:val="20"/>
                                <w:szCs w:val="20"/>
                              </w:rPr>
                            </w:pPr>
                            <w:r w:rsidRPr="00177918">
                              <w:rPr>
                                <w:rStyle w:val="FontStyle316"/>
                                <w:rFonts w:ascii="Arial" w:hAnsi="Arial" w:cs="Arial"/>
                                <w:sz w:val="20"/>
                                <w:szCs w:val="20"/>
                                <w:lang w:val="en-GB" w:eastAsia="en-US"/>
                              </w:rPr>
                              <w:t xml:space="preserve">In 2024 the number of health specialists in Lithuania had increased slightly. At the end of 2024, there were 14 128 active physicians (48.9 per 10 000 inhabitants) and 3 452 active dentists (11.9/10 000) working in health institutions in Lithuania. 95.5% of active physicians were practising. For a long time, </w:t>
                            </w:r>
                            <w:r w:rsidRPr="00177918">
                              <w:rPr>
                                <w:rFonts w:ascii="Arial" w:hAnsi="Arial" w:cs="Arial"/>
                                <w:sz w:val="20"/>
                                <w:szCs w:val="20"/>
                                <w:lang w:val="en"/>
                              </w:rPr>
                              <w:t>Lithuania had one of the largest numbers of practicing physicians in the European Union, but in 2024 Lithuania ranked 10th among EU countries.</w:t>
                            </w:r>
                          </w:p>
                          <w:p w14:paraId="30710463" w14:textId="4DFA7816" w:rsidR="00F678F6" w:rsidRPr="00177918" w:rsidRDefault="00F678F6" w:rsidP="00F678F6">
                            <w:pPr>
                              <w:pStyle w:val="Style13"/>
                              <w:widowControl/>
                              <w:spacing w:line="240" w:lineRule="exact"/>
                              <w:ind w:firstLine="37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During the period of 2010-2025 the number of physicians by different specialities has changed differently. The number of anaesthesiologists increased by 27.9%, family doctors - by 27.7%, orthopae</w:t>
                            </w:r>
                            <w:r w:rsidRPr="00177918">
                              <w:rPr>
                                <w:rStyle w:val="FontStyle316"/>
                                <w:rFonts w:ascii="Arial" w:hAnsi="Arial" w:cs="Arial"/>
                                <w:sz w:val="20"/>
                                <w:szCs w:val="20"/>
                                <w:lang w:val="en-GB" w:eastAsia="en-US"/>
                              </w:rPr>
                              <w:softHyphen/>
                              <w:t>dists traumatologists - by 26.6%. The number of physicians in training has increased by 12.1%. The number of medical physicians (without specialty) has increased by 3.5 times. The number of epidemiologists and hygiene physicians decreased by 56.5%, paediatricians – by 23.5%, obstetricians and gynae</w:t>
                            </w:r>
                            <w:r w:rsidR="003B1EA9">
                              <w:rPr>
                                <w:rStyle w:val="FontStyle316"/>
                                <w:rFonts w:ascii="Arial" w:hAnsi="Arial" w:cs="Arial"/>
                                <w:sz w:val="20"/>
                                <w:szCs w:val="20"/>
                                <w:lang w:val="en-GB" w:eastAsia="en-US"/>
                              </w:rPr>
                              <w:t>-</w:t>
                            </w:r>
                            <w:r w:rsidRPr="00177918">
                              <w:rPr>
                                <w:rStyle w:val="FontStyle316"/>
                                <w:rFonts w:ascii="Arial" w:hAnsi="Arial" w:cs="Arial"/>
                                <w:sz w:val="20"/>
                                <w:szCs w:val="20"/>
                                <w:lang w:val="en-GB" w:eastAsia="en-US"/>
                              </w:rPr>
                              <w:t xml:space="preserve">cologists – by 13.5%. Part of paediatricians became family doctors. </w:t>
                            </w:r>
                          </w:p>
                          <w:p w14:paraId="7AC20A7A" w14:textId="77777777" w:rsidR="00F678F6" w:rsidRPr="00177918" w:rsidRDefault="00F678F6" w:rsidP="00F678F6">
                            <w:pPr>
                              <w:pStyle w:val="Style13"/>
                              <w:widowControl/>
                              <w:spacing w:line="240" w:lineRule="exact"/>
                              <w:ind w:firstLine="394"/>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Lithuania at the end of 2024 there were 22 160 active nurses and midwives or 80.1 per 10 000 inhabitants. There were 1.71 practising nurses and midwives per 1 practising physician. In Lithuania the number of nurses was 2.1 times less than in Norway, having the highest number of nurses in EU and EFTA countries.</w:t>
                            </w:r>
                          </w:p>
                          <w:p w14:paraId="0118D339" w14:textId="77777777" w:rsidR="00F678F6" w:rsidRPr="00177918" w:rsidRDefault="00F678F6" w:rsidP="00F678F6">
                            <w:pPr>
                              <w:pStyle w:val="Style13"/>
                              <w:spacing w:line="240" w:lineRule="exact"/>
                              <w:ind w:firstLine="394"/>
                              <w:rPr>
                                <w:rFonts w:ascii="Arial" w:hAnsi="Arial" w:cs="Arial"/>
                                <w:sz w:val="20"/>
                                <w:szCs w:val="20"/>
                              </w:rPr>
                            </w:pPr>
                            <w:r w:rsidRPr="00177918">
                              <w:rPr>
                                <w:rStyle w:val="FontStyle316"/>
                                <w:rFonts w:ascii="Arial" w:hAnsi="Arial" w:cs="Arial"/>
                                <w:sz w:val="20"/>
                                <w:szCs w:val="20"/>
                                <w:lang w:val="en-GB" w:eastAsia="en-US"/>
                              </w:rPr>
                              <w:t>During the period of 2010-2024 the number of hospital beds decreased by 20.1%. In 2024 there were 21 426 hospital beds (or 74.1 per 10 000). The number</w:t>
                            </w:r>
                            <w:r w:rsidRPr="00177918">
                              <w:rPr>
                                <w:rStyle w:val="FontStyle316"/>
                                <w:rFonts w:ascii="Arial" w:hAnsi="Arial" w:cs="Arial"/>
                                <w:sz w:val="20"/>
                                <w:szCs w:val="20"/>
                                <w:lang w:val="en-GB"/>
                              </w:rPr>
                              <w:t xml:space="preserve"> </w:t>
                            </w:r>
                            <w:r w:rsidRPr="00177918">
                              <w:rPr>
                                <w:rStyle w:val="FontStyle316"/>
                                <w:rFonts w:ascii="Arial" w:hAnsi="Arial" w:cs="Arial"/>
                                <w:sz w:val="20"/>
                                <w:szCs w:val="20"/>
                                <w:lang w:val="en-GB" w:eastAsia="en-US"/>
                              </w:rPr>
                              <w:t xml:space="preserve">of curative care beds (excluding nursing, </w:t>
                            </w:r>
                            <w:r w:rsidRPr="00177918">
                              <w:rPr>
                                <w:rStyle w:val="FontStyle316"/>
                                <w:rFonts w:ascii="Arial" w:hAnsi="Arial" w:cs="Arial"/>
                                <w:sz w:val="20"/>
                                <w:szCs w:val="20"/>
                                <w:lang w:val="en-GB"/>
                              </w:rPr>
                              <w:t>rehabilitation, tuberculosis and psychiatric beds) has decreased by 31.5% and in 2024 reached 11 200 beds or 38.8 per 10</w:t>
                            </w:r>
                            <w:r w:rsidRPr="00177918">
                              <w:rPr>
                                <w:rStyle w:val="FontStyle316"/>
                                <w:rFonts w:ascii="Arial" w:hAnsi="Arial" w:cs="Arial"/>
                                <w:sz w:val="20"/>
                                <w:szCs w:val="20"/>
                                <w:lang w:val="en-GB" w:eastAsia="en-US"/>
                              </w:rPr>
                              <w:t> </w:t>
                            </w:r>
                            <w:r w:rsidRPr="00177918">
                              <w:rPr>
                                <w:rStyle w:val="FontStyle316"/>
                                <w:rFonts w:ascii="Arial" w:hAnsi="Arial" w:cs="Arial"/>
                                <w:sz w:val="20"/>
                                <w:szCs w:val="20"/>
                                <w:lang w:val="en-GB"/>
                              </w:rPr>
                              <w:t xml:space="preserve">000 population. Curative care beds constituted 52.3% of all hospital beds. </w:t>
                            </w:r>
                            <w:r w:rsidRPr="00177918">
                              <w:rPr>
                                <w:rFonts w:ascii="Arial" w:hAnsi="Arial" w:cs="Arial"/>
                                <w:sz w:val="20"/>
                                <w:szCs w:val="20"/>
                                <w:lang w:val="en"/>
                              </w:rPr>
                              <w:t>Lithuania's number of inpatient beds was the eighth largest in the EU and was slightly higher than the EU average.</w:t>
                            </w:r>
                          </w:p>
                          <w:p w14:paraId="36E33450" w14:textId="11756A52" w:rsidR="009C2DA1" w:rsidRPr="00764F72" w:rsidRDefault="00F678F6" w:rsidP="00F678F6">
                            <w:pPr>
                              <w:pStyle w:val="Style13"/>
                              <w:widowControl/>
                              <w:spacing w:line="240" w:lineRule="auto"/>
                              <w:ind w:firstLine="456"/>
                              <w:rPr>
                                <w:sz w:val="22"/>
                                <w:szCs w:val="22"/>
                              </w:rPr>
                            </w:pPr>
                            <w:r w:rsidRPr="00177918">
                              <w:rPr>
                                <w:rStyle w:val="FontStyle316"/>
                                <w:rFonts w:ascii="Arial" w:hAnsi="Arial" w:cs="Arial"/>
                                <w:sz w:val="20"/>
                                <w:szCs w:val="20"/>
                                <w:lang w:val="en-GB" w:eastAsia="en-US"/>
                              </w:rPr>
                              <w:t xml:space="preserve">Since 2010, the highest reduction was for tuberculosis (65.8%), </w:t>
                            </w:r>
                            <w:r w:rsidRPr="00177918">
                              <w:rPr>
                                <w:rStyle w:val="FontStyle316"/>
                                <w:rFonts w:ascii="Arial" w:hAnsi="Arial" w:cs="Arial"/>
                                <w:sz w:val="20"/>
                                <w:szCs w:val="20"/>
                                <w:lang w:val="en-GB"/>
                              </w:rPr>
                              <w:t xml:space="preserve">ophthalmology (55.6%), </w:t>
                            </w:r>
                            <w:r w:rsidRPr="00177918">
                              <w:rPr>
                                <w:rStyle w:val="FontStyle316"/>
                                <w:rFonts w:ascii="Arial" w:hAnsi="Arial" w:cs="Arial"/>
                                <w:sz w:val="20"/>
                                <w:szCs w:val="20"/>
                                <w:lang w:val="en-GB" w:eastAsia="en-US"/>
                              </w:rPr>
                              <w:t>infectious diseases (53.1%), obs</w:t>
                            </w:r>
                            <w:r w:rsidRPr="00177918">
                              <w:rPr>
                                <w:rStyle w:val="FontStyle316"/>
                                <w:rFonts w:ascii="Arial" w:hAnsi="Arial" w:cs="Arial"/>
                                <w:sz w:val="20"/>
                                <w:szCs w:val="20"/>
                                <w:lang w:val="en-GB" w:eastAsia="en-US"/>
                              </w:rPr>
                              <w:softHyphen/>
                              <w:t>tetrics gynaecology (51.2%) and</w:t>
                            </w:r>
                            <w:r w:rsidRPr="00177918">
                              <w:rPr>
                                <w:rStyle w:val="FontStyle316"/>
                                <w:rFonts w:ascii="Arial" w:hAnsi="Arial" w:cs="Arial"/>
                                <w:sz w:val="20"/>
                                <w:szCs w:val="20"/>
                                <w:lang w:val="en-GB"/>
                              </w:rPr>
                              <w:t xml:space="preserve"> paediatrics (43</w:t>
                            </w:r>
                            <w:r w:rsidRPr="00177918">
                              <w:rPr>
                                <w:rStyle w:val="FontStyle316"/>
                                <w:rFonts w:ascii="Arial" w:hAnsi="Arial" w:cs="Arial"/>
                                <w:sz w:val="20"/>
                                <w:szCs w:val="20"/>
                                <w:lang w:val="en-GB" w:eastAsia="en-US"/>
                              </w:rPr>
                              <w:t>%) beds</w:t>
                            </w:r>
                            <w:r w:rsidRPr="00177918">
                              <w:rPr>
                                <w:rStyle w:val="FontStyle316"/>
                                <w:rFonts w:ascii="Arial" w:hAnsi="Arial" w:cs="Arial"/>
                                <w:sz w:val="20"/>
                                <w:szCs w:val="20"/>
                                <w:lang w:val="en-GB"/>
                              </w:rPr>
                              <w:t>.</w:t>
                            </w:r>
                            <w:r w:rsidRPr="00177918">
                              <w:rPr>
                                <w:rStyle w:val="FontStyle316"/>
                                <w:rFonts w:ascii="Arial" w:hAnsi="Arial" w:cs="Arial"/>
                                <w:sz w:val="20"/>
                                <w:szCs w:val="20"/>
                                <w:lang w:val="en-GB" w:eastAsia="en-US"/>
                              </w:rPr>
                              <w:t xml:space="preserve"> The number of nursing beds has increased by 29.1% and the number of rehabilitation beds by 21%. </w:t>
                            </w:r>
                            <w:r w:rsidRPr="00177918">
                              <w:rPr>
                                <w:rStyle w:val="FontStyle316"/>
                                <w:rFonts w:ascii="Arial" w:hAnsi="Arial" w:cs="Arial"/>
                                <w:sz w:val="20"/>
                                <w:szCs w:val="20"/>
                                <w:lang w:val="en-GB"/>
                              </w:rPr>
                              <w:t>Due to the aging of the population the need of nursing beds is increasing. In 2024 there were 5 958 nursing bed in Lithuania or 20.6 beds per 10 000 population. Nursing beds constituted 27.8% for all hospital beds.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32739" id="_x0000_s1077" type="#_x0000_t202" style="position:absolute;left:0;text-align:left;margin-left:-4.3pt;margin-top:-1.6pt;width:259.5pt;height:7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" stroked="f">
                <v:textbox>
                  <w:txbxContent>
                    <w:p w14:paraId="1686FFE5" w14:textId="77777777" w:rsidR="00772644" w:rsidRPr="00622A22" w:rsidRDefault="00772644" w:rsidP="00CE2660">
                      <w:pPr>
                        <w:pStyle w:val="Style4"/>
                        <w:widowControl/>
                        <w:ind w:firstLine="426"/>
                        <w:rPr>
                          <w:rStyle w:val="FontStyle307"/>
                          <w:rFonts w:ascii="Arial" w:hAnsi="Arial" w:cs="Arial"/>
                          <w:sz w:val="20"/>
                          <w:szCs w:val="20"/>
                          <w:lang w:val="en-US" w:eastAsia="en-US"/>
                        </w:rPr>
                      </w:pPr>
                      <w:r w:rsidRPr="00622A22">
                        <w:rPr>
                          <w:rStyle w:val="FontStyle307"/>
                          <w:rFonts w:ascii="Arial" w:hAnsi="Arial" w:cs="Arial"/>
                          <w:spacing w:val="-20"/>
                          <w:sz w:val="20"/>
                          <w:szCs w:val="20"/>
                          <w:lang w:val="en-US" w:eastAsia="en-US"/>
                        </w:rPr>
                        <w:t xml:space="preserve">IV. </w:t>
                      </w:r>
                      <w:r w:rsidRPr="00622A22">
                        <w:rPr>
                          <w:rStyle w:val="FontStyle307"/>
                          <w:rFonts w:ascii="Arial" w:hAnsi="Arial" w:cs="Arial"/>
                          <w:sz w:val="20"/>
                          <w:szCs w:val="20"/>
                          <w:lang w:val="en-US" w:eastAsia="en-US"/>
                        </w:rPr>
                        <w:t>Health care resources</w:t>
                      </w:r>
                    </w:p>
                    <w:p w14:paraId="54139FCC" w14:textId="77777777" w:rsidR="00772644" w:rsidRDefault="00772644" w:rsidP="00397A1E">
                      <w:pPr>
                        <w:pStyle w:val="Style13"/>
                        <w:widowControl/>
                        <w:spacing w:line="240" w:lineRule="auto"/>
                        <w:ind w:firstLine="456"/>
                        <w:rPr>
                          <w:color w:val="FF0000"/>
                          <w:sz w:val="22"/>
                          <w:szCs w:val="22"/>
                        </w:rPr>
                      </w:pPr>
                    </w:p>
                    <w:p w14:paraId="1B452166" w14:textId="77777777" w:rsidR="00F678F6" w:rsidRPr="00177918" w:rsidRDefault="00F678F6" w:rsidP="00F678F6">
                      <w:pPr>
                        <w:pStyle w:val="Style13"/>
                        <w:widowControl/>
                        <w:spacing w:line="240" w:lineRule="exact"/>
                        <w:ind w:firstLine="37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During last few years health care resources have changed insignificantly. In 2024, there were 74 public hospitals and 96 public outpatient health care institutions (legal entities) functioning in the health system. There were 3 451 private health care establishments in 2024, 2 517 of them presented annual reports and 418 were not functioning (response rate 85%). From all private health care institutions that provided reports for 2024, there were 1 503 dentist offices, 233 primary health care, 15 medical rehabilitation, 4 ambulance institutions, 14 hospitals (of which 8 nursing hospitals) and 12 day surgery centres.</w:t>
                      </w:r>
                    </w:p>
                    <w:p w14:paraId="461F0E36" w14:textId="77777777" w:rsidR="00F678F6" w:rsidRPr="00177918" w:rsidRDefault="00F678F6" w:rsidP="00F678F6">
                      <w:pPr>
                        <w:pStyle w:val="Style13"/>
                        <w:spacing w:line="240" w:lineRule="exact"/>
                        <w:ind w:firstLine="379"/>
                        <w:rPr>
                          <w:rFonts w:ascii="Arial" w:hAnsi="Arial" w:cs="Arial"/>
                          <w:sz w:val="20"/>
                          <w:szCs w:val="20"/>
                        </w:rPr>
                      </w:pPr>
                      <w:r w:rsidRPr="00177918">
                        <w:rPr>
                          <w:rStyle w:val="FontStyle316"/>
                          <w:rFonts w:ascii="Arial" w:hAnsi="Arial" w:cs="Arial"/>
                          <w:sz w:val="20"/>
                          <w:szCs w:val="20"/>
                          <w:lang w:val="en-GB" w:eastAsia="en-US"/>
                        </w:rPr>
                        <w:t xml:space="preserve">In 2024 the number of health specialists in Lithuania had increased slightly. At the end of 2024, there were 14 128 active physicians (48.9 per 10 000 inhabitants) and 3 452 active dentists (11.9/10 000) working in health institutions in Lithuania. 95.5% of active physicians were practising. For a long time, </w:t>
                      </w:r>
                      <w:r w:rsidRPr="00177918">
                        <w:rPr>
                          <w:rFonts w:ascii="Arial" w:hAnsi="Arial" w:cs="Arial"/>
                          <w:sz w:val="20"/>
                          <w:szCs w:val="20"/>
                          <w:lang w:val="en"/>
                        </w:rPr>
                        <w:t>Lithuania had one of the largest numbers of practicing physicians in the European Union, but in 2024 Lithuania ranked 10th among EU countries.</w:t>
                      </w:r>
                    </w:p>
                    <w:p w14:paraId="30710463" w14:textId="4DFA7816" w:rsidR="00F678F6" w:rsidRPr="00177918" w:rsidRDefault="00F678F6" w:rsidP="00F678F6">
                      <w:pPr>
                        <w:pStyle w:val="Style13"/>
                        <w:widowControl/>
                        <w:spacing w:line="240" w:lineRule="exact"/>
                        <w:ind w:firstLine="379"/>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During the period of 2010-2025 the number of physicians by different specialities has changed differently. The number of anaesthesiologists increased by 27.9%, family doctors - by 27.7%, orthopae</w:t>
                      </w:r>
                      <w:r w:rsidRPr="00177918">
                        <w:rPr>
                          <w:rStyle w:val="FontStyle316"/>
                          <w:rFonts w:ascii="Arial" w:hAnsi="Arial" w:cs="Arial"/>
                          <w:sz w:val="20"/>
                          <w:szCs w:val="20"/>
                          <w:lang w:val="en-GB" w:eastAsia="en-US"/>
                        </w:rPr>
                        <w:softHyphen/>
                        <w:t>dists traumatologists - by 26.6%. The number of physicians in training has increased by 12.1%. The number of medical physicians (without specialty) has increased by 3.5 times. The number of epidemiologists and hygiene physicians decreased by 56.5%, paediatricians – by 23.5%, obstetricians and gynae</w:t>
                      </w:r>
                      <w:r w:rsidR="003B1EA9">
                        <w:rPr>
                          <w:rStyle w:val="FontStyle316"/>
                          <w:rFonts w:ascii="Arial" w:hAnsi="Arial" w:cs="Arial"/>
                          <w:sz w:val="20"/>
                          <w:szCs w:val="20"/>
                          <w:lang w:val="en-GB" w:eastAsia="en-US"/>
                        </w:rPr>
                        <w:t>-</w:t>
                      </w:r>
                      <w:r w:rsidRPr="00177918">
                        <w:rPr>
                          <w:rStyle w:val="FontStyle316"/>
                          <w:rFonts w:ascii="Arial" w:hAnsi="Arial" w:cs="Arial"/>
                          <w:sz w:val="20"/>
                          <w:szCs w:val="20"/>
                          <w:lang w:val="en-GB" w:eastAsia="en-US"/>
                        </w:rPr>
                        <w:t xml:space="preserve">cologists – by 13.5%. Part of paediatricians became family doctors. </w:t>
                      </w:r>
                    </w:p>
                    <w:p w14:paraId="7AC20A7A" w14:textId="77777777" w:rsidR="00F678F6" w:rsidRPr="00177918" w:rsidRDefault="00F678F6" w:rsidP="00F678F6">
                      <w:pPr>
                        <w:pStyle w:val="Style13"/>
                        <w:widowControl/>
                        <w:spacing w:line="240" w:lineRule="exact"/>
                        <w:ind w:firstLine="394"/>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Lithuania at the end of 2024 there were 22 160 active nurses and midwives or 80.1 per 10 000 inhabitants. There were 1.71 practising nurses and midwives per 1 practising physician. In Lithuania the number of nurses was 2.1 times less than in Norway, having the highest number of nurses in EU and EFTA countries.</w:t>
                      </w:r>
                    </w:p>
                    <w:p w14:paraId="0118D339" w14:textId="77777777" w:rsidR="00F678F6" w:rsidRPr="00177918" w:rsidRDefault="00F678F6" w:rsidP="00F678F6">
                      <w:pPr>
                        <w:pStyle w:val="Style13"/>
                        <w:spacing w:line="240" w:lineRule="exact"/>
                        <w:ind w:firstLine="394"/>
                        <w:rPr>
                          <w:rFonts w:ascii="Arial" w:hAnsi="Arial" w:cs="Arial"/>
                          <w:sz w:val="20"/>
                          <w:szCs w:val="20"/>
                        </w:rPr>
                      </w:pPr>
                      <w:r w:rsidRPr="00177918">
                        <w:rPr>
                          <w:rStyle w:val="FontStyle316"/>
                          <w:rFonts w:ascii="Arial" w:hAnsi="Arial" w:cs="Arial"/>
                          <w:sz w:val="20"/>
                          <w:szCs w:val="20"/>
                          <w:lang w:val="en-GB" w:eastAsia="en-US"/>
                        </w:rPr>
                        <w:t>During the period of 2010-2024 the number of hospital beds decreased by 20.1%. In 2024 there were 21 426 hospital beds (or 74.1 per 10 000). The number</w:t>
                      </w:r>
                      <w:r w:rsidRPr="00177918">
                        <w:rPr>
                          <w:rStyle w:val="FontStyle316"/>
                          <w:rFonts w:ascii="Arial" w:hAnsi="Arial" w:cs="Arial"/>
                          <w:sz w:val="20"/>
                          <w:szCs w:val="20"/>
                          <w:lang w:val="en-GB"/>
                        </w:rPr>
                        <w:t xml:space="preserve"> </w:t>
                      </w:r>
                      <w:r w:rsidRPr="00177918">
                        <w:rPr>
                          <w:rStyle w:val="FontStyle316"/>
                          <w:rFonts w:ascii="Arial" w:hAnsi="Arial" w:cs="Arial"/>
                          <w:sz w:val="20"/>
                          <w:szCs w:val="20"/>
                          <w:lang w:val="en-GB" w:eastAsia="en-US"/>
                        </w:rPr>
                        <w:t xml:space="preserve">of curative care beds (excluding nursing, </w:t>
                      </w:r>
                      <w:r w:rsidRPr="00177918">
                        <w:rPr>
                          <w:rStyle w:val="FontStyle316"/>
                          <w:rFonts w:ascii="Arial" w:hAnsi="Arial" w:cs="Arial"/>
                          <w:sz w:val="20"/>
                          <w:szCs w:val="20"/>
                          <w:lang w:val="en-GB"/>
                        </w:rPr>
                        <w:t>rehabilitation, tuberculosis and psychiatric beds) has decreased by 31.5% and in 2024 reached 11 200 beds or 38.8 per 10</w:t>
                      </w:r>
                      <w:r w:rsidRPr="00177918">
                        <w:rPr>
                          <w:rStyle w:val="FontStyle316"/>
                          <w:rFonts w:ascii="Arial" w:hAnsi="Arial" w:cs="Arial"/>
                          <w:sz w:val="20"/>
                          <w:szCs w:val="20"/>
                          <w:lang w:val="en-GB" w:eastAsia="en-US"/>
                        </w:rPr>
                        <w:t> </w:t>
                      </w:r>
                      <w:r w:rsidRPr="00177918">
                        <w:rPr>
                          <w:rStyle w:val="FontStyle316"/>
                          <w:rFonts w:ascii="Arial" w:hAnsi="Arial" w:cs="Arial"/>
                          <w:sz w:val="20"/>
                          <w:szCs w:val="20"/>
                          <w:lang w:val="en-GB"/>
                        </w:rPr>
                        <w:t xml:space="preserve">000 population. Curative care beds constituted 52.3% of all hospital beds. </w:t>
                      </w:r>
                      <w:r w:rsidRPr="00177918">
                        <w:rPr>
                          <w:rFonts w:ascii="Arial" w:hAnsi="Arial" w:cs="Arial"/>
                          <w:sz w:val="20"/>
                          <w:szCs w:val="20"/>
                          <w:lang w:val="en"/>
                        </w:rPr>
                        <w:t>Lithuania's number of inpatient beds was the eighth largest in the EU and was slightly higher than the EU average.</w:t>
                      </w:r>
                    </w:p>
                    <w:p w14:paraId="36E33450" w14:textId="11756A52" w:rsidR="009C2DA1" w:rsidRPr="00764F72" w:rsidRDefault="00F678F6" w:rsidP="00F678F6">
                      <w:pPr>
                        <w:pStyle w:val="Style13"/>
                        <w:widowControl/>
                        <w:spacing w:line="240" w:lineRule="auto"/>
                        <w:ind w:firstLine="456"/>
                        <w:rPr>
                          <w:sz w:val="22"/>
                          <w:szCs w:val="22"/>
                        </w:rPr>
                      </w:pPr>
                      <w:r w:rsidRPr="00177918">
                        <w:rPr>
                          <w:rStyle w:val="FontStyle316"/>
                          <w:rFonts w:ascii="Arial" w:hAnsi="Arial" w:cs="Arial"/>
                          <w:sz w:val="20"/>
                          <w:szCs w:val="20"/>
                          <w:lang w:val="en-GB" w:eastAsia="en-US"/>
                        </w:rPr>
                        <w:t xml:space="preserve">Since 2010, the highest reduction was for tuberculosis (65.8%), </w:t>
                      </w:r>
                      <w:r w:rsidRPr="00177918">
                        <w:rPr>
                          <w:rStyle w:val="FontStyle316"/>
                          <w:rFonts w:ascii="Arial" w:hAnsi="Arial" w:cs="Arial"/>
                          <w:sz w:val="20"/>
                          <w:szCs w:val="20"/>
                          <w:lang w:val="en-GB"/>
                        </w:rPr>
                        <w:t xml:space="preserve">ophthalmology (55.6%), </w:t>
                      </w:r>
                      <w:r w:rsidRPr="00177918">
                        <w:rPr>
                          <w:rStyle w:val="FontStyle316"/>
                          <w:rFonts w:ascii="Arial" w:hAnsi="Arial" w:cs="Arial"/>
                          <w:sz w:val="20"/>
                          <w:szCs w:val="20"/>
                          <w:lang w:val="en-GB" w:eastAsia="en-US"/>
                        </w:rPr>
                        <w:t>infectious diseases (53.1%), obs</w:t>
                      </w:r>
                      <w:r w:rsidRPr="00177918">
                        <w:rPr>
                          <w:rStyle w:val="FontStyle316"/>
                          <w:rFonts w:ascii="Arial" w:hAnsi="Arial" w:cs="Arial"/>
                          <w:sz w:val="20"/>
                          <w:szCs w:val="20"/>
                          <w:lang w:val="en-GB" w:eastAsia="en-US"/>
                        </w:rPr>
                        <w:softHyphen/>
                        <w:t>tetrics gynaecology (51.2%) and</w:t>
                      </w:r>
                      <w:r w:rsidRPr="00177918">
                        <w:rPr>
                          <w:rStyle w:val="FontStyle316"/>
                          <w:rFonts w:ascii="Arial" w:hAnsi="Arial" w:cs="Arial"/>
                          <w:sz w:val="20"/>
                          <w:szCs w:val="20"/>
                          <w:lang w:val="en-GB"/>
                        </w:rPr>
                        <w:t xml:space="preserve"> paediatrics (43</w:t>
                      </w:r>
                      <w:r w:rsidRPr="00177918">
                        <w:rPr>
                          <w:rStyle w:val="FontStyle316"/>
                          <w:rFonts w:ascii="Arial" w:hAnsi="Arial" w:cs="Arial"/>
                          <w:sz w:val="20"/>
                          <w:szCs w:val="20"/>
                          <w:lang w:val="en-GB" w:eastAsia="en-US"/>
                        </w:rPr>
                        <w:t>%) beds</w:t>
                      </w:r>
                      <w:r w:rsidRPr="00177918">
                        <w:rPr>
                          <w:rStyle w:val="FontStyle316"/>
                          <w:rFonts w:ascii="Arial" w:hAnsi="Arial" w:cs="Arial"/>
                          <w:sz w:val="20"/>
                          <w:szCs w:val="20"/>
                          <w:lang w:val="en-GB"/>
                        </w:rPr>
                        <w:t>.</w:t>
                      </w:r>
                      <w:r w:rsidRPr="00177918">
                        <w:rPr>
                          <w:rStyle w:val="FontStyle316"/>
                          <w:rFonts w:ascii="Arial" w:hAnsi="Arial" w:cs="Arial"/>
                          <w:sz w:val="20"/>
                          <w:szCs w:val="20"/>
                          <w:lang w:val="en-GB" w:eastAsia="en-US"/>
                        </w:rPr>
                        <w:t xml:space="preserve"> The number of nursing beds has increased by 29.1% and the number of rehabilitation beds by 21%. </w:t>
                      </w:r>
                      <w:r w:rsidRPr="00177918">
                        <w:rPr>
                          <w:rStyle w:val="FontStyle316"/>
                          <w:rFonts w:ascii="Arial" w:hAnsi="Arial" w:cs="Arial"/>
                          <w:sz w:val="20"/>
                          <w:szCs w:val="20"/>
                          <w:lang w:val="en-GB"/>
                        </w:rPr>
                        <w:t>Due to the aging of the population the need of nursing beds is increasing. In 2024 there were 5 958 nursing bed in Lithuania or 20.6 beds per 10 000 population. Nursing beds constituted 27.8% for all hospital beds.</w:t>
                      </w:r>
                    </w:p>
                  </w:txbxContent>
                </v:textbox>
              </v:shape>
            </w:pict>
          </mc:Fallback>
        </mc:AlternateContent>
      </w:r>
    </w:p>
    <w:p w14:paraId="233854DF" w14:textId="77777777" w:rsidR="00397A1E" w:rsidRDefault="00397A1E" w:rsidP="00397A1E">
      <w:pPr>
        <w:pStyle w:val="Style13"/>
        <w:widowControl/>
        <w:spacing w:line="240" w:lineRule="auto"/>
        <w:ind w:firstLine="374"/>
        <w:rPr>
          <w:rStyle w:val="FontStyle316"/>
          <w:sz w:val="22"/>
          <w:szCs w:val="22"/>
        </w:rPr>
      </w:pPr>
    </w:p>
    <w:p w14:paraId="431CA230" w14:textId="77777777" w:rsidR="00397A1E" w:rsidRDefault="00397A1E" w:rsidP="00397A1E">
      <w:pPr>
        <w:pStyle w:val="Style13"/>
        <w:widowControl/>
        <w:spacing w:line="240" w:lineRule="auto"/>
        <w:ind w:firstLine="374"/>
        <w:rPr>
          <w:rStyle w:val="FontStyle316"/>
          <w:sz w:val="22"/>
          <w:szCs w:val="22"/>
        </w:rPr>
      </w:pPr>
    </w:p>
    <w:p w14:paraId="3C86E79A" w14:textId="77777777" w:rsidR="00397A1E" w:rsidRDefault="00397A1E" w:rsidP="00397A1E">
      <w:pPr>
        <w:pStyle w:val="Style13"/>
        <w:widowControl/>
        <w:spacing w:line="240" w:lineRule="auto"/>
        <w:ind w:firstLine="374"/>
        <w:rPr>
          <w:rStyle w:val="FontStyle316"/>
          <w:sz w:val="22"/>
          <w:szCs w:val="22"/>
        </w:rPr>
      </w:pPr>
    </w:p>
    <w:p w14:paraId="1E6FC275" w14:textId="77777777" w:rsidR="00397A1E" w:rsidRDefault="00397A1E" w:rsidP="00397A1E">
      <w:pPr>
        <w:pStyle w:val="Style13"/>
        <w:widowControl/>
        <w:spacing w:line="240" w:lineRule="auto"/>
        <w:ind w:firstLine="374"/>
        <w:rPr>
          <w:rStyle w:val="FontStyle316"/>
          <w:sz w:val="22"/>
          <w:szCs w:val="22"/>
        </w:rPr>
      </w:pPr>
    </w:p>
    <w:p w14:paraId="4083CF3B" w14:textId="77777777" w:rsidR="00397A1E" w:rsidRDefault="00397A1E" w:rsidP="00397A1E">
      <w:pPr>
        <w:pStyle w:val="Style13"/>
        <w:widowControl/>
        <w:spacing w:line="240" w:lineRule="auto"/>
        <w:ind w:firstLine="374"/>
        <w:rPr>
          <w:rStyle w:val="FontStyle316"/>
          <w:sz w:val="22"/>
          <w:szCs w:val="22"/>
        </w:rPr>
      </w:pPr>
    </w:p>
    <w:p w14:paraId="1BB1E446" w14:textId="77777777" w:rsidR="00397A1E" w:rsidRDefault="00397A1E" w:rsidP="00397A1E">
      <w:pPr>
        <w:pStyle w:val="Style13"/>
        <w:widowControl/>
        <w:spacing w:line="240" w:lineRule="auto"/>
        <w:ind w:firstLine="374"/>
        <w:rPr>
          <w:rStyle w:val="FontStyle316"/>
          <w:sz w:val="22"/>
          <w:szCs w:val="22"/>
        </w:rPr>
      </w:pPr>
    </w:p>
    <w:p w14:paraId="128F231B" w14:textId="77777777" w:rsidR="00397A1E" w:rsidRDefault="00397A1E" w:rsidP="00397A1E">
      <w:pPr>
        <w:pStyle w:val="Style13"/>
        <w:widowControl/>
        <w:spacing w:line="240" w:lineRule="auto"/>
        <w:ind w:firstLine="374"/>
        <w:rPr>
          <w:rStyle w:val="FontStyle316"/>
          <w:sz w:val="22"/>
          <w:szCs w:val="22"/>
        </w:rPr>
      </w:pPr>
    </w:p>
    <w:p w14:paraId="184275D6" w14:textId="77777777" w:rsidR="00397A1E" w:rsidRDefault="00397A1E" w:rsidP="00397A1E">
      <w:pPr>
        <w:pStyle w:val="Style13"/>
        <w:widowControl/>
        <w:spacing w:line="240" w:lineRule="auto"/>
        <w:ind w:firstLine="374"/>
        <w:rPr>
          <w:rStyle w:val="FontStyle316"/>
          <w:sz w:val="22"/>
          <w:szCs w:val="22"/>
        </w:rPr>
      </w:pPr>
    </w:p>
    <w:p w14:paraId="48AF60F8" w14:textId="77777777" w:rsidR="00397A1E" w:rsidRDefault="00397A1E" w:rsidP="00397A1E">
      <w:pPr>
        <w:pStyle w:val="Style13"/>
        <w:widowControl/>
        <w:spacing w:line="240" w:lineRule="auto"/>
        <w:ind w:firstLine="374"/>
        <w:rPr>
          <w:rStyle w:val="FontStyle316"/>
          <w:sz w:val="22"/>
          <w:szCs w:val="22"/>
        </w:rPr>
      </w:pPr>
    </w:p>
    <w:p w14:paraId="0B27D5DA" w14:textId="77777777" w:rsidR="00397A1E" w:rsidRDefault="00397A1E" w:rsidP="00397A1E">
      <w:pPr>
        <w:pStyle w:val="Style13"/>
        <w:widowControl/>
        <w:spacing w:line="240" w:lineRule="auto"/>
        <w:ind w:firstLine="374"/>
        <w:rPr>
          <w:rStyle w:val="FontStyle316"/>
          <w:sz w:val="22"/>
          <w:szCs w:val="22"/>
        </w:rPr>
      </w:pPr>
    </w:p>
    <w:p w14:paraId="1243B1D0" w14:textId="77777777" w:rsidR="00397A1E" w:rsidRDefault="00397A1E" w:rsidP="00397A1E">
      <w:pPr>
        <w:pStyle w:val="Style13"/>
        <w:widowControl/>
        <w:spacing w:line="240" w:lineRule="auto"/>
        <w:ind w:firstLine="374"/>
        <w:rPr>
          <w:rStyle w:val="FontStyle316"/>
          <w:sz w:val="22"/>
          <w:szCs w:val="22"/>
        </w:rPr>
      </w:pPr>
    </w:p>
    <w:p w14:paraId="4A093315" w14:textId="77777777" w:rsidR="00397A1E" w:rsidRDefault="00397A1E" w:rsidP="00397A1E">
      <w:pPr>
        <w:pStyle w:val="Style13"/>
        <w:widowControl/>
        <w:spacing w:line="240" w:lineRule="auto"/>
        <w:ind w:firstLine="374"/>
        <w:rPr>
          <w:rStyle w:val="FontStyle316"/>
          <w:sz w:val="22"/>
          <w:szCs w:val="22"/>
        </w:rPr>
      </w:pPr>
    </w:p>
    <w:p w14:paraId="5DF98126" w14:textId="77777777" w:rsidR="00397A1E" w:rsidRDefault="00397A1E" w:rsidP="00397A1E">
      <w:pPr>
        <w:pStyle w:val="Style13"/>
        <w:widowControl/>
        <w:spacing w:line="240" w:lineRule="auto"/>
        <w:ind w:firstLine="374"/>
        <w:rPr>
          <w:rStyle w:val="FontStyle316"/>
          <w:sz w:val="22"/>
          <w:szCs w:val="22"/>
        </w:rPr>
      </w:pPr>
    </w:p>
    <w:p w14:paraId="47DC6473" w14:textId="77777777" w:rsidR="00397A1E" w:rsidRDefault="00397A1E" w:rsidP="00397A1E">
      <w:pPr>
        <w:pStyle w:val="Style13"/>
        <w:widowControl/>
        <w:spacing w:line="240" w:lineRule="auto"/>
        <w:ind w:firstLine="374"/>
        <w:rPr>
          <w:rStyle w:val="FontStyle316"/>
          <w:sz w:val="22"/>
          <w:szCs w:val="22"/>
        </w:rPr>
      </w:pPr>
    </w:p>
    <w:p w14:paraId="6D065ADA" w14:textId="77777777" w:rsidR="00397A1E" w:rsidRDefault="00397A1E" w:rsidP="00397A1E">
      <w:pPr>
        <w:pStyle w:val="Style13"/>
        <w:widowControl/>
        <w:spacing w:line="240" w:lineRule="auto"/>
        <w:ind w:firstLine="374"/>
        <w:rPr>
          <w:rStyle w:val="FontStyle316"/>
          <w:sz w:val="22"/>
          <w:szCs w:val="22"/>
        </w:rPr>
      </w:pPr>
    </w:p>
    <w:p w14:paraId="27D85D8D" w14:textId="77777777" w:rsidR="00397A1E" w:rsidRDefault="00397A1E" w:rsidP="00397A1E">
      <w:pPr>
        <w:pStyle w:val="Style13"/>
        <w:widowControl/>
        <w:spacing w:line="240" w:lineRule="auto"/>
        <w:ind w:firstLine="374"/>
        <w:rPr>
          <w:rStyle w:val="FontStyle316"/>
          <w:sz w:val="22"/>
          <w:szCs w:val="22"/>
        </w:rPr>
      </w:pPr>
    </w:p>
    <w:p w14:paraId="3289A38B" w14:textId="77777777" w:rsidR="00397A1E" w:rsidRDefault="00397A1E" w:rsidP="00397A1E">
      <w:pPr>
        <w:pStyle w:val="Style13"/>
        <w:widowControl/>
        <w:spacing w:line="240" w:lineRule="auto"/>
        <w:ind w:firstLine="374"/>
        <w:rPr>
          <w:rStyle w:val="FontStyle316"/>
          <w:sz w:val="22"/>
          <w:szCs w:val="22"/>
        </w:rPr>
      </w:pPr>
    </w:p>
    <w:p w14:paraId="6553E39C" w14:textId="77777777" w:rsidR="00397A1E" w:rsidRDefault="00397A1E" w:rsidP="00397A1E">
      <w:pPr>
        <w:pStyle w:val="Style13"/>
        <w:widowControl/>
        <w:spacing w:line="240" w:lineRule="auto"/>
        <w:ind w:firstLine="374"/>
        <w:rPr>
          <w:rStyle w:val="FontStyle316"/>
          <w:sz w:val="22"/>
          <w:szCs w:val="22"/>
        </w:rPr>
      </w:pPr>
    </w:p>
    <w:p w14:paraId="5E4FC8E3" w14:textId="77777777" w:rsidR="00397A1E" w:rsidRDefault="00397A1E" w:rsidP="00397A1E">
      <w:pPr>
        <w:pStyle w:val="Style13"/>
        <w:widowControl/>
        <w:spacing w:line="240" w:lineRule="auto"/>
        <w:ind w:firstLine="374"/>
        <w:rPr>
          <w:rStyle w:val="FontStyle316"/>
          <w:sz w:val="22"/>
          <w:szCs w:val="22"/>
        </w:rPr>
      </w:pPr>
    </w:p>
    <w:p w14:paraId="35DA97EA" w14:textId="77777777" w:rsidR="00397A1E" w:rsidRDefault="00397A1E" w:rsidP="00397A1E">
      <w:pPr>
        <w:pStyle w:val="Style13"/>
        <w:widowControl/>
        <w:spacing w:line="240" w:lineRule="auto"/>
        <w:ind w:firstLine="374"/>
        <w:rPr>
          <w:rStyle w:val="FontStyle316"/>
          <w:sz w:val="22"/>
          <w:szCs w:val="22"/>
        </w:rPr>
      </w:pPr>
    </w:p>
    <w:p w14:paraId="1E02B19E" w14:textId="77777777" w:rsidR="00397A1E" w:rsidRDefault="00397A1E" w:rsidP="00397A1E">
      <w:pPr>
        <w:pStyle w:val="Style13"/>
        <w:widowControl/>
        <w:spacing w:line="240" w:lineRule="auto"/>
        <w:ind w:firstLine="374"/>
        <w:rPr>
          <w:rStyle w:val="FontStyle316"/>
          <w:sz w:val="22"/>
          <w:szCs w:val="22"/>
        </w:rPr>
      </w:pPr>
    </w:p>
    <w:p w14:paraId="6864CA6B" w14:textId="77777777" w:rsidR="00397A1E" w:rsidRDefault="00397A1E" w:rsidP="00397A1E">
      <w:pPr>
        <w:pStyle w:val="Style13"/>
        <w:widowControl/>
        <w:spacing w:line="240" w:lineRule="auto"/>
        <w:ind w:firstLine="374"/>
        <w:rPr>
          <w:rStyle w:val="FontStyle316"/>
          <w:sz w:val="22"/>
          <w:szCs w:val="22"/>
        </w:rPr>
      </w:pPr>
    </w:p>
    <w:p w14:paraId="7DB66AC5" w14:textId="77777777" w:rsidR="00397A1E" w:rsidRDefault="00397A1E" w:rsidP="00397A1E">
      <w:pPr>
        <w:pStyle w:val="Style13"/>
        <w:widowControl/>
        <w:spacing w:line="240" w:lineRule="auto"/>
        <w:ind w:firstLine="374"/>
        <w:rPr>
          <w:rStyle w:val="FontStyle316"/>
          <w:sz w:val="22"/>
          <w:szCs w:val="22"/>
        </w:rPr>
      </w:pPr>
    </w:p>
    <w:p w14:paraId="5A2B0A17" w14:textId="77777777" w:rsidR="00397A1E" w:rsidRDefault="00397A1E" w:rsidP="00397A1E">
      <w:pPr>
        <w:pStyle w:val="Style13"/>
        <w:widowControl/>
        <w:spacing w:line="240" w:lineRule="auto"/>
        <w:ind w:firstLine="374"/>
        <w:rPr>
          <w:rStyle w:val="FontStyle316"/>
          <w:sz w:val="22"/>
          <w:szCs w:val="22"/>
        </w:rPr>
      </w:pPr>
    </w:p>
    <w:p w14:paraId="402EFE61" w14:textId="77777777" w:rsidR="00397A1E" w:rsidRDefault="00397A1E" w:rsidP="00397A1E">
      <w:pPr>
        <w:pStyle w:val="Style13"/>
        <w:widowControl/>
        <w:spacing w:line="240" w:lineRule="auto"/>
        <w:ind w:firstLine="374"/>
        <w:rPr>
          <w:rStyle w:val="FontStyle316"/>
          <w:sz w:val="22"/>
          <w:szCs w:val="22"/>
        </w:rPr>
      </w:pPr>
    </w:p>
    <w:p w14:paraId="65E1A9E6" w14:textId="77777777" w:rsidR="00397A1E" w:rsidRDefault="00397A1E" w:rsidP="00397A1E">
      <w:pPr>
        <w:pStyle w:val="Style13"/>
        <w:widowControl/>
        <w:spacing w:line="240" w:lineRule="auto"/>
        <w:ind w:firstLine="374"/>
        <w:rPr>
          <w:rStyle w:val="FontStyle316"/>
          <w:sz w:val="22"/>
          <w:szCs w:val="22"/>
        </w:rPr>
      </w:pPr>
    </w:p>
    <w:p w14:paraId="1D3FD484" w14:textId="77777777" w:rsidR="00397A1E" w:rsidRDefault="00397A1E" w:rsidP="00397A1E">
      <w:pPr>
        <w:pStyle w:val="Style13"/>
        <w:widowControl/>
        <w:spacing w:line="240" w:lineRule="auto"/>
        <w:ind w:firstLine="374"/>
        <w:rPr>
          <w:rStyle w:val="FontStyle316"/>
          <w:sz w:val="22"/>
          <w:szCs w:val="22"/>
        </w:rPr>
      </w:pPr>
    </w:p>
    <w:p w14:paraId="34C89E60" w14:textId="77777777" w:rsidR="00397A1E" w:rsidRDefault="00397A1E" w:rsidP="00397A1E">
      <w:pPr>
        <w:pStyle w:val="Style13"/>
        <w:widowControl/>
        <w:spacing w:line="240" w:lineRule="auto"/>
        <w:ind w:firstLine="374"/>
        <w:rPr>
          <w:rStyle w:val="FontStyle316"/>
          <w:sz w:val="22"/>
          <w:szCs w:val="22"/>
        </w:rPr>
      </w:pPr>
    </w:p>
    <w:p w14:paraId="0F709B39" w14:textId="77777777" w:rsidR="00397A1E" w:rsidRDefault="00397A1E" w:rsidP="00397A1E">
      <w:pPr>
        <w:pStyle w:val="Style13"/>
        <w:widowControl/>
        <w:spacing w:line="240" w:lineRule="auto"/>
        <w:ind w:firstLine="374"/>
        <w:rPr>
          <w:rStyle w:val="FontStyle316"/>
          <w:sz w:val="22"/>
          <w:szCs w:val="22"/>
        </w:rPr>
      </w:pPr>
    </w:p>
    <w:p w14:paraId="6DFFA515" w14:textId="77777777" w:rsidR="00397A1E" w:rsidRDefault="00397A1E" w:rsidP="00397A1E">
      <w:pPr>
        <w:pStyle w:val="Style13"/>
        <w:widowControl/>
        <w:spacing w:line="240" w:lineRule="auto"/>
        <w:ind w:firstLine="374"/>
        <w:rPr>
          <w:rStyle w:val="FontStyle316"/>
          <w:sz w:val="22"/>
          <w:szCs w:val="22"/>
        </w:rPr>
      </w:pPr>
    </w:p>
    <w:p w14:paraId="036D0C7F" w14:textId="77777777" w:rsidR="00397A1E" w:rsidRDefault="00397A1E" w:rsidP="00397A1E">
      <w:pPr>
        <w:pStyle w:val="Style13"/>
        <w:widowControl/>
        <w:spacing w:line="240" w:lineRule="auto"/>
        <w:ind w:firstLine="374"/>
        <w:rPr>
          <w:rStyle w:val="FontStyle316"/>
          <w:sz w:val="22"/>
          <w:szCs w:val="22"/>
        </w:rPr>
      </w:pPr>
    </w:p>
    <w:p w14:paraId="09850CFA" w14:textId="77777777" w:rsidR="00397A1E" w:rsidRDefault="00397A1E" w:rsidP="00397A1E">
      <w:pPr>
        <w:pStyle w:val="Style13"/>
        <w:widowControl/>
        <w:spacing w:line="240" w:lineRule="auto"/>
        <w:ind w:firstLine="374"/>
        <w:rPr>
          <w:rStyle w:val="FontStyle316"/>
          <w:sz w:val="22"/>
          <w:szCs w:val="22"/>
        </w:rPr>
      </w:pPr>
    </w:p>
    <w:p w14:paraId="504F8612" w14:textId="77777777" w:rsidR="00397A1E" w:rsidRDefault="00397A1E" w:rsidP="00397A1E">
      <w:pPr>
        <w:pStyle w:val="Style13"/>
        <w:widowControl/>
        <w:spacing w:line="240" w:lineRule="auto"/>
        <w:ind w:firstLine="374"/>
        <w:rPr>
          <w:rStyle w:val="FontStyle316"/>
          <w:sz w:val="22"/>
          <w:szCs w:val="22"/>
        </w:rPr>
      </w:pPr>
    </w:p>
    <w:p w14:paraId="15D743AC" w14:textId="77777777" w:rsidR="00397A1E" w:rsidRDefault="00397A1E" w:rsidP="00397A1E">
      <w:pPr>
        <w:pStyle w:val="Style13"/>
        <w:widowControl/>
        <w:spacing w:line="240" w:lineRule="auto"/>
        <w:ind w:firstLine="374"/>
        <w:rPr>
          <w:rStyle w:val="FontStyle316"/>
          <w:sz w:val="22"/>
          <w:szCs w:val="22"/>
        </w:rPr>
      </w:pPr>
    </w:p>
    <w:p w14:paraId="7E4BDCDF" w14:textId="77777777" w:rsidR="00397A1E" w:rsidRDefault="00397A1E" w:rsidP="00397A1E">
      <w:pPr>
        <w:pStyle w:val="Style13"/>
        <w:widowControl/>
        <w:spacing w:line="240" w:lineRule="auto"/>
        <w:ind w:firstLine="374"/>
        <w:rPr>
          <w:rStyle w:val="FontStyle316"/>
          <w:sz w:val="22"/>
          <w:szCs w:val="22"/>
        </w:rPr>
      </w:pPr>
    </w:p>
    <w:p w14:paraId="3F654A7A" w14:textId="77777777" w:rsidR="00397A1E" w:rsidRDefault="00397A1E" w:rsidP="00397A1E">
      <w:pPr>
        <w:pStyle w:val="Style13"/>
        <w:widowControl/>
        <w:spacing w:line="240" w:lineRule="auto"/>
        <w:ind w:firstLine="374"/>
        <w:rPr>
          <w:rStyle w:val="FontStyle316"/>
          <w:sz w:val="22"/>
          <w:szCs w:val="22"/>
        </w:rPr>
      </w:pPr>
    </w:p>
    <w:p w14:paraId="2BE700B7" w14:textId="77777777" w:rsidR="00397A1E" w:rsidRDefault="00397A1E" w:rsidP="00397A1E">
      <w:pPr>
        <w:pStyle w:val="Style13"/>
        <w:widowControl/>
        <w:spacing w:line="240" w:lineRule="auto"/>
        <w:ind w:firstLine="374"/>
        <w:rPr>
          <w:rStyle w:val="FontStyle316"/>
          <w:sz w:val="22"/>
          <w:szCs w:val="22"/>
        </w:rPr>
      </w:pPr>
    </w:p>
    <w:p w14:paraId="58133084" w14:textId="77777777" w:rsidR="00397A1E" w:rsidRDefault="00397A1E" w:rsidP="00397A1E">
      <w:pPr>
        <w:pStyle w:val="Style13"/>
        <w:widowControl/>
        <w:spacing w:line="240" w:lineRule="auto"/>
        <w:ind w:firstLine="374"/>
        <w:rPr>
          <w:rStyle w:val="FontStyle316"/>
          <w:sz w:val="22"/>
          <w:szCs w:val="22"/>
        </w:rPr>
      </w:pPr>
    </w:p>
    <w:p w14:paraId="73390F18" w14:textId="77777777" w:rsidR="00397A1E" w:rsidRDefault="00397A1E" w:rsidP="00397A1E">
      <w:pPr>
        <w:pStyle w:val="Style13"/>
        <w:widowControl/>
        <w:spacing w:line="240" w:lineRule="auto"/>
        <w:ind w:firstLine="374"/>
        <w:rPr>
          <w:rStyle w:val="FontStyle316"/>
          <w:sz w:val="22"/>
          <w:szCs w:val="22"/>
        </w:rPr>
      </w:pPr>
    </w:p>
    <w:p w14:paraId="6F04EF12" w14:textId="77777777" w:rsidR="00397A1E" w:rsidRDefault="00397A1E" w:rsidP="00397A1E">
      <w:pPr>
        <w:pStyle w:val="Style13"/>
        <w:widowControl/>
        <w:spacing w:line="240" w:lineRule="auto"/>
        <w:ind w:firstLine="374"/>
        <w:rPr>
          <w:rStyle w:val="FontStyle316"/>
          <w:sz w:val="22"/>
          <w:szCs w:val="22"/>
        </w:rPr>
      </w:pPr>
    </w:p>
    <w:p w14:paraId="2B548059" w14:textId="77777777" w:rsidR="00397A1E" w:rsidRDefault="00397A1E" w:rsidP="00397A1E">
      <w:pPr>
        <w:pStyle w:val="Style13"/>
        <w:widowControl/>
        <w:spacing w:line="240" w:lineRule="auto"/>
        <w:ind w:firstLine="374"/>
        <w:rPr>
          <w:rStyle w:val="FontStyle316"/>
          <w:sz w:val="22"/>
          <w:szCs w:val="22"/>
        </w:rPr>
      </w:pPr>
    </w:p>
    <w:p w14:paraId="63CCA514" w14:textId="77777777" w:rsidR="00397A1E" w:rsidRDefault="00397A1E" w:rsidP="00397A1E">
      <w:pPr>
        <w:pStyle w:val="Style13"/>
        <w:widowControl/>
        <w:spacing w:line="240" w:lineRule="auto"/>
        <w:ind w:firstLine="374"/>
        <w:rPr>
          <w:rStyle w:val="FontStyle316"/>
          <w:sz w:val="22"/>
          <w:szCs w:val="22"/>
        </w:rPr>
      </w:pPr>
    </w:p>
    <w:p w14:paraId="3CE5ECCC" w14:textId="77777777" w:rsidR="00397A1E" w:rsidRDefault="00397A1E" w:rsidP="00397A1E">
      <w:pPr>
        <w:pStyle w:val="Style13"/>
        <w:widowControl/>
        <w:spacing w:line="240" w:lineRule="auto"/>
        <w:ind w:firstLine="374"/>
        <w:rPr>
          <w:rStyle w:val="FontStyle316"/>
          <w:sz w:val="22"/>
          <w:szCs w:val="22"/>
        </w:rPr>
      </w:pPr>
    </w:p>
    <w:p w14:paraId="5BBA239A" w14:textId="77777777" w:rsidR="00397A1E" w:rsidRDefault="00397A1E" w:rsidP="00397A1E">
      <w:pPr>
        <w:pStyle w:val="Style13"/>
        <w:widowControl/>
        <w:spacing w:line="240" w:lineRule="auto"/>
        <w:ind w:firstLine="374"/>
        <w:rPr>
          <w:rStyle w:val="FontStyle316"/>
          <w:sz w:val="22"/>
          <w:szCs w:val="22"/>
        </w:rPr>
      </w:pPr>
    </w:p>
    <w:p w14:paraId="0EF4AE74" w14:textId="77777777" w:rsidR="00397A1E" w:rsidRDefault="00397A1E" w:rsidP="00397A1E">
      <w:pPr>
        <w:pStyle w:val="Style13"/>
        <w:widowControl/>
        <w:spacing w:line="240" w:lineRule="auto"/>
        <w:ind w:firstLine="374"/>
        <w:rPr>
          <w:rStyle w:val="FontStyle316"/>
          <w:sz w:val="22"/>
          <w:szCs w:val="22"/>
        </w:rPr>
      </w:pPr>
    </w:p>
    <w:p w14:paraId="5BD55402" w14:textId="77777777" w:rsidR="00397A1E" w:rsidRDefault="00397A1E" w:rsidP="00397A1E">
      <w:pPr>
        <w:pStyle w:val="Style13"/>
        <w:widowControl/>
        <w:spacing w:line="240" w:lineRule="auto"/>
        <w:ind w:firstLine="374"/>
        <w:rPr>
          <w:rStyle w:val="FontStyle316"/>
          <w:sz w:val="22"/>
          <w:szCs w:val="22"/>
        </w:rPr>
      </w:pPr>
    </w:p>
    <w:p w14:paraId="2204AF97" w14:textId="77777777" w:rsidR="00397A1E" w:rsidRDefault="00397A1E" w:rsidP="00397A1E">
      <w:pPr>
        <w:pStyle w:val="Style13"/>
        <w:widowControl/>
        <w:spacing w:line="240" w:lineRule="auto"/>
        <w:ind w:firstLine="374"/>
        <w:rPr>
          <w:rStyle w:val="FontStyle316"/>
          <w:sz w:val="22"/>
          <w:szCs w:val="22"/>
        </w:rPr>
      </w:pPr>
    </w:p>
    <w:p w14:paraId="28D0E5AF" w14:textId="77777777" w:rsidR="00397A1E" w:rsidRDefault="00397A1E" w:rsidP="00397A1E">
      <w:pPr>
        <w:pStyle w:val="Style13"/>
        <w:widowControl/>
        <w:spacing w:line="240" w:lineRule="auto"/>
        <w:ind w:firstLine="374"/>
        <w:rPr>
          <w:rStyle w:val="FontStyle316"/>
          <w:sz w:val="22"/>
          <w:szCs w:val="22"/>
        </w:rPr>
      </w:pPr>
    </w:p>
    <w:p w14:paraId="71083C65" w14:textId="77777777" w:rsidR="00397A1E" w:rsidRDefault="00397A1E" w:rsidP="00397A1E">
      <w:pPr>
        <w:pStyle w:val="Style13"/>
        <w:widowControl/>
        <w:spacing w:line="240" w:lineRule="auto"/>
        <w:ind w:firstLine="374"/>
        <w:rPr>
          <w:rStyle w:val="FontStyle316"/>
          <w:sz w:val="22"/>
          <w:szCs w:val="22"/>
        </w:rPr>
      </w:pPr>
    </w:p>
    <w:p w14:paraId="6401D604" w14:textId="77777777" w:rsidR="00397A1E" w:rsidRDefault="00397A1E" w:rsidP="00397A1E">
      <w:pPr>
        <w:pStyle w:val="Style13"/>
        <w:widowControl/>
        <w:spacing w:line="240" w:lineRule="auto"/>
        <w:ind w:firstLine="374"/>
        <w:rPr>
          <w:rStyle w:val="FontStyle316"/>
          <w:sz w:val="22"/>
          <w:szCs w:val="22"/>
        </w:rPr>
      </w:pPr>
    </w:p>
    <w:p w14:paraId="357C43E0" w14:textId="77777777" w:rsidR="00397A1E" w:rsidRDefault="00397A1E" w:rsidP="00397A1E">
      <w:pPr>
        <w:pStyle w:val="Style13"/>
        <w:widowControl/>
        <w:spacing w:line="240" w:lineRule="auto"/>
        <w:ind w:firstLine="374"/>
        <w:rPr>
          <w:rStyle w:val="FontStyle316"/>
          <w:sz w:val="22"/>
          <w:szCs w:val="22"/>
        </w:rPr>
      </w:pPr>
    </w:p>
    <w:p w14:paraId="7B44BBD8" w14:textId="77777777" w:rsidR="00397A1E" w:rsidRDefault="00397A1E" w:rsidP="00397A1E">
      <w:pPr>
        <w:pStyle w:val="Style13"/>
        <w:widowControl/>
        <w:spacing w:line="240" w:lineRule="auto"/>
        <w:ind w:firstLine="374"/>
        <w:rPr>
          <w:rStyle w:val="FontStyle316"/>
          <w:sz w:val="22"/>
          <w:szCs w:val="22"/>
        </w:rPr>
      </w:pPr>
    </w:p>
    <w:p w14:paraId="16E734A6" w14:textId="77777777" w:rsidR="00397A1E" w:rsidRDefault="00397A1E" w:rsidP="00397A1E">
      <w:pPr>
        <w:pStyle w:val="Style13"/>
        <w:widowControl/>
        <w:spacing w:line="240" w:lineRule="auto"/>
        <w:ind w:firstLine="374"/>
        <w:rPr>
          <w:rStyle w:val="FontStyle316"/>
          <w:sz w:val="22"/>
          <w:szCs w:val="22"/>
        </w:rPr>
      </w:pPr>
    </w:p>
    <w:p w14:paraId="3EDB7C6D" w14:textId="77777777" w:rsidR="00397A1E" w:rsidRPr="00512D92" w:rsidRDefault="00397A1E" w:rsidP="00397A1E">
      <w:pPr>
        <w:pStyle w:val="Style13"/>
        <w:widowControl/>
        <w:spacing w:line="240" w:lineRule="auto"/>
        <w:ind w:firstLine="374"/>
        <w:rPr>
          <w:rStyle w:val="FontStyle316"/>
          <w:sz w:val="22"/>
          <w:szCs w:val="22"/>
        </w:rPr>
      </w:pPr>
    </w:p>
    <w:p w14:paraId="05413D50" w14:textId="77777777" w:rsidR="00397A1E" w:rsidRPr="00073B4C" w:rsidRDefault="00397A1E" w:rsidP="00397A1E">
      <w:pPr>
        <w:pStyle w:val="Style13"/>
        <w:widowControl/>
        <w:spacing w:line="240" w:lineRule="auto"/>
        <w:ind w:firstLine="0"/>
        <w:rPr>
          <w:rStyle w:val="FontStyle316"/>
          <w:sz w:val="22"/>
          <w:szCs w:val="22"/>
          <w:lang w:eastAsia="en-US"/>
        </w:rPr>
      </w:pPr>
    </w:p>
    <w:p w14:paraId="32D9E621" w14:textId="77777777" w:rsidR="00397A1E" w:rsidRPr="00073B4C" w:rsidRDefault="00397A1E" w:rsidP="00397A1E">
      <w:pPr>
        <w:pStyle w:val="Style13"/>
        <w:widowControl/>
        <w:spacing w:line="240" w:lineRule="auto"/>
        <w:ind w:firstLine="0"/>
        <w:rPr>
          <w:rStyle w:val="FontStyle316"/>
          <w:sz w:val="22"/>
          <w:szCs w:val="22"/>
          <w:lang w:eastAsia="en-US"/>
        </w:rPr>
      </w:pPr>
    </w:p>
    <w:p w14:paraId="6C5E3F13" w14:textId="77777777" w:rsidR="00397A1E" w:rsidRPr="00073B4C" w:rsidRDefault="00397A1E" w:rsidP="00397A1E">
      <w:pPr>
        <w:pStyle w:val="Style13"/>
        <w:widowControl/>
        <w:spacing w:line="240" w:lineRule="auto"/>
        <w:ind w:firstLine="0"/>
        <w:rPr>
          <w:rStyle w:val="FontStyle316"/>
          <w:sz w:val="22"/>
          <w:szCs w:val="22"/>
          <w:lang w:eastAsia="en-US"/>
        </w:rPr>
      </w:pPr>
    </w:p>
    <w:p w14:paraId="4D6382DD" w14:textId="77777777" w:rsidR="00397A1E" w:rsidRPr="00E64E00" w:rsidRDefault="00397A1E" w:rsidP="00397A1E">
      <w:pPr>
        <w:pStyle w:val="Style13"/>
        <w:widowControl/>
        <w:spacing w:line="240" w:lineRule="auto"/>
        <w:ind w:firstLine="389"/>
        <w:rPr>
          <w:rStyle w:val="FontStyle316"/>
          <w:sz w:val="16"/>
          <w:szCs w:val="16"/>
          <w:lang w:eastAsia="en-US"/>
        </w:rPr>
      </w:pPr>
    </w:p>
    <w:p w14:paraId="7DA03F29" w14:textId="77777777" w:rsidR="00397A1E" w:rsidRPr="00E64E00" w:rsidRDefault="00397A1E" w:rsidP="00397A1E">
      <w:pPr>
        <w:spacing w:after="0" w:line="240" w:lineRule="auto"/>
        <w:rPr>
          <w:sz w:val="16"/>
          <w:szCs w:val="16"/>
        </w:rPr>
        <w:sectPr w:rsidR="00397A1E" w:rsidRPr="00E64E00" w:rsidSect="004F09B3">
          <w:type w:val="continuous"/>
          <w:pgSz w:w="11906" w:h="16838"/>
          <w:pgMar w:top="607" w:right="851" w:bottom="624" w:left="851" w:header="425" w:footer="380" w:gutter="0"/>
          <w:cols w:num="2" w:sep="1" w:space="386"/>
          <w:docGrid w:linePitch="360"/>
        </w:sectPr>
      </w:pPr>
    </w:p>
    <w:p w14:paraId="07A3F0CC" w14:textId="1B4EC326" w:rsidR="005F738C" w:rsidRPr="001F0C2D" w:rsidRDefault="005F738C" w:rsidP="00DA4E78">
      <w:pPr>
        <w:pStyle w:val="Style25"/>
        <w:widowControl/>
        <w:tabs>
          <w:tab w:val="left" w:pos="142"/>
        </w:tabs>
        <w:jc w:val="center"/>
        <w:rPr>
          <w:rStyle w:val="FontStyle317"/>
          <w:rFonts w:ascii="Arial" w:hAnsi="Arial" w:cs="Arial"/>
        </w:rPr>
      </w:pPr>
      <w:r w:rsidRPr="001F0C2D">
        <w:rPr>
          <w:rStyle w:val="FontStyle317"/>
          <w:rFonts w:ascii="Arial" w:hAnsi="Arial" w:cs="Arial"/>
        </w:rPr>
        <w:lastRenderedPageBreak/>
        <w:t xml:space="preserve">Sveikatos </w:t>
      </w:r>
      <w:r w:rsidR="00344EDA" w:rsidRPr="001F0C2D">
        <w:rPr>
          <w:rStyle w:val="FontStyle317"/>
          <w:rFonts w:ascii="Arial" w:hAnsi="Arial" w:cs="Arial"/>
        </w:rPr>
        <w:t>priežiūros</w:t>
      </w:r>
      <w:r w:rsidRPr="001F0C2D">
        <w:rPr>
          <w:rStyle w:val="FontStyle317"/>
          <w:rFonts w:ascii="Arial" w:hAnsi="Arial" w:cs="Arial"/>
        </w:rPr>
        <w:t xml:space="preserve"> įstaigų tinklas 20</w:t>
      </w:r>
      <w:r w:rsidR="002D53E5" w:rsidRPr="001F0C2D">
        <w:rPr>
          <w:rStyle w:val="FontStyle317"/>
          <w:rFonts w:ascii="Arial" w:hAnsi="Arial" w:cs="Arial"/>
        </w:rPr>
        <w:t>20</w:t>
      </w:r>
      <w:r w:rsidR="0029767B" w:rsidRPr="001F0C2D">
        <w:rPr>
          <w:rStyle w:val="FontStyle317"/>
          <w:rFonts w:ascii="Arial" w:hAnsi="Arial" w:cs="Arial"/>
        </w:rPr>
        <w:t>-202</w:t>
      </w:r>
      <w:r w:rsidR="002D53E5" w:rsidRPr="001F0C2D">
        <w:rPr>
          <w:rStyle w:val="FontStyle317"/>
          <w:rFonts w:ascii="Arial" w:hAnsi="Arial" w:cs="Arial"/>
        </w:rPr>
        <w:t>4</w:t>
      </w:r>
      <w:r w:rsidRPr="001F0C2D">
        <w:rPr>
          <w:rStyle w:val="FontStyle317"/>
          <w:rFonts w:ascii="Arial" w:hAnsi="Arial" w:cs="Arial"/>
        </w:rPr>
        <w:t xml:space="preserve"> m.</w:t>
      </w:r>
      <w:r w:rsidR="0029767B" w:rsidRPr="001F0C2D">
        <w:rPr>
          <w:rStyle w:val="FontStyle317"/>
          <w:rFonts w:ascii="Arial" w:hAnsi="Arial" w:cs="Arial"/>
        </w:rPr>
        <w:t xml:space="preserve"> (juridiniai vietnetai)</w:t>
      </w:r>
    </w:p>
    <w:p w14:paraId="375980FA" w14:textId="57BB7862" w:rsidR="005F738C" w:rsidRPr="001F0C2D" w:rsidRDefault="005F738C" w:rsidP="00EC1565">
      <w:pPr>
        <w:pStyle w:val="Style170"/>
        <w:widowControl/>
        <w:spacing w:before="44" w:after="120"/>
        <w:jc w:val="center"/>
        <w:rPr>
          <w:rStyle w:val="FontStyle273"/>
          <w:rFonts w:ascii="Arial" w:hAnsi="Arial" w:cs="Arial"/>
          <w:sz w:val="28"/>
          <w:szCs w:val="28"/>
        </w:rPr>
      </w:pPr>
      <w:r w:rsidRPr="001F0C2D">
        <w:rPr>
          <w:rStyle w:val="FontStyle273"/>
          <w:rFonts w:ascii="Arial" w:hAnsi="Arial" w:cs="Arial"/>
          <w:sz w:val="28"/>
          <w:szCs w:val="28"/>
        </w:rPr>
        <w:t xml:space="preserve">Health </w:t>
      </w:r>
      <w:r w:rsidR="00222E5D" w:rsidRPr="001F0C2D">
        <w:rPr>
          <w:rStyle w:val="FontStyle273"/>
          <w:rFonts w:ascii="Arial" w:hAnsi="Arial" w:cs="Arial"/>
          <w:sz w:val="28"/>
          <w:szCs w:val="28"/>
        </w:rPr>
        <w:t xml:space="preserve">Care </w:t>
      </w:r>
      <w:r w:rsidRPr="001F0C2D">
        <w:rPr>
          <w:rStyle w:val="FontStyle273"/>
          <w:rFonts w:ascii="Arial" w:hAnsi="Arial" w:cs="Arial"/>
          <w:sz w:val="28"/>
          <w:szCs w:val="28"/>
          <w:lang w:val="de-DE"/>
        </w:rPr>
        <w:t xml:space="preserve">Establishment Network in </w:t>
      </w:r>
      <w:r w:rsidRPr="001F0C2D">
        <w:rPr>
          <w:rStyle w:val="FontStyle273"/>
          <w:rFonts w:ascii="Arial" w:hAnsi="Arial" w:cs="Arial"/>
          <w:sz w:val="28"/>
          <w:szCs w:val="28"/>
        </w:rPr>
        <w:t>20</w:t>
      </w:r>
      <w:r w:rsidR="002D53E5" w:rsidRPr="001F0C2D">
        <w:rPr>
          <w:rStyle w:val="FontStyle273"/>
          <w:rFonts w:ascii="Arial" w:hAnsi="Arial" w:cs="Arial"/>
          <w:sz w:val="28"/>
          <w:szCs w:val="28"/>
        </w:rPr>
        <w:t>20</w:t>
      </w:r>
      <w:r w:rsidR="0029767B" w:rsidRPr="001F0C2D">
        <w:rPr>
          <w:rStyle w:val="FontStyle273"/>
          <w:rFonts w:ascii="Arial" w:hAnsi="Arial" w:cs="Arial"/>
          <w:sz w:val="28"/>
          <w:szCs w:val="28"/>
        </w:rPr>
        <w:t>-202</w:t>
      </w:r>
      <w:r w:rsidR="002D53E5" w:rsidRPr="001F0C2D">
        <w:rPr>
          <w:rStyle w:val="FontStyle273"/>
          <w:rFonts w:ascii="Arial" w:hAnsi="Arial" w:cs="Arial"/>
          <w:sz w:val="28"/>
          <w:szCs w:val="28"/>
        </w:rPr>
        <w:t>4</w:t>
      </w:r>
      <w:r w:rsidR="0029767B" w:rsidRPr="001F0C2D">
        <w:rPr>
          <w:rStyle w:val="FontStyle273"/>
          <w:rFonts w:ascii="Arial" w:hAnsi="Arial" w:cs="Arial"/>
          <w:sz w:val="28"/>
          <w:szCs w:val="28"/>
        </w:rPr>
        <w:t xml:space="preserve"> (legal establishments)</w:t>
      </w:r>
    </w:p>
    <w:tbl>
      <w:tblPr>
        <w:tblW w:w="1004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6415"/>
        <w:gridCol w:w="719"/>
        <w:gridCol w:w="33"/>
        <w:gridCol w:w="634"/>
        <w:gridCol w:w="33"/>
        <w:gridCol w:w="710"/>
        <w:gridCol w:w="33"/>
        <w:gridCol w:w="718"/>
        <w:gridCol w:w="33"/>
        <w:gridCol w:w="718"/>
      </w:tblGrid>
      <w:tr w:rsidR="002D53E5" w:rsidRPr="006C7577" w14:paraId="67EC3576" w14:textId="1E93665B" w:rsidTr="00BF29D6">
        <w:trPr>
          <w:jc w:val="center"/>
        </w:trPr>
        <w:tc>
          <w:tcPr>
            <w:tcW w:w="6415" w:type="dxa"/>
            <w:tcBorders>
              <w:top w:val="single" w:sz="4" w:space="0" w:color="auto"/>
              <w:bottom w:val="single" w:sz="4" w:space="0" w:color="auto"/>
            </w:tcBorders>
            <w:shd w:val="clear" w:color="auto" w:fill="D9D9D9"/>
            <w:vAlign w:val="center"/>
          </w:tcPr>
          <w:p w14:paraId="7FB5B981" w14:textId="77777777" w:rsidR="002D53E5" w:rsidRPr="006C7577" w:rsidRDefault="002D53E5" w:rsidP="002D53E5">
            <w:pPr>
              <w:spacing w:after="0" w:line="260" w:lineRule="exact"/>
              <w:jc w:val="center"/>
              <w:rPr>
                <w:rFonts w:ascii="Arial" w:hAnsi="Arial" w:cs="Arial"/>
                <w:b/>
                <w:bCs/>
                <w:sz w:val="18"/>
                <w:szCs w:val="18"/>
              </w:rPr>
            </w:pPr>
            <w:r w:rsidRPr="006C7577">
              <w:rPr>
                <w:rFonts w:ascii="Arial" w:hAnsi="Arial" w:cs="Arial"/>
                <w:b/>
                <w:bCs/>
                <w:sz w:val="18"/>
                <w:szCs w:val="18"/>
              </w:rPr>
              <w:t>Įstaigos tipas</w:t>
            </w:r>
          </w:p>
          <w:p w14:paraId="799A7D06" w14:textId="77777777" w:rsidR="002D53E5" w:rsidRPr="006C7577" w:rsidRDefault="002D53E5" w:rsidP="002D53E5">
            <w:pPr>
              <w:widowControl w:val="0"/>
              <w:autoSpaceDE w:val="0"/>
              <w:autoSpaceDN w:val="0"/>
              <w:adjustRightInd w:val="0"/>
              <w:spacing w:after="0" w:line="260" w:lineRule="exact"/>
              <w:jc w:val="center"/>
              <w:rPr>
                <w:rFonts w:ascii="Arial" w:hAnsi="Arial" w:cs="Arial"/>
                <w:b/>
                <w:bCs/>
                <w:sz w:val="18"/>
                <w:szCs w:val="18"/>
              </w:rPr>
            </w:pPr>
            <w:r w:rsidRPr="006C7577">
              <w:rPr>
                <w:rFonts w:ascii="Arial" w:hAnsi="Arial" w:cs="Arial"/>
                <w:b/>
                <w:bCs/>
                <w:sz w:val="18"/>
                <w:szCs w:val="18"/>
              </w:rPr>
              <w:t>Type of institution</w:t>
            </w:r>
          </w:p>
        </w:tc>
        <w:tc>
          <w:tcPr>
            <w:tcW w:w="719" w:type="dxa"/>
            <w:tcBorders>
              <w:top w:val="single" w:sz="4" w:space="0" w:color="auto"/>
              <w:bottom w:val="single" w:sz="4" w:space="0" w:color="auto"/>
            </w:tcBorders>
            <w:shd w:val="clear" w:color="auto" w:fill="D9D9D9"/>
            <w:vAlign w:val="center"/>
          </w:tcPr>
          <w:p w14:paraId="36BB566D" w14:textId="5B32D5EC" w:rsidR="002D53E5" w:rsidRPr="006C7577" w:rsidRDefault="002D53E5" w:rsidP="002D53E5">
            <w:pPr>
              <w:widowControl w:val="0"/>
              <w:autoSpaceDE w:val="0"/>
              <w:autoSpaceDN w:val="0"/>
              <w:adjustRightInd w:val="0"/>
              <w:spacing w:after="0" w:line="260" w:lineRule="exact"/>
              <w:jc w:val="center"/>
              <w:rPr>
                <w:rFonts w:ascii="Arial" w:hAnsi="Arial" w:cs="Arial"/>
                <w:b/>
                <w:bCs/>
                <w:sz w:val="18"/>
                <w:szCs w:val="18"/>
              </w:rPr>
            </w:pPr>
            <w:r>
              <w:rPr>
                <w:rFonts w:ascii="Arial" w:hAnsi="Arial" w:cs="Arial"/>
                <w:b/>
                <w:bCs/>
                <w:sz w:val="18"/>
                <w:szCs w:val="18"/>
              </w:rPr>
              <w:t>2020</w:t>
            </w:r>
          </w:p>
        </w:tc>
        <w:tc>
          <w:tcPr>
            <w:tcW w:w="667" w:type="dxa"/>
            <w:gridSpan w:val="2"/>
            <w:tcBorders>
              <w:top w:val="single" w:sz="4" w:space="0" w:color="auto"/>
              <w:bottom w:val="single" w:sz="4" w:space="0" w:color="auto"/>
            </w:tcBorders>
            <w:shd w:val="clear" w:color="auto" w:fill="D9D9D9"/>
            <w:vAlign w:val="center"/>
          </w:tcPr>
          <w:p w14:paraId="4BEF6831" w14:textId="3533E073" w:rsidR="002D53E5" w:rsidRPr="006C7577" w:rsidRDefault="002D53E5" w:rsidP="002D53E5">
            <w:pPr>
              <w:spacing w:after="0" w:line="260" w:lineRule="exact"/>
              <w:jc w:val="center"/>
              <w:rPr>
                <w:rFonts w:ascii="Arial" w:hAnsi="Arial" w:cs="Arial"/>
                <w:b/>
                <w:bCs/>
                <w:sz w:val="18"/>
                <w:szCs w:val="18"/>
              </w:rPr>
            </w:pPr>
            <w:r>
              <w:rPr>
                <w:rFonts w:ascii="Arial" w:hAnsi="Arial" w:cs="Arial"/>
                <w:b/>
                <w:bCs/>
                <w:sz w:val="18"/>
                <w:szCs w:val="18"/>
              </w:rPr>
              <w:t>2021</w:t>
            </w:r>
          </w:p>
        </w:tc>
        <w:tc>
          <w:tcPr>
            <w:tcW w:w="743" w:type="dxa"/>
            <w:gridSpan w:val="2"/>
            <w:tcBorders>
              <w:top w:val="single" w:sz="4" w:space="0" w:color="auto"/>
              <w:bottom w:val="single" w:sz="4" w:space="0" w:color="auto"/>
            </w:tcBorders>
            <w:shd w:val="clear" w:color="auto" w:fill="D9D9D9"/>
            <w:vAlign w:val="center"/>
          </w:tcPr>
          <w:p w14:paraId="3A7CFC6A" w14:textId="1BFADAB7" w:rsidR="002D53E5" w:rsidRPr="006C7577" w:rsidRDefault="002D53E5" w:rsidP="002D53E5">
            <w:pPr>
              <w:spacing w:after="0" w:line="260" w:lineRule="exact"/>
              <w:jc w:val="center"/>
              <w:rPr>
                <w:rFonts w:ascii="Arial" w:hAnsi="Arial" w:cs="Arial"/>
                <w:b/>
                <w:bCs/>
                <w:sz w:val="18"/>
                <w:szCs w:val="18"/>
              </w:rPr>
            </w:pPr>
            <w:r>
              <w:rPr>
                <w:rFonts w:ascii="Arial" w:hAnsi="Arial" w:cs="Arial"/>
                <w:b/>
                <w:bCs/>
                <w:sz w:val="18"/>
                <w:szCs w:val="18"/>
              </w:rPr>
              <w:t>2022</w:t>
            </w:r>
          </w:p>
        </w:tc>
        <w:tc>
          <w:tcPr>
            <w:tcW w:w="751" w:type="dxa"/>
            <w:gridSpan w:val="2"/>
            <w:tcBorders>
              <w:top w:val="single" w:sz="4" w:space="0" w:color="auto"/>
              <w:bottom w:val="single" w:sz="4" w:space="0" w:color="auto"/>
            </w:tcBorders>
            <w:shd w:val="clear" w:color="auto" w:fill="D9D9D9"/>
            <w:vAlign w:val="center"/>
          </w:tcPr>
          <w:p w14:paraId="6D8D9771" w14:textId="3EF26DEB" w:rsidR="002D53E5" w:rsidRDefault="002D53E5" w:rsidP="002D53E5">
            <w:pPr>
              <w:spacing w:after="0" w:line="260" w:lineRule="exact"/>
              <w:jc w:val="center"/>
              <w:rPr>
                <w:rFonts w:ascii="Arial" w:hAnsi="Arial" w:cs="Arial"/>
                <w:b/>
                <w:bCs/>
                <w:sz w:val="18"/>
                <w:szCs w:val="18"/>
              </w:rPr>
            </w:pPr>
            <w:r>
              <w:rPr>
                <w:rFonts w:ascii="Arial" w:hAnsi="Arial" w:cs="Arial"/>
                <w:b/>
                <w:bCs/>
                <w:sz w:val="18"/>
                <w:szCs w:val="18"/>
              </w:rPr>
              <w:t>2023</w:t>
            </w:r>
          </w:p>
        </w:tc>
        <w:tc>
          <w:tcPr>
            <w:tcW w:w="751" w:type="dxa"/>
            <w:gridSpan w:val="2"/>
            <w:tcBorders>
              <w:top w:val="single" w:sz="4" w:space="0" w:color="auto"/>
              <w:bottom w:val="single" w:sz="4" w:space="0" w:color="auto"/>
            </w:tcBorders>
            <w:shd w:val="clear" w:color="auto" w:fill="D9D9D9"/>
            <w:vAlign w:val="center"/>
          </w:tcPr>
          <w:p w14:paraId="677D63A8" w14:textId="1CFDF9D6" w:rsidR="002D53E5" w:rsidRDefault="002D53E5" w:rsidP="002D53E5">
            <w:pPr>
              <w:spacing w:after="0" w:line="260" w:lineRule="exact"/>
              <w:jc w:val="center"/>
              <w:rPr>
                <w:rFonts w:ascii="Arial" w:hAnsi="Arial" w:cs="Arial"/>
                <w:b/>
                <w:bCs/>
                <w:sz w:val="18"/>
                <w:szCs w:val="18"/>
              </w:rPr>
            </w:pPr>
            <w:r>
              <w:rPr>
                <w:rFonts w:ascii="Arial" w:hAnsi="Arial" w:cs="Arial"/>
                <w:b/>
                <w:bCs/>
                <w:sz w:val="18"/>
                <w:szCs w:val="18"/>
              </w:rPr>
              <w:t>202</w:t>
            </w:r>
            <w:r w:rsidR="00B14D5A">
              <w:rPr>
                <w:rFonts w:ascii="Arial" w:hAnsi="Arial" w:cs="Arial"/>
                <w:b/>
                <w:bCs/>
                <w:sz w:val="18"/>
                <w:szCs w:val="18"/>
              </w:rPr>
              <w:t>4</w:t>
            </w:r>
          </w:p>
        </w:tc>
      </w:tr>
      <w:tr w:rsidR="002D53E5" w:rsidRPr="006C7577" w14:paraId="29CA9238" w14:textId="63CFBE7E" w:rsidTr="00BF29D6">
        <w:trPr>
          <w:jc w:val="center"/>
        </w:trPr>
        <w:tc>
          <w:tcPr>
            <w:tcW w:w="6415" w:type="dxa"/>
            <w:tcBorders>
              <w:top w:val="single" w:sz="4" w:space="0" w:color="auto"/>
              <w:bottom w:val="single" w:sz="4" w:space="0" w:color="auto"/>
            </w:tcBorders>
            <w:shd w:val="clear" w:color="auto" w:fill="F2F2F2"/>
          </w:tcPr>
          <w:p w14:paraId="6BCBF097" w14:textId="77777777" w:rsidR="002D53E5" w:rsidRPr="006C7577" w:rsidRDefault="002D53E5" w:rsidP="002D53E5">
            <w:pPr>
              <w:spacing w:after="0" w:line="260" w:lineRule="exact"/>
              <w:rPr>
                <w:rFonts w:ascii="Arial" w:hAnsi="Arial" w:cs="Arial"/>
                <w:b/>
                <w:bCs/>
                <w:sz w:val="18"/>
                <w:szCs w:val="18"/>
              </w:rPr>
            </w:pPr>
            <w:r>
              <w:rPr>
                <w:rFonts w:ascii="Arial" w:hAnsi="Arial" w:cs="Arial"/>
                <w:b/>
                <w:bCs/>
                <w:sz w:val="18"/>
                <w:szCs w:val="18"/>
              </w:rPr>
              <w:t>Valstybės ir</w:t>
            </w:r>
            <w:r w:rsidRPr="006C7577">
              <w:rPr>
                <w:rFonts w:ascii="Arial" w:hAnsi="Arial" w:cs="Arial"/>
                <w:b/>
                <w:bCs/>
                <w:sz w:val="18"/>
                <w:szCs w:val="18"/>
              </w:rPr>
              <w:t xml:space="preserve"> savivaldybių pavaldumo sveikatos priežiūros įstaigos</w:t>
            </w:r>
          </w:p>
          <w:p w14:paraId="09D9D34F" w14:textId="77777777" w:rsidR="002D53E5" w:rsidRPr="006C7577" w:rsidRDefault="002D53E5" w:rsidP="002D53E5">
            <w:pPr>
              <w:widowControl w:val="0"/>
              <w:autoSpaceDE w:val="0"/>
              <w:autoSpaceDN w:val="0"/>
              <w:adjustRightInd w:val="0"/>
              <w:spacing w:after="0" w:line="260" w:lineRule="exact"/>
              <w:rPr>
                <w:rFonts w:ascii="Arial" w:hAnsi="Arial" w:cs="Arial"/>
                <w:sz w:val="18"/>
                <w:szCs w:val="18"/>
              </w:rPr>
            </w:pPr>
            <w:r>
              <w:rPr>
                <w:rFonts w:ascii="Arial" w:hAnsi="Arial" w:cs="Arial"/>
                <w:b/>
                <w:bCs/>
                <w:sz w:val="18"/>
                <w:szCs w:val="18"/>
              </w:rPr>
              <w:t>Health care institutions subordinated to State and municipalities</w:t>
            </w:r>
          </w:p>
        </w:tc>
        <w:tc>
          <w:tcPr>
            <w:tcW w:w="719" w:type="dxa"/>
            <w:tcBorders>
              <w:top w:val="single" w:sz="4" w:space="0" w:color="auto"/>
              <w:bottom w:val="single" w:sz="4" w:space="0" w:color="auto"/>
            </w:tcBorders>
            <w:shd w:val="clear" w:color="auto" w:fill="F2F2F2"/>
            <w:vAlign w:val="center"/>
          </w:tcPr>
          <w:p w14:paraId="048C3A52" w14:textId="55411504" w:rsidR="002D53E5" w:rsidRPr="006C7577"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237</w:t>
            </w:r>
          </w:p>
        </w:tc>
        <w:tc>
          <w:tcPr>
            <w:tcW w:w="667" w:type="dxa"/>
            <w:gridSpan w:val="2"/>
            <w:tcBorders>
              <w:top w:val="single" w:sz="4" w:space="0" w:color="auto"/>
              <w:bottom w:val="single" w:sz="4" w:space="0" w:color="auto"/>
            </w:tcBorders>
            <w:shd w:val="clear" w:color="auto" w:fill="F2F2F2"/>
            <w:vAlign w:val="center"/>
          </w:tcPr>
          <w:p w14:paraId="12A60D3F" w14:textId="152E985A" w:rsidR="002D53E5" w:rsidRPr="006C7577"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235</w:t>
            </w:r>
          </w:p>
        </w:tc>
        <w:tc>
          <w:tcPr>
            <w:tcW w:w="743" w:type="dxa"/>
            <w:gridSpan w:val="2"/>
            <w:tcBorders>
              <w:top w:val="single" w:sz="4" w:space="0" w:color="auto"/>
              <w:bottom w:val="single" w:sz="4" w:space="0" w:color="auto"/>
            </w:tcBorders>
            <w:shd w:val="clear" w:color="auto" w:fill="F2F2F2"/>
            <w:vAlign w:val="center"/>
          </w:tcPr>
          <w:p w14:paraId="0756D8DF" w14:textId="4964108C" w:rsidR="002D53E5" w:rsidRPr="006C7577"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230</w:t>
            </w:r>
          </w:p>
        </w:tc>
        <w:tc>
          <w:tcPr>
            <w:tcW w:w="751" w:type="dxa"/>
            <w:gridSpan w:val="2"/>
            <w:tcBorders>
              <w:top w:val="single" w:sz="4" w:space="0" w:color="auto"/>
              <w:bottom w:val="single" w:sz="4" w:space="0" w:color="auto"/>
            </w:tcBorders>
            <w:shd w:val="clear" w:color="auto" w:fill="F2F2F2"/>
            <w:vAlign w:val="center"/>
          </w:tcPr>
          <w:p w14:paraId="5D6CF2C1" w14:textId="6E18D85D" w:rsidR="002D53E5" w:rsidRPr="006C7577"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204</w:t>
            </w:r>
          </w:p>
        </w:tc>
        <w:tc>
          <w:tcPr>
            <w:tcW w:w="751" w:type="dxa"/>
            <w:gridSpan w:val="2"/>
            <w:tcBorders>
              <w:top w:val="single" w:sz="4" w:space="0" w:color="auto"/>
              <w:bottom w:val="single" w:sz="4" w:space="0" w:color="auto"/>
            </w:tcBorders>
            <w:shd w:val="clear" w:color="auto" w:fill="F2F2F2"/>
            <w:vAlign w:val="center"/>
          </w:tcPr>
          <w:p w14:paraId="52236F5E" w14:textId="12116998" w:rsidR="002D53E5" w:rsidRPr="006C7577" w:rsidRDefault="00B14D5A"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175</w:t>
            </w:r>
          </w:p>
        </w:tc>
      </w:tr>
      <w:tr w:rsidR="002D53E5" w:rsidRPr="006C7577" w14:paraId="3E3381A6" w14:textId="2C05E7BE" w:rsidTr="00BF29D6">
        <w:trPr>
          <w:jc w:val="center"/>
        </w:trPr>
        <w:tc>
          <w:tcPr>
            <w:tcW w:w="6415" w:type="dxa"/>
            <w:tcBorders>
              <w:top w:val="single" w:sz="4" w:space="0" w:color="auto"/>
            </w:tcBorders>
          </w:tcPr>
          <w:p w14:paraId="5B583274" w14:textId="77777777" w:rsidR="002D53E5" w:rsidRDefault="002D53E5" w:rsidP="002D53E5">
            <w:pPr>
              <w:autoSpaceDE w:val="0"/>
              <w:autoSpaceDN w:val="0"/>
              <w:adjustRightInd w:val="0"/>
              <w:spacing w:after="0" w:line="260" w:lineRule="exact"/>
              <w:rPr>
                <w:rFonts w:ascii="Arial" w:hAnsi="Arial" w:cs="Arial"/>
                <w:sz w:val="18"/>
                <w:szCs w:val="18"/>
              </w:rPr>
            </w:pPr>
            <w:r w:rsidRPr="006C7577">
              <w:rPr>
                <w:rFonts w:ascii="Arial" w:hAnsi="Arial" w:cs="Arial"/>
                <w:sz w:val="18"/>
                <w:szCs w:val="18"/>
              </w:rPr>
              <w:t>Ligoninės / Hospitals</w:t>
            </w:r>
            <w:r>
              <w:rPr>
                <w:rFonts w:ascii="Arial" w:hAnsi="Arial" w:cs="Arial"/>
                <w:sz w:val="18"/>
                <w:szCs w:val="18"/>
              </w:rPr>
              <w:t>,</w:t>
            </w:r>
          </w:p>
          <w:p w14:paraId="61946A40" w14:textId="77777777" w:rsidR="002D53E5" w:rsidRPr="006C7577" w:rsidRDefault="002D53E5" w:rsidP="002D53E5">
            <w:pPr>
              <w:autoSpaceDE w:val="0"/>
              <w:autoSpaceDN w:val="0"/>
              <w:adjustRightInd w:val="0"/>
              <w:spacing w:after="0" w:line="260" w:lineRule="exact"/>
              <w:rPr>
                <w:rFonts w:ascii="Arial" w:hAnsi="Arial" w:cs="Arial"/>
                <w:sz w:val="18"/>
                <w:szCs w:val="18"/>
              </w:rPr>
            </w:pPr>
            <w:r w:rsidRPr="006C7577">
              <w:rPr>
                <w:rFonts w:ascii="Arial" w:hAnsi="Arial" w:cs="Arial"/>
                <w:sz w:val="18"/>
                <w:szCs w:val="18"/>
              </w:rPr>
              <w:t xml:space="preserve">iš jų / of which: </w:t>
            </w:r>
          </w:p>
        </w:tc>
        <w:tc>
          <w:tcPr>
            <w:tcW w:w="719" w:type="dxa"/>
            <w:tcBorders>
              <w:top w:val="single" w:sz="4" w:space="0" w:color="auto"/>
            </w:tcBorders>
            <w:vAlign w:val="center"/>
          </w:tcPr>
          <w:p w14:paraId="15BCF87D" w14:textId="65329DDC"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81</w:t>
            </w:r>
          </w:p>
        </w:tc>
        <w:tc>
          <w:tcPr>
            <w:tcW w:w="667" w:type="dxa"/>
            <w:gridSpan w:val="2"/>
            <w:tcBorders>
              <w:top w:val="single" w:sz="4" w:space="0" w:color="auto"/>
            </w:tcBorders>
            <w:vAlign w:val="center"/>
          </w:tcPr>
          <w:p w14:paraId="0D9581B8" w14:textId="4274A338"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79</w:t>
            </w:r>
          </w:p>
        </w:tc>
        <w:tc>
          <w:tcPr>
            <w:tcW w:w="743" w:type="dxa"/>
            <w:gridSpan w:val="2"/>
            <w:tcBorders>
              <w:top w:val="single" w:sz="4" w:space="0" w:color="auto"/>
            </w:tcBorders>
            <w:vAlign w:val="center"/>
          </w:tcPr>
          <w:p w14:paraId="3B9E2D10" w14:textId="0237A33D"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79</w:t>
            </w:r>
          </w:p>
        </w:tc>
        <w:tc>
          <w:tcPr>
            <w:tcW w:w="751" w:type="dxa"/>
            <w:gridSpan w:val="2"/>
            <w:tcBorders>
              <w:top w:val="single" w:sz="4" w:space="0" w:color="auto"/>
            </w:tcBorders>
            <w:vAlign w:val="center"/>
          </w:tcPr>
          <w:p w14:paraId="43D9E682" w14:textId="1DD37717"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75</w:t>
            </w:r>
          </w:p>
        </w:tc>
        <w:tc>
          <w:tcPr>
            <w:tcW w:w="751" w:type="dxa"/>
            <w:gridSpan w:val="2"/>
            <w:tcBorders>
              <w:top w:val="single" w:sz="4" w:space="0" w:color="auto"/>
            </w:tcBorders>
            <w:vAlign w:val="center"/>
          </w:tcPr>
          <w:p w14:paraId="6A7CFE1E" w14:textId="10686235"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7</w:t>
            </w:r>
            <w:r w:rsidR="00416E8C">
              <w:rPr>
                <w:rFonts w:ascii="Arial" w:hAnsi="Arial" w:cs="Arial"/>
                <w:sz w:val="18"/>
                <w:szCs w:val="18"/>
              </w:rPr>
              <w:t>4</w:t>
            </w:r>
          </w:p>
        </w:tc>
      </w:tr>
      <w:tr w:rsidR="002D53E5" w:rsidRPr="006C7577" w14:paraId="2D1AAF56" w14:textId="6A8E66B9" w:rsidTr="00BF29D6">
        <w:trPr>
          <w:jc w:val="center"/>
        </w:trPr>
        <w:tc>
          <w:tcPr>
            <w:tcW w:w="6415" w:type="dxa"/>
          </w:tcPr>
          <w:p w14:paraId="5901980B" w14:textId="77777777" w:rsidR="002D53E5" w:rsidRPr="006C7577" w:rsidRDefault="002D53E5" w:rsidP="002D53E5">
            <w:pPr>
              <w:spacing w:after="0" w:line="260" w:lineRule="exact"/>
              <w:ind w:firstLine="536"/>
              <w:rPr>
                <w:rFonts w:ascii="Arial" w:hAnsi="Arial" w:cs="Arial"/>
                <w:sz w:val="18"/>
                <w:szCs w:val="18"/>
              </w:rPr>
            </w:pPr>
            <w:r w:rsidRPr="006C7577">
              <w:rPr>
                <w:rFonts w:ascii="Arial" w:hAnsi="Arial" w:cs="Arial"/>
                <w:sz w:val="18"/>
                <w:szCs w:val="18"/>
              </w:rPr>
              <w:t>Bendrojo pobūdžio ligoninės / General hospitals</w:t>
            </w:r>
          </w:p>
        </w:tc>
        <w:tc>
          <w:tcPr>
            <w:tcW w:w="719" w:type="dxa"/>
            <w:vAlign w:val="center"/>
          </w:tcPr>
          <w:p w14:paraId="2D32B690" w14:textId="2ACD01A3"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60</w:t>
            </w:r>
          </w:p>
        </w:tc>
        <w:tc>
          <w:tcPr>
            <w:tcW w:w="667" w:type="dxa"/>
            <w:gridSpan w:val="2"/>
            <w:vAlign w:val="center"/>
          </w:tcPr>
          <w:p w14:paraId="0D92809E" w14:textId="2F52F2C0"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58</w:t>
            </w:r>
          </w:p>
        </w:tc>
        <w:tc>
          <w:tcPr>
            <w:tcW w:w="743" w:type="dxa"/>
            <w:gridSpan w:val="2"/>
            <w:vAlign w:val="center"/>
          </w:tcPr>
          <w:p w14:paraId="485CD9C1" w14:textId="14E36E5D"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58</w:t>
            </w:r>
          </w:p>
        </w:tc>
        <w:tc>
          <w:tcPr>
            <w:tcW w:w="751" w:type="dxa"/>
            <w:gridSpan w:val="2"/>
            <w:vAlign w:val="center"/>
          </w:tcPr>
          <w:p w14:paraId="178F006C" w14:textId="4BD10D93"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56</w:t>
            </w:r>
          </w:p>
        </w:tc>
        <w:tc>
          <w:tcPr>
            <w:tcW w:w="751" w:type="dxa"/>
            <w:gridSpan w:val="2"/>
            <w:vAlign w:val="center"/>
          </w:tcPr>
          <w:p w14:paraId="69A28528" w14:textId="7B4A5DE4"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5</w:t>
            </w:r>
            <w:r w:rsidR="00416E8C">
              <w:rPr>
                <w:rFonts w:ascii="Arial" w:hAnsi="Arial" w:cs="Arial"/>
                <w:sz w:val="18"/>
                <w:szCs w:val="18"/>
              </w:rPr>
              <w:t>5</w:t>
            </w:r>
          </w:p>
        </w:tc>
      </w:tr>
      <w:tr w:rsidR="002D53E5" w:rsidRPr="006C7577" w14:paraId="4990F935" w14:textId="1883760F" w:rsidTr="00BF29D6">
        <w:trPr>
          <w:jc w:val="center"/>
        </w:trPr>
        <w:tc>
          <w:tcPr>
            <w:tcW w:w="6415" w:type="dxa"/>
          </w:tcPr>
          <w:p w14:paraId="73C53122" w14:textId="77777777" w:rsidR="002D53E5" w:rsidRPr="006C7577" w:rsidRDefault="002D53E5" w:rsidP="002D53E5">
            <w:pPr>
              <w:spacing w:after="0" w:line="260" w:lineRule="exact"/>
              <w:ind w:firstLine="536"/>
              <w:rPr>
                <w:rFonts w:ascii="Arial" w:hAnsi="Arial" w:cs="Arial"/>
                <w:sz w:val="18"/>
                <w:szCs w:val="18"/>
              </w:rPr>
            </w:pPr>
            <w:r w:rsidRPr="006C7577">
              <w:rPr>
                <w:rFonts w:ascii="Arial" w:hAnsi="Arial" w:cs="Arial"/>
                <w:sz w:val="18"/>
                <w:szCs w:val="18"/>
              </w:rPr>
              <w:t>Slaugos ligoninės / Nursing hospitals</w:t>
            </w:r>
          </w:p>
        </w:tc>
        <w:tc>
          <w:tcPr>
            <w:tcW w:w="719" w:type="dxa"/>
            <w:vAlign w:val="center"/>
          </w:tcPr>
          <w:p w14:paraId="6EFADCB6" w14:textId="38146978"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12</w:t>
            </w:r>
          </w:p>
        </w:tc>
        <w:tc>
          <w:tcPr>
            <w:tcW w:w="667" w:type="dxa"/>
            <w:gridSpan w:val="2"/>
            <w:vAlign w:val="center"/>
          </w:tcPr>
          <w:p w14:paraId="28F21998" w14:textId="767DA865"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12</w:t>
            </w:r>
          </w:p>
        </w:tc>
        <w:tc>
          <w:tcPr>
            <w:tcW w:w="743" w:type="dxa"/>
            <w:gridSpan w:val="2"/>
            <w:vAlign w:val="center"/>
          </w:tcPr>
          <w:p w14:paraId="6ACCB036" w14:textId="44A098D6"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12</w:t>
            </w:r>
          </w:p>
        </w:tc>
        <w:tc>
          <w:tcPr>
            <w:tcW w:w="751" w:type="dxa"/>
            <w:gridSpan w:val="2"/>
            <w:vAlign w:val="center"/>
          </w:tcPr>
          <w:p w14:paraId="42BE55AA" w14:textId="7E94C915"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11</w:t>
            </w:r>
          </w:p>
        </w:tc>
        <w:tc>
          <w:tcPr>
            <w:tcW w:w="751" w:type="dxa"/>
            <w:gridSpan w:val="2"/>
            <w:vAlign w:val="center"/>
          </w:tcPr>
          <w:p w14:paraId="68C88566" w14:textId="5FA7E05E"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11</w:t>
            </w:r>
          </w:p>
        </w:tc>
      </w:tr>
      <w:tr w:rsidR="002D53E5" w:rsidRPr="006C7577" w14:paraId="58A30DA2" w14:textId="412B9819" w:rsidTr="00BF29D6">
        <w:trPr>
          <w:jc w:val="center"/>
        </w:trPr>
        <w:tc>
          <w:tcPr>
            <w:tcW w:w="6415" w:type="dxa"/>
          </w:tcPr>
          <w:p w14:paraId="59B54E2E" w14:textId="77777777" w:rsidR="002D53E5" w:rsidRDefault="002D53E5" w:rsidP="002D53E5">
            <w:pPr>
              <w:spacing w:after="0" w:line="260" w:lineRule="exact"/>
              <w:ind w:firstLine="536"/>
              <w:rPr>
                <w:rFonts w:ascii="Arial" w:hAnsi="Arial" w:cs="Arial"/>
                <w:sz w:val="18"/>
                <w:szCs w:val="18"/>
              </w:rPr>
            </w:pPr>
            <w:r w:rsidRPr="006C7577">
              <w:rPr>
                <w:rFonts w:ascii="Arial" w:hAnsi="Arial" w:cs="Arial"/>
                <w:sz w:val="18"/>
                <w:szCs w:val="18"/>
              </w:rPr>
              <w:t>Specializuotos ligoninės / Specialized hospitals</w:t>
            </w:r>
            <w:r>
              <w:rPr>
                <w:rFonts w:ascii="Arial" w:hAnsi="Arial" w:cs="Arial"/>
                <w:sz w:val="18"/>
                <w:szCs w:val="18"/>
              </w:rPr>
              <w:t>,</w:t>
            </w:r>
          </w:p>
          <w:p w14:paraId="1B851214" w14:textId="77777777" w:rsidR="002D53E5" w:rsidRPr="006C7577" w:rsidRDefault="002D53E5" w:rsidP="002D53E5">
            <w:pPr>
              <w:spacing w:after="0" w:line="260" w:lineRule="exact"/>
              <w:ind w:firstLine="536"/>
              <w:rPr>
                <w:rFonts w:ascii="Arial" w:hAnsi="Arial" w:cs="Arial"/>
                <w:sz w:val="18"/>
                <w:szCs w:val="18"/>
              </w:rPr>
            </w:pPr>
            <w:r>
              <w:rPr>
                <w:rFonts w:ascii="Arial" w:hAnsi="Arial" w:cs="Arial"/>
                <w:sz w:val="18"/>
                <w:szCs w:val="18"/>
              </w:rPr>
              <w:t xml:space="preserve">   </w:t>
            </w:r>
            <w:r w:rsidRPr="006C7577">
              <w:rPr>
                <w:rFonts w:ascii="Arial" w:hAnsi="Arial" w:cs="Arial"/>
                <w:sz w:val="18"/>
                <w:szCs w:val="18"/>
              </w:rPr>
              <w:t>iš jų / of which:</w:t>
            </w:r>
          </w:p>
        </w:tc>
        <w:tc>
          <w:tcPr>
            <w:tcW w:w="719" w:type="dxa"/>
            <w:vAlign w:val="center"/>
          </w:tcPr>
          <w:p w14:paraId="5B135B29" w14:textId="08DB9267"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7</w:t>
            </w:r>
          </w:p>
        </w:tc>
        <w:tc>
          <w:tcPr>
            <w:tcW w:w="667" w:type="dxa"/>
            <w:gridSpan w:val="2"/>
            <w:vAlign w:val="center"/>
          </w:tcPr>
          <w:p w14:paraId="109D2231" w14:textId="1D02519E"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7</w:t>
            </w:r>
          </w:p>
        </w:tc>
        <w:tc>
          <w:tcPr>
            <w:tcW w:w="743" w:type="dxa"/>
            <w:gridSpan w:val="2"/>
            <w:vAlign w:val="center"/>
          </w:tcPr>
          <w:p w14:paraId="773573A9" w14:textId="4C8296AC"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7</w:t>
            </w:r>
          </w:p>
        </w:tc>
        <w:tc>
          <w:tcPr>
            <w:tcW w:w="751" w:type="dxa"/>
            <w:gridSpan w:val="2"/>
            <w:vAlign w:val="center"/>
          </w:tcPr>
          <w:p w14:paraId="40A8C267" w14:textId="18D6AB73"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7</w:t>
            </w:r>
          </w:p>
        </w:tc>
        <w:tc>
          <w:tcPr>
            <w:tcW w:w="751" w:type="dxa"/>
            <w:gridSpan w:val="2"/>
            <w:vAlign w:val="center"/>
          </w:tcPr>
          <w:p w14:paraId="319B2A3C" w14:textId="27536CB1" w:rsidR="002D53E5" w:rsidRDefault="009633BE"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7</w:t>
            </w:r>
          </w:p>
        </w:tc>
      </w:tr>
      <w:tr w:rsidR="002D53E5" w:rsidRPr="006C7577" w14:paraId="447AE0DF" w14:textId="5CBCB19B" w:rsidTr="00BF29D6">
        <w:trPr>
          <w:jc w:val="center"/>
        </w:trPr>
        <w:tc>
          <w:tcPr>
            <w:tcW w:w="6415" w:type="dxa"/>
          </w:tcPr>
          <w:p w14:paraId="024EE7C8" w14:textId="77777777" w:rsidR="002D53E5" w:rsidRPr="006C7577" w:rsidRDefault="002D53E5" w:rsidP="002D53E5">
            <w:pPr>
              <w:spacing w:after="0" w:line="260" w:lineRule="exact"/>
              <w:ind w:firstLine="961"/>
              <w:rPr>
                <w:rFonts w:ascii="Arial" w:hAnsi="Arial" w:cs="Arial"/>
                <w:sz w:val="18"/>
                <w:szCs w:val="18"/>
              </w:rPr>
            </w:pPr>
            <w:r w:rsidRPr="006C7577">
              <w:rPr>
                <w:rFonts w:ascii="Arial" w:hAnsi="Arial" w:cs="Arial"/>
                <w:sz w:val="18"/>
                <w:szCs w:val="18"/>
              </w:rPr>
              <w:t>- tuberkuliozės / tuberculosis</w:t>
            </w:r>
          </w:p>
        </w:tc>
        <w:tc>
          <w:tcPr>
            <w:tcW w:w="719" w:type="dxa"/>
            <w:vAlign w:val="center"/>
          </w:tcPr>
          <w:p w14:paraId="281E94A9" w14:textId="7835E58A"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667" w:type="dxa"/>
            <w:gridSpan w:val="2"/>
            <w:vAlign w:val="center"/>
          </w:tcPr>
          <w:p w14:paraId="3839E94B" w14:textId="7EB6AA89"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43" w:type="dxa"/>
            <w:gridSpan w:val="2"/>
            <w:vAlign w:val="center"/>
          </w:tcPr>
          <w:p w14:paraId="20B7C12F" w14:textId="1F54C769"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51" w:type="dxa"/>
            <w:gridSpan w:val="2"/>
            <w:vAlign w:val="center"/>
          </w:tcPr>
          <w:p w14:paraId="253B3893" w14:textId="5911B90A"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51" w:type="dxa"/>
            <w:gridSpan w:val="2"/>
            <w:vAlign w:val="center"/>
          </w:tcPr>
          <w:p w14:paraId="07A34A94" w14:textId="42467D21"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r>
      <w:tr w:rsidR="002D53E5" w:rsidRPr="006C7577" w14:paraId="178A30C5" w14:textId="7E06E9D9" w:rsidTr="00BF29D6">
        <w:trPr>
          <w:jc w:val="center"/>
        </w:trPr>
        <w:tc>
          <w:tcPr>
            <w:tcW w:w="6415" w:type="dxa"/>
          </w:tcPr>
          <w:p w14:paraId="391198B7" w14:textId="77777777" w:rsidR="002D53E5" w:rsidRPr="006C7577" w:rsidRDefault="002D53E5" w:rsidP="002D53E5">
            <w:pPr>
              <w:spacing w:after="0" w:line="260" w:lineRule="exact"/>
              <w:ind w:firstLine="961"/>
              <w:rPr>
                <w:rFonts w:ascii="Arial" w:hAnsi="Arial" w:cs="Arial"/>
                <w:sz w:val="18"/>
                <w:szCs w:val="18"/>
              </w:rPr>
            </w:pPr>
            <w:r w:rsidRPr="006C7577">
              <w:rPr>
                <w:rFonts w:ascii="Arial" w:hAnsi="Arial" w:cs="Arial"/>
                <w:sz w:val="18"/>
                <w:szCs w:val="18"/>
              </w:rPr>
              <w:t>- onkologijos / oncology</w:t>
            </w:r>
          </w:p>
        </w:tc>
        <w:tc>
          <w:tcPr>
            <w:tcW w:w="719" w:type="dxa"/>
            <w:vAlign w:val="center"/>
          </w:tcPr>
          <w:p w14:paraId="731C65D1" w14:textId="2051B85C"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667" w:type="dxa"/>
            <w:gridSpan w:val="2"/>
            <w:vAlign w:val="center"/>
          </w:tcPr>
          <w:p w14:paraId="237AEBC1" w14:textId="5F90E937"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43" w:type="dxa"/>
            <w:gridSpan w:val="2"/>
            <w:vAlign w:val="center"/>
          </w:tcPr>
          <w:p w14:paraId="3DB30316" w14:textId="72D72A3F"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51" w:type="dxa"/>
            <w:gridSpan w:val="2"/>
            <w:vAlign w:val="center"/>
          </w:tcPr>
          <w:p w14:paraId="713E8DF4" w14:textId="2017E050"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51" w:type="dxa"/>
            <w:gridSpan w:val="2"/>
            <w:vAlign w:val="center"/>
          </w:tcPr>
          <w:p w14:paraId="6874A261" w14:textId="5F3E39DC"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r>
      <w:tr w:rsidR="002D53E5" w:rsidRPr="006C7577" w14:paraId="12789E43" w14:textId="789505A1" w:rsidTr="00BF29D6">
        <w:trPr>
          <w:jc w:val="center"/>
        </w:trPr>
        <w:tc>
          <w:tcPr>
            <w:tcW w:w="6415" w:type="dxa"/>
          </w:tcPr>
          <w:p w14:paraId="2B7DBDE0" w14:textId="77777777" w:rsidR="002D53E5" w:rsidRPr="006C7577" w:rsidRDefault="002D53E5" w:rsidP="002D53E5">
            <w:pPr>
              <w:spacing w:after="0" w:line="260" w:lineRule="exact"/>
              <w:ind w:firstLine="961"/>
              <w:rPr>
                <w:rFonts w:ascii="Arial" w:hAnsi="Arial" w:cs="Arial"/>
                <w:sz w:val="18"/>
                <w:szCs w:val="18"/>
              </w:rPr>
            </w:pPr>
            <w:r w:rsidRPr="006C7577">
              <w:rPr>
                <w:rFonts w:ascii="Arial" w:hAnsi="Arial" w:cs="Arial"/>
                <w:sz w:val="18"/>
                <w:szCs w:val="18"/>
              </w:rPr>
              <w:t>- psichiatrijos / psychiatric</w:t>
            </w:r>
          </w:p>
        </w:tc>
        <w:tc>
          <w:tcPr>
            <w:tcW w:w="719" w:type="dxa"/>
            <w:vAlign w:val="center"/>
          </w:tcPr>
          <w:p w14:paraId="11E9F8B8" w14:textId="14DEBBB0"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4</w:t>
            </w:r>
          </w:p>
        </w:tc>
        <w:tc>
          <w:tcPr>
            <w:tcW w:w="667" w:type="dxa"/>
            <w:gridSpan w:val="2"/>
            <w:vAlign w:val="center"/>
          </w:tcPr>
          <w:p w14:paraId="57F7631D" w14:textId="2112A003"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4</w:t>
            </w:r>
          </w:p>
        </w:tc>
        <w:tc>
          <w:tcPr>
            <w:tcW w:w="743" w:type="dxa"/>
            <w:gridSpan w:val="2"/>
            <w:vAlign w:val="center"/>
          </w:tcPr>
          <w:p w14:paraId="48A2392F" w14:textId="7DF8F00E"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4</w:t>
            </w:r>
          </w:p>
        </w:tc>
        <w:tc>
          <w:tcPr>
            <w:tcW w:w="751" w:type="dxa"/>
            <w:gridSpan w:val="2"/>
            <w:vAlign w:val="center"/>
          </w:tcPr>
          <w:p w14:paraId="590B089D" w14:textId="6E2256BC"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4</w:t>
            </w:r>
          </w:p>
        </w:tc>
        <w:tc>
          <w:tcPr>
            <w:tcW w:w="751" w:type="dxa"/>
            <w:gridSpan w:val="2"/>
            <w:vAlign w:val="center"/>
          </w:tcPr>
          <w:p w14:paraId="07C4362D" w14:textId="1E4F08A3"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4</w:t>
            </w:r>
          </w:p>
        </w:tc>
      </w:tr>
      <w:tr w:rsidR="002D53E5" w:rsidRPr="006C7577" w14:paraId="76417348" w14:textId="559C6DF9" w:rsidTr="00BF29D6">
        <w:trPr>
          <w:jc w:val="center"/>
        </w:trPr>
        <w:tc>
          <w:tcPr>
            <w:tcW w:w="6415" w:type="dxa"/>
          </w:tcPr>
          <w:p w14:paraId="385C302E" w14:textId="77777777" w:rsidR="002D53E5" w:rsidRPr="006C7577" w:rsidRDefault="002D53E5" w:rsidP="002D53E5">
            <w:pPr>
              <w:spacing w:after="0" w:line="260" w:lineRule="exact"/>
              <w:ind w:firstLine="961"/>
              <w:rPr>
                <w:rFonts w:ascii="Arial" w:hAnsi="Arial" w:cs="Arial"/>
                <w:sz w:val="18"/>
                <w:szCs w:val="18"/>
              </w:rPr>
            </w:pPr>
            <w:r w:rsidRPr="006C7577">
              <w:rPr>
                <w:rFonts w:ascii="Arial" w:hAnsi="Arial" w:cs="Arial"/>
                <w:sz w:val="18"/>
                <w:szCs w:val="18"/>
              </w:rPr>
              <w:t xml:space="preserve">- </w:t>
            </w:r>
            <w:r>
              <w:rPr>
                <w:rFonts w:ascii="Arial" w:hAnsi="Arial" w:cs="Arial"/>
                <w:sz w:val="18"/>
                <w:szCs w:val="18"/>
              </w:rPr>
              <w:t>priklausomybės ligų</w:t>
            </w:r>
            <w:r w:rsidRPr="006C7577">
              <w:rPr>
                <w:rFonts w:ascii="Arial" w:hAnsi="Arial" w:cs="Arial"/>
                <w:sz w:val="18"/>
                <w:szCs w:val="18"/>
              </w:rPr>
              <w:t xml:space="preserve"> / </w:t>
            </w:r>
            <w:r>
              <w:rPr>
                <w:rFonts w:ascii="Arial" w:hAnsi="Arial" w:cs="Arial"/>
                <w:sz w:val="18"/>
                <w:szCs w:val="18"/>
              </w:rPr>
              <w:t>drugs and alcohol abuse</w:t>
            </w:r>
          </w:p>
        </w:tc>
        <w:tc>
          <w:tcPr>
            <w:tcW w:w="719" w:type="dxa"/>
            <w:vAlign w:val="center"/>
          </w:tcPr>
          <w:p w14:paraId="43B12542" w14:textId="0FDA3BCD"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667" w:type="dxa"/>
            <w:gridSpan w:val="2"/>
            <w:vAlign w:val="center"/>
          </w:tcPr>
          <w:p w14:paraId="7DEF38ED" w14:textId="03B46BF1"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43" w:type="dxa"/>
            <w:gridSpan w:val="2"/>
            <w:vAlign w:val="center"/>
          </w:tcPr>
          <w:p w14:paraId="5D67E823" w14:textId="29F2BFAD"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51" w:type="dxa"/>
            <w:gridSpan w:val="2"/>
            <w:vAlign w:val="center"/>
          </w:tcPr>
          <w:p w14:paraId="24C55EDB" w14:textId="5E4DD85D"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51" w:type="dxa"/>
            <w:gridSpan w:val="2"/>
            <w:vAlign w:val="center"/>
          </w:tcPr>
          <w:p w14:paraId="1134373E" w14:textId="67B1A2F4"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r>
      <w:tr w:rsidR="002D53E5" w:rsidRPr="006C7577" w14:paraId="3D31B6D1" w14:textId="1FCF2BC4" w:rsidTr="00BF29D6">
        <w:trPr>
          <w:jc w:val="center"/>
        </w:trPr>
        <w:tc>
          <w:tcPr>
            <w:tcW w:w="6415" w:type="dxa"/>
          </w:tcPr>
          <w:p w14:paraId="47F098ED" w14:textId="77777777" w:rsidR="002D53E5" w:rsidRPr="006C7577" w:rsidRDefault="002D53E5" w:rsidP="002D53E5">
            <w:pPr>
              <w:spacing w:after="0" w:line="260" w:lineRule="exact"/>
              <w:ind w:firstLine="536"/>
              <w:rPr>
                <w:rFonts w:ascii="Arial" w:hAnsi="Arial" w:cs="Arial"/>
                <w:sz w:val="18"/>
                <w:szCs w:val="18"/>
              </w:rPr>
            </w:pPr>
            <w:r w:rsidRPr="006C7577">
              <w:rPr>
                <w:rFonts w:ascii="Arial" w:hAnsi="Arial" w:cs="Arial"/>
                <w:sz w:val="18"/>
                <w:szCs w:val="18"/>
              </w:rPr>
              <w:t>Reabilitacijos ligoninės / Rehabilitation hospitals</w:t>
            </w:r>
          </w:p>
        </w:tc>
        <w:tc>
          <w:tcPr>
            <w:tcW w:w="719" w:type="dxa"/>
            <w:vAlign w:val="center"/>
          </w:tcPr>
          <w:p w14:paraId="74279B07" w14:textId="1971C71E"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w:t>
            </w:r>
          </w:p>
        </w:tc>
        <w:tc>
          <w:tcPr>
            <w:tcW w:w="667" w:type="dxa"/>
            <w:gridSpan w:val="2"/>
            <w:vAlign w:val="center"/>
          </w:tcPr>
          <w:p w14:paraId="2E736111" w14:textId="7470763B"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w:t>
            </w:r>
          </w:p>
        </w:tc>
        <w:tc>
          <w:tcPr>
            <w:tcW w:w="743" w:type="dxa"/>
            <w:gridSpan w:val="2"/>
            <w:vAlign w:val="center"/>
          </w:tcPr>
          <w:p w14:paraId="1B5F9707" w14:textId="2991EC31"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w:t>
            </w:r>
          </w:p>
        </w:tc>
        <w:tc>
          <w:tcPr>
            <w:tcW w:w="751" w:type="dxa"/>
            <w:gridSpan w:val="2"/>
            <w:vAlign w:val="center"/>
          </w:tcPr>
          <w:p w14:paraId="69D6F160" w14:textId="63086454"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51" w:type="dxa"/>
            <w:gridSpan w:val="2"/>
            <w:vAlign w:val="center"/>
          </w:tcPr>
          <w:p w14:paraId="5066237F" w14:textId="217BADDD"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r>
      <w:tr w:rsidR="002D53E5" w:rsidRPr="006C7577" w14:paraId="451015C9" w14:textId="60D57671" w:rsidTr="00BF29D6">
        <w:trPr>
          <w:jc w:val="center"/>
        </w:trPr>
        <w:tc>
          <w:tcPr>
            <w:tcW w:w="6415" w:type="dxa"/>
          </w:tcPr>
          <w:p w14:paraId="373F5082" w14:textId="77777777" w:rsidR="002D53E5" w:rsidRPr="006C7577" w:rsidRDefault="002D53E5" w:rsidP="002D53E5">
            <w:pPr>
              <w:spacing w:after="0" w:line="260" w:lineRule="exact"/>
              <w:rPr>
                <w:rFonts w:ascii="Arial" w:hAnsi="Arial" w:cs="Arial"/>
                <w:sz w:val="18"/>
                <w:szCs w:val="18"/>
              </w:rPr>
            </w:pPr>
            <w:r w:rsidRPr="006C7577">
              <w:rPr>
                <w:rFonts w:ascii="Arial" w:hAnsi="Arial" w:cs="Arial"/>
                <w:sz w:val="18"/>
                <w:szCs w:val="18"/>
              </w:rPr>
              <w:t xml:space="preserve">Ambulatorinės sveikatos priežiūros įstaigos </w:t>
            </w:r>
          </w:p>
          <w:p w14:paraId="13006A3D" w14:textId="77777777" w:rsidR="002D53E5" w:rsidRDefault="002D53E5" w:rsidP="002D53E5">
            <w:pPr>
              <w:autoSpaceDE w:val="0"/>
              <w:autoSpaceDN w:val="0"/>
              <w:adjustRightInd w:val="0"/>
              <w:spacing w:after="0" w:line="260" w:lineRule="exact"/>
              <w:rPr>
                <w:rFonts w:ascii="Arial" w:hAnsi="Arial" w:cs="Arial"/>
                <w:sz w:val="18"/>
                <w:szCs w:val="18"/>
              </w:rPr>
            </w:pPr>
            <w:r w:rsidRPr="006C7577">
              <w:rPr>
                <w:rFonts w:ascii="Arial" w:hAnsi="Arial" w:cs="Arial"/>
                <w:sz w:val="18"/>
                <w:szCs w:val="18"/>
              </w:rPr>
              <w:t>Out-patient health care institutions</w:t>
            </w:r>
            <w:r>
              <w:rPr>
                <w:rFonts w:ascii="Arial" w:hAnsi="Arial" w:cs="Arial"/>
                <w:sz w:val="18"/>
                <w:szCs w:val="18"/>
              </w:rPr>
              <w:t>,</w:t>
            </w:r>
          </w:p>
          <w:p w14:paraId="11F865ED" w14:textId="77777777" w:rsidR="002D53E5" w:rsidRPr="006C7577" w:rsidRDefault="002D53E5" w:rsidP="002D53E5">
            <w:pPr>
              <w:autoSpaceDE w:val="0"/>
              <w:autoSpaceDN w:val="0"/>
              <w:adjustRightInd w:val="0"/>
              <w:spacing w:after="0" w:line="260" w:lineRule="exact"/>
              <w:rPr>
                <w:rFonts w:ascii="Arial" w:hAnsi="Arial" w:cs="Arial"/>
                <w:sz w:val="18"/>
                <w:szCs w:val="18"/>
              </w:rPr>
            </w:pPr>
            <w:r w:rsidRPr="006C7577">
              <w:rPr>
                <w:rFonts w:ascii="Arial" w:hAnsi="Arial" w:cs="Arial"/>
                <w:sz w:val="18"/>
                <w:szCs w:val="18"/>
              </w:rPr>
              <w:t>iš jų / of which:</w:t>
            </w:r>
          </w:p>
        </w:tc>
        <w:tc>
          <w:tcPr>
            <w:tcW w:w="719" w:type="dxa"/>
            <w:vAlign w:val="center"/>
          </w:tcPr>
          <w:p w14:paraId="016AFEAE" w14:textId="49994646"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133</w:t>
            </w:r>
          </w:p>
        </w:tc>
        <w:tc>
          <w:tcPr>
            <w:tcW w:w="667" w:type="dxa"/>
            <w:gridSpan w:val="2"/>
            <w:vAlign w:val="center"/>
          </w:tcPr>
          <w:p w14:paraId="00B91AED" w14:textId="15341D3C"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130</w:t>
            </w:r>
          </w:p>
        </w:tc>
        <w:tc>
          <w:tcPr>
            <w:tcW w:w="743" w:type="dxa"/>
            <w:gridSpan w:val="2"/>
            <w:vAlign w:val="center"/>
          </w:tcPr>
          <w:p w14:paraId="584AB50A" w14:textId="6BEE8879"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126</w:t>
            </w:r>
          </w:p>
        </w:tc>
        <w:tc>
          <w:tcPr>
            <w:tcW w:w="751" w:type="dxa"/>
            <w:gridSpan w:val="2"/>
            <w:vAlign w:val="center"/>
          </w:tcPr>
          <w:p w14:paraId="5F29DEC6" w14:textId="0AA1277A"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12</w:t>
            </w:r>
            <w:r w:rsidR="00F22089">
              <w:rPr>
                <w:rFonts w:ascii="Arial" w:hAnsi="Arial" w:cs="Arial"/>
                <w:sz w:val="18"/>
                <w:szCs w:val="18"/>
              </w:rPr>
              <w:t>4</w:t>
            </w:r>
          </w:p>
        </w:tc>
        <w:tc>
          <w:tcPr>
            <w:tcW w:w="751" w:type="dxa"/>
            <w:gridSpan w:val="2"/>
            <w:vAlign w:val="center"/>
          </w:tcPr>
          <w:p w14:paraId="54E24FC0" w14:textId="221399BF" w:rsidR="002D53E5" w:rsidRDefault="006C62C9"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9</w:t>
            </w:r>
            <w:r w:rsidR="00C319A6">
              <w:rPr>
                <w:rFonts w:ascii="Arial" w:hAnsi="Arial" w:cs="Arial"/>
                <w:sz w:val="18"/>
                <w:szCs w:val="18"/>
              </w:rPr>
              <w:t>6</w:t>
            </w:r>
          </w:p>
        </w:tc>
      </w:tr>
      <w:tr w:rsidR="002D53E5" w:rsidRPr="006C7577" w14:paraId="3B6A22C6" w14:textId="79792E9B" w:rsidTr="00BF29D6">
        <w:trPr>
          <w:jc w:val="center"/>
        </w:trPr>
        <w:tc>
          <w:tcPr>
            <w:tcW w:w="6415" w:type="dxa"/>
          </w:tcPr>
          <w:p w14:paraId="1520A6C0" w14:textId="6010F601" w:rsidR="002D53E5" w:rsidRPr="006C7577" w:rsidRDefault="002D53E5" w:rsidP="002D53E5">
            <w:pPr>
              <w:spacing w:after="0" w:line="260" w:lineRule="exact"/>
              <w:ind w:firstLine="536"/>
              <w:rPr>
                <w:rFonts w:ascii="Arial" w:hAnsi="Arial" w:cs="Arial"/>
                <w:sz w:val="18"/>
                <w:szCs w:val="18"/>
              </w:rPr>
            </w:pPr>
            <w:r>
              <w:rPr>
                <w:rFonts w:ascii="Arial" w:hAnsi="Arial" w:cs="Arial"/>
                <w:sz w:val="18"/>
                <w:szCs w:val="18"/>
              </w:rPr>
              <w:t>P</w:t>
            </w:r>
            <w:r w:rsidRPr="006C7577">
              <w:rPr>
                <w:rFonts w:ascii="Arial" w:hAnsi="Arial" w:cs="Arial"/>
                <w:sz w:val="18"/>
                <w:szCs w:val="18"/>
              </w:rPr>
              <w:t xml:space="preserve">oliklinikos / </w:t>
            </w:r>
            <w:r>
              <w:rPr>
                <w:rFonts w:ascii="Arial" w:hAnsi="Arial" w:cs="Arial"/>
                <w:sz w:val="18"/>
                <w:szCs w:val="18"/>
              </w:rPr>
              <w:t>P</w:t>
            </w:r>
            <w:r w:rsidRPr="006C7577">
              <w:rPr>
                <w:rFonts w:ascii="Arial" w:hAnsi="Arial" w:cs="Arial"/>
                <w:sz w:val="18"/>
                <w:szCs w:val="18"/>
              </w:rPr>
              <w:t>oliclinics</w:t>
            </w:r>
          </w:p>
        </w:tc>
        <w:tc>
          <w:tcPr>
            <w:tcW w:w="719" w:type="dxa"/>
            <w:vAlign w:val="center"/>
          </w:tcPr>
          <w:p w14:paraId="20A9C85A" w14:textId="7E166A24"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17</w:t>
            </w:r>
          </w:p>
        </w:tc>
        <w:tc>
          <w:tcPr>
            <w:tcW w:w="667" w:type="dxa"/>
            <w:gridSpan w:val="2"/>
            <w:vAlign w:val="center"/>
          </w:tcPr>
          <w:p w14:paraId="2C77EBCE" w14:textId="4A2FEE7A"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14</w:t>
            </w:r>
          </w:p>
        </w:tc>
        <w:tc>
          <w:tcPr>
            <w:tcW w:w="743" w:type="dxa"/>
            <w:gridSpan w:val="2"/>
            <w:vAlign w:val="center"/>
          </w:tcPr>
          <w:p w14:paraId="0F9DFFC7" w14:textId="49028BDA"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15</w:t>
            </w:r>
          </w:p>
        </w:tc>
        <w:tc>
          <w:tcPr>
            <w:tcW w:w="751" w:type="dxa"/>
            <w:gridSpan w:val="2"/>
            <w:vAlign w:val="center"/>
          </w:tcPr>
          <w:p w14:paraId="4874947C" w14:textId="2369D0A9"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15</w:t>
            </w:r>
          </w:p>
        </w:tc>
        <w:tc>
          <w:tcPr>
            <w:tcW w:w="751" w:type="dxa"/>
            <w:gridSpan w:val="2"/>
            <w:vAlign w:val="center"/>
          </w:tcPr>
          <w:p w14:paraId="55B0908E" w14:textId="4AE8CE8E"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r w:rsidR="00CE563E">
              <w:rPr>
                <w:rFonts w:ascii="Arial" w:hAnsi="Arial" w:cs="Arial"/>
                <w:sz w:val="18"/>
                <w:szCs w:val="18"/>
              </w:rPr>
              <w:t>4</w:t>
            </w:r>
          </w:p>
        </w:tc>
      </w:tr>
      <w:tr w:rsidR="002D53E5" w:rsidRPr="006C7577" w14:paraId="5DCBE0C2" w14:textId="580BC471" w:rsidTr="00BF29D6">
        <w:trPr>
          <w:jc w:val="center"/>
        </w:trPr>
        <w:tc>
          <w:tcPr>
            <w:tcW w:w="6415" w:type="dxa"/>
          </w:tcPr>
          <w:p w14:paraId="71C4E995" w14:textId="6F4C693F" w:rsidR="002D53E5" w:rsidRPr="006C7577" w:rsidRDefault="002D53E5" w:rsidP="002D53E5">
            <w:pPr>
              <w:spacing w:after="0" w:line="260" w:lineRule="exact"/>
              <w:ind w:firstLine="536"/>
              <w:rPr>
                <w:rFonts w:ascii="Arial" w:hAnsi="Arial" w:cs="Arial"/>
                <w:sz w:val="18"/>
                <w:szCs w:val="18"/>
              </w:rPr>
            </w:pPr>
            <w:r>
              <w:rPr>
                <w:rFonts w:ascii="Arial" w:hAnsi="Arial" w:cs="Arial"/>
                <w:sz w:val="18"/>
                <w:szCs w:val="18"/>
              </w:rPr>
              <w:t>P</w:t>
            </w:r>
            <w:r w:rsidRPr="006C7577">
              <w:rPr>
                <w:rFonts w:ascii="Arial" w:hAnsi="Arial" w:cs="Arial"/>
                <w:sz w:val="18"/>
                <w:szCs w:val="18"/>
              </w:rPr>
              <w:t xml:space="preserve">irminės sveikatos priežiūros </w:t>
            </w:r>
            <w:r>
              <w:rPr>
                <w:rFonts w:ascii="Arial" w:hAnsi="Arial" w:cs="Arial"/>
                <w:sz w:val="18"/>
                <w:szCs w:val="18"/>
              </w:rPr>
              <w:t>įstaigos</w:t>
            </w:r>
            <w:r w:rsidRPr="006C7577">
              <w:rPr>
                <w:rFonts w:ascii="Arial" w:hAnsi="Arial" w:cs="Arial"/>
                <w:sz w:val="18"/>
                <w:szCs w:val="18"/>
              </w:rPr>
              <w:t xml:space="preserve"> / </w:t>
            </w:r>
            <w:r>
              <w:rPr>
                <w:rFonts w:ascii="Arial" w:hAnsi="Arial" w:cs="Arial"/>
                <w:sz w:val="18"/>
                <w:szCs w:val="18"/>
              </w:rPr>
              <w:t>P</w:t>
            </w:r>
            <w:r w:rsidRPr="006C7577">
              <w:rPr>
                <w:rFonts w:ascii="Arial" w:hAnsi="Arial" w:cs="Arial"/>
                <w:sz w:val="18"/>
                <w:szCs w:val="18"/>
              </w:rPr>
              <w:t xml:space="preserve">rimary health care </w:t>
            </w:r>
            <w:r>
              <w:rPr>
                <w:rFonts w:ascii="Arial" w:hAnsi="Arial" w:cs="Arial"/>
                <w:sz w:val="18"/>
                <w:szCs w:val="18"/>
              </w:rPr>
              <w:t>institutions</w:t>
            </w:r>
          </w:p>
        </w:tc>
        <w:tc>
          <w:tcPr>
            <w:tcW w:w="719" w:type="dxa"/>
            <w:vAlign w:val="center"/>
          </w:tcPr>
          <w:p w14:paraId="2A41E94C" w14:textId="3D948300"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105</w:t>
            </w:r>
          </w:p>
        </w:tc>
        <w:tc>
          <w:tcPr>
            <w:tcW w:w="667" w:type="dxa"/>
            <w:gridSpan w:val="2"/>
            <w:vAlign w:val="center"/>
          </w:tcPr>
          <w:p w14:paraId="3D9FDF4D" w14:textId="12377B97"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105</w:t>
            </w:r>
          </w:p>
        </w:tc>
        <w:tc>
          <w:tcPr>
            <w:tcW w:w="743" w:type="dxa"/>
            <w:gridSpan w:val="2"/>
            <w:vAlign w:val="center"/>
          </w:tcPr>
          <w:p w14:paraId="39466CE2" w14:textId="409A04F6"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100</w:t>
            </w:r>
          </w:p>
        </w:tc>
        <w:tc>
          <w:tcPr>
            <w:tcW w:w="751" w:type="dxa"/>
            <w:gridSpan w:val="2"/>
            <w:vAlign w:val="center"/>
          </w:tcPr>
          <w:p w14:paraId="33BDBFAB" w14:textId="46BC6719"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98</w:t>
            </w:r>
          </w:p>
        </w:tc>
        <w:tc>
          <w:tcPr>
            <w:tcW w:w="751" w:type="dxa"/>
            <w:gridSpan w:val="2"/>
            <w:vAlign w:val="center"/>
          </w:tcPr>
          <w:p w14:paraId="1C06557E" w14:textId="22DA1874" w:rsidR="002D53E5" w:rsidRDefault="007B42A8"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73</w:t>
            </w:r>
          </w:p>
        </w:tc>
      </w:tr>
      <w:tr w:rsidR="002D53E5" w:rsidRPr="006C7577" w14:paraId="5581B0BE" w14:textId="490784E0" w:rsidTr="00BF29D6">
        <w:trPr>
          <w:jc w:val="center"/>
        </w:trPr>
        <w:tc>
          <w:tcPr>
            <w:tcW w:w="6415" w:type="dxa"/>
          </w:tcPr>
          <w:p w14:paraId="07B2CA70" w14:textId="525D3902" w:rsidR="002D53E5" w:rsidRPr="006C7577" w:rsidRDefault="002D53E5" w:rsidP="002D53E5">
            <w:pPr>
              <w:spacing w:after="0" w:line="260" w:lineRule="exact"/>
              <w:ind w:firstLine="536"/>
              <w:rPr>
                <w:rFonts w:ascii="Arial" w:hAnsi="Arial" w:cs="Arial"/>
                <w:sz w:val="18"/>
                <w:szCs w:val="18"/>
              </w:rPr>
            </w:pPr>
            <w:r>
              <w:rPr>
                <w:rFonts w:ascii="Arial" w:hAnsi="Arial" w:cs="Arial"/>
                <w:sz w:val="18"/>
                <w:szCs w:val="18"/>
              </w:rPr>
              <w:t>Psichikos sveikatos centrai</w:t>
            </w:r>
            <w:r w:rsidRPr="006C7577">
              <w:rPr>
                <w:rFonts w:ascii="Arial" w:hAnsi="Arial" w:cs="Arial"/>
                <w:sz w:val="18"/>
                <w:szCs w:val="18"/>
              </w:rPr>
              <w:t xml:space="preserve"> /</w:t>
            </w:r>
            <w:r>
              <w:rPr>
                <w:rFonts w:ascii="Arial" w:hAnsi="Arial" w:cs="Arial"/>
                <w:sz w:val="18"/>
                <w:szCs w:val="18"/>
              </w:rPr>
              <w:t xml:space="preserve"> Mental helath care centres   </w:t>
            </w:r>
          </w:p>
        </w:tc>
        <w:tc>
          <w:tcPr>
            <w:tcW w:w="719" w:type="dxa"/>
            <w:vAlign w:val="center"/>
          </w:tcPr>
          <w:p w14:paraId="710CE085" w14:textId="6368B344"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9</w:t>
            </w:r>
          </w:p>
        </w:tc>
        <w:tc>
          <w:tcPr>
            <w:tcW w:w="667" w:type="dxa"/>
            <w:gridSpan w:val="2"/>
            <w:vAlign w:val="center"/>
          </w:tcPr>
          <w:p w14:paraId="160E4EDC" w14:textId="44DC0D38"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9</w:t>
            </w:r>
          </w:p>
        </w:tc>
        <w:tc>
          <w:tcPr>
            <w:tcW w:w="743" w:type="dxa"/>
            <w:gridSpan w:val="2"/>
            <w:vAlign w:val="center"/>
          </w:tcPr>
          <w:p w14:paraId="3DF40572" w14:textId="52A394A4"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9</w:t>
            </w:r>
          </w:p>
        </w:tc>
        <w:tc>
          <w:tcPr>
            <w:tcW w:w="751" w:type="dxa"/>
            <w:gridSpan w:val="2"/>
            <w:vAlign w:val="center"/>
          </w:tcPr>
          <w:p w14:paraId="24D7D293" w14:textId="1AF24C63"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9</w:t>
            </w:r>
          </w:p>
        </w:tc>
        <w:tc>
          <w:tcPr>
            <w:tcW w:w="751" w:type="dxa"/>
            <w:gridSpan w:val="2"/>
            <w:vAlign w:val="center"/>
          </w:tcPr>
          <w:p w14:paraId="63E736A5" w14:textId="388BF0E3" w:rsidR="002D53E5" w:rsidRDefault="007B42A8"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7</w:t>
            </w:r>
          </w:p>
        </w:tc>
      </w:tr>
      <w:tr w:rsidR="002D53E5" w:rsidRPr="006C7577" w14:paraId="4EB56754" w14:textId="11DD1E6C" w:rsidTr="00BF29D6">
        <w:trPr>
          <w:jc w:val="center"/>
        </w:trPr>
        <w:tc>
          <w:tcPr>
            <w:tcW w:w="6415" w:type="dxa"/>
          </w:tcPr>
          <w:p w14:paraId="6B664A0E" w14:textId="4F6838EF" w:rsidR="002D53E5" w:rsidRPr="006C7577" w:rsidRDefault="002D53E5" w:rsidP="002D53E5">
            <w:pPr>
              <w:spacing w:after="0" w:line="260" w:lineRule="exact"/>
              <w:ind w:firstLine="536"/>
              <w:rPr>
                <w:rFonts w:ascii="Arial" w:hAnsi="Arial" w:cs="Arial"/>
                <w:sz w:val="18"/>
                <w:szCs w:val="18"/>
              </w:rPr>
            </w:pPr>
            <w:r>
              <w:rPr>
                <w:rFonts w:ascii="Arial" w:hAnsi="Arial" w:cs="Arial"/>
                <w:sz w:val="18"/>
                <w:szCs w:val="18"/>
              </w:rPr>
              <w:t>Sporto medicinos centras</w:t>
            </w:r>
            <w:r w:rsidRPr="006C7577">
              <w:rPr>
                <w:rFonts w:ascii="Arial" w:hAnsi="Arial" w:cs="Arial"/>
                <w:sz w:val="18"/>
                <w:szCs w:val="18"/>
              </w:rPr>
              <w:t xml:space="preserve"> /</w:t>
            </w:r>
            <w:r>
              <w:rPr>
                <w:rFonts w:ascii="Arial" w:hAnsi="Arial" w:cs="Arial"/>
                <w:sz w:val="18"/>
                <w:szCs w:val="18"/>
              </w:rPr>
              <w:t xml:space="preserve"> Centre of sport medicine   </w:t>
            </w:r>
          </w:p>
        </w:tc>
        <w:tc>
          <w:tcPr>
            <w:tcW w:w="719" w:type="dxa"/>
            <w:vAlign w:val="center"/>
          </w:tcPr>
          <w:p w14:paraId="4E33DD8B" w14:textId="4B469545"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667" w:type="dxa"/>
            <w:gridSpan w:val="2"/>
            <w:vAlign w:val="center"/>
          </w:tcPr>
          <w:p w14:paraId="36C6EB0C" w14:textId="47332B6A"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43" w:type="dxa"/>
            <w:gridSpan w:val="2"/>
            <w:vAlign w:val="center"/>
          </w:tcPr>
          <w:p w14:paraId="08340521" w14:textId="7DE21A08"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51" w:type="dxa"/>
            <w:gridSpan w:val="2"/>
            <w:vAlign w:val="center"/>
          </w:tcPr>
          <w:p w14:paraId="4F6F2AAC" w14:textId="3416B9D6"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51" w:type="dxa"/>
            <w:gridSpan w:val="2"/>
            <w:vAlign w:val="center"/>
          </w:tcPr>
          <w:p w14:paraId="7DAAE20B" w14:textId="1394D2FF"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r>
      <w:tr w:rsidR="002D53E5" w:rsidRPr="006C7577" w14:paraId="198B3A13" w14:textId="036D6AAC" w:rsidTr="00BF29D6">
        <w:trPr>
          <w:jc w:val="center"/>
        </w:trPr>
        <w:tc>
          <w:tcPr>
            <w:tcW w:w="6415" w:type="dxa"/>
          </w:tcPr>
          <w:p w14:paraId="2049DF07" w14:textId="49B1891B" w:rsidR="002D53E5" w:rsidRPr="006C7577" w:rsidRDefault="002D53E5" w:rsidP="002D53E5">
            <w:pPr>
              <w:spacing w:after="0" w:line="260" w:lineRule="exact"/>
              <w:ind w:firstLine="536"/>
              <w:rPr>
                <w:rFonts w:ascii="Arial" w:hAnsi="Arial" w:cs="Arial"/>
                <w:sz w:val="18"/>
                <w:szCs w:val="18"/>
              </w:rPr>
            </w:pPr>
            <w:r>
              <w:rPr>
                <w:rFonts w:ascii="Arial" w:hAnsi="Arial" w:cs="Arial"/>
                <w:sz w:val="18"/>
                <w:szCs w:val="18"/>
              </w:rPr>
              <w:t>O</w:t>
            </w:r>
            <w:r w:rsidRPr="006C7577">
              <w:rPr>
                <w:rFonts w:ascii="Arial" w:hAnsi="Arial" w:cs="Arial"/>
                <w:sz w:val="18"/>
                <w:szCs w:val="18"/>
              </w:rPr>
              <w:t xml:space="preserve">dontologijos poliklinikos ir kabinetai / </w:t>
            </w:r>
            <w:r>
              <w:rPr>
                <w:rFonts w:ascii="Arial" w:hAnsi="Arial" w:cs="Arial"/>
                <w:sz w:val="18"/>
                <w:szCs w:val="18"/>
              </w:rPr>
              <w:t>D</w:t>
            </w:r>
            <w:r w:rsidRPr="006C7577">
              <w:rPr>
                <w:rFonts w:ascii="Arial" w:hAnsi="Arial" w:cs="Arial"/>
                <w:sz w:val="18"/>
                <w:szCs w:val="18"/>
              </w:rPr>
              <w:t>ent</w:t>
            </w:r>
            <w:r>
              <w:rPr>
                <w:rFonts w:ascii="Arial" w:hAnsi="Arial" w:cs="Arial"/>
                <w:sz w:val="18"/>
                <w:szCs w:val="18"/>
              </w:rPr>
              <w:t>al institutions</w:t>
            </w:r>
          </w:p>
        </w:tc>
        <w:tc>
          <w:tcPr>
            <w:tcW w:w="719" w:type="dxa"/>
            <w:vAlign w:val="center"/>
          </w:tcPr>
          <w:p w14:paraId="4CFDDD65" w14:textId="5475D755"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667" w:type="dxa"/>
            <w:gridSpan w:val="2"/>
            <w:vAlign w:val="center"/>
          </w:tcPr>
          <w:p w14:paraId="42233AF7" w14:textId="79B948D9"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43" w:type="dxa"/>
            <w:gridSpan w:val="2"/>
            <w:vAlign w:val="center"/>
          </w:tcPr>
          <w:p w14:paraId="5C99F650" w14:textId="4FC371C7"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51" w:type="dxa"/>
            <w:gridSpan w:val="2"/>
            <w:vAlign w:val="center"/>
          </w:tcPr>
          <w:p w14:paraId="74676EB1" w14:textId="0BC11F15"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51" w:type="dxa"/>
            <w:gridSpan w:val="2"/>
            <w:vAlign w:val="center"/>
          </w:tcPr>
          <w:p w14:paraId="0C838820" w14:textId="7998C26B"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r>
      <w:tr w:rsidR="002D53E5" w:rsidRPr="006C7577" w14:paraId="0201AD8A" w14:textId="5EE72563" w:rsidTr="00BF29D6">
        <w:trPr>
          <w:jc w:val="center"/>
        </w:trPr>
        <w:tc>
          <w:tcPr>
            <w:tcW w:w="6415" w:type="dxa"/>
          </w:tcPr>
          <w:p w14:paraId="0D3FAAAB" w14:textId="77777777" w:rsidR="002D53E5" w:rsidRPr="006C7577" w:rsidRDefault="002D53E5" w:rsidP="002D53E5">
            <w:pPr>
              <w:spacing w:after="0" w:line="260" w:lineRule="exact"/>
              <w:rPr>
                <w:rFonts w:ascii="Arial" w:hAnsi="Arial" w:cs="Arial"/>
                <w:sz w:val="18"/>
                <w:szCs w:val="18"/>
              </w:rPr>
            </w:pPr>
            <w:r w:rsidRPr="006C7577">
              <w:rPr>
                <w:rFonts w:ascii="Arial" w:hAnsi="Arial" w:cs="Arial"/>
                <w:sz w:val="18"/>
                <w:szCs w:val="18"/>
              </w:rPr>
              <w:t>Greitosios medicinos pagalbos stotys</w:t>
            </w:r>
            <w:r>
              <w:rPr>
                <w:rFonts w:ascii="Arial" w:hAnsi="Arial" w:cs="Arial"/>
                <w:sz w:val="18"/>
                <w:szCs w:val="18"/>
              </w:rPr>
              <w:t xml:space="preserve"> / </w:t>
            </w:r>
            <w:r w:rsidRPr="006C7577">
              <w:rPr>
                <w:rFonts w:ascii="Arial" w:hAnsi="Arial" w:cs="Arial"/>
                <w:sz w:val="18"/>
                <w:szCs w:val="18"/>
              </w:rPr>
              <w:t>skyriai</w:t>
            </w:r>
          </w:p>
          <w:p w14:paraId="5E832BB3" w14:textId="77777777" w:rsidR="002D53E5" w:rsidRPr="00437BB7" w:rsidRDefault="002D53E5" w:rsidP="002D53E5">
            <w:pPr>
              <w:autoSpaceDE w:val="0"/>
              <w:autoSpaceDN w:val="0"/>
              <w:adjustRightInd w:val="0"/>
              <w:spacing w:after="0" w:line="260" w:lineRule="exact"/>
              <w:rPr>
                <w:rFonts w:ascii="Arial" w:hAnsi="Arial" w:cs="Arial"/>
                <w:sz w:val="18"/>
                <w:szCs w:val="18"/>
                <w:lang w:val="en-US"/>
              </w:rPr>
            </w:pPr>
            <w:r w:rsidRPr="006C7577">
              <w:rPr>
                <w:rFonts w:ascii="Arial" w:hAnsi="Arial" w:cs="Arial"/>
                <w:sz w:val="18"/>
                <w:szCs w:val="18"/>
              </w:rPr>
              <w:t xml:space="preserve">Ambulance stations </w:t>
            </w:r>
            <w:r>
              <w:rPr>
                <w:rFonts w:ascii="Arial" w:hAnsi="Arial" w:cs="Arial"/>
                <w:sz w:val="18"/>
                <w:szCs w:val="18"/>
              </w:rPr>
              <w:t xml:space="preserve">/ </w:t>
            </w:r>
            <w:r w:rsidRPr="006C7577">
              <w:rPr>
                <w:rFonts w:ascii="Arial" w:hAnsi="Arial" w:cs="Arial"/>
                <w:sz w:val="18"/>
                <w:szCs w:val="18"/>
              </w:rPr>
              <w:t>units</w:t>
            </w:r>
          </w:p>
        </w:tc>
        <w:tc>
          <w:tcPr>
            <w:tcW w:w="719" w:type="dxa"/>
            <w:vAlign w:val="center"/>
          </w:tcPr>
          <w:p w14:paraId="69305A1A" w14:textId="3C2ACB59"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18/31</w:t>
            </w:r>
          </w:p>
        </w:tc>
        <w:tc>
          <w:tcPr>
            <w:tcW w:w="667" w:type="dxa"/>
            <w:gridSpan w:val="2"/>
            <w:vAlign w:val="center"/>
          </w:tcPr>
          <w:p w14:paraId="7EFD7CBF" w14:textId="20F2DF60"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22/29</w:t>
            </w:r>
          </w:p>
        </w:tc>
        <w:tc>
          <w:tcPr>
            <w:tcW w:w="743" w:type="dxa"/>
            <w:gridSpan w:val="2"/>
            <w:vAlign w:val="center"/>
          </w:tcPr>
          <w:p w14:paraId="5DA79B67" w14:textId="08F0B335"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21/30</w:t>
            </w:r>
          </w:p>
        </w:tc>
        <w:tc>
          <w:tcPr>
            <w:tcW w:w="751" w:type="dxa"/>
            <w:gridSpan w:val="2"/>
            <w:vAlign w:val="center"/>
          </w:tcPr>
          <w:p w14:paraId="5476B594" w14:textId="459D33B4"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51" w:type="dxa"/>
            <w:gridSpan w:val="2"/>
            <w:vAlign w:val="center"/>
          </w:tcPr>
          <w:p w14:paraId="6FEB0281" w14:textId="4A7C0F47"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r>
      <w:tr w:rsidR="002D53E5" w:rsidRPr="006C7577" w14:paraId="336597F8" w14:textId="5BAE3F5E" w:rsidTr="00BF29D6">
        <w:trPr>
          <w:jc w:val="center"/>
        </w:trPr>
        <w:tc>
          <w:tcPr>
            <w:tcW w:w="6415" w:type="dxa"/>
          </w:tcPr>
          <w:p w14:paraId="156B48EC" w14:textId="77777777" w:rsidR="002D53E5" w:rsidRPr="006C7577" w:rsidRDefault="002D53E5" w:rsidP="002D53E5">
            <w:pPr>
              <w:spacing w:after="0" w:line="260" w:lineRule="exact"/>
              <w:rPr>
                <w:rFonts w:ascii="Arial" w:hAnsi="Arial" w:cs="Arial"/>
                <w:sz w:val="18"/>
                <w:szCs w:val="18"/>
              </w:rPr>
            </w:pPr>
            <w:r w:rsidRPr="006C7577">
              <w:rPr>
                <w:rFonts w:ascii="Arial" w:hAnsi="Arial" w:cs="Arial"/>
                <w:sz w:val="18"/>
                <w:szCs w:val="18"/>
              </w:rPr>
              <w:t xml:space="preserve">Kraujo donorystės centrai </w:t>
            </w:r>
            <w:r>
              <w:rPr>
                <w:rFonts w:ascii="Arial" w:hAnsi="Arial" w:cs="Arial"/>
                <w:sz w:val="18"/>
                <w:szCs w:val="18"/>
              </w:rPr>
              <w:t>(</w:t>
            </w:r>
            <w:r w:rsidRPr="006C7577">
              <w:rPr>
                <w:rFonts w:ascii="Arial" w:hAnsi="Arial" w:cs="Arial"/>
                <w:sz w:val="18"/>
                <w:szCs w:val="18"/>
              </w:rPr>
              <w:t>skyriai</w:t>
            </w:r>
            <w:r>
              <w:rPr>
                <w:rFonts w:ascii="Arial" w:hAnsi="Arial" w:cs="Arial"/>
                <w:sz w:val="18"/>
                <w:szCs w:val="18"/>
              </w:rPr>
              <w:t xml:space="preserve">) / </w:t>
            </w:r>
            <w:r w:rsidRPr="006C7577">
              <w:rPr>
                <w:rFonts w:ascii="Arial" w:hAnsi="Arial" w:cs="Arial"/>
                <w:sz w:val="18"/>
                <w:szCs w:val="18"/>
              </w:rPr>
              <w:t>Blood transfusion centres</w:t>
            </w:r>
            <w:r>
              <w:rPr>
                <w:rFonts w:ascii="Arial" w:hAnsi="Arial" w:cs="Arial"/>
                <w:sz w:val="18"/>
                <w:szCs w:val="18"/>
              </w:rPr>
              <w:t xml:space="preserve"> (units)</w:t>
            </w:r>
          </w:p>
        </w:tc>
        <w:tc>
          <w:tcPr>
            <w:tcW w:w="719" w:type="dxa"/>
            <w:vAlign w:val="center"/>
          </w:tcPr>
          <w:p w14:paraId="4FD94BA5" w14:textId="26DC30A2"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667" w:type="dxa"/>
            <w:gridSpan w:val="2"/>
            <w:vAlign w:val="center"/>
          </w:tcPr>
          <w:p w14:paraId="5E37D57A" w14:textId="589C772D"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43" w:type="dxa"/>
            <w:gridSpan w:val="2"/>
            <w:vAlign w:val="center"/>
          </w:tcPr>
          <w:p w14:paraId="1F058FAD" w14:textId="3A98FD0C"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51" w:type="dxa"/>
            <w:gridSpan w:val="2"/>
            <w:vAlign w:val="center"/>
          </w:tcPr>
          <w:p w14:paraId="6A48355D" w14:textId="54BE8004"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c>
          <w:tcPr>
            <w:tcW w:w="751" w:type="dxa"/>
            <w:gridSpan w:val="2"/>
            <w:vAlign w:val="center"/>
          </w:tcPr>
          <w:p w14:paraId="1C741EA7" w14:textId="2CA2529E"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w:t>
            </w:r>
          </w:p>
        </w:tc>
      </w:tr>
      <w:tr w:rsidR="006C62C9" w:rsidRPr="006C7577" w14:paraId="3C84ACC5" w14:textId="77777777" w:rsidTr="00BF29D6">
        <w:trPr>
          <w:jc w:val="center"/>
        </w:trPr>
        <w:tc>
          <w:tcPr>
            <w:tcW w:w="6415" w:type="dxa"/>
          </w:tcPr>
          <w:p w14:paraId="69AA1E09" w14:textId="4C9662AC" w:rsidR="006C62C9" w:rsidRPr="006C7577" w:rsidRDefault="006C62C9" w:rsidP="002D53E5">
            <w:pPr>
              <w:spacing w:after="0" w:line="260" w:lineRule="exact"/>
              <w:rPr>
                <w:rFonts w:ascii="Arial" w:hAnsi="Arial" w:cs="Arial"/>
                <w:sz w:val="18"/>
                <w:szCs w:val="18"/>
              </w:rPr>
            </w:pPr>
            <w:r>
              <w:rPr>
                <w:rFonts w:ascii="Arial" w:hAnsi="Arial" w:cs="Arial"/>
                <w:sz w:val="18"/>
                <w:szCs w:val="18"/>
              </w:rPr>
              <w:t xml:space="preserve">Kūdikių namai / </w:t>
            </w:r>
          </w:p>
        </w:tc>
        <w:tc>
          <w:tcPr>
            <w:tcW w:w="719" w:type="dxa"/>
            <w:vAlign w:val="center"/>
          </w:tcPr>
          <w:p w14:paraId="3E4F36C8" w14:textId="405450E1" w:rsidR="006C62C9" w:rsidRDefault="006C62C9"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w:t>
            </w:r>
          </w:p>
        </w:tc>
        <w:tc>
          <w:tcPr>
            <w:tcW w:w="667" w:type="dxa"/>
            <w:gridSpan w:val="2"/>
            <w:vAlign w:val="center"/>
          </w:tcPr>
          <w:p w14:paraId="7FF565A1" w14:textId="7DAF8CE5" w:rsidR="006C62C9" w:rsidRDefault="006C62C9"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w:t>
            </w:r>
          </w:p>
        </w:tc>
        <w:tc>
          <w:tcPr>
            <w:tcW w:w="743" w:type="dxa"/>
            <w:gridSpan w:val="2"/>
            <w:vAlign w:val="center"/>
          </w:tcPr>
          <w:p w14:paraId="0448BC91" w14:textId="52BD2021" w:rsidR="006C62C9" w:rsidRDefault="006C62C9"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w:t>
            </w:r>
          </w:p>
        </w:tc>
        <w:tc>
          <w:tcPr>
            <w:tcW w:w="751" w:type="dxa"/>
            <w:gridSpan w:val="2"/>
            <w:vAlign w:val="center"/>
          </w:tcPr>
          <w:p w14:paraId="7576A984" w14:textId="3C868468" w:rsidR="006C62C9" w:rsidRDefault="006C62C9"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w:t>
            </w:r>
          </w:p>
        </w:tc>
        <w:tc>
          <w:tcPr>
            <w:tcW w:w="751" w:type="dxa"/>
            <w:gridSpan w:val="2"/>
            <w:vAlign w:val="center"/>
          </w:tcPr>
          <w:p w14:paraId="6452188C" w14:textId="0F924B46" w:rsidR="006C62C9" w:rsidRDefault="006C62C9"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w:t>
            </w:r>
          </w:p>
        </w:tc>
      </w:tr>
      <w:tr w:rsidR="002D53E5" w:rsidRPr="006C7577" w14:paraId="122438DD" w14:textId="75EC2739" w:rsidTr="00BF29D6">
        <w:trPr>
          <w:jc w:val="center"/>
        </w:trPr>
        <w:tc>
          <w:tcPr>
            <w:tcW w:w="6415" w:type="dxa"/>
          </w:tcPr>
          <w:p w14:paraId="5B83E0CE" w14:textId="77777777" w:rsidR="002D53E5" w:rsidRPr="006C7577" w:rsidRDefault="002D53E5" w:rsidP="002D53E5">
            <w:pPr>
              <w:spacing w:after="0" w:line="260" w:lineRule="exact"/>
              <w:rPr>
                <w:rFonts w:ascii="Arial" w:hAnsi="Arial" w:cs="Arial"/>
                <w:sz w:val="18"/>
                <w:szCs w:val="18"/>
              </w:rPr>
            </w:pPr>
            <w:r w:rsidRPr="006C7577">
              <w:rPr>
                <w:rFonts w:ascii="Arial" w:hAnsi="Arial" w:cs="Arial"/>
                <w:sz w:val="18"/>
                <w:szCs w:val="18"/>
              </w:rPr>
              <w:t xml:space="preserve">Medicininės reabilitacijos įstaigos </w:t>
            </w:r>
            <w:r>
              <w:rPr>
                <w:rFonts w:ascii="Arial" w:hAnsi="Arial" w:cs="Arial"/>
                <w:sz w:val="18"/>
                <w:szCs w:val="18"/>
              </w:rPr>
              <w:t>(sanatorijos)</w:t>
            </w:r>
          </w:p>
          <w:p w14:paraId="6D542543" w14:textId="77777777" w:rsidR="002D53E5" w:rsidRPr="006C7577" w:rsidRDefault="002D53E5" w:rsidP="002D53E5">
            <w:pPr>
              <w:autoSpaceDE w:val="0"/>
              <w:autoSpaceDN w:val="0"/>
              <w:adjustRightInd w:val="0"/>
              <w:spacing w:after="0" w:line="260" w:lineRule="exact"/>
              <w:rPr>
                <w:rFonts w:ascii="Arial" w:hAnsi="Arial" w:cs="Arial"/>
                <w:sz w:val="18"/>
                <w:szCs w:val="18"/>
              </w:rPr>
            </w:pPr>
            <w:r w:rsidRPr="006C7577">
              <w:rPr>
                <w:rFonts w:ascii="Arial" w:hAnsi="Arial" w:cs="Arial"/>
                <w:sz w:val="18"/>
                <w:szCs w:val="18"/>
              </w:rPr>
              <w:t>Rehabilitation institutions</w:t>
            </w:r>
            <w:r>
              <w:rPr>
                <w:rFonts w:ascii="Arial" w:hAnsi="Arial" w:cs="Arial"/>
                <w:sz w:val="18"/>
                <w:szCs w:val="18"/>
              </w:rPr>
              <w:t xml:space="preserve"> (sanatoriums)</w:t>
            </w:r>
          </w:p>
        </w:tc>
        <w:tc>
          <w:tcPr>
            <w:tcW w:w="719" w:type="dxa"/>
            <w:vAlign w:val="center"/>
          </w:tcPr>
          <w:p w14:paraId="502660CB" w14:textId="1E331DFF"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8</w:t>
            </w:r>
          </w:p>
        </w:tc>
        <w:tc>
          <w:tcPr>
            <w:tcW w:w="667" w:type="dxa"/>
            <w:gridSpan w:val="2"/>
            <w:vAlign w:val="center"/>
          </w:tcPr>
          <w:p w14:paraId="6B5C237C" w14:textId="21808994"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8</w:t>
            </w:r>
          </w:p>
        </w:tc>
        <w:tc>
          <w:tcPr>
            <w:tcW w:w="743" w:type="dxa"/>
            <w:gridSpan w:val="2"/>
            <w:vAlign w:val="center"/>
          </w:tcPr>
          <w:p w14:paraId="48CA40C9" w14:textId="11F59F22"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7</w:t>
            </w:r>
          </w:p>
        </w:tc>
        <w:tc>
          <w:tcPr>
            <w:tcW w:w="751" w:type="dxa"/>
            <w:gridSpan w:val="2"/>
            <w:vAlign w:val="center"/>
          </w:tcPr>
          <w:p w14:paraId="6F70EE6F" w14:textId="443F4DD7" w:rsidR="002D53E5" w:rsidRDefault="001950D0"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8</w:t>
            </w:r>
          </w:p>
        </w:tc>
        <w:tc>
          <w:tcPr>
            <w:tcW w:w="751" w:type="dxa"/>
            <w:gridSpan w:val="2"/>
            <w:vAlign w:val="center"/>
          </w:tcPr>
          <w:p w14:paraId="06440B24" w14:textId="15C69A94" w:rsidR="002D53E5" w:rsidRDefault="001950D0"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7</w:t>
            </w:r>
          </w:p>
        </w:tc>
      </w:tr>
      <w:tr w:rsidR="002D53E5" w:rsidRPr="006C7577" w14:paraId="442E28AD" w14:textId="64AB2C38" w:rsidTr="00BF29D6">
        <w:trPr>
          <w:jc w:val="center"/>
        </w:trPr>
        <w:tc>
          <w:tcPr>
            <w:tcW w:w="6415" w:type="dxa"/>
            <w:tcBorders>
              <w:bottom w:val="single" w:sz="4" w:space="0" w:color="auto"/>
            </w:tcBorders>
          </w:tcPr>
          <w:p w14:paraId="12A62199" w14:textId="77777777" w:rsidR="002D53E5" w:rsidRPr="006C7577" w:rsidRDefault="002D53E5" w:rsidP="002D53E5">
            <w:pPr>
              <w:spacing w:after="0" w:line="260" w:lineRule="exact"/>
              <w:rPr>
                <w:rFonts w:ascii="Arial" w:hAnsi="Arial" w:cs="Arial"/>
                <w:sz w:val="18"/>
                <w:szCs w:val="18"/>
              </w:rPr>
            </w:pPr>
            <w:r w:rsidRPr="006C7577">
              <w:rPr>
                <w:rFonts w:ascii="Arial" w:hAnsi="Arial" w:cs="Arial"/>
                <w:sz w:val="18"/>
                <w:szCs w:val="18"/>
              </w:rPr>
              <w:t xml:space="preserve">Visuomenės sveikatos įstaigos </w:t>
            </w:r>
            <w:r>
              <w:rPr>
                <w:rFonts w:ascii="Arial" w:hAnsi="Arial" w:cs="Arial"/>
                <w:sz w:val="18"/>
                <w:szCs w:val="18"/>
              </w:rPr>
              <w:t xml:space="preserve">/ </w:t>
            </w:r>
            <w:r w:rsidRPr="006C7577">
              <w:rPr>
                <w:rFonts w:ascii="Arial" w:hAnsi="Arial" w:cs="Arial"/>
                <w:sz w:val="18"/>
                <w:szCs w:val="18"/>
              </w:rPr>
              <w:t>Public health institutions</w:t>
            </w:r>
          </w:p>
        </w:tc>
        <w:tc>
          <w:tcPr>
            <w:tcW w:w="719" w:type="dxa"/>
            <w:tcBorders>
              <w:bottom w:val="single" w:sz="4" w:space="0" w:color="auto"/>
            </w:tcBorders>
            <w:vAlign w:val="center"/>
          </w:tcPr>
          <w:p w14:paraId="0A639D9D" w14:textId="7F166C3F"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55</w:t>
            </w:r>
          </w:p>
        </w:tc>
        <w:tc>
          <w:tcPr>
            <w:tcW w:w="667" w:type="dxa"/>
            <w:gridSpan w:val="2"/>
            <w:tcBorders>
              <w:bottom w:val="single" w:sz="4" w:space="0" w:color="auto"/>
            </w:tcBorders>
            <w:vAlign w:val="center"/>
          </w:tcPr>
          <w:p w14:paraId="2AA237E6" w14:textId="2E20E209"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56</w:t>
            </w:r>
          </w:p>
        </w:tc>
        <w:tc>
          <w:tcPr>
            <w:tcW w:w="743" w:type="dxa"/>
            <w:gridSpan w:val="2"/>
            <w:tcBorders>
              <w:bottom w:val="single" w:sz="4" w:space="0" w:color="auto"/>
            </w:tcBorders>
            <w:vAlign w:val="center"/>
          </w:tcPr>
          <w:p w14:paraId="2C473E4F" w14:textId="27461F0B"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52</w:t>
            </w:r>
          </w:p>
        </w:tc>
        <w:tc>
          <w:tcPr>
            <w:tcW w:w="751" w:type="dxa"/>
            <w:gridSpan w:val="2"/>
            <w:tcBorders>
              <w:bottom w:val="single" w:sz="4" w:space="0" w:color="auto"/>
            </w:tcBorders>
            <w:vAlign w:val="center"/>
          </w:tcPr>
          <w:p w14:paraId="48BA9DF2" w14:textId="512B49B3"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53</w:t>
            </w:r>
          </w:p>
        </w:tc>
        <w:tc>
          <w:tcPr>
            <w:tcW w:w="751" w:type="dxa"/>
            <w:gridSpan w:val="2"/>
            <w:tcBorders>
              <w:bottom w:val="single" w:sz="4" w:space="0" w:color="auto"/>
            </w:tcBorders>
            <w:vAlign w:val="center"/>
          </w:tcPr>
          <w:p w14:paraId="7D23D081" w14:textId="28A06B0D"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5</w:t>
            </w:r>
            <w:r w:rsidR="00CE563E">
              <w:rPr>
                <w:rFonts w:ascii="Arial" w:hAnsi="Arial" w:cs="Arial"/>
                <w:sz w:val="18"/>
                <w:szCs w:val="18"/>
              </w:rPr>
              <w:t>5</w:t>
            </w:r>
          </w:p>
        </w:tc>
      </w:tr>
      <w:tr w:rsidR="002D53E5" w:rsidRPr="006C7577" w14:paraId="3C599F26" w14:textId="15B061ED" w:rsidTr="00BF29D6">
        <w:trPr>
          <w:jc w:val="center"/>
        </w:trPr>
        <w:tc>
          <w:tcPr>
            <w:tcW w:w="6415" w:type="dxa"/>
            <w:tcBorders>
              <w:top w:val="single" w:sz="4" w:space="0" w:color="auto"/>
              <w:bottom w:val="single" w:sz="4" w:space="0" w:color="auto"/>
            </w:tcBorders>
            <w:shd w:val="clear" w:color="auto" w:fill="F2F2F2"/>
          </w:tcPr>
          <w:p w14:paraId="39DB55BB" w14:textId="77777777" w:rsidR="002D53E5" w:rsidRDefault="002D53E5" w:rsidP="002D53E5">
            <w:pPr>
              <w:spacing w:after="0" w:line="260" w:lineRule="exact"/>
              <w:rPr>
                <w:rFonts w:ascii="Arial" w:hAnsi="Arial" w:cs="Arial"/>
                <w:b/>
                <w:bCs/>
                <w:sz w:val="18"/>
                <w:szCs w:val="18"/>
              </w:rPr>
            </w:pPr>
            <w:r w:rsidRPr="006C7577">
              <w:rPr>
                <w:rFonts w:ascii="Arial" w:hAnsi="Arial" w:cs="Arial"/>
                <w:b/>
                <w:bCs/>
                <w:sz w:val="18"/>
                <w:szCs w:val="18"/>
              </w:rPr>
              <w:t xml:space="preserve">Privačios sveikatos priežiūros įstaigos </w:t>
            </w:r>
          </w:p>
          <w:p w14:paraId="2E74BB74" w14:textId="77777777" w:rsidR="002D53E5" w:rsidRPr="006C7577" w:rsidRDefault="002D53E5" w:rsidP="002D53E5">
            <w:pPr>
              <w:spacing w:after="0" w:line="260" w:lineRule="exact"/>
              <w:rPr>
                <w:rFonts w:ascii="Arial" w:hAnsi="Arial" w:cs="Arial"/>
                <w:sz w:val="18"/>
                <w:szCs w:val="18"/>
              </w:rPr>
            </w:pPr>
            <w:r>
              <w:rPr>
                <w:rFonts w:ascii="Arial" w:hAnsi="Arial" w:cs="Arial"/>
                <w:b/>
                <w:bCs/>
                <w:sz w:val="18"/>
                <w:szCs w:val="18"/>
              </w:rPr>
              <w:t>P</w:t>
            </w:r>
            <w:r w:rsidRPr="006C7577">
              <w:rPr>
                <w:rFonts w:ascii="Arial" w:hAnsi="Arial" w:cs="Arial"/>
                <w:b/>
                <w:bCs/>
                <w:sz w:val="18"/>
                <w:szCs w:val="18"/>
              </w:rPr>
              <w:t>ri</w:t>
            </w:r>
            <w:r>
              <w:rPr>
                <w:rFonts w:ascii="Arial" w:hAnsi="Arial" w:cs="Arial"/>
                <w:b/>
                <w:bCs/>
                <w:sz w:val="18"/>
                <w:szCs w:val="18"/>
              </w:rPr>
              <w:t>vate health care institutions</w:t>
            </w:r>
          </w:p>
        </w:tc>
        <w:tc>
          <w:tcPr>
            <w:tcW w:w="719" w:type="dxa"/>
            <w:tcBorders>
              <w:top w:val="single" w:sz="4" w:space="0" w:color="auto"/>
              <w:bottom w:val="single" w:sz="4" w:space="0" w:color="auto"/>
            </w:tcBorders>
            <w:shd w:val="clear" w:color="auto" w:fill="F2F2F2"/>
            <w:vAlign w:val="center"/>
          </w:tcPr>
          <w:p w14:paraId="4F4826C8" w14:textId="041D7685"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3 343</w:t>
            </w:r>
          </w:p>
        </w:tc>
        <w:tc>
          <w:tcPr>
            <w:tcW w:w="667" w:type="dxa"/>
            <w:gridSpan w:val="2"/>
            <w:tcBorders>
              <w:top w:val="single" w:sz="4" w:space="0" w:color="auto"/>
              <w:bottom w:val="single" w:sz="4" w:space="0" w:color="auto"/>
            </w:tcBorders>
            <w:shd w:val="clear" w:color="auto" w:fill="F2F2F2"/>
            <w:vAlign w:val="center"/>
          </w:tcPr>
          <w:p w14:paraId="1E04B81A" w14:textId="5533A902"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3 240</w:t>
            </w:r>
          </w:p>
        </w:tc>
        <w:tc>
          <w:tcPr>
            <w:tcW w:w="743" w:type="dxa"/>
            <w:gridSpan w:val="2"/>
            <w:tcBorders>
              <w:top w:val="single" w:sz="4" w:space="0" w:color="auto"/>
              <w:bottom w:val="single" w:sz="4" w:space="0" w:color="auto"/>
            </w:tcBorders>
            <w:shd w:val="clear" w:color="auto" w:fill="F2F2F2"/>
            <w:vAlign w:val="center"/>
          </w:tcPr>
          <w:p w14:paraId="36177112" w14:textId="0606E724"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3 323</w:t>
            </w:r>
          </w:p>
        </w:tc>
        <w:tc>
          <w:tcPr>
            <w:tcW w:w="751" w:type="dxa"/>
            <w:gridSpan w:val="2"/>
            <w:tcBorders>
              <w:top w:val="single" w:sz="4" w:space="0" w:color="auto"/>
              <w:bottom w:val="single" w:sz="4" w:space="0" w:color="auto"/>
            </w:tcBorders>
            <w:shd w:val="clear" w:color="auto" w:fill="F2F2F2"/>
            <w:vAlign w:val="center"/>
          </w:tcPr>
          <w:p w14:paraId="63B8D6C3" w14:textId="4CB6F635"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3 439</w:t>
            </w:r>
          </w:p>
        </w:tc>
        <w:tc>
          <w:tcPr>
            <w:tcW w:w="751" w:type="dxa"/>
            <w:gridSpan w:val="2"/>
            <w:tcBorders>
              <w:top w:val="single" w:sz="4" w:space="0" w:color="auto"/>
              <w:bottom w:val="single" w:sz="4" w:space="0" w:color="auto"/>
            </w:tcBorders>
            <w:shd w:val="clear" w:color="auto" w:fill="F2F2F2"/>
            <w:vAlign w:val="center"/>
          </w:tcPr>
          <w:p w14:paraId="23629734" w14:textId="7144EA2D"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3 4</w:t>
            </w:r>
            <w:r w:rsidR="0022420E">
              <w:rPr>
                <w:rFonts w:ascii="Arial" w:hAnsi="Arial" w:cs="Arial"/>
                <w:sz w:val="18"/>
                <w:szCs w:val="18"/>
              </w:rPr>
              <w:t>51</w:t>
            </w:r>
          </w:p>
        </w:tc>
      </w:tr>
      <w:tr w:rsidR="002D53E5" w:rsidRPr="006C7577" w14:paraId="30A24F9A" w14:textId="1C96F5F7" w:rsidTr="00BF29D6">
        <w:trPr>
          <w:jc w:val="center"/>
        </w:trPr>
        <w:tc>
          <w:tcPr>
            <w:tcW w:w="6415" w:type="dxa"/>
            <w:tcBorders>
              <w:top w:val="single" w:sz="4" w:space="0" w:color="auto"/>
            </w:tcBorders>
          </w:tcPr>
          <w:p w14:paraId="553B45F3" w14:textId="4179C7A7" w:rsidR="002D53E5" w:rsidRPr="006C7577" w:rsidRDefault="002D53E5" w:rsidP="002D53E5">
            <w:pPr>
              <w:widowControl w:val="0"/>
              <w:autoSpaceDE w:val="0"/>
              <w:autoSpaceDN w:val="0"/>
              <w:adjustRightInd w:val="0"/>
              <w:spacing w:after="0" w:line="260" w:lineRule="exact"/>
              <w:rPr>
                <w:rFonts w:ascii="Arial" w:hAnsi="Arial" w:cs="Arial"/>
                <w:sz w:val="18"/>
                <w:szCs w:val="18"/>
              </w:rPr>
            </w:pPr>
            <w:r>
              <w:rPr>
                <w:rFonts w:ascii="Arial" w:hAnsi="Arial" w:cs="Arial"/>
                <w:sz w:val="18"/>
                <w:szCs w:val="18"/>
              </w:rPr>
              <w:t xml:space="preserve">        </w:t>
            </w:r>
            <w:r w:rsidRPr="006C7577">
              <w:rPr>
                <w:rFonts w:ascii="Arial" w:hAnsi="Arial" w:cs="Arial"/>
                <w:sz w:val="18"/>
                <w:szCs w:val="18"/>
              </w:rPr>
              <w:t>iš jų</w:t>
            </w:r>
            <w:r>
              <w:rPr>
                <w:rFonts w:ascii="Arial" w:hAnsi="Arial" w:cs="Arial"/>
                <w:sz w:val="18"/>
                <w:szCs w:val="18"/>
              </w:rPr>
              <w:t xml:space="preserve"> nevykdė veiklos</w:t>
            </w:r>
            <w:r w:rsidRPr="006C7577">
              <w:rPr>
                <w:rFonts w:ascii="Arial" w:hAnsi="Arial" w:cs="Arial"/>
                <w:sz w:val="18"/>
                <w:szCs w:val="18"/>
              </w:rPr>
              <w:t xml:space="preserve"> / of which</w:t>
            </w:r>
            <w:r>
              <w:rPr>
                <w:rFonts w:ascii="Arial" w:hAnsi="Arial" w:cs="Arial"/>
                <w:sz w:val="18"/>
                <w:szCs w:val="18"/>
              </w:rPr>
              <w:t xml:space="preserve"> have no activities during the year</w:t>
            </w:r>
          </w:p>
        </w:tc>
        <w:tc>
          <w:tcPr>
            <w:tcW w:w="719" w:type="dxa"/>
            <w:tcBorders>
              <w:top w:val="single" w:sz="4" w:space="0" w:color="auto"/>
            </w:tcBorders>
            <w:vAlign w:val="center"/>
          </w:tcPr>
          <w:p w14:paraId="5DF7709D" w14:textId="609DD40B"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464</w:t>
            </w:r>
          </w:p>
        </w:tc>
        <w:tc>
          <w:tcPr>
            <w:tcW w:w="667" w:type="dxa"/>
            <w:gridSpan w:val="2"/>
            <w:tcBorders>
              <w:top w:val="single" w:sz="4" w:space="0" w:color="auto"/>
            </w:tcBorders>
            <w:vAlign w:val="center"/>
          </w:tcPr>
          <w:p w14:paraId="78A8221B" w14:textId="28A581C5"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303</w:t>
            </w:r>
          </w:p>
        </w:tc>
        <w:tc>
          <w:tcPr>
            <w:tcW w:w="743" w:type="dxa"/>
            <w:gridSpan w:val="2"/>
            <w:tcBorders>
              <w:top w:val="single" w:sz="4" w:space="0" w:color="auto"/>
            </w:tcBorders>
            <w:vAlign w:val="center"/>
          </w:tcPr>
          <w:p w14:paraId="6531554D" w14:textId="1C6E3798"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337</w:t>
            </w:r>
          </w:p>
        </w:tc>
        <w:tc>
          <w:tcPr>
            <w:tcW w:w="751" w:type="dxa"/>
            <w:gridSpan w:val="2"/>
            <w:tcBorders>
              <w:top w:val="single" w:sz="4" w:space="0" w:color="auto"/>
            </w:tcBorders>
            <w:vAlign w:val="center"/>
          </w:tcPr>
          <w:p w14:paraId="394E0B2B" w14:textId="77C362E2"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381</w:t>
            </w:r>
          </w:p>
        </w:tc>
        <w:tc>
          <w:tcPr>
            <w:tcW w:w="751" w:type="dxa"/>
            <w:gridSpan w:val="2"/>
            <w:tcBorders>
              <w:top w:val="single" w:sz="4" w:space="0" w:color="auto"/>
            </w:tcBorders>
            <w:vAlign w:val="center"/>
          </w:tcPr>
          <w:p w14:paraId="376659D9" w14:textId="6B5D566D" w:rsidR="002D53E5" w:rsidRDefault="0022420E"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41</w:t>
            </w:r>
            <w:r w:rsidR="002D53E5">
              <w:rPr>
                <w:rFonts w:ascii="Arial" w:hAnsi="Arial" w:cs="Arial"/>
                <w:sz w:val="18"/>
                <w:szCs w:val="18"/>
              </w:rPr>
              <w:t>8</w:t>
            </w:r>
          </w:p>
        </w:tc>
      </w:tr>
      <w:tr w:rsidR="002D53E5" w:rsidRPr="006C7577" w14:paraId="5B4D4765" w14:textId="43C19FBB" w:rsidTr="00BF29D6">
        <w:trPr>
          <w:jc w:val="center"/>
        </w:trPr>
        <w:tc>
          <w:tcPr>
            <w:tcW w:w="6415" w:type="dxa"/>
            <w:tcBorders>
              <w:top w:val="single" w:sz="4" w:space="0" w:color="auto"/>
            </w:tcBorders>
          </w:tcPr>
          <w:p w14:paraId="5DD49E9C" w14:textId="77777777" w:rsidR="002D53E5" w:rsidRPr="00832B91" w:rsidRDefault="002D53E5" w:rsidP="002D53E5">
            <w:pPr>
              <w:tabs>
                <w:tab w:val="left" w:pos="635"/>
              </w:tabs>
              <w:spacing w:after="0" w:line="260" w:lineRule="exact"/>
              <w:ind w:firstLine="111"/>
              <w:rPr>
                <w:rFonts w:ascii="Arial" w:hAnsi="Arial" w:cs="Arial"/>
                <w:sz w:val="18"/>
                <w:szCs w:val="18"/>
              </w:rPr>
            </w:pPr>
            <w:r>
              <w:rPr>
                <w:rFonts w:ascii="Arial" w:hAnsi="Arial" w:cs="Arial"/>
                <w:bCs/>
                <w:sz w:val="18"/>
                <w:szCs w:val="18"/>
              </w:rPr>
              <w:t>Atsiskaičiusios p</w:t>
            </w:r>
            <w:r w:rsidRPr="00832B91">
              <w:rPr>
                <w:rFonts w:ascii="Arial" w:hAnsi="Arial" w:cs="Arial"/>
                <w:bCs/>
                <w:sz w:val="18"/>
                <w:szCs w:val="18"/>
              </w:rPr>
              <w:t>rivačios sveikatos priežiūros įst</w:t>
            </w:r>
            <w:r>
              <w:rPr>
                <w:rFonts w:ascii="Arial" w:hAnsi="Arial" w:cs="Arial"/>
                <w:bCs/>
                <w:sz w:val="18"/>
                <w:szCs w:val="18"/>
              </w:rPr>
              <w:t>aigos</w:t>
            </w:r>
          </w:p>
          <w:p w14:paraId="40D5B471" w14:textId="77777777" w:rsidR="002D53E5" w:rsidRDefault="002D53E5" w:rsidP="002D53E5">
            <w:pPr>
              <w:widowControl w:val="0"/>
              <w:tabs>
                <w:tab w:val="left" w:pos="635"/>
              </w:tabs>
              <w:autoSpaceDE w:val="0"/>
              <w:autoSpaceDN w:val="0"/>
              <w:adjustRightInd w:val="0"/>
              <w:spacing w:after="0" w:line="260" w:lineRule="exact"/>
              <w:ind w:firstLine="111"/>
              <w:rPr>
                <w:rFonts w:ascii="Arial" w:hAnsi="Arial" w:cs="Arial"/>
                <w:bCs/>
                <w:sz w:val="18"/>
                <w:szCs w:val="18"/>
              </w:rPr>
            </w:pPr>
            <w:r w:rsidRPr="00832B91">
              <w:rPr>
                <w:rFonts w:ascii="Arial" w:hAnsi="Arial" w:cs="Arial"/>
                <w:bCs/>
                <w:sz w:val="18"/>
                <w:szCs w:val="18"/>
              </w:rPr>
              <w:t>Private health care institutions presented annual reports</w:t>
            </w:r>
          </w:p>
          <w:p w14:paraId="617830DC" w14:textId="77777777" w:rsidR="002D53E5" w:rsidRPr="006C7577" w:rsidRDefault="002D53E5" w:rsidP="002D53E5">
            <w:pPr>
              <w:widowControl w:val="0"/>
              <w:tabs>
                <w:tab w:val="left" w:pos="635"/>
              </w:tabs>
              <w:autoSpaceDE w:val="0"/>
              <w:autoSpaceDN w:val="0"/>
              <w:adjustRightInd w:val="0"/>
              <w:spacing w:after="0" w:line="260" w:lineRule="exact"/>
              <w:ind w:firstLine="111"/>
              <w:rPr>
                <w:rFonts w:ascii="Arial" w:hAnsi="Arial" w:cs="Arial"/>
                <w:sz w:val="18"/>
                <w:szCs w:val="18"/>
              </w:rPr>
            </w:pPr>
            <w:r w:rsidRPr="006C7577">
              <w:rPr>
                <w:rFonts w:ascii="Arial" w:hAnsi="Arial" w:cs="Arial"/>
                <w:sz w:val="18"/>
                <w:szCs w:val="18"/>
              </w:rPr>
              <w:t>iš jų / of which</w:t>
            </w:r>
          </w:p>
        </w:tc>
        <w:tc>
          <w:tcPr>
            <w:tcW w:w="719" w:type="dxa"/>
            <w:tcBorders>
              <w:top w:val="single" w:sz="4" w:space="0" w:color="auto"/>
            </w:tcBorders>
            <w:vAlign w:val="center"/>
          </w:tcPr>
          <w:p w14:paraId="5AF751A5" w14:textId="522084C2"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2 192</w:t>
            </w:r>
          </w:p>
        </w:tc>
        <w:tc>
          <w:tcPr>
            <w:tcW w:w="667" w:type="dxa"/>
            <w:gridSpan w:val="2"/>
            <w:tcBorders>
              <w:top w:val="single" w:sz="4" w:space="0" w:color="auto"/>
            </w:tcBorders>
            <w:vAlign w:val="center"/>
          </w:tcPr>
          <w:p w14:paraId="5D040C18" w14:textId="2EE68C1A"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2 027</w:t>
            </w:r>
          </w:p>
        </w:tc>
        <w:tc>
          <w:tcPr>
            <w:tcW w:w="743" w:type="dxa"/>
            <w:gridSpan w:val="2"/>
            <w:tcBorders>
              <w:top w:val="single" w:sz="4" w:space="0" w:color="auto"/>
            </w:tcBorders>
            <w:vAlign w:val="center"/>
          </w:tcPr>
          <w:p w14:paraId="7F50D6CC" w14:textId="68883575"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2 365</w:t>
            </w:r>
          </w:p>
        </w:tc>
        <w:tc>
          <w:tcPr>
            <w:tcW w:w="751" w:type="dxa"/>
            <w:gridSpan w:val="2"/>
            <w:tcBorders>
              <w:top w:val="single" w:sz="4" w:space="0" w:color="auto"/>
            </w:tcBorders>
            <w:vAlign w:val="center"/>
          </w:tcPr>
          <w:p w14:paraId="6E8C2AD6" w14:textId="27D2F556"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2 394</w:t>
            </w:r>
          </w:p>
        </w:tc>
        <w:tc>
          <w:tcPr>
            <w:tcW w:w="751" w:type="dxa"/>
            <w:gridSpan w:val="2"/>
            <w:tcBorders>
              <w:top w:val="single" w:sz="4" w:space="0" w:color="auto"/>
            </w:tcBorders>
            <w:vAlign w:val="center"/>
          </w:tcPr>
          <w:p w14:paraId="29E09F1A" w14:textId="77BC384E"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 xml:space="preserve">2 </w:t>
            </w:r>
            <w:r w:rsidR="0022420E">
              <w:rPr>
                <w:rFonts w:ascii="Arial" w:hAnsi="Arial" w:cs="Arial"/>
                <w:sz w:val="18"/>
                <w:szCs w:val="18"/>
              </w:rPr>
              <w:t>517</w:t>
            </w:r>
          </w:p>
        </w:tc>
      </w:tr>
      <w:tr w:rsidR="002D53E5" w:rsidRPr="006C7577" w14:paraId="2A8B8DAE" w14:textId="0A3F6C9B" w:rsidTr="00BF29D6">
        <w:trPr>
          <w:jc w:val="center"/>
        </w:trPr>
        <w:tc>
          <w:tcPr>
            <w:tcW w:w="6415" w:type="dxa"/>
          </w:tcPr>
          <w:p w14:paraId="3EB8CE20" w14:textId="327E7B04" w:rsidR="002D53E5" w:rsidRDefault="002D53E5" w:rsidP="002D53E5">
            <w:pPr>
              <w:spacing w:after="0" w:line="260" w:lineRule="exact"/>
              <w:ind w:firstLine="536"/>
              <w:rPr>
                <w:rFonts w:ascii="Arial" w:hAnsi="Arial" w:cs="Arial"/>
                <w:sz w:val="18"/>
                <w:szCs w:val="18"/>
              </w:rPr>
            </w:pPr>
            <w:r>
              <w:rPr>
                <w:rFonts w:ascii="Arial" w:hAnsi="Arial" w:cs="Arial"/>
                <w:sz w:val="18"/>
                <w:szCs w:val="18"/>
              </w:rPr>
              <w:t>L</w:t>
            </w:r>
            <w:r w:rsidRPr="006C7577">
              <w:rPr>
                <w:rFonts w:ascii="Arial" w:hAnsi="Arial" w:cs="Arial"/>
                <w:sz w:val="18"/>
                <w:szCs w:val="18"/>
              </w:rPr>
              <w:t xml:space="preserve">igoninės / </w:t>
            </w:r>
            <w:r>
              <w:rPr>
                <w:rFonts w:ascii="Arial" w:hAnsi="Arial" w:cs="Arial"/>
                <w:sz w:val="18"/>
                <w:szCs w:val="18"/>
              </w:rPr>
              <w:t>H</w:t>
            </w:r>
            <w:r w:rsidRPr="006C7577">
              <w:rPr>
                <w:rFonts w:ascii="Arial" w:hAnsi="Arial" w:cs="Arial"/>
                <w:sz w:val="18"/>
                <w:szCs w:val="18"/>
              </w:rPr>
              <w:t>ospitals</w:t>
            </w:r>
            <w:r>
              <w:rPr>
                <w:rFonts w:ascii="Arial" w:hAnsi="Arial" w:cs="Arial"/>
                <w:sz w:val="18"/>
                <w:szCs w:val="18"/>
              </w:rPr>
              <w:t xml:space="preserve">,        </w:t>
            </w:r>
          </w:p>
          <w:p w14:paraId="52C872B2" w14:textId="77777777" w:rsidR="002D53E5" w:rsidRPr="006C7577" w:rsidRDefault="002D53E5" w:rsidP="002D53E5">
            <w:pPr>
              <w:spacing w:after="0" w:line="260" w:lineRule="exact"/>
              <w:ind w:firstLine="536"/>
              <w:rPr>
                <w:rFonts w:ascii="Arial" w:hAnsi="Arial" w:cs="Arial"/>
                <w:sz w:val="18"/>
                <w:szCs w:val="18"/>
              </w:rPr>
            </w:pPr>
            <w:r>
              <w:rPr>
                <w:rFonts w:ascii="Arial" w:hAnsi="Arial" w:cs="Arial"/>
                <w:sz w:val="18"/>
                <w:szCs w:val="18"/>
              </w:rPr>
              <w:t xml:space="preserve">         </w:t>
            </w:r>
            <w:r w:rsidRPr="006C7577">
              <w:rPr>
                <w:rFonts w:ascii="Arial" w:hAnsi="Arial" w:cs="Arial"/>
                <w:sz w:val="18"/>
                <w:szCs w:val="18"/>
              </w:rPr>
              <w:t>iš jų / of which</w:t>
            </w:r>
          </w:p>
        </w:tc>
        <w:tc>
          <w:tcPr>
            <w:tcW w:w="719" w:type="dxa"/>
            <w:vAlign w:val="center"/>
          </w:tcPr>
          <w:p w14:paraId="6EE50508" w14:textId="1209B3AD"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14</w:t>
            </w:r>
          </w:p>
        </w:tc>
        <w:tc>
          <w:tcPr>
            <w:tcW w:w="667" w:type="dxa"/>
            <w:gridSpan w:val="2"/>
            <w:vAlign w:val="center"/>
          </w:tcPr>
          <w:p w14:paraId="62FEF319" w14:textId="16F026EF"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15</w:t>
            </w:r>
          </w:p>
        </w:tc>
        <w:tc>
          <w:tcPr>
            <w:tcW w:w="743" w:type="dxa"/>
            <w:gridSpan w:val="2"/>
            <w:vAlign w:val="center"/>
          </w:tcPr>
          <w:p w14:paraId="69C0F533" w14:textId="5AE023A1"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16</w:t>
            </w:r>
          </w:p>
        </w:tc>
        <w:tc>
          <w:tcPr>
            <w:tcW w:w="751" w:type="dxa"/>
            <w:gridSpan w:val="2"/>
            <w:vAlign w:val="center"/>
          </w:tcPr>
          <w:p w14:paraId="6C0F45AC" w14:textId="69B2646E"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14</w:t>
            </w:r>
          </w:p>
        </w:tc>
        <w:tc>
          <w:tcPr>
            <w:tcW w:w="751" w:type="dxa"/>
            <w:gridSpan w:val="2"/>
            <w:vAlign w:val="center"/>
          </w:tcPr>
          <w:p w14:paraId="41899BBF" w14:textId="4C5E4F3B"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14</w:t>
            </w:r>
          </w:p>
        </w:tc>
      </w:tr>
      <w:tr w:rsidR="002D53E5" w:rsidRPr="006C7577" w14:paraId="2639D24F" w14:textId="6C4D97ED" w:rsidTr="00BF29D6">
        <w:trPr>
          <w:jc w:val="center"/>
        </w:trPr>
        <w:tc>
          <w:tcPr>
            <w:tcW w:w="6415" w:type="dxa"/>
          </w:tcPr>
          <w:p w14:paraId="46C7121E" w14:textId="77777777" w:rsidR="002D53E5" w:rsidRPr="003C7348" w:rsidRDefault="002D53E5" w:rsidP="002D53E5">
            <w:pPr>
              <w:pStyle w:val="ListParagraph"/>
              <w:numPr>
                <w:ilvl w:val="0"/>
                <w:numId w:val="14"/>
              </w:numPr>
              <w:spacing w:after="0" w:line="260" w:lineRule="exact"/>
              <w:ind w:left="819" w:firstLine="284"/>
              <w:rPr>
                <w:rFonts w:ascii="Arial" w:hAnsi="Arial" w:cs="Arial"/>
                <w:sz w:val="18"/>
                <w:szCs w:val="18"/>
              </w:rPr>
            </w:pPr>
            <w:r>
              <w:rPr>
                <w:rFonts w:ascii="Arial" w:hAnsi="Arial" w:cs="Arial"/>
                <w:sz w:val="18"/>
                <w:szCs w:val="18"/>
              </w:rPr>
              <w:t xml:space="preserve">slaugos / </w:t>
            </w:r>
            <w:r w:rsidRPr="003C7348">
              <w:rPr>
                <w:rFonts w:ascii="Arial" w:hAnsi="Arial" w:cs="Arial"/>
                <w:sz w:val="18"/>
                <w:szCs w:val="18"/>
              </w:rPr>
              <w:t>nursing</w:t>
            </w:r>
          </w:p>
        </w:tc>
        <w:tc>
          <w:tcPr>
            <w:tcW w:w="719" w:type="dxa"/>
            <w:vAlign w:val="center"/>
          </w:tcPr>
          <w:p w14:paraId="5E0EF4CB" w14:textId="1F276EB0"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5</w:t>
            </w:r>
          </w:p>
        </w:tc>
        <w:tc>
          <w:tcPr>
            <w:tcW w:w="667" w:type="dxa"/>
            <w:gridSpan w:val="2"/>
            <w:vAlign w:val="center"/>
          </w:tcPr>
          <w:p w14:paraId="7ED1FF29" w14:textId="6974375E"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5</w:t>
            </w:r>
          </w:p>
        </w:tc>
        <w:tc>
          <w:tcPr>
            <w:tcW w:w="743" w:type="dxa"/>
            <w:gridSpan w:val="2"/>
            <w:vAlign w:val="center"/>
          </w:tcPr>
          <w:p w14:paraId="5936CBEB" w14:textId="18189D83"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7</w:t>
            </w:r>
          </w:p>
        </w:tc>
        <w:tc>
          <w:tcPr>
            <w:tcW w:w="751" w:type="dxa"/>
            <w:gridSpan w:val="2"/>
            <w:vAlign w:val="center"/>
          </w:tcPr>
          <w:p w14:paraId="026D5695" w14:textId="7EA82CD3"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7</w:t>
            </w:r>
          </w:p>
        </w:tc>
        <w:tc>
          <w:tcPr>
            <w:tcW w:w="751" w:type="dxa"/>
            <w:gridSpan w:val="2"/>
            <w:vAlign w:val="center"/>
          </w:tcPr>
          <w:p w14:paraId="53BB5D8D" w14:textId="5A6E0981" w:rsidR="002D53E5" w:rsidRDefault="0022420E"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8</w:t>
            </w:r>
          </w:p>
        </w:tc>
      </w:tr>
      <w:tr w:rsidR="002D53E5" w:rsidRPr="006C7577" w14:paraId="5BACB060" w14:textId="59BE6867" w:rsidTr="00BF29D6">
        <w:trPr>
          <w:jc w:val="center"/>
        </w:trPr>
        <w:tc>
          <w:tcPr>
            <w:tcW w:w="6415" w:type="dxa"/>
          </w:tcPr>
          <w:p w14:paraId="1345F5AC" w14:textId="77777777" w:rsidR="002D53E5" w:rsidRPr="003C7348" w:rsidRDefault="002D53E5" w:rsidP="002D53E5">
            <w:pPr>
              <w:pStyle w:val="ListParagraph"/>
              <w:numPr>
                <w:ilvl w:val="0"/>
                <w:numId w:val="14"/>
              </w:numPr>
              <w:spacing w:after="0" w:line="260" w:lineRule="exact"/>
              <w:ind w:left="819" w:firstLine="284"/>
              <w:rPr>
                <w:rFonts w:ascii="Arial" w:hAnsi="Arial" w:cs="Arial"/>
                <w:sz w:val="18"/>
                <w:szCs w:val="18"/>
              </w:rPr>
            </w:pPr>
            <w:r>
              <w:rPr>
                <w:rFonts w:ascii="Arial" w:hAnsi="Arial" w:cs="Arial"/>
                <w:sz w:val="18"/>
                <w:szCs w:val="18"/>
              </w:rPr>
              <w:t>psichiatrijos / psychiatry</w:t>
            </w:r>
          </w:p>
        </w:tc>
        <w:tc>
          <w:tcPr>
            <w:tcW w:w="719" w:type="dxa"/>
            <w:vAlign w:val="center"/>
          </w:tcPr>
          <w:p w14:paraId="7DEE7A35" w14:textId="079A1E1A"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w:t>
            </w:r>
          </w:p>
        </w:tc>
        <w:tc>
          <w:tcPr>
            <w:tcW w:w="667" w:type="dxa"/>
            <w:gridSpan w:val="2"/>
            <w:vAlign w:val="center"/>
          </w:tcPr>
          <w:p w14:paraId="40D34255" w14:textId="0BA975FC"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w:t>
            </w:r>
          </w:p>
        </w:tc>
        <w:tc>
          <w:tcPr>
            <w:tcW w:w="743" w:type="dxa"/>
            <w:gridSpan w:val="2"/>
            <w:vAlign w:val="center"/>
          </w:tcPr>
          <w:p w14:paraId="03A4931F" w14:textId="07D1377C"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w:t>
            </w:r>
          </w:p>
        </w:tc>
        <w:tc>
          <w:tcPr>
            <w:tcW w:w="751" w:type="dxa"/>
            <w:gridSpan w:val="2"/>
            <w:vAlign w:val="center"/>
          </w:tcPr>
          <w:p w14:paraId="725157D3" w14:textId="3DF027A0"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w:t>
            </w:r>
          </w:p>
        </w:tc>
        <w:tc>
          <w:tcPr>
            <w:tcW w:w="751" w:type="dxa"/>
            <w:gridSpan w:val="2"/>
            <w:vAlign w:val="center"/>
          </w:tcPr>
          <w:p w14:paraId="769C696A" w14:textId="746C1AE9"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w:t>
            </w:r>
          </w:p>
        </w:tc>
      </w:tr>
      <w:tr w:rsidR="002D53E5" w:rsidRPr="006C7577" w14:paraId="6EAAAF28" w14:textId="0227FA31" w:rsidTr="00BF29D6">
        <w:trPr>
          <w:jc w:val="center"/>
        </w:trPr>
        <w:tc>
          <w:tcPr>
            <w:tcW w:w="6415" w:type="dxa"/>
          </w:tcPr>
          <w:p w14:paraId="0AF741D9" w14:textId="35FFCD64" w:rsidR="002D53E5" w:rsidRPr="00F307AE" w:rsidRDefault="002D53E5" w:rsidP="002D53E5">
            <w:pPr>
              <w:spacing w:after="0" w:line="260" w:lineRule="exact"/>
              <w:rPr>
                <w:rFonts w:ascii="Arial" w:hAnsi="Arial" w:cs="Arial"/>
                <w:sz w:val="18"/>
                <w:szCs w:val="18"/>
              </w:rPr>
            </w:pPr>
            <w:r>
              <w:rPr>
                <w:rFonts w:ascii="Arial" w:hAnsi="Arial" w:cs="Arial"/>
                <w:sz w:val="18"/>
                <w:szCs w:val="18"/>
              </w:rPr>
              <w:t xml:space="preserve">           D</w:t>
            </w:r>
            <w:r w:rsidRPr="00F307AE">
              <w:rPr>
                <w:rFonts w:ascii="Arial" w:hAnsi="Arial" w:cs="Arial"/>
                <w:sz w:val="18"/>
                <w:szCs w:val="18"/>
              </w:rPr>
              <w:t xml:space="preserve">ienos chirurgijos centrai / </w:t>
            </w:r>
            <w:r>
              <w:rPr>
                <w:rFonts w:ascii="Arial" w:hAnsi="Arial" w:cs="Arial"/>
                <w:sz w:val="18"/>
                <w:szCs w:val="18"/>
              </w:rPr>
              <w:t>D</w:t>
            </w:r>
            <w:r w:rsidRPr="00F307AE">
              <w:rPr>
                <w:rFonts w:ascii="Arial" w:hAnsi="Arial" w:cs="Arial"/>
                <w:sz w:val="18"/>
                <w:szCs w:val="18"/>
              </w:rPr>
              <w:t>ay sugery centres</w:t>
            </w:r>
          </w:p>
        </w:tc>
        <w:tc>
          <w:tcPr>
            <w:tcW w:w="719" w:type="dxa"/>
            <w:vAlign w:val="center"/>
          </w:tcPr>
          <w:p w14:paraId="4AA5D5AF" w14:textId="75E7EDAA"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6</w:t>
            </w:r>
          </w:p>
        </w:tc>
        <w:tc>
          <w:tcPr>
            <w:tcW w:w="667" w:type="dxa"/>
            <w:gridSpan w:val="2"/>
            <w:vAlign w:val="center"/>
          </w:tcPr>
          <w:p w14:paraId="570368B9" w14:textId="4EB2336C"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8</w:t>
            </w:r>
          </w:p>
        </w:tc>
        <w:tc>
          <w:tcPr>
            <w:tcW w:w="743" w:type="dxa"/>
            <w:gridSpan w:val="2"/>
            <w:vAlign w:val="center"/>
          </w:tcPr>
          <w:p w14:paraId="38D56C5B" w14:textId="2D0F7D38"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8</w:t>
            </w:r>
          </w:p>
        </w:tc>
        <w:tc>
          <w:tcPr>
            <w:tcW w:w="751" w:type="dxa"/>
            <w:gridSpan w:val="2"/>
            <w:vAlign w:val="center"/>
          </w:tcPr>
          <w:p w14:paraId="7832761F" w14:textId="2A2A0200"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9</w:t>
            </w:r>
          </w:p>
        </w:tc>
        <w:tc>
          <w:tcPr>
            <w:tcW w:w="751" w:type="dxa"/>
            <w:gridSpan w:val="2"/>
            <w:vAlign w:val="center"/>
          </w:tcPr>
          <w:p w14:paraId="2B52933C" w14:textId="5F1561A0" w:rsidR="002D53E5" w:rsidRDefault="0022420E"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12</w:t>
            </w:r>
          </w:p>
        </w:tc>
      </w:tr>
      <w:tr w:rsidR="002D53E5" w:rsidRPr="006C7577" w14:paraId="7F981018" w14:textId="05D6AE85" w:rsidTr="00BF29D6">
        <w:trPr>
          <w:jc w:val="center"/>
        </w:trPr>
        <w:tc>
          <w:tcPr>
            <w:tcW w:w="6415" w:type="dxa"/>
          </w:tcPr>
          <w:p w14:paraId="250E720A" w14:textId="450325E3" w:rsidR="002D53E5" w:rsidRPr="006C7577" w:rsidRDefault="002D53E5" w:rsidP="002D53E5">
            <w:pPr>
              <w:spacing w:after="0" w:line="260" w:lineRule="exact"/>
              <w:ind w:firstLine="536"/>
              <w:rPr>
                <w:rFonts w:ascii="Arial" w:hAnsi="Arial" w:cs="Arial"/>
                <w:sz w:val="18"/>
                <w:szCs w:val="18"/>
              </w:rPr>
            </w:pPr>
            <w:r>
              <w:rPr>
                <w:rFonts w:ascii="Arial" w:hAnsi="Arial" w:cs="Arial"/>
                <w:sz w:val="18"/>
                <w:szCs w:val="18"/>
              </w:rPr>
              <w:t>P</w:t>
            </w:r>
            <w:r w:rsidRPr="006C7577">
              <w:rPr>
                <w:rFonts w:ascii="Arial" w:hAnsi="Arial" w:cs="Arial"/>
                <w:sz w:val="18"/>
                <w:szCs w:val="18"/>
              </w:rPr>
              <w:t xml:space="preserve">irminės sveikatos priežiūros centrai / </w:t>
            </w:r>
            <w:r>
              <w:rPr>
                <w:rFonts w:ascii="Arial" w:hAnsi="Arial" w:cs="Arial"/>
                <w:sz w:val="18"/>
                <w:szCs w:val="18"/>
              </w:rPr>
              <w:t>P</w:t>
            </w:r>
            <w:r w:rsidRPr="006C7577">
              <w:rPr>
                <w:rFonts w:ascii="Arial" w:hAnsi="Arial" w:cs="Arial"/>
                <w:sz w:val="18"/>
                <w:szCs w:val="18"/>
              </w:rPr>
              <w:t>rimary health care centres</w:t>
            </w:r>
          </w:p>
        </w:tc>
        <w:tc>
          <w:tcPr>
            <w:tcW w:w="719" w:type="dxa"/>
            <w:vAlign w:val="center"/>
          </w:tcPr>
          <w:p w14:paraId="3639C1AD" w14:textId="72559E5B"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196</w:t>
            </w:r>
          </w:p>
        </w:tc>
        <w:tc>
          <w:tcPr>
            <w:tcW w:w="667" w:type="dxa"/>
            <w:gridSpan w:val="2"/>
            <w:vAlign w:val="center"/>
          </w:tcPr>
          <w:p w14:paraId="60C7CDBB" w14:textId="409F3182"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189</w:t>
            </w:r>
          </w:p>
        </w:tc>
        <w:tc>
          <w:tcPr>
            <w:tcW w:w="743" w:type="dxa"/>
            <w:gridSpan w:val="2"/>
            <w:vAlign w:val="center"/>
          </w:tcPr>
          <w:p w14:paraId="6C2C6E80" w14:textId="172645E0"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228</w:t>
            </w:r>
          </w:p>
        </w:tc>
        <w:tc>
          <w:tcPr>
            <w:tcW w:w="751" w:type="dxa"/>
            <w:gridSpan w:val="2"/>
            <w:vAlign w:val="center"/>
          </w:tcPr>
          <w:p w14:paraId="6A27D653" w14:textId="4264BA1E"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191</w:t>
            </w:r>
          </w:p>
        </w:tc>
        <w:tc>
          <w:tcPr>
            <w:tcW w:w="751" w:type="dxa"/>
            <w:gridSpan w:val="2"/>
            <w:vAlign w:val="center"/>
          </w:tcPr>
          <w:p w14:paraId="5397D036" w14:textId="1167566E" w:rsidR="002D53E5" w:rsidRDefault="006329DD"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233</w:t>
            </w:r>
          </w:p>
        </w:tc>
      </w:tr>
      <w:tr w:rsidR="002D53E5" w:rsidRPr="006C7577" w14:paraId="1BF49094" w14:textId="41F71EE7" w:rsidTr="00BF29D6">
        <w:trPr>
          <w:jc w:val="center"/>
        </w:trPr>
        <w:tc>
          <w:tcPr>
            <w:tcW w:w="6415" w:type="dxa"/>
          </w:tcPr>
          <w:p w14:paraId="07AE62A1" w14:textId="6E2DA63E" w:rsidR="002D53E5" w:rsidRPr="006C7577" w:rsidRDefault="002D53E5" w:rsidP="002D53E5">
            <w:pPr>
              <w:spacing w:after="0" w:line="260" w:lineRule="exact"/>
              <w:ind w:firstLine="536"/>
              <w:rPr>
                <w:rFonts w:ascii="Arial" w:hAnsi="Arial" w:cs="Arial"/>
                <w:sz w:val="18"/>
                <w:szCs w:val="18"/>
              </w:rPr>
            </w:pPr>
            <w:r>
              <w:rPr>
                <w:rFonts w:ascii="Arial" w:hAnsi="Arial" w:cs="Arial"/>
                <w:sz w:val="18"/>
                <w:szCs w:val="18"/>
              </w:rPr>
              <w:t>Gydytojų specialistų kabinetai / Physicians specialists ofices</w:t>
            </w:r>
          </w:p>
        </w:tc>
        <w:tc>
          <w:tcPr>
            <w:tcW w:w="719" w:type="dxa"/>
            <w:vAlign w:val="center"/>
          </w:tcPr>
          <w:p w14:paraId="480A8258" w14:textId="47334EBD"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442</w:t>
            </w:r>
          </w:p>
        </w:tc>
        <w:tc>
          <w:tcPr>
            <w:tcW w:w="667" w:type="dxa"/>
            <w:gridSpan w:val="2"/>
            <w:vAlign w:val="center"/>
          </w:tcPr>
          <w:p w14:paraId="56374B3A" w14:textId="0F501C1D"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399</w:t>
            </w:r>
          </w:p>
        </w:tc>
        <w:tc>
          <w:tcPr>
            <w:tcW w:w="743" w:type="dxa"/>
            <w:gridSpan w:val="2"/>
            <w:vAlign w:val="center"/>
          </w:tcPr>
          <w:p w14:paraId="224DC112" w14:textId="0A0B1510"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466</w:t>
            </w:r>
          </w:p>
        </w:tc>
        <w:tc>
          <w:tcPr>
            <w:tcW w:w="751" w:type="dxa"/>
            <w:gridSpan w:val="2"/>
            <w:vAlign w:val="center"/>
          </w:tcPr>
          <w:p w14:paraId="2F368313" w14:textId="698CD9E8"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490</w:t>
            </w:r>
          </w:p>
        </w:tc>
        <w:tc>
          <w:tcPr>
            <w:tcW w:w="751" w:type="dxa"/>
            <w:gridSpan w:val="2"/>
            <w:vAlign w:val="center"/>
          </w:tcPr>
          <w:p w14:paraId="741CD8DB" w14:textId="667E533A" w:rsidR="002D53E5" w:rsidRDefault="006329DD"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521</w:t>
            </w:r>
          </w:p>
        </w:tc>
      </w:tr>
      <w:tr w:rsidR="002D53E5" w:rsidRPr="006C7577" w14:paraId="0FF57DC7" w14:textId="35469E5B" w:rsidTr="00BF29D6">
        <w:trPr>
          <w:jc w:val="center"/>
        </w:trPr>
        <w:tc>
          <w:tcPr>
            <w:tcW w:w="6415" w:type="dxa"/>
          </w:tcPr>
          <w:p w14:paraId="105B4AB8" w14:textId="4C251D0C" w:rsidR="002D53E5" w:rsidRPr="006C7577" w:rsidRDefault="002D53E5" w:rsidP="002D53E5">
            <w:pPr>
              <w:spacing w:after="0" w:line="260" w:lineRule="exact"/>
              <w:ind w:firstLine="536"/>
              <w:rPr>
                <w:rFonts w:ascii="Arial" w:hAnsi="Arial" w:cs="Arial"/>
                <w:sz w:val="18"/>
                <w:szCs w:val="18"/>
              </w:rPr>
            </w:pPr>
            <w:r>
              <w:rPr>
                <w:rFonts w:ascii="Arial" w:hAnsi="Arial" w:cs="Arial"/>
                <w:sz w:val="18"/>
                <w:szCs w:val="18"/>
              </w:rPr>
              <w:t>O</w:t>
            </w:r>
            <w:r w:rsidRPr="006C7577">
              <w:rPr>
                <w:rFonts w:ascii="Arial" w:hAnsi="Arial" w:cs="Arial"/>
                <w:sz w:val="18"/>
                <w:szCs w:val="18"/>
              </w:rPr>
              <w:t xml:space="preserve">dontologinės įstaigos / </w:t>
            </w:r>
            <w:r>
              <w:rPr>
                <w:rFonts w:ascii="Arial" w:hAnsi="Arial" w:cs="Arial"/>
                <w:sz w:val="18"/>
                <w:szCs w:val="18"/>
              </w:rPr>
              <w:t>D</w:t>
            </w:r>
            <w:r w:rsidRPr="006C7577">
              <w:rPr>
                <w:rFonts w:ascii="Arial" w:hAnsi="Arial" w:cs="Arial"/>
                <w:sz w:val="18"/>
                <w:szCs w:val="18"/>
              </w:rPr>
              <w:t xml:space="preserve">ental </w:t>
            </w:r>
            <w:r>
              <w:rPr>
                <w:rFonts w:ascii="Arial" w:hAnsi="Arial" w:cs="Arial"/>
                <w:sz w:val="18"/>
                <w:szCs w:val="18"/>
              </w:rPr>
              <w:t>i</w:t>
            </w:r>
            <w:r w:rsidRPr="006C7577">
              <w:rPr>
                <w:rFonts w:ascii="Arial" w:hAnsi="Arial" w:cs="Arial"/>
                <w:sz w:val="18"/>
                <w:szCs w:val="18"/>
              </w:rPr>
              <w:t>nstitutions</w:t>
            </w:r>
          </w:p>
        </w:tc>
        <w:tc>
          <w:tcPr>
            <w:tcW w:w="719" w:type="dxa"/>
            <w:vAlign w:val="center"/>
          </w:tcPr>
          <w:p w14:paraId="194E3D3A" w14:textId="5235400F"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1 394</w:t>
            </w:r>
          </w:p>
        </w:tc>
        <w:tc>
          <w:tcPr>
            <w:tcW w:w="667" w:type="dxa"/>
            <w:gridSpan w:val="2"/>
            <w:vAlign w:val="center"/>
          </w:tcPr>
          <w:p w14:paraId="698F9F60" w14:textId="4A59120B"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1 221</w:t>
            </w:r>
          </w:p>
        </w:tc>
        <w:tc>
          <w:tcPr>
            <w:tcW w:w="743" w:type="dxa"/>
            <w:gridSpan w:val="2"/>
            <w:vAlign w:val="center"/>
          </w:tcPr>
          <w:p w14:paraId="45E226C0" w14:textId="28F9AC18"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1 445</w:t>
            </w:r>
          </w:p>
        </w:tc>
        <w:tc>
          <w:tcPr>
            <w:tcW w:w="751" w:type="dxa"/>
            <w:gridSpan w:val="2"/>
            <w:vAlign w:val="center"/>
          </w:tcPr>
          <w:p w14:paraId="7EA584BF" w14:textId="31F53930"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1 471</w:t>
            </w:r>
          </w:p>
        </w:tc>
        <w:tc>
          <w:tcPr>
            <w:tcW w:w="751" w:type="dxa"/>
            <w:gridSpan w:val="2"/>
            <w:vAlign w:val="center"/>
          </w:tcPr>
          <w:p w14:paraId="62692F53" w14:textId="58B31180"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 xml:space="preserve">1 </w:t>
            </w:r>
            <w:r w:rsidR="006329DD">
              <w:rPr>
                <w:rFonts w:ascii="Arial" w:hAnsi="Arial" w:cs="Arial"/>
                <w:sz w:val="18"/>
                <w:szCs w:val="18"/>
              </w:rPr>
              <w:t>503</w:t>
            </w:r>
          </w:p>
        </w:tc>
      </w:tr>
      <w:tr w:rsidR="002D53E5" w:rsidRPr="006C7577" w14:paraId="309DFF79" w14:textId="77777777" w:rsidTr="00BF29D6">
        <w:trPr>
          <w:jc w:val="center"/>
        </w:trPr>
        <w:tc>
          <w:tcPr>
            <w:tcW w:w="6415" w:type="dxa"/>
          </w:tcPr>
          <w:p w14:paraId="19BFCC1E" w14:textId="2299E964" w:rsidR="002D53E5" w:rsidRDefault="002D53E5" w:rsidP="002D53E5">
            <w:pPr>
              <w:spacing w:after="0" w:line="260" w:lineRule="exact"/>
              <w:ind w:firstLine="536"/>
              <w:rPr>
                <w:rFonts w:ascii="Arial" w:hAnsi="Arial" w:cs="Arial"/>
                <w:sz w:val="18"/>
                <w:szCs w:val="18"/>
              </w:rPr>
            </w:pPr>
            <w:r>
              <w:rPr>
                <w:rFonts w:ascii="Arial" w:hAnsi="Arial" w:cs="Arial"/>
                <w:sz w:val="18"/>
                <w:szCs w:val="18"/>
              </w:rPr>
              <w:t xml:space="preserve">      Iš jų dantų technikų įstaigos </w:t>
            </w:r>
          </w:p>
          <w:p w14:paraId="76EABA06" w14:textId="0BB31F91" w:rsidR="002D53E5" w:rsidRPr="006C7577" w:rsidRDefault="002D53E5" w:rsidP="002D53E5">
            <w:pPr>
              <w:spacing w:after="0" w:line="260" w:lineRule="exact"/>
              <w:ind w:firstLine="536"/>
              <w:rPr>
                <w:rFonts w:ascii="Arial" w:hAnsi="Arial" w:cs="Arial"/>
                <w:sz w:val="18"/>
                <w:szCs w:val="18"/>
              </w:rPr>
            </w:pPr>
            <w:r>
              <w:rPr>
                <w:rFonts w:ascii="Arial" w:hAnsi="Arial" w:cs="Arial"/>
                <w:sz w:val="18"/>
                <w:szCs w:val="18"/>
              </w:rPr>
              <w:t xml:space="preserve">      of which dental technicians institutiuons</w:t>
            </w:r>
          </w:p>
        </w:tc>
        <w:tc>
          <w:tcPr>
            <w:tcW w:w="719" w:type="dxa"/>
            <w:vAlign w:val="center"/>
          </w:tcPr>
          <w:p w14:paraId="25EF67E6" w14:textId="33EB74A2"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248</w:t>
            </w:r>
          </w:p>
        </w:tc>
        <w:tc>
          <w:tcPr>
            <w:tcW w:w="667" w:type="dxa"/>
            <w:gridSpan w:val="2"/>
            <w:vAlign w:val="center"/>
          </w:tcPr>
          <w:p w14:paraId="6C71B5CC" w14:textId="1E30F41F"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214</w:t>
            </w:r>
          </w:p>
        </w:tc>
        <w:tc>
          <w:tcPr>
            <w:tcW w:w="743" w:type="dxa"/>
            <w:gridSpan w:val="2"/>
            <w:vAlign w:val="center"/>
          </w:tcPr>
          <w:p w14:paraId="61584BBE" w14:textId="6C74FE27"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279</w:t>
            </w:r>
          </w:p>
        </w:tc>
        <w:tc>
          <w:tcPr>
            <w:tcW w:w="751" w:type="dxa"/>
            <w:gridSpan w:val="2"/>
            <w:vAlign w:val="center"/>
          </w:tcPr>
          <w:p w14:paraId="2D3236C3" w14:textId="426B620A"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298</w:t>
            </w:r>
          </w:p>
        </w:tc>
        <w:tc>
          <w:tcPr>
            <w:tcW w:w="751" w:type="dxa"/>
            <w:gridSpan w:val="2"/>
            <w:vAlign w:val="center"/>
          </w:tcPr>
          <w:p w14:paraId="135EA2F3" w14:textId="39A5D138" w:rsidR="002D53E5" w:rsidRDefault="006329DD"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310</w:t>
            </w:r>
          </w:p>
        </w:tc>
      </w:tr>
      <w:tr w:rsidR="002D53E5" w:rsidRPr="006C7577" w14:paraId="49F7C197" w14:textId="4F91BF43" w:rsidTr="00BF29D6">
        <w:trPr>
          <w:jc w:val="center"/>
        </w:trPr>
        <w:tc>
          <w:tcPr>
            <w:tcW w:w="6415" w:type="dxa"/>
          </w:tcPr>
          <w:p w14:paraId="57E6EF97" w14:textId="6F63A004" w:rsidR="002D53E5" w:rsidRPr="006C7577" w:rsidRDefault="002D53E5" w:rsidP="002D53E5">
            <w:pPr>
              <w:spacing w:after="0" w:line="260" w:lineRule="exact"/>
              <w:ind w:firstLine="536"/>
              <w:rPr>
                <w:rFonts w:ascii="Arial" w:hAnsi="Arial" w:cs="Arial"/>
                <w:sz w:val="18"/>
                <w:szCs w:val="18"/>
              </w:rPr>
            </w:pPr>
            <w:r>
              <w:rPr>
                <w:rFonts w:ascii="Arial" w:hAnsi="Arial" w:cs="Arial"/>
                <w:sz w:val="18"/>
                <w:szCs w:val="18"/>
              </w:rPr>
              <w:t>M</w:t>
            </w:r>
            <w:r w:rsidRPr="006C7577">
              <w:rPr>
                <w:rFonts w:ascii="Arial" w:hAnsi="Arial" w:cs="Arial"/>
                <w:sz w:val="18"/>
                <w:szCs w:val="18"/>
              </w:rPr>
              <w:t xml:space="preserve">edicininės reabilitacijos įstaigos / </w:t>
            </w:r>
            <w:r>
              <w:rPr>
                <w:rFonts w:ascii="Arial" w:hAnsi="Arial" w:cs="Arial"/>
                <w:sz w:val="18"/>
                <w:szCs w:val="18"/>
              </w:rPr>
              <w:t>R</w:t>
            </w:r>
            <w:r w:rsidRPr="006C7577">
              <w:rPr>
                <w:rFonts w:ascii="Arial" w:hAnsi="Arial" w:cs="Arial"/>
                <w:sz w:val="18"/>
                <w:szCs w:val="18"/>
              </w:rPr>
              <w:t>ehabilitation institutions</w:t>
            </w:r>
          </w:p>
        </w:tc>
        <w:tc>
          <w:tcPr>
            <w:tcW w:w="719" w:type="dxa"/>
            <w:vAlign w:val="center"/>
          </w:tcPr>
          <w:p w14:paraId="51826BD1" w14:textId="1D578D92"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24</w:t>
            </w:r>
          </w:p>
        </w:tc>
        <w:tc>
          <w:tcPr>
            <w:tcW w:w="667" w:type="dxa"/>
            <w:gridSpan w:val="2"/>
            <w:vAlign w:val="center"/>
          </w:tcPr>
          <w:p w14:paraId="136F035A" w14:textId="794B2971"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21</w:t>
            </w:r>
          </w:p>
        </w:tc>
        <w:tc>
          <w:tcPr>
            <w:tcW w:w="743" w:type="dxa"/>
            <w:gridSpan w:val="2"/>
            <w:vAlign w:val="center"/>
          </w:tcPr>
          <w:p w14:paraId="24E03FAE" w14:textId="330C9D93"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23</w:t>
            </w:r>
          </w:p>
        </w:tc>
        <w:tc>
          <w:tcPr>
            <w:tcW w:w="751" w:type="dxa"/>
            <w:gridSpan w:val="2"/>
            <w:vAlign w:val="center"/>
          </w:tcPr>
          <w:p w14:paraId="4D8859F2" w14:textId="2CA1B691"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15</w:t>
            </w:r>
          </w:p>
        </w:tc>
        <w:tc>
          <w:tcPr>
            <w:tcW w:w="751" w:type="dxa"/>
            <w:gridSpan w:val="2"/>
            <w:vAlign w:val="center"/>
          </w:tcPr>
          <w:p w14:paraId="35F0BADD" w14:textId="4F515F33"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15</w:t>
            </w:r>
          </w:p>
        </w:tc>
      </w:tr>
      <w:tr w:rsidR="002D53E5" w:rsidRPr="006C7577" w14:paraId="754EAC3E" w14:textId="01D18572" w:rsidTr="00BF29D6">
        <w:trPr>
          <w:jc w:val="center"/>
        </w:trPr>
        <w:tc>
          <w:tcPr>
            <w:tcW w:w="6415" w:type="dxa"/>
            <w:tcBorders>
              <w:bottom w:val="single" w:sz="4" w:space="0" w:color="auto"/>
            </w:tcBorders>
          </w:tcPr>
          <w:p w14:paraId="40CA8D5B" w14:textId="52793DFE" w:rsidR="002D53E5" w:rsidRPr="006C7577" w:rsidRDefault="002D53E5" w:rsidP="002D53E5">
            <w:pPr>
              <w:spacing w:after="0" w:line="260" w:lineRule="exact"/>
              <w:ind w:firstLine="536"/>
              <w:rPr>
                <w:rFonts w:ascii="Arial" w:hAnsi="Arial" w:cs="Arial"/>
                <w:sz w:val="18"/>
                <w:szCs w:val="18"/>
              </w:rPr>
            </w:pPr>
            <w:r>
              <w:rPr>
                <w:rFonts w:ascii="Arial" w:hAnsi="Arial" w:cs="Arial"/>
                <w:sz w:val="18"/>
                <w:szCs w:val="18"/>
              </w:rPr>
              <w:t>G</w:t>
            </w:r>
            <w:r w:rsidRPr="006C7577">
              <w:rPr>
                <w:rFonts w:ascii="Arial" w:hAnsi="Arial" w:cs="Arial"/>
                <w:sz w:val="18"/>
                <w:szCs w:val="18"/>
              </w:rPr>
              <w:t xml:space="preserve">reitosios medicinos pagalbos įstaigos / </w:t>
            </w:r>
            <w:r>
              <w:rPr>
                <w:rFonts w:ascii="Arial" w:hAnsi="Arial" w:cs="Arial"/>
                <w:sz w:val="18"/>
                <w:szCs w:val="18"/>
              </w:rPr>
              <w:t>A</w:t>
            </w:r>
            <w:r w:rsidRPr="006C7577">
              <w:rPr>
                <w:rFonts w:ascii="Arial" w:hAnsi="Arial" w:cs="Arial"/>
                <w:sz w:val="18"/>
                <w:szCs w:val="18"/>
              </w:rPr>
              <w:t>mbulance institutions</w:t>
            </w:r>
          </w:p>
        </w:tc>
        <w:tc>
          <w:tcPr>
            <w:tcW w:w="719" w:type="dxa"/>
            <w:tcBorders>
              <w:bottom w:val="single" w:sz="4" w:space="0" w:color="auto"/>
            </w:tcBorders>
            <w:vAlign w:val="center"/>
          </w:tcPr>
          <w:p w14:paraId="359DAB2F" w14:textId="4EFBBAC6"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3</w:t>
            </w:r>
          </w:p>
        </w:tc>
        <w:tc>
          <w:tcPr>
            <w:tcW w:w="667" w:type="dxa"/>
            <w:gridSpan w:val="2"/>
            <w:tcBorders>
              <w:bottom w:val="single" w:sz="4" w:space="0" w:color="auto"/>
            </w:tcBorders>
            <w:vAlign w:val="center"/>
          </w:tcPr>
          <w:p w14:paraId="7CBCFCB7" w14:textId="6C90C3E1"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2</w:t>
            </w:r>
          </w:p>
        </w:tc>
        <w:tc>
          <w:tcPr>
            <w:tcW w:w="743" w:type="dxa"/>
            <w:gridSpan w:val="2"/>
            <w:tcBorders>
              <w:bottom w:val="single" w:sz="4" w:space="0" w:color="auto"/>
            </w:tcBorders>
            <w:vAlign w:val="center"/>
          </w:tcPr>
          <w:p w14:paraId="79380617" w14:textId="055260F5"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3</w:t>
            </w:r>
          </w:p>
        </w:tc>
        <w:tc>
          <w:tcPr>
            <w:tcW w:w="751" w:type="dxa"/>
            <w:gridSpan w:val="2"/>
            <w:tcBorders>
              <w:bottom w:val="single" w:sz="4" w:space="0" w:color="auto"/>
            </w:tcBorders>
            <w:vAlign w:val="center"/>
          </w:tcPr>
          <w:p w14:paraId="622D9D95" w14:textId="72E8A4FF"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4</w:t>
            </w:r>
          </w:p>
        </w:tc>
        <w:tc>
          <w:tcPr>
            <w:tcW w:w="751" w:type="dxa"/>
            <w:gridSpan w:val="2"/>
            <w:tcBorders>
              <w:bottom w:val="single" w:sz="4" w:space="0" w:color="auto"/>
            </w:tcBorders>
            <w:vAlign w:val="center"/>
          </w:tcPr>
          <w:p w14:paraId="245F1C87" w14:textId="39FC05A7"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4</w:t>
            </w:r>
          </w:p>
        </w:tc>
      </w:tr>
      <w:tr w:rsidR="002D53E5" w:rsidRPr="006C7577" w14:paraId="30EC1895" w14:textId="053967E3" w:rsidTr="00BF29D6">
        <w:trPr>
          <w:jc w:val="center"/>
        </w:trPr>
        <w:tc>
          <w:tcPr>
            <w:tcW w:w="6415" w:type="dxa"/>
            <w:tcBorders>
              <w:top w:val="single" w:sz="4" w:space="0" w:color="auto"/>
              <w:bottom w:val="single" w:sz="4" w:space="0" w:color="auto"/>
            </w:tcBorders>
            <w:shd w:val="clear" w:color="auto" w:fill="F2F2F2"/>
          </w:tcPr>
          <w:p w14:paraId="6632CB85" w14:textId="77777777" w:rsidR="002D53E5" w:rsidRPr="006C7577" w:rsidRDefault="002D53E5" w:rsidP="002D53E5">
            <w:pPr>
              <w:spacing w:after="0" w:line="260" w:lineRule="exact"/>
              <w:rPr>
                <w:rFonts w:ascii="Arial" w:hAnsi="Arial" w:cs="Arial"/>
                <w:sz w:val="18"/>
                <w:szCs w:val="18"/>
              </w:rPr>
            </w:pPr>
            <w:r>
              <w:rPr>
                <w:rFonts w:ascii="Arial" w:hAnsi="Arial" w:cs="Arial"/>
                <w:b/>
                <w:bCs/>
                <w:sz w:val="18"/>
                <w:szCs w:val="18"/>
              </w:rPr>
              <w:t>Vaistinės ir jų filialai</w:t>
            </w:r>
          </w:p>
          <w:p w14:paraId="45B6970A" w14:textId="2FE15D00" w:rsidR="002D53E5" w:rsidRPr="006C7577" w:rsidRDefault="002D53E5" w:rsidP="002D53E5">
            <w:pPr>
              <w:widowControl w:val="0"/>
              <w:tabs>
                <w:tab w:val="left" w:pos="1560"/>
              </w:tabs>
              <w:autoSpaceDE w:val="0"/>
              <w:autoSpaceDN w:val="0"/>
              <w:adjustRightInd w:val="0"/>
              <w:spacing w:after="0" w:line="260" w:lineRule="exact"/>
              <w:rPr>
                <w:rFonts w:ascii="Arial" w:hAnsi="Arial" w:cs="Arial"/>
                <w:sz w:val="18"/>
                <w:szCs w:val="18"/>
              </w:rPr>
            </w:pPr>
            <w:r w:rsidRPr="006C7577">
              <w:rPr>
                <w:rFonts w:ascii="Arial" w:hAnsi="Arial" w:cs="Arial"/>
                <w:b/>
                <w:bCs/>
                <w:sz w:val="18"/>
                <w:szCs w:val="18"/>
              </w:rPr>
              <w:t>Pharmac</w:t>
            </w:r>
            <w:r>
              <w:rPr>
                <w:rFonts w:ascii="Arial" w:hAnsi="Arial" w:cs="Arial"/>
                <w:b/>
                <w:bCs/>
                <w:sz w:val="18"/>
                <w:szCs w:val="18"/>
              </w:rPr>
              <w:t>ies (incl. affiliations)</w:t>
            </w:r>
          </w:p>
        </w:tc>
        <w:tc>
          <w:tcPr>
            <w:tcW w:w="719" w:type="dxa"/>
            <w:tcBorders>
              <w:top w:val="single" w:sz="4" w:space="0" w:color="auto"/>
              <w:bottom w:val="single" w:sz="4" w:space="0" w:color="auto"/>
            </w:tcBorders>
            <w:shd w:val="clear" w:color="auto" w:fill="F2F2F2"/>
            <w:vAlign w:val="center"/>
          </w:tcPr>
          <w:p w14:paraId="08CD3FCA" w14:textId="6A40E607" w:rsidR="002D53E5" w:rsidRPr="009958D4"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1 343</w:t>
            </w:r>
          </w:p>
        </w:tc>
        <w:tc>
          <w:tcPr>
            <w:tcW w:w="667" w:type="dxa"/>
            <w:gridSpan w:val="2"/>
            <w:tcBorders>
              <w:top w:val="single" w:sz="4" w:space="0" w:color="auto"/>
              <w:bottom w:val="single" w:sz="4" w:space="0" w:color="auto"/>
            </w:tcBorders>
            <w:shd w:val="clear" w:color="auto" w:fill="F2F2F2"/>
            <w:vAlign w:val="center"/>
          </w:tcPr>
          <w:p w14:paraId="4514E41A" w14:textId="74A090A3"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1 344</w:t>
            </w:r>
          </w:p>
        </w:tc>
        <w:tc>
          <w:tcPr>
            <w:tcW w:w="743" w:type="dxa"/>
            <w:gridSpan w:val="2"/>
            <w:tcBorders>
              <w:top w:val="single" w:sz="4" w:space="0" w:color="auto"/>
              <w:bottom w:val="single" w:sz="4" w:space="0" w:color="auto"/>
            </w:tcBorders>
            <w:shd w:val="clear" w:color="auto" w:fill="F2F2F2"/>
            <w:vAlign w:val="center"/>
          </w:tcPr>
          <w:p w14:paraId="4D7F8A5E" w14:textId="0E0E940B"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1 352</w:t>
            </w:r>
          </w:p>
        </w:tc>
        <w:tc>
          <w:tcPr>
            <w:tcW w:w="751" w:type="dxa"/>
            <w:gridSpan w:val="2"/>
            <w:tcBorders>
              <w:top w:val="single" w:sz="4" w:space="0" w:color="auto"/>
              <w:bottom w:val="single" w:sz="4" w:space="0" w:color="auto"/>
            </w:tcBorders>
            <w:shd w:val="clear" w:color="auto" w:fill="F2F2F2"/>
            <w:vAlign w:val="center"/>
          </w:tcPr>
          <w:p w14:paraId="11E90FD8" w14:textId="4AD10AA7"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1 311</w:t>
            </w:r>
          </w:p>
        </w:tc>
        <w:tc>
          <w:tcPr>
            <w:tcW w:w="751" w:type="dxa"/>
            <w:gridSpan w:val="2"/>
            <w:tcBorders>
              <w:top w:val="single" w:sz="4" w:space="0" w:color="auto"/>
              <w:bottom w:val="single" w:sz="4" w:space="0" w:color="auto"/>
            </w:tcBorders>
            <w:shd w:val="clear" w:color="auto" w:fill="F2F2F2"/>
            <w:vAlign w:val="center"/>
          </w:tcPr>
          <w:p w14:paraId="054B2067" w14:textId="5BF7AC7A" w:rsidR="002D53E5" w:rsidRDefault="002D53E5" w:rsidP="002D53E5">
            <w:pPr>
              <w:widowControl w:val="0"/>
              <w:autoSpaceDE w:val="0"/>
              <w:autoSpaceDN w:val="0"/>
              <w:adjustRightInd w:val="0"/>
              <w:spacing w:after="0" w:line="260" w:lineRule="exact"/>
              <w:jc w:val="center"/>
              <w:rPr>
                <w:rFonts w:ascii="Arial" w:hAnsi="Arial" w:cs="Arial"/>
                <w:sz w:val="18"/>
                <w:szCs w:val="18"/>
              </w:rPr>
            </w:pPr>
            <w:r>
              <w:rPr>
                <w:rFonts w:ascii="Arial" w:hAnsi="Arial" w:cs="Arial"/>
                <w:sz w:val="18"/>
                <w:szCs w:val="18"/>
              </w:rPr>
              <w:t xml:space="preserve">1 </w:t>
            </w:r>
            <w:r w:rsidR="00F104F9">
              <w:rPr>
                <w:rFonts w:ascii="Arial" w:hAnsi="Arial" w:cs="Arial"/>
                <w:sz w:val="18"/>
                <w:szCs w:val="18"/>
              </w:rPr>
              <w:t>292</w:t>
            </w:r>
          </w:p>
        </w:tc>
      </w:tr>
      <w:tr w:rsidR="00BF29D6" w:rsidRPr="006C7577" w14:paraId="085DB7C0" w14:textId="7B8510D3" w:rsidTr="00BF29D6">
        <w:trPr>
          <w:gridAfter w:val="1"/>
          <w:wAfter w:w="718" w:type="dxa"/>
          <w:jc w:val="center"/>
        </w:trPr>
        <w:tc>
          <w:tcPr>
            <w:tcW w:w="7167" w:type="dxa"/>
            <w:gridSpan w:val="3"/>
            <w:tcBorders>
              <w:top w:val="single" w:sz="4" w:space="0" w:color="auto"/>
              <w:left w:val="nil"/>
              <w:bottom w:val="nil"/>
              <w:right w:val="nil"/>
            </w:tcBorders>
          </w:tcPr>
          <w:p w14:paraId="0A99CF77" w14:textId="794990D3" w:rsidR="00437BB7" w:rsidRPr="006C7577" w:rsidRDefault="00437BB7" w:rsidP="00BF29D6">
            <w:pPr>
              <w:widowControl w:val="0"/>
              <w:autoSpaceDE w:val="0"/>
              <w:autoSpaceDN w:val="0"/>
              <w:adjustRightInd w:val="0"/>
              <w:spacing w:after="0" w:line="260" w:lineRule="exact"/>
              <w:rPr>
                <w:rFonts w:ascii="Arial" w:hAnsi="Arial" w:cs="Arial"/>
                <w:sz w:val="16"/>
                <w:szCs w:val="16"/>
              </w:rPr>
            </w:pPr>
          </w:p>
        </w:tc>
        <w:tc>
          <w:tcPr>
            <w:tcW w:w="667" w:type="dxa"/>
            <w:gridSpan w:val="2"/>
            <w:tcBorders>
              <w:top w:val="single" w:sz="4" w:space="0" w:color="auto"/>
              <w:left w:val="nil"/>
              <w:bottom w:val="nil"/>
              <w:right w:val="nil"/>
            </w:tcBorders>
          </w:tcPr>
          <w:p w14:paraId="49B8B197" w14:textId="77777777" w:rsidR="00BF29D6" w:rsidRPr="00DE607C" w:rsidRDefault="00BF29D6" w:rsidP="00BF29D6">
            <w:pPr>
              <w:spacing w:after="0" w:line="260" w:lineRule="exact"/>
              <w:rPr>
                <w:rFonts w:ascii="Arial" w:hAnsi="Arial" w:cs="Arial"/>
                <w:sz w:val="18"/>
                <w:szCs w:val="18"/>
              </w:rPr>
            </w:pPr>
          </w:p>
        </w:tc>
        <w:tc>
          <w:tcPr>
            <w:tcW w:w="743" w:type="dxa"/>
            <w:gridSpan w:val="2"/>
            <w:tcBorders>
              <w:top w:val="single" w:sz="4" w:space="0" w:color="auto"/>
              <w:left w:val="nil"/>
              <w:bottom w:val="nil"/>
              <w:right w:val="nil"/>
            </w:tcBorders>
          </w:tcPr>
          <w:p w14:paraId="4D81D1E2" w14:textId="77777777" w:rsidR="00BF29D6" w:rsidRPr="00DE607C" w:rsidRDefault="00BF29D6" w:rsidP="00BF29D6">
            <w:pPr>
              <w:spacing w:after="0" w:line="260" w:lineRule="exact"/>
              <w:rPr>
                <w:rFonts w:ascii="Arial" w:hAnsi="Arial" w:cs="Arial"/>
                <w:sz w:val="18"/>
                <w:szCs w:val="18"/>
              </w:rPr>
            </w:pPr>
          </w:p>
        </w:tc>
        <w:tc>
          <w:tcPr>
            <w:tcW w:w="751" w:type="dxa"/>
            <w:gridSpan w:val="2"/>
            <w:tcBorders>
              <w:top w:val="single" w:sz="4" w:space="0" w:color="auto"/>
              <w:left w:val="nil"/>
              <w:bottom w:val="nil"/>
              <w:right w:val="nil"/>
            </w:tcBorders>
          </w:tcPr>
          <w:p w14:paraId="4226590C" w14:textId="77777777" w:rsidR="00BF29D6" w:rsidRPr="00DE607C" w:rsidRDefault="00BF29D6" w:rsidP="00BF29D6">
            <w:pPr>
              <w:spacing w:after="0" w:line="260" w:lineRule="exact"/>
              <w:rPr>
                <w:rFonts w:ascii="Arial" w:hAnsi="Arial" w:cs="Arial"/>
                <w:sz w:val="18"/>
                <w:szCs w:val="18"/>
              </w:rPr>
            </w:pPr>
          </w:p>
        </w:tc>
      </w:tr>
    </w:tbl>
    <w:p w14:paraId="0E79A2EE" w14:textId="1645D695" w:rsidR="00244DCF" w:rsidRDefault="00244DCF" w:rsidP="00ED16B9">
      <w:pPr>
        <w:pStyle w:val="Style29"/>
        <w:widowControl/>
        <w:spacing w:before="43"/>
        <w:rPr>
          <w:rStyle w:val="FontStyle317"/>
        </w:rPr>
      </w:pPr>
      <w:r>
        <w:rPr>
          <w:noProof/>
        </w:rPr>
        <mc:AlternateContent>
          <mc:Choice Requires="wps">
            <w:drawing>
              <wp:anchor distT="0" distB="0" distL="114300" distR="114300" simplePos="0" relativeHeight="251669504" behindDoc="0" locked="0" layoutInCell="1" allowOverlap="1" wp14:anchorId="7BDE1DD0" wp14:editId="35553C51">
                <wp:simplePos x="0" y="0"/>
                <wp:positionH relativeFrom="column">
                  <wp:posOffset>-17871</wp:posOffset>
                </wp:positionH>
                <wp:positionV relativeFrom="paragraph">
                  <wp:posOffset>147167</wp:posOffset>
                </wp:positionV>
                <wp:extent cx="6353299" cy="321164"/>
                <wp:effectExtent l="0" t="0" r="0" b="3175"/>
                <wp:wrapNone/>
                <wp:docPr id="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299" cy="321164"/>
                        </a:xfrm>
                        <a:prstGeom prst="rect">
                          <a:avLst/>
                        </a:prstGeom>
                        <a:noFill/>
                        <a:ln w="9525">
                          <a:noFill/>
                          <a:miter lim="800000"/>
                          <a:headEnd/>
                          <a:tailEnd/>
                        </a:ln>
                      </wps:spPr>
                      <wps:txbx>
                        <w:txbxContent>
                          <w:p w14:paraId="39B6DD41" w14:textId="77777777" w:rsidR="005D18F1" w:rsidRPr="001F0C2D" w:rsidRDefault="005D18F1" w:rsidP="00D01F66">
                            <w:pPr>
                              <w:rPr>
                                <w:rFonts w:ascii="Arial" w:hAnsi="Arial" w:cs="Arial"/>
                                <w:sz w:val="18"/>
                                <w:szCs w:val="18"/>
                              </w:rPr>
                            </w:pPr>
                            <w:r w:rsidRPr="001F0C2D">
                              <w:rPr>
                                <w:rFonts w:ascii="Arial" w:hAnsi="Arial" w:cs="Arial"/>
                                <w:sz w:val="18"/>
                                <w:szCs w:val="18"/>
                              </w:rPr>
                              <w:t>Šaltinis: Higienos institutas / Source: Institute of Hygiene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E1DD0" id="_x0000_s1078" type="#_x0000_t202" style="position:absolute;left:0;text-align:left;margin-left:-1.4pt;margin-top:11.6pt;width:500.25pt;height:2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" filled="f" stroked="f">
                <v:textbox>
                  <w:txbxContent>
                    <w:p w14:paraId="39B6DD41" w14:textId="77777777" w:rsidR="005D18F1" w:rsidRPr="001F0C2D" w:rsidRDefault="005D18F1" w:rsidP="00D01F66">
                      <w:pPr>
                        <w:rPr>
                          <w:rFonts w:ascii="Arial" w:hAnsi="Arial" w:cs="Arial"/>
                          <w:sz w:val="18"/>
                          <w:szCs w:val="18"/>
                        </w:rPr>
                      </w:pPr>
                      <w:r w:rsidRPr="001F0C2D">
                        <w:rPr>
                          <w:rFonts w:ascii="Arial" w:hAnsi="Arial" w:cs="Arial"/>
                          <w:sz w:val="18"/>
                          <w:szCs w:val="18"/>
                        </w:rPr>
                        <w:t>Šaltinis: Higienos institutas / Source: Institute of Hygiene</w:t>
                      </w:r>
                    </w:p>
                  </w:txbxContent>
                </v:textbox>
              </v:shape>
            </w:pict>
          </mc:Fallback>
        </mc:AlternateContent>
      </w:r>
    </w:p>
    <w:p w14:paraId="1CAFF014" w14:textId="460C6D4B" w:rsidR="005F738C" w:rsidRPr="001F0C2D" w:rsidRDefault="00244DCF" w:rsidP="00244DCF">
      <w:pPr>
        <w:spacing w:after="0" w:line="240" w:lineRule="auto"/>
        <w:jc w:val="center"/>
        <w:rPr>
          <w:rStyle w:val="FontStyle317"/>
          <w:rFonts w:ascii="Arial" w:hAnsi="Arial" w:cs="Arial"/>
        </w:rPr>
      </w:pPr>
      <w:r>
        <w:rPr>
          <w:rStyle w:val="FontStyle317"/>
        </w:rPr>
        <w:br w:type="page"/>
      </w:r>
      <w:r w:rsidR="00493882" w:rsidRPr="001F0C2D">
        <w:rPr>
          <w:rFonts w:ascii="Arial" w:hAnsi="Arial" w:cs="Arial"/>
          <w:noProof/>
        </w:rPr>
        <w:lastRenderedPageBreak/>
        <mc:AlternateContent>
          <mc:Choice Requires="wps">
            <w:drawing>
              <wp:anchor distT="0" distB="0" distL="114300" distR="114300" simplePos="0" relativeHeight="251661312" behindDoc="0" locked="0" layoutInCell="1" allowOverlap="1" wp14:anchorId="363CFB1B" wp14:editId="2CBC922D">
                <wp:simplePos x="0" y="0"/>
                <wp:positionH relativeFrom="column">
                  <wp:posOffset>3332144</wp:posOffset>
                </wp:positionH>
                <wp:positionV relativeFrom="paragraph">
                  <wp:posOffset>3282427</wp:posOffset>
                </wp:positionV>
                <wp:extent cx="249800" cy="236623"/>
                <wp:effectExtent l="0" t="0" r="0" b="0"/>
                <wp:wrapNone/>
                <wp:docPr id="76634709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0" cy="23662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857D0" w14:textId="77777777" w:rsidR="00493882" w:rsidRPr="00E816BE" w:rsidRDefault="00493882" w:rsidP="00493882">
                            <w:pPr>
                              <w:autoSpaceDE w:val="0"/>
                              <w:autoSpaceDN w:val="0"/>
                              <w:adjustRightInd w:val="0"/>
                              <w:rPr>
                                <w:rFonts w:ascii="Arial" w:hAnsi="Arial" w:cs="Arial"/>
                                <w:b/>
                                <w:bCs/>
                                <w:color w:val="000000"/>
                              </w:rPr>
                            </w:pPr>
                            <w:r w:rsidRPr="00E816BE">
                              <w:rPr>
                                <w:rFonts w:ascii="Arial" w:hAnsi="Arial" w:cs="Arial"/>
                                <w:b/>
                                <w:bCs/>
                                <w:color w:val="000000"/>
                              </w:rPr>
                              <w:t>◊</w:t>
                            </w:r>
                          </w:p>
                        </w:txbxContent>
                      </wps:txbx>
                      <wps:bodyPr rot="0" vert="horz" wrap="square" lIns="71323" tIns="35662" rIns="71323" bIns="35662" anchor="t" anchorCtr="0" upright="1">
                        <a:noAutofit/>
                      </wps:bodyPr>
                    </wps:wsp>
                  </a:graphicData>
                </a:graphic>
              </wp:anchor>
            </w:drawing>
          </mc:Choice>
          <mc:Fallback>
            <w:pict>
              <v:shape w14:anchorId="363CFB1B" id="Text Box 129" o:spid="_x0000_s1079" type="#_x0000_t202" style="position:absolute;left:0;text-align:left;margin-left:262.35pt;margin-top:258.45pt;width:19.65pt;height:18.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" filled="f" fillcolor="#bbe0e3" stroked="f">
                <v:textbox inset="1.98119mm,.99061mm,1.98119mm,.99061mm">
                  <w:txbxContent>
                    <w:p w14:paraId="707857D0" w14:textId="77777777" w:rsidR="00493882" w:rsidRPr="00E816BE" w:rsidRDefault="00493882" w:rsidP="00493882">
                      <w:pPr>
                        <w:autoSpaceDE w:val="0"/>
                        <w:autoSpaceDN w:val="0"/>
                        <w:adjustRightInd w:val="0"/>
                        <w:rPr>
                          <w:rFonts w:ascii="Arial" w:hAnsi="Arial" w:cs="Arial"/>
                          <w:b/>
                          <w:bCs/>
                          <w:color w:val="000000"/>
                        </w:rPr>
                      </w:pPr>
                      <w:r w:rsidRPr="00E816BE">
                        <w:rPr>
                          <w:rFonts w:ascii="Arial" w:hAnsi="Arial" w:cs="Arial"/>
                          <w:b/>
                          <w:bCs/>
                          <w:color w:val="000000"/>
                        </w:rPr>
                        <w:t>◊</w:t>
                      </w:r>
                    </w:p>
                  </w:txbxContent>
                </v:textbox>
              </v:shape>
            </w:pict>
          </mc:Fallback>
        </mc:AlternateContent>
      </w:r>
      <w:r w:rsidR="005F738C" w:rsidRPr="001F0C2D">
        <w:rPr>
          <w:rStyle w:val="FontStyle317"/>
          <w:rFonts w:ascii="Arial" w:hAnsi="Arial" w:cs="Arial"/>
        </w:rPr>
        <w:t>Medicinos darbuotojų parengimas</w:t>
      </w:r>
    </w:p>
    <w:p w14:paraId="2499FE9E" w14:textId="77777777" w:rsidR="005F738C" w:rsidRPr="001F0C2D" w:rsidRDefault="005F738C" w:rsidP="00BF7C8C">
      <w:pPr>
        <w:spacing w:after="0" w:line="240" w:lineRule="auto"/>
        <w:jc w:val="center"/>
        <w:rPr>
          <w:rStyle w:val="FontStyle317"/>
          <w:rFonts w:ascii="Arial" w:hAnsi="Arial" w:cs="Arial"/>
          <w:b w:val="0"/>
          <w:bCs w:val="0"/>
        </w:rPr>
      </w:pPr>
      <w:r w:rsidRPr="001F0C2D">
        <w:rPr>
          <w:rStyle w:val="FontStyle317"/>
          <w:rFonts w:ascii="Arial" w:hAnsi="Arial" w:cs="Arial"/>
          <w:b w:val="0"/>
          <w:bCs w:val="0"/>
        </w:rPr>
        <w:t xml:space="preserve">Graduates by Medical Specialities </w:t>
      </w:r>
    </w:p>
    <w:tbl>
      <w:tblPr>
        <w:tblW w:w="10311"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40" w:type="dxa"/>
          <w:right w:w="40" w:type="dxa"/>
        </w:tblCellMar>
        <w:tblLook w:val="00A0" w:firstRow="1" w:lastRow="0" w:firstColumn="1" w:lastColumn="0" w:noHBand="0" w:noVBand="0"/>
      </w:tblPr>
      <w:tblGrid>
        <w:gridCol w:w="4252"/>
        <w:gridCol w:w="812"/>
        <w:gridCol w:w="850"/>
        <w:gridCol w:w="850"/>
        <w:gridCol w:w="893"/>
        <w:gridCol w:w="893"/>
        <w:gridCol w:w="893"/>
        <w:gridCol w:w="868"/>
      </w:tblGrid>
      <w:tr w:rsidR="00BC1B82" w:rsidRPr="006C7577" w14:paraId="21F1FC4E" w14:textId="77777777" w:rsidTr="00C158DA">
        <w:trPr>
          <w:trHeight w:val="404"/>
          <w:jc w:val="center"/>
        </w:trPr>
        <w:tc>
          <w:tcPr>
            <w:tcW w:w="4252" w:type="dxa"/>
            <w:tcBorders>
              <w:top w:val="single" w:sz="4" w:space="0" w:color="auto"/>
              <w:bottom w:val="single" w:sz="4" w:space="0" w:color="auto"/>
            </w:tcBorders>
            <w:shd w:val="clear" w:color="auto" w:fill="D9D9D9"/>
          </w:tcPr>
          <w:p w14:paraId="42C9B496" w14:textId="77777777" w:rsidR="00BC1B82" w:rsidRPr="006C7577" w:rsidRDefault="00BC1B82" w:rsidP="00BC1B82">
            <w:pPr>
              <w:spacing w:after="0" w:line="240" w:lineRule="exact"/>
              <w:rPr>
                <w:rFonts w:ascii="Arial" w:hAnsi="Arial" w:cs="Arial"/>
                <w:b/>
                <w:bCs/>
                <w:sz w:val="20"/>
                <w:szCs w:val="20"/>
              </w:rPr>
            </w:pPr>
          </w:p>
        </w:tc>
        <w:tc>
          <w:tcPr>
            <w:tcW w:w="812" w:type="dxa"/>
            <w:tcBorders>
              <w:top w:val="single" w:sz="4" w:space="0" w:color="auto"/>
              <w:bottom w:val="single" w:sz="4" w:space="0" w:color="auto"/>
            </w:tcBorders>
            <w:shd w:val="clear" w:color="auto" w:fill="D9D9D9"/>
            <w:vAlign w:val="center"/>
          </w:tcPr>
          <w:p w14:paraId="4F21B961" w14:textId="77777777" w:rsidR="00BC1B82" w:rsidRPr="006C7577" w:rsidRDefault="00BC1B82" w:rsidP="00BC1B82">
            <w:pPr>
              <w:spacing w:after="0" w:line="240" w:lineRule="exact"/>
              <w:jc w:val="center"/>
              <w:rPr>
                <w:rFonts w:ascii="Arial" w:hAnsi="Arial" w:cs="Arial"/>
                <w:b/>
                <w:bCs/>
                <w:sz w:val="20"/>
                <w:szCs w:val="20"/>
              </w:rPr>
            </w:pPr>
            <w:r w:rsidRPr="006C7577">
              <w:rPr>
                <w:rFonts w:ascii="Arial" w:hAnsi="Arial" w:cs="Arial"/>
                <w:b/>
                <w:bCs/>
                <w:sz w:val="20"/>
                <w:szCs w:val="20"/>
              </w:rPr>
              <w:t>2010</w:t>
            </w:r>
          </w:p>
        </w:tc>
        <w:tc>
          <w:tcPr>
            <w:tcW w:w="850" w:type="dxa"/>
            <w:tcBorders>
              <w:top w:val="single" w:sz="4" w:space="0" w:color="auto"/>
              <w:bottom w:val="single" w:sz="4" w:space="0" w:color="auto"/>
            </w:tcBorders>
            <w:shd w:val="clear" w:color="auto" w:fill="D9D9D9"/>
            <w:vAlign w:val="center"/>
          </w:tcPr>
          <w:p w14:paraId="5BD1A4BD" w14:textId="77777777" w:rsidR="00BC1B82" w:rsidRDefault="00BC1B82" w:rsidP="00BC1B82">
            <w:pPr>
              <w:spacing w:after="0" w:line="240" w:lineRule="exact"/>
              <w:jc w:val="center"/>
              <w:rPr>
                <w:rFonts w:ascii="Arial" w:hAnsi="Arial" w:cs="Arial"/>
                <w:b/>
                <w:bCs/>
                <w:sz w:val="20"/>
                <w:szCs w:val="20"/>
              </w:rPr>
            </w:pPr>
            <w:r>
              <w:rPr>
                <w:rFonts w:ascii="Arial" w:hAnsi="Arial" w:cs="Arial"/>
                <w:b/>
                <w:bCs/>
                <w:sz w:val="20"/>
                <w:szCs w:val="20"/>
              </w:rPr>
              <w:t>2015</w:t>
            </w:r>
          </w:p>
        </w:tc>
        <w:tc>
          <w:tcPr>
            <w:tcW w:w="850" w:type="dxa"/>
            <w:tcBorders>
              <w:top w:val="single" w:sz="4" w:space="0" w:color="auto"/>
              <w:bottom w:val="single" w:sz="4" w:space="0" w:color="auto"/>
            </w:tcBorders>
            <w:shd w:val="clear" w:color="auto" w:fill="D9D9D9"/>
            <w:vAlign w:val="center"/>
          </w:tcPr>
          <w:p w14:paraId="14A9D316" w14:textId="2BD13B7A" w:rsidR="00BC1B82" w:rsidRDefault="00BC1B82" w:rsidP="00BC1B82">
            <w:pPr>
              <w:spacing w:after="0" w:line="240" w:lineRule="exact"/>
              <w:jc w:val="center"/>
              <w:rPr>
                <w:rFonts w:ascii="Arial" w:hAnsi="Arial" w:cs="Arial"/>
                <w:b/>
                <w:bCs/>
                <w:sz w:val="20"/>
                <w:szCs w:val="20"/>
              </w:rPr>
            </w:pPr>
            <w:r>
              <w:rPr>
                <w:rFonts w:ascii="Arial" w:hAnsi="Arial" w:cs="Arial"/>
                <w:b/>
                <w:bCs/>
                <w:sz w:val="20"/>
                <w:szCs w:val="20"/>
              </w:rPr>
              <w:t>2020</w:t>
            </w:r>
          </w:p>
        </w:tc>
        <w:tc>
          <w:tcPr>
            <w:tcW w:w="893" w:type="dxa"/>
            <w:tcBorders>
              <w:top w:val="single" w:sz="4" w:space="0" w:color="auto"/>
              <w:bottom w:val="single" w:sz="4" w:space="0" w:color="auto"/>
            </w:tcBorders>
            <w:shd w:val="clear" w:color="auto" w:fill="D9D9D9"/>
            <w:vAlign w:val="center"/>
          </w:tcPr>
          <w:p w14:paraId="5213A019" w14:textId="749E991B" w:rsidR="00BC1B82" w:rsidRDefault="00BC1B82" w:rsidP="00BC1B82">
            <w:pPr>
              <w:spacing w:after="0" w:line="240" w:lineRule="exact"/>
              <w:jc w:val="center"/>
              <w:rPr>
                <w:rFonts w:ascii="Arial" w:hAnsi="Arial" w:cs="Arial"/>
                <w:b/>
                <w:bCs/>
                <w:sz w:val="20"/>
                <w:szCs w:val="20"/>
              </w:rPr>
            </w:pPr>
            <w:r>
              <w:rPr>
                <w:rFonts w:ascii="Arial" w:hAnsi="Arial" w:cs="Arial"/>
                <w:b/>
                <w:bCs/>
                <w:sz w:val="20"/>
                <w:szCs w:val="20"/>
              </w:rPr>
              <w:t>2021</w:t>
            </w:r>
          </w:p>
        </w:tc>
        <w:tc>
          <w:tcPr>
            <w:tcW w:w="893" w:type="dxa"/>
            <w:tcBorders>
              <w:top w:val="single" w:sz="4" w:space="0" w:color="auto"/>
              <w:bottom w:val="single" w:sz="4" w:space="0" w:color="auto"/>
            </w:tcBorders>
            <w:shd w:val="clear" w:color="auto" w:fill="D9D9D9"/>
            <w:vAlign w:val="center"/>
          </w:tcPr>
          <w:p w14:paraId="55F1C642" w14:textId="43686588" w:rsidR="00BC1B82" w:rsidRDefault="00BC1B82" w:rsidP="00BC1B82">
            <w:pPr>
              <w:spacing w:after="0" w:line="240" w:lineRule="exact"/>
              <w:jc w:val="center"/>
              <w:rPr>
                <w:rFonts w:ascii="Arial" w:hAnsi="Arial" w:cs="Arial"/>
                <w:b/>
                <w:bCs/>
                <w:sz w:val="20"/>
                <w:szCs w:val="20"/>
              </w:rPr>
            </w:pPr>
            <w:r>
              <w:rPr>
                <w:rFonts w:ascii="Arial" w:hAnsi="Arial" w:cs="Arial"/>
                <w:b/>
                <w:bCs/>
                <w:sz w:val="20"/>
                <w:szCs w:val="20"/>
              </w:rPr>
              <w:t>2022</w:t>
            </w:r>
          </w:p>
        </w:tc>
        <w:tc>
          <w:tcPr>
            <w:tcW w:w="893" w:type="dxa"/>
            <w:tcBorders>
              <w:top w:val="single" w:sz="4" w:space="0" w:color="auto"/>
              <w:bottom w:val="single" w:sz="4" w:space="0" w:color="auto"/>
            </w:tcBorders>
            <w:shd w:val="clear" w:color="auto" w:fill="D9D9D9"/>
            <w:vAlign w:val="center"/>
          </w:tcPr>
          <w:p w14:paraId="374FB063" w14:textId="3E67AA96" w:rsidR="00BC1B82" w:rsidRDefault="00BC1B82" w:rsidP="00BC1B82">
            <w:pPr>
              <w:spacing w:after="0" w:line="240" w:lineRule="exact"/>
              <w:jc w:val="center"/>
              <w:rPr>
                <w:rFonts w:ascii="Arial" w:hAnsi="Arial" w:cs="Arial"/>
                <w:b/>
                <w:bCs/>
                <w:sz w:val="20"/>
                <w:szCs w:val="20"/>
              </w:rPr>
            </w:pPr>
            <w:r>
              <w:rPr>
                <w:rFonts w:ascii="Arial" w:hAnsi="Arial" w:cs="Arial"/>
                <w:b/>
                <w:bCs/>
                <w:sz w:val="20"/>
                <w:szCs w:val="20"/>
              </w:rPr>
              <w:t>2023</w:t>
            </w:r>
          </w:p>
        </w:tc>
        <w:tc>
          <w:tcPr>
            <w:tcW w:w="868" w:type="dxa"/>
            <w:tcBorders>
              <w:top w:val="single" w:sz="4" w:space="0" w:color="auto"/>
              <w:bottom w:val="single" w:sz="4" w:space="0" w:color="auto"/>
            </w:tcBorders>
            <w:shd w:val="clear" w:color="auto" w:fill="D9D9D9"/>
            <w:vAlign w:val="center"/>
          </w:tcPr>
          <w:p w14:paraId="072E9AB6" w14:textId="0E57F28A" w:rsidR="00BC1B82" w:rsidRDefault="00BC1B82" w:rsidP="00BC1B82">
            <w:pPr>
              <w:spacing w:after="0" w:line="240" w:lineRule="exact"/>
              <w:jc w:val="center"/>
              <w:rPr>
                <w:rFonts w:ascii="Arial" w:hAnsi="Arial" w:cs="Arial"/>
                <w:b/>
                <w:bCs/>
                <w:sz w:val="20"/>
                <w:szCs w:val="20"/>
              </w:rPr>
            </w:pPr>
            <w:r>
              <w:rPr>
                <w:rFonts w:ascii="Arial" w:hAnsi="Arial" w:cs="Arial"/>
                <w:b/>
                <w:bCs/>
                <w:sz w:val="20"/>
                <w:szCs w:val="20"/>
              </w:rPr>
              <w:t>2024</w:t>
            </w:r>
          </w:p>
        </w:tc>
      </w:tr>
      <w:tr w:rsidR="00BC1B82" w:rsidRPr="006C7577" w14:paraId="4E6C0C1D" w14:textId="77777777" w:rsidTr="00C158DA">
        <w:trPr>
          <w:jc w:val="center"/>
        </w:trPr>
        <w:tc>
          <w:tcPr>
            <w:tcW w:w="4252" w:type="dxa"/>
          </w:tcPr>
          <w:p w14:paraId="5B68FB0D" w14:textId="77777777" w:rsidR="00BC1B82" w:rsidRPr="006C7577" w:rsidRDefault="00BC1B82" w:rsidP="00BC1B82">
            <w:pPr>
              <w:spacing w:after="0" w:line="240" w:lineRule="exact"/>
              <w:rPr>
                <w:rFonts w:ascii="Arial" w:hAnsi="Arial" w:cs="Arial"/>
                <w:sz w:val="20"/>
                <w:szCs w:val="20"/>
              </w:rPr>
            </w:pPr>
            <w:r w:rsidRPr="006C7577">
              <w:rPr>
                <w:rFonts w:ascii="Arial" w:hAnsi="Arial" w:cs="Arial"/>
                <w:sz w:val="20"/>
                <w:szCs w:val="20"/>
              </w:rPr>
              <w:t xml:space="preserve">Universitetų skaičius </w:t>
            </w:r>
            <w:r>
              <w:rPr>
                <w:rFonts w:ascii="Arial" w:hAnsi="Arial" w:cs="Arial"/>
                <w:sz w:val="20"/>
                <w:szCs w:val="20"/>
              </w:rPr>
              <w:t xml:space="preserve">/ </w:t>
            </w:r>
            <w:r w:rsidRPr="006C7577">
              <w:rPr>
                <w:rFonts w:ascii="Arial" w:hAnsi="Arial" w:cs="Arial"/>
                <w:sz w:val="20"/>
                <w:szCs w:val="20"/>
              </w:rPr>
              <w:t>Number of Universities</w:t>
            </w:r>
          </w:p>
        </w:tc>
        <w:tc>
          <w:tcPr>
            <w:tcW w:w="812" w:type="dxa"/>
            <w:vAlign w:val="center"/>
          </w:tcPr>
          <w:p w14:paraId="6573FCD5" w14:textId="77777777" w:rsidR="00BC1B82" w:rsidRPr="006C7577" w:rsidRDefault="00BC1B82" w:rsidP="00BC1B82">
            <w:pPr>
              <w:spacing w:after="0" w:line="240" w:lineRule="exact"/>
              <w:ind w:right="133"/>
              <w:jc w:val="center"/>
              <w:rPr>
                <w:rFonts w:ascii="Arial" w:hAnsi="Arial" w:cs="Arial"/>
                <w:sz w:val="20"/>
                <w:szCs w:val="20"/>
              </w:rPr>
            </w:pPr>
            <w:r w:rsidRPr="006C7577">
              <w:rPr>
                <w:rFonts w:ascii="Arial" w:hAnsi="Arial" w:cs="Arial"/>
                <w:sz w:val="20"/>
                <w:szCs w:val="20"/>
              </w:rPr>
              <w:t>4</w:t>
            </w:r>
          </w:p>
        </w:tc>
        <w:tc>
          <w:tcPr>
            <w:tcW w:w="850" w:type="dxa"/>
            <w:vAlign w:val="center"/>
          </w:tcPr>
          <w:p w14:paraId="2DB772CA" w14:textId="7777777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6</w:t>
            </w:r>
          </w:p>
        </w:tc>
        <w:tc>
          <w:tcPr>
            <w:tcW w:w="850" w:type="dxa"/>
            <w:vAlign w:val="center"/>
          </w:tcPr>
          <w:p w14:paraId="71BB6913" w14:textId="132DEDFA"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6</w:t>
            </w:r>
          </w:p>
        </w:tc>
        <w:tc>
          <w:tcPr>
            <w:tcW w:w="893" w:type="dxa"/>
            <w:vAlign w:val="center"/>
          </w:tcPr>
          <w:p w14:paraId="3DBAF8DC" w14:textId="398FA108"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5</w:t>
            </w:r>
          </w:p>
        </w:tc>
        <w:tc>
          <w:tcPr>
            <w:tcW w:w="893" w:type="dxa"/>
            <w:vAlign w:val="center"/>
          </w:tcPr>
          <w:p w14:paraId="48E9EC9C" w14:textId="5DA02DB9"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5</w:t>
            </w:r>
          </w:p>
        </w:tc>
        <w:tc>
          <w:tcPr>
            <w:tcW w:w="893" w:type="dxa"/>
            <w:vAlign w:val="center"/>
          </w:tcPr>
          <w:p w14:paraId="5126EA99" w14:textId="5951CF39"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5</w:t>
            </w:r>
          </w:p>
        </w:tc>
        <w:tc>
          <w:tcPr>
            <w:tcW w:w="868" w:type="dxa"/>
            <w:vAlign w:val="center"/>
          </w:tcPr>
          <w:p w14:paraId="5D02C5D3" w14:textId="7777777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5</w:t>
            </w:r>
          </w:p>
        </w:tc>
      </w:tr>
      <w:tr w:rsidR="00BC1B82" w:rsidRPr="006C7577" w14:paraId="35977A8C" w14:textId="77777777" w:rsidTr="00C158DA">
        <w:trPr>
          <w:jc w:val="center"/>
        </w:trPr>
        <w:tc>
          <w:tcPr>
            <w:tcW w:w="4252" w:type="dxa"/>
            <w:vAlign w:val="center"/>
          </w:tcPr>
          <w:p w14:paraId="221993EC" w14:textId="77777777" w:rsidR="00BC1B82" w:rsidRPr="006C7577" w:rsidRDefault="00BC1B82" w:rsidP="00BC1B82">
            <w:pPr>
              <w:spacing w:after="0" w:line="240" w:lineRule="exact"/>
              <w:rPr>
                <w:rFonts w:ascii="Arial" w:hAnsi="Arial" w:cs="Arial"/>
                <w:sz w:val="20"/>
                <w:szCs w:val="20"/>
              </w:rPr>
            </w:pPr>
            <w:r w:rsidRPr="006C7577">
              <w:rPr>
                <w:rFonts w:ascii="Arial" w:hAnsi="Arial" w:cs="Arial"/>
                <w:sz w:val="20"/>
                <w:szCs w:val="20"/>
              </w:rPr>
              <w:t xml:space="preserve">Baigė specializuotas medicinos studijas </w:t>
            </w:r>
          </w:p>
          <w:p w14:paraId="4A4C80FA" w14:textId="77777777" w:rsidR="00BC1B82" w:rsidRPr="006C7577" w:rsidRDefault="00BC1B82" w:rsidP="00BC1B82">
            <w:pPr>
              <w:spacing w:after="0" w:line="240" w:lineRule="exact"/>
              <w:rPr>
                <w:rFonts w:ascii="Arial" w:hAnsi="Arial" w:cs="Arial"/>
                <w:sz w:val="20"/>
                <w:szCs w:val="20"/>
              </w:rPr>
            </w:pPr>
            <w:r w:rsidRPr="006C7577">
              <w:rPr>
                <w:rFonts w:ascii="Arial" w:hAnsi="Arial" w:cs="Arial"/>
                <w:sz w:val="20"/>
                <w:szCs w:val="20"/>
              </w:rPr>
              <w:t>Graduates of Medical Universities</w:t>
            </w:r>
          </w:p>
        </w:tc>
        <w:tc>
          <w:tcPr>
            <w:tcW w:w="812" w:type="dxa"/>
            <w:vAlign w:val="center"/>
          </w:tcPr>
          <w:p w14:paraId="73FCD228" w14:textId="77777777" w:rsidR="00BC1B82" w:rsidRPr="006C7577" w:rsidRDefault="00BC1B82" w:rsidP="00BC1B82">
            <w:pPr>
              <w:spacing w:after="0" w:line="240" w:lineRule="exact"/>
              <w:ind w:right="133"/>
              <w:jc w:val="center"/>
              <w:rPr>
                <w:rFonts w:ascii="Arial" w:hAnsi="Arial" w:cs="Arial"/>
                <w:sz w:val="20"/>
                <w:szCs w:val="20"/>
              </w:rPr>
            </w:pPr>
            <w:r w:rsidRPr="006C7577">
              <w:rPr>
                <w:rFonts w:ascii="Arial" w:hAnsi="Arial" w:cs="Arial"/>
                <w:sz w:val="20"/>
                <w:szCs w:val="20"/>
              </w:rPr>
              <w:t>1</w:t>
            </w:r>
            <w:r>
              <w:rPr>
                <w:rFonts w:ascii="Arial" w:hAnsi="Arial" w:cs="Arial"/>
                <w:sz w:val="20"/>
                <w:szCs w:val="20"/>
              </w:rPr>
              <w:t xml:space="preserve"> </w:t>
            </w:r>
            <w:r w:rsidRPr="006C7577">
              <w:rPr>
                <w:rFonts w:ascii="Arial" w:hAnsi="Arial" w:cs="Arial"/>
                <w:sz w:val="20"/>
                <w:szCs w:val="20"/>
              </w:rPr>
              <w:t>500</w:t>
            </w:r>
          </w:p>
        </w:tc>
        <w:tc>
          <w:tcPr>
            <w:tcW w:w="850" w:type="dxa"/>
            <w:vAlign w:val="center"/>
          </w:tcPr>
          <w:p w14:paraId="4517327B" w14:textId="7777777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1 763</w:t>
            </w:r>
          </w:p>
        </w:tc>
        <w:tc>
          <w:tcPr>
            <w:tcW w:w="850" w:type="dxa"/>
            <w:vAlign w:val="center"/>
          </w:tcPr>
          <w:p w14:paraId="25F86C88" w14:textId="1948EAF4"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1 801</w:t>
            </w:r>
          </w:p>
        </w:tc>
        <w:tc>
          <w:tcPr>
            <w:tcW w:w="893" w:type="dxa"/>
            <w:vAlign w:val="center"/>
          </w:tcPr>
          <w:p w14:paraId="46685AB3" w14:textId="127DCE26"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1 754</w:t>
            </w:r>
          </w:p>
        </w:tc>
        <w:tc>
          <w:tcPr>
            <w:tcW w:w="893" w:type="dxa"/>
            <w:vAlign w:val="center"/>
          </w:tcPr>
          <w:p w14:paraId="2C6C4ED5" w14:textId="459DD3F0"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1 878</w:t>
            </w:r>
          </w:p>
        </w:tc>
        <w:tc>
          <w:tcPr>
            <w:tcW w:w="893" w:type="dxa"/>
            <w:vAlign w:val="center"/>
          </w:tcPr>
          <w:p w14:paraId="521917FF" w14:textId="555EF7C4"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1 856</w:t>
            </w:r>
          </w:p>
        </w:tc>
        <w:tc>
          <w:tcPr>
            <w:tcW w:w="868" w:type="dxa"/>
            <w:vAlign w:val="center"/>
          </w:tcPr>
          <w:p w14:paraId="27BA6A94" w14:textId="19019881"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 xml:space="preserve">1 </w:t>
            </w:r>
            <w:r w:rsidR="000C4D24">
              <w:rPr>
                <w:rFonts w:ascii="Arial" w:hAnsi="Arial" w:cs="Arial"/>
                <w:sz w:val="20"/>
                <w:szCs w:val="20"/>
              </w:rPr>
              <w:t>796</w:t>
            </w:r>
          </w:p>
        </w:tc>
      </w:tr>
      <w:tr w:rsidR="005C2B97" w:rsidRPr="006C7577" w14:paraId="66C2E28C" w14:textId="77777777" w:rsidTr="00C158DA">
        <w:trPr>
          <w:jc w:val="center"/>
        </w:trPr>
        <w:tc>
          <w:tcPr>
            <w:tcW w:w="10311" w:type="dxa"/>
            <w:gridSpan w:val="8"/>
            <w:vAlign w:val="center"/>
          </w:tcPr>
          <w:p w14:paraId="0F450AFA" w14:textId="77777777" w:rsidR="005C2B97" w:rsidRPr="00512D92" w:rsidRDefault="005C2B97" w:rsidP="00262991">
            <w:pPr>
              <w:spacing w:after="0" w:line="240" w:lineRule="exact"/>
              <w:rPr>
                <w:rFonts w:ascii="Arial" w:hAnsi="Arial" w:cs="Arial"/>
                <w:sz w:val="20"/>
                <w:szCs w:val="20"/>
              </w:rPr>
            </w:pPr>
            <w:r w:rsidRPr="00512D92">
              <w:rPr>
                <w:rFonts w:ascii="Arial" w:hAnsi="Arial" w:cs="Arial"/>
                <w:sz w:val="20"/>
                <w:szCs w:val="20"/>
              </w:rPr>
              <w:t>iš jų / of which:</w:t>
            </w:r>
          </w:p>
        </w:tc>
      </w:tr>
      <w:tr w:rsidR="00BC1B82" w:rsidRPr="006C7577" w14:paraId="0AD04EDB" w14:textId="77777777" w:rsidTr="00C158DA">
        <w:trPr>
          <w:jc w:val="center"/>
        </w:trPr>
        <w:tc>
          <w:tcPr>
            <w:tcW w:w="4252" w:type="dxa"/>
          </w:tcPr>
          <w:p w14:paraId="5D7A0ADF" w14:textId="77777777" w:rsidR="00BC1B82" w:rsidRPr="006C7577" w:rsidRDefault="00BC1B82" w:rsidP="00BC1B82">
            <w:pPr>
              <w:spacing w:after="0" w:line="240" w:lineRule="exact"/>
              <w:ind w:firstLine="579"/>
              <w:rPr>
                <w:rFonts w:ascii="Arial" w:hAnsi="Arial" w:cs="Arial"/>
                <w:sz w:val="20"/>
                <w:szCs w:val="20"/>
              </w:rPr>
            </w:pPr>
            <w:r w:rsidRPr="006C7577">
              <w:rPr>
                <w:rFonts w:ascii="Arial" w:hAnsi="Arial" w:cs="Arial"/>
                <w:sz w:val="20"/>
                <w:szCs w:val="20"/>
              </w:rPr>
              <w:t>medicin</w:t>
            </w:r>
            <w:r>
              <w:rPr>
                <w:rFonts w:ascii="Arial" w:hAnsi="Arial" w:cs="Arial"/>
                <w:sz w:val="20"/>
                <w:szCs w:val="20"/>
              </w:rPr>
              <w:t>a</w:t>
            </w:r>
            <w:r w:rsidRPr="006C7577">
              <w:rPr>
                <w:rFonts w:ascii="Arial" w:hAnsi="Arial" w:cs="Arial"/>
                <w:sz w:val="20"/>
                <w:szCs w:val="20"/>
              </w:rPr>
              <w:t xml:space="preserve"> / clinical medicine</w:t>
            </w:r>
          </w:p>
        </w:tc>
        <w:tc>
          <w:tcPr>
            <w:tcW w:w="812" w:type="dxa"/>
            <w:vAlign w:val="center"/>
          </w:tcPr>
          <w:p w14:paraId="2DFFEA13" w14:textId="77777777" w:rsidR="00BC1B82" w:rsidRPr="006C7577" w:rsidRDefault="00BC1B82" w:rsidP="00BC1B82">
            <w:pPr>
              <w:spacing w:after="0" w:line="240" w:lineRule="exact"/>
              <w:ind w:right="133"/>
              <w:jc w:val="right"/>
              <w:rPr>
                <w:rFonts w:ascii="Arial" w:hAnsi="Arial" w:cs="Arial"/>
                <w:sz w:val="20"/>
                <w:szCs w:val="20"/>
              </w:rPr>
            </w:pPr>
            <w:r w:rsidRPr="006C7577">
              <w:rPr>
                <w:rFonts w:ascii="Arial" w:hAnsi="Arial" w:cs="Arial"/>
                <w:sz w:val="20"/>
                <w:szCs w:val="20"/>
              </w:rPr>
              <w:t>391</w:t>
            </w:r>
          </w:p>
        </w:tc>
        <w:tc>
          <w:tcPr>
            <w:tcW w:w="850" w:type="dxa"/>
            <w:vAlign w:val="center"/>
          </w:tcPr>
          <w:p w14:paraId="4DC3A54E" w14:textId="47E92806" w:rsidR="00BC1B82" w:rsidRDefault="00BC1B82" w:rsidP="00BC1B82">
            <w:pPr>
              <w:spacing w:after="0" w:line="240" w:lineRule="exact"/>
              <w:ind w:right="133"/>
              <w:jc w:val="right"/>
              <w:rPr>
                <w:rFonts w:ascii="Arial" w:hAnsi="Arial" w:cs="Arial"/>
                <w:sz w:val="20"/>
                <w:szCs w:val="20"/>
              </w:rPr>
            </w:pPr>
            <w:r>
              <w:rPr>
                <w:rFonts w:ascii="Arial" w:hAnsi="Arial" w:cs="Arial"/>
                <w:sz w:val="20"/>
                <w:szCs w:val="20"/>
              </w:rPr>
              <w:t>476</w:t>
            </w:r>
          </w:p>
        </w:tc>
        <w:tc>
          <w:tcPr>
            <w:tcW w:w="850" w:type="dxa"/>
            <w:vAlign w:val="center"/>
          </w:tcPr>
          <w:p w14:paraId="65A98956" w14:textId="1D51219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571</w:t>
            </w:r>
          </w:p>
        </w:tc>
        <w:tc>
          <w:tcPr>
            <w:tcW w:w="893" w:type="dxa"/>
            <w:vAlign w:val="center"/>
          </w:tcPr>
          <w:p w14:paraId="34068694" w14:textId="3F7F6FA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571</w:t>
            </w:r>
          </w:p>
        </w:tc>
        <w:tc>
          <w:tcPr>
            <w:tcW w:w="893" w:type="dxa"/>
            <w:vAlign w:val="center"/>
          </w:tcPr>
          <w:p w14:paraId="7965A98A" w14:textId="58BF0CEA"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601</w:t>
            </w:r>
          </w:p>
        </w:tc>
        <w:tc>
          <w:tcPr>
            <w:tcW w:w="893" w:type="dxa"/>
            <w:vAlign w:val="center"/>
          </w:tcPr>
          <w:p w14:paraId="4C2601CD" w14:textId="4741B81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644</w:t>
            </w:r>
          </w:p>
        </w:tc>
        <w:tc>
          <w:tcPr>
            <w:tcW w:w="868" w:type="dxa"/>
            <w:vAlign w:val="center"/>
          </w:tcPr>
          <w:p w14:paraId="691FFA40" w14:textId="75903DC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6</w:t>
            </w:r>
            <w:r w:rsidR="000C4D24">
              <w:rPr>
                <w:rFonts w:ascii="Arial" w:hAnsi="Arial" w:cs="Arial"/>
                <w:sz w:val="20"/>
                <w:szCs w:val="20"/>
              </w:rPr>
              <w:t>53</w:t>
            </w:r>
          </w:p>
        </w:tc>
      </w:tr>
      <w:tr w:rsidR="00BC1B82" w:rsidRPr="006C7577" w14:paraId="63D7A5DA" w14:textId="77777777" w:rsidTr="00C158DA">
        <w:trPr>
          <w:jc w:val="center"/>
        </w:trPr>
        <w:tc>
          <w:tcPr>
            <w:tcW w:w="4252" w:type="dxa"/>
          </w:tcPr>
          <w:p w14:paraId="746DE6B8" w14:textId="77777777" w:rsidR="00BC1B82" w:rsidRPr="006C7577" w:rsidRDefault="00BC1B82" w:rsidP="00BC1B82">
            <w:pPr>
              <w:spacing w:after="0" w:line="240" w:lineRule="exact"/>
              <w:ind w:firstLine="579"/>
              <w:rPr>
                <w:rFonts w:ascii="Arial" w:hAnsi="Arial" w:cs="Arial"/>
                <w:sz w:val="20"/>
                <w:szCs w:val="20"/>
              </w:rPr>
            </w:pPr>
            <w:r>
              <w:rPr>
                <w:rFonts w:ascii="Arial" w:hAnsi="Arial" w:cs="Arial"/>
                <w:sz w:val="20"/>
                <w:szCs w:val="20"/>
              </w:rPr>
              <w:t>o</w:t>
            </w:r>
            <w:r w:rsidRPr="006C7577">
              <w:rPr>
                <w:rFonts w:ascii="Arial" w:hAnsi="Arial" w:cs="Arial"/>
                <w:sz w:val="20"/>
                <w:szCs w:val="20"/>
              </w:rPr>
              <w:t>dontologij</w:t>
            </w:r>
            <w:r>
              <w:rPr>
                <w:rFonts w:ascii="Arial" w:hAnsi="Arial" w:cs="Arial"/>
                <w:sz w:val="20"/>
                <w:szCs w:val="20"/>
              </w:rPr>
              <w:t>a</w:t>
            </w:r>
            <w:r w:rsidRPr="006C7577">
              <w:rPr>
                <w:rFonts w:ascii="Arial" w:hAnsi="Arial" w:cs="Arial"/>
                <w:sz w:val="20"/>
                <w:szCs w:val="20"/>
              </w:rPr>
              <w:t xml:space="preserve"> / dentistry</w:t>
            </w:r>
          </w:p>
        </w:tc>
        <w:tc>
          <w:tcPr>
            <w:tcW w:w="812" w:type="dxa"/>
            <w:vAlign w:val="center"/>
          </w:tcPr>
          <w:p w14:paraId="373925C4" w14:textId="77777777" w:rsidR="00BC1B82" w:rsidRPr="006C7577" w:rsidRDefault="00BC1B82" w:rsidP="00BC1B82">
            <w:pPr>
              <w:spacing w:after="0" w:line="240" w:lineRule="exact"/>
              <w:ind w:right="133"/>
              <w:jc w:val="right"/>
              <w:rPr>
                <w:rFonts w:ascii="Arial" w:hAnsi="Arial" w:cs="Arial"/>
                <w:sz w:val="20"/>
                <w:szCs w:val="20"/>
              </w:rPr>
            </w:pPr>
            <w:r w:rsidRPr="006C7577">
              <w:rPr>
                <w:rFonts w:ascii="Arial" w:hAnsi="Arial" w:cs="Arial"/>
                <w:sz w:val="20"/>
                <w:szCs w:val="20"/>
              </w:rPr>
              <w:t>160</w:t>
            </w:r>
          </w:p>
        </w:tc>
        <w:tc>
          <w:tcPr>
            <w:tcW w:w="850" w:type="dxa"/>
            <w:vAlign w:val="center"/>
          </w:tcPr>
          <w:p w14:paraId="266AB309" w14:textId="77777777" w:rsidR="00BC1B82" w:rsidRDefault="00BC1B82" w:rsidP="00BC1B82">
            <w:pPr>
              <w:spacing w:after="0" w:line="240" w:lineRule="exact"/>
              <w:ind w:right="133"/>
              <w:jc w:val="right"/>
              <w:rPr>
                <w:rFonts w:ascii="Arial" w:hAnsi="Arial" w:cs="Arial"/>
                <w:sz w:val="20"/>
                <w:szCs w:val="20"/>
              </w:rPr>
            </w:pPr>
            <w:r>
              <w:rPr>
                <w:rFonts w:ascii="Arial" w:hAnsi="Arial" w:cs="Arial"/>
                <w:sz w:val="20"/>
                <w:szCs w:val="20"/>
              </w:rPr>
              <w:t>185</w:t>
            </w:r>
          </w:p>
        </w:tc>
        <w:tc>
          <w:tcPr>
            <w:tcW w:w="850" w:type="dxa"/>
            <w:vAlign w:val="center"/>
          </w:tcPr>
          <w:p w14:paraId="66632A26" w14:textId="18DC394F"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162</w:t>
            </w:r>
          </w:p>
        </w:tc>
        <w:tc>
          <w:tcPr>
            <w:tcW w:w="893" w:type="dxa"/>
            <w:vAlign w:val="center"/>
          </w:tcPr>
          <w:p w14:paraId="0554D165" w14:textId="386EFEEB"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139</w:t>
            </w:r>
          </w:p>
        </w:tc>
        <w:tc>
          <w:tcPr>
            <w:tcW w:w="893" w:type="dxa"/>
            <w:vAlign w:val="center"/>
          </w:tcPr>
          <w:p w14:paraId="21F1BE26" w14:textId="5FFECCD3"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162</w:t>
            </w:r>
          </w:p>
        </w:tc>
        <w:tc>
          <w:tcPr>
            <w:tcW w:w="893" w:type="dxa"/>
            <w:vAlign w:val="center"/>
          </w:tcPr>
          <w:p w14:paraId="521882F5" w14:textId="44347246"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161</w:t>
            </w:r>
          </w:p>
        </w:tc>
        <w:tc>
          <w:tcPr>
            <w:tcW w:w="868" w:type="dxa"/>
            <w:vAlign w:val="center"/>
          </w:tcPr>
          <w:p w14:paraId="1164D1F7" w14:textId="20E0F74C"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w:t>
            </w:r>
            <w:r w:rsidR="000C4D24">
              <w:rPr>
                <w:rFonts w:ascii="Arial" w:hAnsi="Arial" w:cs="Arial"/>
                <w:sz w:val="20"/>
                <w:szCs w:val="20"/>
              </w:rPr>
              <w:t>53</w:t>
            </w:r>
          </w:p>
        </w:tc>
      </w:tr>
      <w:tr w:rsidR="00BC1B82" w:rsidRPr="006C7577" w14:paraId="0EE67CB8" w14:textId="77777777" w:rsidTr="00C158DA">
        <w:trPr>
          <w:jc w:val="center"/>
        </w:trPr>
        <w:tc>
          <w:tcPr>
            <w:tcW w:w="4252" w:type="dxa"/>
          </w:tcPr>
          <w:p w14:paraId="63029414" w14:textId="77777777" w:rsidR="00BC1B82" w:rsidRPr="006C7577" w:rsidRDefault="00BC1B82" w:rsidP="00BC1B82">
            <w:pPr>
              <w:spacing w:after="0" w:line="240" w:lineRule="exact"/>
              <w:ind w:firstLine="579"/>
              <w:rPr>
                <w:rFonts w:ascii="Arial" w:hAnsi="Arial" w:cs="Arial"/>
                <w:sz w:val="20"/>
                <w:szCs w:val="20"/>
              </w:rPr>
            </w:pPr>
            <w:r w:rsidRPr="006C7577">
              <w:rPr>
                <w:rFonts w:ascii="Arial" w:hAnsi="Arial" w:cs="Arial"/>
                <w:sz w:val="20"/>
                <w:szCs w:val="20"/>
              </w:rPr>
              <w:t>farmacij</w:t>
            </w:r>
            <w:r>
              <w:rPr>
                <w:rFonts w:ascii="Arial" w:hAnsi="Arial" w:cs="Arial"/>
                <w:sz w:val="20"/>
                <w:szCs w:val="20"/>
              </w:rPr>
              <w:t>a</w:t>
            </w:r>
            <w:r w:rsidRPr="006C7577">
              <w:rPr>
                <w:rFonts w:ascii="Arial" w:hAnsi="Arial" w:cs="Arial"/>
                <w:sz w:val="20"/>
                <w:szCs w:val="20"/>
              </w:rPr>
              <w:t xml:space="preserve"> / pharmacy</w:t>
            </w:r>
          </w:p>
        </w:tc>
        <w:tc>
          <w:tcPr>
            <w:tcW w:w="812" w:type="dxa"/>
            <w:vAlign w:val="center"/>
          </w:tcPr>
          <w:p w14:paraId="74F7B514" w14:textId="77777777" w:rsidR="00BC1B82" w:rsidRPr="006C7577" w:rsidRDefault="00BC1B82" w:rsidP="00BC1B82">
            <w:pPr>
              <w:spacing w:after="0" w:line="240" w:lineRule="exact"/>
              <w:ind w:right="133"/>
              <w:jc w:val="right"/>
              <w:rPr>
                <w:rFonts w:ascii="Arial" w:hAnsi="Arial" w:cs="Arial"/>
                <w:sz w:val="20"/>
                <w:szCs w:val="20"/>
              </w:rPr>
            </w:pPr>
            <w:r w:rsidRPr="006C7577">
              <w:rPr>
                <w:rFonts w:ascii="Arial" w:hAnsi="Arial" w:cs="Arial"/>
                <w:sz w:val="20"/>
                <w:szCs w:val="20"/>
              </w:rPr>
              <w:t>136</w:t>
            </w:r>
          </w:p>
        </w:tc>
        <w:tc>
          <w:tcPr>
            <w:tcW w:w="850" w:type="dxa"/>
            <w:vAlign w:val="center"/>
          </w:tcPr>
          <w:p w14:paraId="5DEABD18" w14:textId="77777777" w:rsidR="00BC1B82" w:rsidRDefault="00BC1B82" w:rsidP="00BC1B82">
            <w:pPr>
              <w:spacing w:after="0" w:line="240" w:lineRule="exact"/>
              <w:ind w:right="133"/>
              <w:jc w:val="right"/>
              <w:rPr>
                <w:rFonts w:ascii="Arial" w:hAnsi="Arial" w:cs="Arial"/>
                <w:sz w:val="20"/>
                <w:szCs w:val="20"/>
              </w:rPr>
            </w:pPr>
            <w:r>
              <w:rPr>
                <w:rFonts w:ascii="Arial" w:hAnsi="Arial" w:cs="Arial"/>
                <w:sz w:val="20"/>
                <w:szCs w:val="20"/>
              </w:rPr>
              <w:t>157</w:t>
            </w:r>
          </w:p>
        </w:tc>
        <w:tc>
          <w:tcPr>
            <w:tcW w:w="850" w:type="dxa"/>
            <w:vAlign w:val="center"/>
          </w:tcPr>
          <w:p w14:paraId="1165333D" w14:textId="3B0D1A2C"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106</w:t>
            </w:r>
          </w:p>
        </w:tc>
        <w:tc>
          <w:tcPr>
            <w:tcW w:w="893" w:type="dxa"/>
            <w:vAlign w:val="center"/>
          </w:tcPr>
          <w:p w14:paraId="726B65C0" w14:textId="434469E9"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135</w:t>
            </w:r>
          </w:p>
        </w:tc>
        <w:tc>
          <w:tcPr>
            <w:tcW w:w="893" w:type="dxa"/>
            <w:vAlign w:val="center"/>
          </w:tcPr>
          <w:p w14:paraId="1D2B789A" w14:textId="3C964E21"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144</w:t>
            </w:r>
          </w:p>
        </w:tc>
        <w:tc>
          <w:tcPr>
            <w:tcW w:w="893" w:type="dxa"/>
            <w:vAlign w:val="center"/>
          </w:tcPr>
          <w:p w14:paraId="27BE7D8B" w14:textId="51DCE27D"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92</w:t>
            </w:r>
          </w:p>
        </w:tc>
        <w:tc>
          <w:tcPr>
            <w:tcW w:w="868" w:type="dxa"/>
            <w:vAlign w:val="center"/>
          </w:tcPr>
          <w:p w14:paraId="51E30FEB" w14:textId="38EC287F"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9</w:t>
            </w:r>
            <w:r w:rsidR="000C4D24">
              <w:rPr>
                <w:rFonts w:ascii="Arial" w:hAnsi="Arial" w:cs="Arial"/>
                <w:sz w:val="20"/>
                <w:szCs w:val="20"/>
              </w:rPr>
              <w:t>6</w:t>
            </w:r>
          </w:p>
        </w:tc>
      </w:tr>
      <w:tr w:rsidR="00BC1B82" w:rsidRPr="006C7577" w14:paraId="34C3EADF" w14:textId="77777777" w:rsidTr="00C158DA">
        <w:trPr>
          <w:jc w:val="center"/>
        </w:trPr>
        <w:tc>
          <w:tcPr>
            <w:tcW w:w="4252" w:type="dxa"/>
          </w:tcPr>
          <w:p w14:paraId="3B4B6A39" w14:textId="77777777" w:rsidR="00BC1B82" w:rsidRPr="006C7577" w:rsidRDefault="00BC1B82" w:rsidP="00BC1B82">
            <w:pPr>
              <w:spacing w:after="0" w:line="240" w:lineRule="exact"/>
              <w:ind w:firstLine="579"/>
              <w:rPr>
                <w:rFonts w:ascii="Arial" w:hAnsi="Arial" w:cs="Arial"/>
                <w:sz w:val="20"/>
                <w:szCs w:val="20"/>
              </w:rPr>
            </w:pPr>
            <w:r>
              <w:rPr>
                <w:rFonts w:ascii="Arial" w:hAnsi="Arial" w:cs="Arial"/>
                <w:sz w:val="20"/>
                <w:szCs w:val="20"/>
              </w:rPr>
              <w:t>s</w:t>
            </w:r>
            <w:r w:rsidRPr="006C7577">
              <w:rPr>
                <w:rFonts w:ascii="Arial" w:hAnsi="Arial" w:cs="Arial"/>
                <w:sz w:val="20"/>
                <w:szCs w:val="20"/>
              </w:rPr>
              <w:t>laug</w:t>
            </w:r>
            <w:r>
              <w:rPr>
                <w:rFonts w:ascii="Arial" w:hAnsi="Arial" w:cs="Arial"/>
                <w:sz w:val="20"/>
                <w:szCs w:val="20"/>
              </w:rPr>
              <w:t xml:space="preserve">a </w:t>
            </w:r>
            <w:r w:rsidRPr="006C7577">
              <w:rPr>
                <w:rFonts w:ascii="Arial" w:hAnsi="Arial" w:cs="Arial"/>
                <w:sz w:val="20"/>
                <w:szCs w:val="20"/>
              </w:rPr>
              <w:t>/ nursing</w:t>
            </w:r>
          </w:p>
        </w:tc>
        <w:tc>
          <w:tcPr>
            <w:tcW w:w="812" w:type="dxa"/>
            <w:vAlign w:val="center"/>
          </w:tcPr>
          <w:p w14:paraId="5736DC34" w14:textId="77777777" w:rsidR="00BC1B82" w:rsidRPr="006C7577" w:rsidRDefault="00BC1B82" w:rsidP="00BC1B82">
            <w:pPr>
              <w:spacing w:after="0" w:line="240" w:lineRule="exact"/>
              <w:ind w:right="133"/>
              <w:jc w:val="right"/>
              <w:rPr>
                <w:rFonts w:ascii="Arial" w:hAnsi="Arial" w:cs="Arial"/>
                <w:sz w:val="20"/>
                <w:szCs w:val="20"/>
              </w:rPr>
            </w:pPr>
            <w:r w:rsidRPr="006C7577">
              <w:rPr>
                <w:rFonts w:ascii="Arial" w:hAnsi="Arial" w:cs="Arial"/>
                <w:sz w:val="20"/>
                <w:szCs w:val="20"/>
              </w:rPr>
              <w:t>2</w:t>
            </w:r>
            <w:r>
              <w:rPr>
                <w:rFonts w:ascii="Arial" w:hAnsi="Arial" w:cs="Arial"/>
                <w:sz w:val="20"/>
                <w:szCs w:val="20"/>
              </w:rPr>
              <w:t>49</w:t>
            </w:r>
          </w:p>
        </w:tc>
        <w:tc>
          <w:tcPr>
            <w:tcW w:w="850" w:type="dxa"/>
            <w:vAlign w:val="center"/>
          </w:tcPr>
          <w:p w14:paraId="6EAAAC60" w14:textId="77777777" w:rsidR="00BC1B82" w:rsidRDefault="00BC1B82" w:rsidP="00BC1B82">
            <w:pPr>
              <w:spacing w:after="0" w:line="240" w:lineRule="exact"/>
              <w:ind w:right="133"/>
              <w:jc w:val="right"/>
              <w:rPr>
                <w:rFonts w:ascii="Arial" w:hAnsi="Arial" w:cs="Arial"/>
                <w:sz w:val="20"/>
                <w:szCs w:val="20"/>
              </w:rPr>
            </w:pPr>
            <w:r>
              <w:rPr>
                <w:rFonts w:ascii="Arial" w:hAnsi="Arial" w:cs="Arial"/>
                <w:sz w:val="20"/>
                <w:szCs w:val="20"/>
              </w:rPr>
              <w:t>147</w:t>
            </w:r>
          </w:p>
        </w:tc>
        <w:tc>
          <w:tcPr>
            <w:tcW w:w="850" w:type="dxa"/>
            <w:vAlign w:val="center"/>
          </w:tcPr>
          <w:p w14:paraId="24A3D7E3" w14:textId="1B400F95"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231</w:t>
            </w:r>
          </w:p>
        </w:tc>
        <w:tc>
          <w:tcPr>
            <w:tcW w:w="893" w:type="dxa"/>
            <w:vAlign w:val="center"/>
          </w:tcPr>
          <w:p w14:paraId="3C9DE06E" w14:textId="0D180908"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204</w:t>
            </w:r>
          </w:p>
        </w:tc>
        <w:tc>
          <w:tcPr>
            <w:tcW w:w="893" w:type="dxa"/>
            <w:vAlign w:val="center"/>
          </w:tcPr>
          <w:p w14:paraId="0FB7A1F2" w14:textId="402E797A"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230</w:t>
            </w:r>
          </w:p>
        </w:tc>
        <w:tc>
          <w:tcPr>
            <w:tcW w:w="893" w:type="dxa"/>
            <w:vAlign w:val="center"/>
          </w:tcPr>
          <w:p w14:paraId="12CC8D6B" w14:textId="0DE7611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273</w:t>
            </w:r>
          </w:p>
        </w:tc>
        <w:tc>
          <w:tcPr>
            <w:tcW w:w="868" w:type="dxa"/>
            <w:vAlign w:val="center"/>
          </w:tcPr>
          <w:p w14:paraId="4C5A06CE" w14:textId="67CAE806"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w:t>
            </w:r>
            <w:r w:rsidR="000C4D24">
              <w:rPr>
                <w:rFonts w:ascii="Arial" w:hAnsi="Arial" w:cs="Arial"/>
                <w:sz w:val="20"/>
                <w:szCs w:val="20"/>
              </w:rPr>
              <w:t>81</w:t>
            </w:r>
          </w:p>
        </w:tc>
      </w:tr>
      <w:tr w:rsidR="00BC1B82" w:rsidRPr="006C7577" w14:paraId="0121213C" w14:textId="77777777" w:rsidTr="00C158DA">
        <w:trPr>
          <w:jc w:val="center"/>
        </w:trPr>
        <w:tc>
          <w:tcPr>
            <w:tcW w:w="4252" w:type="dxa"/>
          </w:tcPr>
          <w:p w14:paraId="5B164547" w14:textId="77777777" w:rsidR="00BC1B82" w:rsidRDefault="00BC1B82" w:rsidP="00BC1B82">
            <w:pPr>
              <w:spacing w:after="0" w:line="240" w:lineRule="exact"/>
              <w:ind w:firstLine="579"/>
              <w:rPr>
                <w:rFonts w:ascii="Arial" w:hAnsi="Arial" w:cs="Arial"/>
                <w:sz w:val="20"/>
                <w:szCs w:val="20"/>
              </w:rPr>
            </w:pPr>
            <w:r>
              <w:rPr>
                <w:rFonts w:ascii="Arial" w:hAnsi="Arial" w:cs="Arial"/>
                <w:sz w:val="20"/>
                <w:szCs w:val="20"/>
              </w:rPr>
              <w:t xml:space="preserve">akušerija / </w:t>
            </w:r>
            <w:r w:rsidRPr="006C7577">
              <w:rPr>
                <w:rFonts w:ascii="Arial" w:hAnsi="Arial" w:cs="Arial"/>
                <w:sz w:val="20"/>
                <w:szCs w:val="20"/>
              </w:rPr>
              <w:t>obstetrics</w:t>
            </w:r>
          </w:p>
        </w:tc>
        <w:tc>
          <w:tcPr>
            <w:tcW w:w="812" w:type="dxa"/>
            <w:vAlign w:val="center"/>
          </w:tcPr>
          <w:p w14:paraId="006C8D96" w14:textId="77777777" w:rsidR="00BC1B82" w:rsidRPr="006C7577" w:rsidRDefault="00BC1B82" w:rsidP="00BC1B82">
            <w:pPr>
              <w:spacing w:after="0" w:line="240" w:lineRule="exact"/>
              <w:ind w:right="133"/>
              <w:jc w:val="right"/>
              <w:rPr>
                <w:rFonts w:ascii="Arial" w:hAnsi="Arial" w:cs="Arial"/>
                <w:sz w:val="20"/>
                <w:szCs w:val="20"/>
              </w:rPr>
            </w:pPr>
            <w:r>
              <w:rPr>
                <w:rFonts w:ascii="Arial" w:hAnsi="Arial" w:cs="Arial"/>
                <w:sz w:val="20"/>
                <w:szCs w:val="20"/>
              </w:rPr>
              <w:t>-</w:t>
            </w:r>
          </w:p>
        </w:tc>
        <w:tc>
          <w:tcPr>
            <w:tcW w:w="850" w:type="dxa"/>
            <w:vAlign w:val="center"/>
          </w:tcPr>
          <w:p w14:paraId="5F807055" w14:textId="77777777" w:rsidR="00BC1B82" w:rsidRDefault="00BC1B82" w:rsidP="00BC1B82">
            <w:pPr>
              <w:spacing w:after="0" w:line="240" w:lineRule="exact"/>
              <w:ind w:right="133"/>
              <w:jc w:val="right"/>
              <w:rPr>
                <w:rFonts w:ascii="Arial" w:hAnsi="Arial" w:cs="Arial"/>
                <w:sz w:val="20"/>
                <w:szCs w:val="20"/>
              </w:rPr>
            </w:pPr>
            <w:r>
              <w:rPr>
                <w:rFonts w:ascii="Arial" w:hAnsi="Arial" w:cs="Arial"/>
                <w:sz w:val="20"/>
                <w:szCs w:val="20"/>
              </w:rPr>
              <w:t>22</w:t>
            </w:r>
          </w:p>
        </w:tc>
        <w:tc>
          <w:tcPr>
            <w:tcW w:w="850" w:type="dxa"/>
            <w:vAlign w:val="center"/>
          </w:tcPr>
          <w:p w14:paraId="5D625999" w14:textId="711E1F11"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12</w:t>
            </w:r>
          </w:p>
        </w:tc>
        <w:tc>
          <w:tcPr>
            <w:tcW w:w="893" w:type="dxa"/>
            <w:vAlign w:val="center"/>
          </w:tcPr>
          <w:p w14:paraId="21143D64" w14:textId="6B0D30CD"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16</w:t>
            </w:r>
          </w:p>
        </w:tc>
        <w:tc>
          <w:tcPr>
            <w:tcW w:w="893" w:type="dxa"/>
            <w:vAlign w:val="center"/>
          </w:tcPr>
          <w:p w14:paraId="2083F401" w14:textId="0E23C90E"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11</w:t>
            </w:r>
          </w:p>
        </w:tc>
        <w:tc>
          <w:tcPr>
            <w:tcW w:w="893" w:type="dxa"/>
            <w:vAlign w:val="center"/>
          </w:tcPr>
          <w:p w14:paraId="01349991" w14:textId="1C6568B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18</w:t>
            </w:r>
          </w:p>
        </w:tc>
        <w:tc>
          <w:tcPr>
            <w:tcW w:w="868" w:type="dxa"/>
            <w:vAlign w:val="center"/>
          </w:tcPr>
          <w:p w14:paraId="59F402ED" w14:textId="62154095"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w:t>
            </w:r>
            <w:r w:rsidR="000C4D24">
              <w:rPr>
                <w:rFonts w:ascii="Arial" w:hAnsi="Arial" w:cs="Arial"/>
                <w:sz w:val="20"/>
                <w:szCs w:val="20"/>
              </w:rPr>
              <w:t>6</w:t>
            </w:r>
          </w:p>
        </w:tc>
      </w:tr>
      <w:tr w:rsidR="00BC1B82" w:rsidRPr="006C7577" w14:paraId="0AA0520E" w14:textId="77777777" w:rsidTr="00C158DA">
        <w:trPr>
          <w:jc w:val="center"/>
        </w:trPr>
        <w:tc>
          <w:tcPr>
            <w:tcW w:w="4252" w:type="dxa"/>
          </w:tcPr>
          <w:p w14:paraId="1F5F9EF8" w14:textId="6DBCCD52" w:rsidR="00BC1B82" w:rsidRDefault="00BC1B82" w:rsidP="00BA3284">
            <w:pPr>
              <w:spacing w:after="0" w:line="240" w:lineRule="exact"/>
              <w:ind w:firstLine="579"/>
              <w:rPr>
                <w:rFonts w:ascii="Arial" w:hAnsi="Arial" w:cs="Arial"/>
                <w:sz w:val="20"/>
                <w:szCs w:val="20"/>
              </w:rPr>
            </w:pPr>
            <w:r w:rsidRPr="006C7577">
              <w:rPr>
                <w:rFonts w:ascii="Arial" w:hAnsi="Arial" w:cs="Arial"/>
                <w:sz w:val="20"/>
                <w:szCs w:val="20"/>
              </w:rPr>
              <w:t>reabilitacija / rehabilitation</w:t>
            </w:r>
          </w:p>
        </w:tc>
        <w:tc>
          <w:tcPr>
            <w:tcW w:w="812" w:type="dxa"/>
            <w:vAlign w:val="center"/>
          </w:tcPr>
          <w:p w14:paraId="3262613E" w14:textId="77777777" w:rsidR="00BC1B82" w:rsidRDefault="00BC1B82" w:rsidP="00BC1B82">
            <w:pPr>
              <w:spacing w:after="0" w:line="240" w:lineRule="exact"/>
              <w:ind w:right="133"/>
              <w:jc w:val="right"/>
              <w:rPr>
                <w:rFonts w:ascii="Arial" w:hAnsi="Arial" w:cs="Arial"/>
                <w:sz w:val="20"/>
                <w:szCs w:val="20"/>
              </w:rPr>
            </w:pPr>
            <w:r>
              <w:rPr>
                <w:rFonts w:ascii="Arial" w:hAnsi="Arial" w:cs="Arial"/>
                <w:sz w:val="20"/>
                <w:szCs w:val="20"/>
              </w:rPr>
              <w:t>212</w:t>
            </w:r>
          </w:p>
        </w:tc>
        <w:tc>
          <w:tcPr>
            <w:tcW w:w="850" w:type="dxa"/>
            <w:vAlign w:val="center"/>
          </w:tcPr>
          <w:p w14:paraId="03395680" w14:textId="77777777" w:rsidR="00BC1B82" w:rsidRDefault="00BC1B82" w:rsidP="00BC1B82">
            <w:pPr>
              <w:spacing w:after="0" w:line="240" w:lineRule="exact"/>
              <w:ind w:right="133"/>
              <w:jc w:val="right"/>
              <w:rPr>
                <w:rFonts w:ascii="Arial" w:hAnsi="Arial" w:cs="Arial"/>
                <w:sz w:val="20"/>
                <w:szCs w:val="20"/>
              </w:rPr>
            </w:pPr>
            <w:r>
              <w:rPr>
                <w:rFonts w:ascii="Arial" w:hAnsi="Arial" w:cs="Arial"/>
                <w:sz w:val="20"/>
                <w:szCs w:val="20"/>
              </w:rPr>
              <w:t>454</w:t>
            </w:r>
          </w:p>
        </w:tc>
        <w:tc>
          <w:tcPr>
            <w:tcW w:w="850" w:type="dxa"/>
            <w:vAlign w:val="center"/>
          </w:tcPr>
          <w:p w14:paraId="49B83135" w14:textId="2EF93159"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365</w:t>
            </w:r>
          </w:p>
        </w:tc>
        <w:tc>
          <w:tcPr>
            <w:tcW w:w="893" w:type="dxa"/>
            <w:vAlign w:val="center"/>
          </w:tcPr>
          <w:p w14:paraId="3A44ADC0" w14:textId="40DBCF09"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313</w:t>
            </w:r>
          </w:p>
        </w:tc>
        <w:tc>
          <w:tcPr>
            <w:tcW w:w="893" w:type="dxa"/>
            <w:vAlign w:val="center"/>
          </w:tcPr>
          <w:p w14:paraId="77CA7404" w14:textId="30175323"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344</w:t>
            </w:r>
          </w:p>
        </w:tc>
        <w:tc>
          <w:tcPr>
            <w:tcW w:w="893" w:type="dxa"/>
            <w:vAlign w:val="center"/>
          </w:tcPr>
          <w:p w14:paraId="2CD1B26B" w14:textId="0837F820"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345</w:t>
            </w:r>
          </w:p>
        </w:tc>
        <w:tc>
          <w:tcPr>
            <w:tcW w:w="868" w:type="dxa"/>
            <w:vAlign w:val="center"/>
          </w:tcPr>
          <w:p w14:paraId="03B67B2E" w14:textId="55EC1CCB" w:rsidR="00BC1B82" w:rsidRDefault="000C4D24" w:rsidP="00BC1B82">
            <w:pPr>
              <w:spacing w:after="0" w:line="240" w:lineRule="exact"/>
              <w:ind w:right="133"/>
              <w:jc w:val="center"/>
              <w:rPr>
                <w:rFonts w:ascii="Arial" w:hAnsi="Arial" w:cs="Arial"/>
                <w:sz w:val="20"/>
                <w:szCs w:val="20"/>
              </w:rPr>
            </w:pPr>
            <w:r>
              <w:rPr>
                <w:rFonts w:ascii="Arial" w:hAnsi="Arial" w:cs="Arial"/>
                <w:sz w:val="20"/>
                <w:szCs w:val="20"/>
              </w:rPr>
              <w:t>283</w:t>
            </w:r>
          </w:p>
        </w:tc>
      </w:tr>
      <w:tr w:rsidR="00BC1B82" w:rsidRPr="006C7577" w14:paraId="57C13BFA" w14:textId="77777777" w:rsidTr="00C158DA">
        <w:trPr>
          <w:jc w:val="center"/>
        </w:trPr>
        <w:tc>
          <w:tcPr>
            <w:tcW w:w="4252" w:type="dxa"/>
          </w:tcPr>
          <w:p w14:paraId="43789B5B" w14:textId="77777777" w:rsidR="00BC1B82" w:rsidRPr="006C7577" w:rsidRDefault="00BC1B82" w:rsidP="00BC1B82">
            <w:pPr>
              <w:spacing w:after="0" w:line="240" w:lineRule="exact"/>
              <w:ind w:firstLine="579"/>
              <w:rPr>
                <w:rFonts w:ascii="Arial" w:hAnsi="Arial" w:cs="Arial"/>
                <w:sz w:val="20"/>
                <w:szCs w:val="20"/>
              </w:rPr>
            </w:pPr>
            <w:r w:rsidRPr="006C7577">
              <w:rPr>
                <w:rFonts w:ascii="Arial" w:hAnsi="Arial" w:cs="Arial"/>
                <w:sz w:val="20"/>
                <w:szCs w:val="20"/>
              </w:rPr>
              <w:t>visuomenės sveikat</w:t>
            </w:r>
            <w:r>
              <w:rPr>
                <w:rFonts w:ascii="Arial" w:hAnsi="Arial" w:cs="Arial"/>
                <w:sz w:val="20"/>
                <w:szCs w:val="20"/>
              </w:rPr>
              <w:t>a</w:t>
            </w:r>
            <w:r w:rsidRPr="006C7577">
              <w:rPr>
                <w:rFonts w:ascii="Arial" w:hAnsi="Arial" w:cs="Arial"/>
                <w:sz w:val="20"/>
                <w:szCs w:val="20"/>
              </w:rPr>
              <w:t xml:space="preserve"> / public health</w:t>
            </w:r>
          </w:p>
        </w:tc>
        <w:tc>
          <w:tcPr>
            <w:tcW w:w="812" w:type="dxa"/>
            <w:vAlign w:val="center"/>
          </w:tcPr>
          <w:p w14:paraId="04ECDBB6" w14:textId="77777777" w:rsidR="00BC1B82" w:rsidRPr="006C7577" w:rsidRDefault="00BC1B82" w:rsidP="00BC1B82">
            <w:pPr>
              <w:spacing w:after="0" w:line="240" w:lineRule="exact"/>
              <w:ind w:right="133"/>
              <w:jc w:val="right"/>
              <w:rPr>
                <w:rFonts w:ascii="Arial" w:hAnsi="Arial" w:cs="Arial"/>
                <w:sz w:val="20"/>
                <w:szCs w:val="20"/>
              </w:rPr>
            </w:pPr>
            <w:r>
              <w:rPr>
                <w:rFonts w:ascii="Arial" w:hAnsi="Arial" w:cs="Arial"/>
                <w:sz w:val="20"/>
                <w:szCs w:val="20"/>
              </w:rPr>
              <w:t>352</w:t>
            </w:r>
          </w:p>
        </w:tc>
        <w:tc>
          <w:tcPr>
            <w:tcW w:w="850" w:type="dxa"/>
            <w:vAlign w:val="center"/>
          </w:tcPr>
          <w:p w14:paraId="0DB58CF1" w14:textId="2F5915F0" w:rsidR="00BC1B82" w:rsidRDefault="00BC1B82" w:rsidP="00BC1B82">
            <w:pPr>
              <w:spacing w:after="0" w:line="240" w:lineRule="exact"/>
              <w:ind w:right="133"/>
              <w:jc w:val="right"/>
              <w:rPr>
                <w:rFonts w:ascii="Arial" w:hAnsi="Arial" w:cs="Arial"/>
                <w:sz w:val="20"/>
                <w:szCs w:val="20"/>
              </w:rPr>
            </w:pPr>
            <w:r>
              <w:rPr>
                <w:rFonts w:ascii="Arial" w:hAnsi="Arial" w:cs="Arial"/>
                <w:sz w:val="20"/>
                <w:szCs w:val="20"/>
              </w:rPr>
              <w:t>278</w:t>
            </w:r>
          </w:p>
        </w:tc>
        <w:tc>
          <w:tcPr>
            <w:tcW w:w="850" w:type="dxa"/>
            <w:vAlign w:val="center"/>
          </w:tcPr>
          <w:p w14:paraId="08ECB965" w14:textId="54BA6FDC"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244</w:t>
            </w:r>
          </w:p>
        </w:tc>
        <w:tc>
          <w:tcPr>
            <w:tcW w:w="893" w:type="dxa"/>
            <w:vAlign w:val="center"/>
          </w:tcPr>
          <w:p w14:paraId="7C9101DF" w14:textId="47287079"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285</w:t>
            </w:r>
          </w:p>
        </w:tc>
        <w:tc>
          <w:tcPr>
            <w:tcW w:w="893" w:type="dxa"/>
            <w:vAlign w:val="center"/>
          </w:tcPr>
          <w:p w14:paraId="6201D254" w14:textId="56A8D398"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301</w:t>
            </w:r>
          </w:p>
        </w:tc>
        <w:tc>
          <w:tcPr>
            <w:tcW w:w="893" w:type="dxa"/>
            <w:vAlign w:val="center"/>
          </w:tcPr>
          <w:p w14:paraId="7AEEC657" w14:textId="5BF63C39"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241</w:t>
            </w:r>
          </w:p>
        </w:tc>
        <w:tc>
          <w:tcPr>
            <w:tcW w:w="868" w:type="dxa"/>
            <w:vAlign w:val="center"/>
          </w:tcPr>
          <w:p w14:paraId="353BF20A" w14:textId="7539BEAF"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w:t>
            </w:r>
            <w:r w:rsidR="00317120">
              <w:rPr>
                <w:rFonts w:ascii="Arial" w:hAnsi="Arial" w:cs="Arial"/>
                <w:sz w:val="20"/>
                <w:szCs w:val="20"/>
              </w:rPr>
              <w:t>13</w:t>
            </w:r>
          </w:p>
        </w:tc>
      </w:tr>
      <w:tr w:rsidR="00BC1B82" w:rsidRPr="006C7577" w14:paraId="1A019C76" w14:textId="77777777" w:rsidTr="00C158DA">
        <w:trPr>
          <w:jc w:val="center"/>
        </w:trPr>
        <w:tc>
          <w:tcPr>
            <w:tcW w:w="4252" w:type="dxa"/>
            <w:vAlign w:val="center"/>
          </w:tcPr>
          <w:p w14:paraId="2B26D790" w14:textId="31D7CDB0" w:rsidR="00BC1B82" w:rsidRPr="006C7577" w:rsidRDefault="00BC1B82" w:rsidP="00BC1B82">
            <w:pPr>
              <w:spacing w:after="0" w:line="240" w:lineRule="exact"/>
              <w:rPr>
                <w:rFonts w:ascii="Arial" w:hAnsi="Arial" w:cs="Arial"/>
                <w:sz w:val="20"/>
                <w:szCs w:val="20"/>
              </w:rPr>
            </w:pPr>
            <w:r w:rsidRPr="006C7577">
              <w:rPr>
                <w:rFonts w:ascii="Arial" w:hAnsi="Arial" w:cs="Arial"/>
                <w:sz w:val="20"/>
                <w:szCs w:val="20"/>
              </w:rPr>
              <w:t xml:space="preserve">Baigė </w:t>
            </w:r>
            <w:r>
              <w:rPr>
                <w:rFonts w:ascii="Arial" w:hAnsi="Arial" w:cs="Arial"/>
                <w:sz w:val="20"/>
                <w:szCs w:val="20"/>
              </w:rPr>
              <w:t xml:space="preserve">medicos </w:t>
            </w:r>
            <w:r w:rsidRPr="006C7577">
              <w:rPr>
                <w:rFonts w:ascii="Arial" w:hAnsi="Arial" w:cs="Arial"/>
                <w:sz w:val="20"/>
                <w:szCs w:val="20"/>
              </w:rPr>
              <w:t>rezidentūrą</w:t>
            </w:r>
          </w:p>
          <w:p w14:paraId="0C287ED1" w14:textId="3CB3F158" w:rsidR="00BC1B82" w:rsidRPr="006C7577" w:rsidRDefault="00BC1B82" w:rsidP="00BC1B82">
            <w:pPr>
              <w:spacing w:after="0" w:line="240" w:lineRule="exact"/>
              <w:rPr>
                <w:rFonts w:ascii="Arial" w:hAnsi="Arial" w:cs="Arial"/>
                <w:sz w:val="20"/>
                <w:szCs w:val="20"/>
              </w:rPr>
            </w:pPr>
            <w:r>
              <w:rPr>
                <w:rFonts w:ascii="Arial" w:hAnsi="Arial" w:cs="Arial"/>
                <w:sz w:val="20"/>
                <w:szCs w:val="20"/>
              </w:rPr>
              <w:t xml:space="preserve">Medical </w:t>
            </w:r>
            <w:r w:rsidRPr="006C7577">
              <w:rPr>
                <w:rFonts w:ascii="Arial" w:hAnsi="Arial" w:cs="Arial"/>
                <w:sz w:val="20"/>
                <w:szCs w:val="20"/>
              </w:rPr>
              <w:t>Postgraduates of Medical Universities</w:t>
            </w:r>
          </w:p>
        </w:tc>
        <w:tc>
          <w:tcPr>
            <w:tcW w:w="812" w:type="dxa"/>
            <w:vAlign w:val="center"/>
          </w:tcPr>
          <w:p w14:paraId="0895C0B1" w14:textId="58B02F47" w:rsidR="00BC1B82" w:rsidRPr="006C7577" w:rsidRDefault="00BC1B82" w:rsidP="00BC1B82">
            <w:pPr>
              <w:spacing w:after="0" w:line="240" w:lineRule="exact"/>
              <w:ind w:right="133"/>
              <w:jc w:val="right"/>
              <w:rPr>
                <w:rFonts w:ascii="Arial" w:hAnsi="Arial" w:cs="Arial"/>
                <w:sz w:val="20"/>
                <w:szCs w:val="20"/>
              </w:rPr>
            </w:pPr>
            <w:r w:rsidRPr="006C7577">
              <w:rPr>
                <w:rFonts w:ascii="Arial" w:hAnsi="Arial" w:cs="Arial"/>
                <w:sz w:val="20"/>
                <w:szCs w:val="20"/>
              </w:rPr>
              <w:t>5</w:t>
            </w:r>
            <w:r>
              <w:rPr>
                <w:rFonts w:ascii="Arial" w:hAnsi="Arial" w:cs="Arial"/>
                <w:sz w:val="20"/>
                <w:szCs w:val="20"/>
              </w:rPr>
              <w:t>70</w:t>
            </w:r>
          </w:p>
        </w:tc>
        <w:tc>
          <w:tcPr>
            <w:tcW w:w="850" w:type="dxa"/>
            <w:vAlign w:val="center"/>
          </w:tcPr>
          <w:p w14:paraId="740DF295" w14:textId="2DC4E047" w:rsidR="00BC1B82" w:rsidRDefault="00BC1B82" w:rsidP="00BC1B82">
            <w:pPr>
              <w:spacing w:after="0" w:line="240" w:lineRule="exact"/>
              <w:ind w:right="133"/>
              <w:jc w:val="right"/>
              <w:rPr>
                <w:rFonts w:ascii="Arial" w:hAnsi="Arial" w:cs="Arial"/>
                <w:sz w:val="20"/>
                <w:szCs w:val="20"/>
              </w:rPr>
            </w:pPr>
            <w:r>
              <w:rPr>
                <w:rFonts w:ascii="Arial" w:hAnsi="Arial" w:cs="Arial"/>
                <w:sz w:val="20"/>
                <w:szCs w:val="20"/>
              </w:rPr>
              <w:t>391</w:t>
            </w:r>
          </w:p>
        </w:tc>
        <w:tc>
          <w:tcPr>
            <w:tcW w:w="850" w:type="dxa"/>
            <w:vAlign w:val="center"/>
          </w:tcPr>
          <w:p w14:paraId="56202561" w14:textId="64A1D706"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383</w:t>
            </w:r>
          </w:p>
        </w:tc>
        <w:tc>
          <w:tcPr>
            <w:tcW w:w="893" w:type="dxa"/>
            <w:vAlign w:val="center"/>
          </w:tcPr>
          <w:p w14:paraId="2A46DFC5" w14:textId="66276923"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393</w:t>
            </w:r>
          </w:p>
        </w:tc>
        <w:tc>
          <w:tcPr>
            <w:tcW w:w="893" w:type="dxa"/>
            <w:vAlign w:val="center"/>
          </w:tcPr>
          <w:p w14:paraId="7C0340C2" w14:textId="44CC817B"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391</w:t>
            </w:r>
          </w:p>
        </w:tc>
        <w:tc>
          <w:tcPr>
            <w:tcW w:w="893" w:type="dxa"/>
            <w:vAlign w:val="center"/>
          </w:tcPr>
          <w:p w14:paraId="23D85B86" w14:textId="397F3B67" w:rsidR="00BC1B82" w:rsidRDefault="00317120" w:rsidP="00BC1B82">
            <w:pPr>
              <w:spacing w:after="0" w:line="240" w:lineRule="exact"/>
              <w:ind w:right="133"/>
              <w:jc w:val="center"/>
              <w:rPr>
                <w:rFonts w:ascii="Arial" w:hAnsi="Arial" w:cs="Arial"/>
                <w:sz w:val="20"/>
                <w:szCs w:val="20"/>
              </w:rPr>
            </w:pPr>
            <w:r>
              <w:rPr>
                <w:rFonts w:ascii="Arial" w:hAnsi="Arial" w:cs="Arial"/>
                <w:sz w:val="20"/>
                <w:szCs w:val="20"/>
              </w:rPr>
              <w:t>4</w:t>
            </w:r>
            <w:r w:rsidR="00BC1B82">
              <w:rPr>
                <w:rFonts w:ascii="Arial" w:hAnsi="Arial" w:cs="Arial"/>
                <w:sz w:val="20"/>
                <w:szCs w:val="20"/>
              </w:rPr>
              <w:t>14</w:t>
            </w:r>
          </w:p>
        </w:tc>
        <w:tc>
          <w:tcPr>
            <w:tcW w:w="868" w:type="dxa"/>
            <w:vAlign w:val="center"/>
          </w:tcPr>
          <w:p w14:paraId="3E3BDFB3" w14:textId="4FB45CF7" w:rsidR="00BC1B82" w:rsidRDefault="00317120" w:rsidP="00BC1B82">
            <w:pPr>
              <w:spacing w:after="0" w:line="240" w:lineRule="exact"/>
              <w:ind w:right="133"/>
              <w:jc w:val="center"/>
              <w:rPr>
                <w:rFonts w:ascii="Arial" w:hAnsi="Arial" w:cs="Arial"/>
                <w:sz w:val="20"/>
                <w:szCs w:val="20"/>
              </w:rPr>
            </w:pPr>
            <w:r>
              <w:rPr>
                <w:rFonts w:ascii="Arial" w:hAnsi="Arial" w:cs="Arial"/>
                <w:sz w:val="20"/>
                <w:szCs w:val="20"/>
              </w:rPr>
              <w:t>407</w:t>
            </w:r>
          </w:p>
        </w:tc>
      </w:tr>
      <w:tr w:rsidR="00BC1B82" w:rsidRPr="006C7577" w14:paraId="1135DA75" w14:textId="77777777" w:rsidTr="00C158DA">
        <w:trPr>
          <w:jc w:val="center"/>
        </w:trPr>
        <w:tc>
          <w:tcPr>
            <w:tcW w:w="4252" w:type="dxa"/>
          </w:tcPr>
          <w:p w14:paraId="4ADC2AD1" w14:textId="77777777" w:rsidR="00BC1B82" w:rsidRPr="006C7577" w:rsidRDefault="00BC1B82" w:rsidP="00BC1B82">
            <w:pPr>
              <w:spacing w:after="0" w:line="240" w:lineRule="exact"/>
              <w:rPr>
                <w:rFonts w:ascii="Arial" w:hAnsi="Arial" w:cs="Arial"/>
                <w:sz w:val="20"/>
                <w:szCs w:val="20"/>
              </w:rPr>
            </w:pPr>
            <w:r w:rsidRPr="006C7577">
              <w:rPr>
                <w:rFonts w:ascii="Arial" w:hAnsi="Arial" w:cs="Arial"/>
                <w:sz w:val="20"/>
                <w:szCs w:val="20"/>
              </w:rPr>
              <w:t xml:space="preserve">Medicinos kolegijų skaičius </w:t>
            </w:r>
            <w:r>
              <w:rPr>
                <w:rFonts w:ascii="Arial" w:hAnsi="Arial" w:cs="Arial"/>
                <w:sz w:val="20"/>
                <w:szCs w:val="20"/>
              </w:rPr>
              <w:t xml:space="preserve"> </w:t>
            </w:r>
          </w:p>
          <w:p w14:paraId="7B63667E" w14:textId="77777777" w:rsidR="00BC1B82" w:rsidRPr="006C7577" w:rsidRDefault="00BC1B82" w:rsidP="00BC1B82">
            <w:pPr>
              <w:spacing w:after="0" w:line="240" w:lineRule="exact"/>
              <w:rPr>
                <w:rFonts w:ascii="Arial" w:hAnsi="Arial" w:cs="Arial"/>
                <w:sz w:val="20"/>
                <w:szCs w:val="20"/>
              </w:rPr>
            </w:pPr>
            <w:r w:rsidRPr="006C7577">
              <w:rPr>
                <w:rFonts w:ascii="Arial" w:hAnsi="Arial" w:cs="Arial"/>
                <w:sz w:val="20"/>
                <w:szCs w:val="20"/>
              </w:rPr>
              <w:t>Number of Medical Colleges</w:t>
            </w:r>
          </w:p>
        </w:tc>
        <w:tc>
          <w:tcPr>
            <w:tcW w:w="812" w:type="dxa"/>
            <w:vAlign w:val="center"/>
          </w:tcPr>
          <w:p w14:paraId="2F5FF66C" w14:textId="77777777" w:rsidR="00BC1B82" w:rsidRPr="006C7577" w:rsidRDefault="00BC1B82" w:rsidP="00BC1B82">
            <w:pPr>
              <w:spacing w:after="0" w:line="240" w:lineRule="exact"/>
              <w:ind w:right="133"/>
              <w:jc w:val="right"/>
              <w:rPr>
                <w:rFonts w:ascii="Arial" w:hAnsi="Arial" w:cs="Arial"/>
                <w:sz w:val="20"/>
                <w:szCs w:val="20"/>
              </w:rPr>
            </w:pPr>
            <w:r w:rsidRPr="006C7577">
              <w:rPr>
                <w:rFonts w:ascii="Arial" w:hAnsi="Arial" w:cs="Arial"/>
                <w:sz w:val="20"/>
                <w:szCs w:val="20"/>
              </w:rPr>
              <w:t>6</w:t>
            </w:r>
          </w:p>
        </w:tc>
        <w:tc>
          <w:tcPr>
            <w:tcW w:w="850" w:type="dxa"/>
            <w:vAlign w:val="center"/>
          </w:tcPr>
          <w:p w14:paraId="0F7D5073" w14:textId="77777777" w:rsidR="00BC1B82" w:rsidRDefault="00BC1B82" w:rsidP="00BC1B82">
            <w:pPr>
              <w:spacing w:after="0" w:line="240" w:lineRule="exact"/>
              <w:ind w:right="133"/>
              <w:jc w:val="right"/>
              <w:rPr>
                <w:rFonts w:ascii="Arial" w:hAnsi="Arial" w:cs="Arial"/>
                <w:sz w:val="20"/>
                <w:szCs w:val="20"/>
              </w:rPr>
            </w:pPr>
            <w:r>
              <w:rPr>
                <w:rFonts w:ascii="Arial" w:hAnsi="Arial" w:cs="Arial"/>
                <w:sz w:val="20"/>
                <w:szCs w:val="20"/>
              </w:rPr>
              <w:t>8</w:t>
            </w:r>
          </w:p>
        </w:tc>
        <w:tc>
          <w:tcPr>
            <w:tcW w:w="850" w:type="dxa"/>
            <w:vAlign w:val="center"/>
          </w:tcPr>
          <w:p w14:paraId="5583FCA1" w14:textId="343D8AA6"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10</w:t>
            </w:r>
          </w:p>
        </w:tc>
        <w:tc>
          <w:tcPr>
            <w:tcW w:w="893" w:type="dxa"/>
            <w:vAlign w:val="center"/>
          </w:tcPr>
          <w:p w14:paraId="437F96D0" w14:textId="7657B9FF"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10</w:t>
            </w:r>
          </w:p>
        </w:tc>
        <w:tc>
          <w:tcPr>
            <w:tcW w:w="893" w:type="dxa"/>
            <w:vAlign w:val="center"/>
          </w:tcPr>
          <w:p w14:paraId="10C979BD" w14:textId="49EB03C0"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10</w:t>
            </w:r>
          </w:p>
        </w:tc>
        <w:tc>
          <w:tcPr>
            <w:tcW w:w="893" w:type="dxa"/>
            <w:vAlign w:val="center"/>
          </w:tcPr>
          <w:p w14:paraId="1C5008C6" w14:textId="718C8E83"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10</w:t>
            </w:r>
          </w:p>
        </w:tc>
        <w:tc>
          <w:tcPr>
            <w:tcW w:w="868" w:type="dxa"/>
            <w:vAlign w:val="center"/>
          </w:tcPr>
          <w:p w14:paraId="456D67D9" w14:textId="71356F7C" w:rsidR="00BC1B82" w:rsidRDefault="00317120" w:rsidP="00BC1B82">
            <w:pPr>
              <w:spacing w:after="0" w:line="240" w:lineRule="exact"/>
              <w:ind w:right="133"/>
              <w:jc w:val="center"/>
              <w:rPr>
                <w:rFonts w:ascii="Arial" w:hAnsi="Arial" w:cs="Arial"/>
                <w:sz w:val="20"/>
                <w:szCs w:val="20"/>
              </w:rPr>
            </w:pPr>
            <w:r>
              <w:rPr>
                <w:rFonts w:ascii="Arial" w:hAnsi="Arial" w:cs="Arial"/>
                <w:sz w:val="20"/>
                <w:szCs w:val="20"/>
              </w:rPr>
              <w:t>9</w:t>
            </w:r>
          </w:p>
        </w:tc>
      </w:tr>
      <w:tr w:rsidR="00BC1B82" w:rsidRPr="006C7577" w14:paraId="793207A0" w14:textId="77777777" w:rsidTr="00C158DA">
        <w:trPr>
          <w:jc w:val="center"/>
        </w:trPr>
        <w:tc>
          <w:tcPr>
            <w:tcW w:w="4252" w:type="dxa"/>
            <w:vAlign w:val="center"/>
          </w:tcPr>
          <w:p w14:paraId="5A0A8030" w14:textId="77777777" w:rsidR="00BC1B82" w:rsidRPr="006C7577" w:rsidRDefault="00BC1B82" w:rsidP="00BC1B82">
            <w:pPr>
              <w:spacing w:after="0" w:line="240" w:lineRule="exact"/>
              <w:rPr>
                <w:rFonts w:ascii="Arial" w:hAnsi="Arial" w:cs="Arial"/>
                <w:sz w:val="20"/>
                <w:szCs w:val="20"/>
              </w:rPr>
            </w:pPr>
            <w:r w:rsidRPr="006C7577">
              <w:rPr>
                <w:rFonts w:ascii="Arial" w:hAnsi="Arial" w:cs="Arial"/>
                <w:sz w:val="20"/>
                <w:szCs w:val="20"/>
              </w:rPr>
              <w:t xml:space="preserve">Baigė medicinos kolegijas </w:t>
            </w:r>
          </w:p>
          <w:p w14:paraId="5FE4886D" w14:textId="77777777" w:rsidR="00BC1B82" w:rsidRPr="006C7577" w:rsidRDefault="00BC1B82" w:rsidP="00BC1B82">
            <w:pPr>
              <w:spacing w:after="0" w:line="240" w:lineRule="exact"/>
              <w:rPr>
                <w:rFonts w:ascii="Arial" w:hAnsi="Arial" w:cs="Arial"/>
                <w:sz w:val="20"/>
                <w:szCs w:val="20"/>
              </w:rPr>
            </w:pPr>
            <w:r w:rsidRPr="006C7577">
              <w:rPr>
                <w:rFonts w:ascii="Arial" w:hAnsi="Arial" w:cs="Arial"/>
                <w:sz w:val="20"/>
                <w:szCs w:val="20"/>
              </w:rPr>
              <w:t>Graduates of Medical Colleges</w:t>
            </w:r>
          </w:p>
        </w:tc>
        <w:tc>
          <w:tcPr>
            <w:tcW w:w="812" w:type="dxa"/>
            <w:vAlign w:val="center"/>
          </w:tcPr>
          <w:p w14:paraId="5D52B961" w14:textId="77777777" w:rsidR="00BC1B82" w:rsidRPr="006C7577" w:rsidRDefault="00BC1B82" w:rsidP="00BC1B82">
            <w:pPr>
              <w:spacing w:after="0" w:line="240" w:lineRule="exact"/>
              <w:ind w:right="133"/>
              <w:jc w:val="right"/>
              <w:rPr>
                <w:rFonts w:ascii="Arial" w:hAnsi="Arial" w:cs="Arial"/>
                <w:sz w:val="20"/>
                <w:szCs w:val="20"/>
              </w:rPr>
            </w:pPr>
            <w:r w:rsidRPr="006C7577">
              <w:rPr>
                <w:rFonts w:ascii="Arial" w:hAnsi="Arial" w:cs="Arial"/>
                <w:sz w:val="20"/>
                <w:szCs w:val="20"/>
              </w:rPr>
              <w:t>1</w:t>
            </w:r>
            <w:r>
              <w:rPr>
                <w:rFonts w:ascii="Arial" w:hAnsi="Arial" w:cs="Arial"/>
                <w:sz w:val="20"/>
                <w:szCs w:val="20"/>
              </w:rPr>
              <w:t xml:space="preserve"> </w:t>
            </w:r>
            <w:r w:rsidRPr="006C7577">
              <w:rPr>
                <w:rFonts w:ascii="Arial" w:hAnsi="Arial" w:cs="Arial"/>
                <w:sz w:val="20"/>
                <w:szCs w:val="20"/>
              </w:rPr>
              <w:t>062</w:t>
            </w:r>
          </w:p>
        </w:tc>
        <w:tc>
          <w:tcPr>
            <w:tcW w:w="850" w:type="dxa"/>
            <w:vAlign w:val="center"/>
          </w:tcPr>
          <w:p w14:paraId="499E9AC6" w14:textId="1031052B" w:rsidR="00BC1B82" w:rsidRDefault="00BC1B82" w:rsidP="00BC1B82">
            <w:pPr>
              <w:spacing w:after="0" w:line="240" w:lineRule="exact"/>
              <w:ind w:right="133"/>
              <w:jc w:val="right"/>
              <w:rPr>
                <w:rFonts w:ascii="Arial" w:hAnsi="Arial" w:cs="Arial"/>
                <w:sz w:val="20"/>
                <w:szCs w:val="20"/>
              </w:rPr>
            </w:pPr>
            <w:r>
              <w:rPr>
                <w:rFonts w:ascii="Arial" w:hAnsi="Arial" w:cs="Arial"/>
                <w:sz w:val="20"/>
                <w:szCs w:val="20"/>
              </w:rPr>
              <w:t>1 511</w:t>
            </w:r>
          </w:p>
        </w:tc>
        <w:tc>
          <w:tcPr>
            <w:tcW w:w="850" w:type="dxa"/>
            <w:vAlign w:val="center"/>
          </w:tcPr>
          <w:p w14:paraId="64A48448" w14:textId="2A9929E1"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1 601</w:t>
            </w:r>
          </w:p>
        </w:tc>
        <w:tc>
          <w:tcPr>
            <w:tcW w:w="893" w:type="dxa"/>
            <w:vAlign w:val="center"/>
          </w:tcPr>
          <w:p w14:paraId="16739CA5" w14:textId="7E2B9F30"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1 644</w:t>
            </w:r>
          </w:p>
        </w:tc>
        <w:tc>
          <w:tcPr>
            <w:tcW w:w="893" w:type="dxa"/>
            <w:vAlign w:val="center"/>
          </w:tcPr>
          <w:p w14:paraId="6C4D1B4A" w14:textId="56896791"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1 665</w:t>
            </w:r>
          </w:p>
        </w:tc>
        <w:tc>
          <w:tcPr>
            <w:tcW w:w="893" w:type="dxa"/>
            <w:vAlign w:val="center"/>
          </w:tcPr>
          <w:p w14:paraId="651CCC4F" w14:textId="57FC3570"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1 551</w:t>
            </w:r>
          </w:p>
        </w:tc>
        <w:tc>
          <w:tcPr>
            <w:tcW w:w="868" w:type="dxa"/>
            <w:vAlign w:val="center"/>
          </w:tcPr>
          <w:p w14:paraId="1CD6D83B" w14:textId="0EED6C3D"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 xml:space="preserve">1 </w:t>
            </w:r>
            <w:r w:rsidR="00317120">
              <w:rPr>
                <w:rFonts w:ascii="Arial" w:hAnsi="Arial" w:cs="Arial"/>
                <w:sz w:val="20"/>
                <w:szCs w:val="20"/>
              </w:rPr>
              <w:t>4</w:t>
            </w:r>
            <w:r>
              <w:rPr>
                <w:rFonts w:ascii="Arial" w:hAnsi="Arial" w:cs="Arial"/>
                <w:sz w:val="20"/>
                <w:szCs w:val="20"/>
              </w:rPr>
              <w:t>5</w:t>
            </w:r>
            <w:r w:rsidR="00317120">
              <w:rPr>
                <w:rFonts w:ascii="Arial" w:hAnsi="Arial" w:cs="Arial"/>
                <w:sz w:val="20"/>
                <w:szCs w:val="20"/>
              </w:rPr>
              <w:t>6</w:t>
            </w:r>
          </w:p>
        </w:tc>
      </w:tr>
      <w:tr w:rsidR="005C2B97" w:rsidRPr="006C7577" w14:paraId="4669EA00" w14:textId="77777777" w:rsidTr="00C158DA">
        <w:trPr>
          <w:jc w:val="center"/>
        </w:trPr>
        <w:tc>
          <w:tcPr>
            <w:tcW w:w="10311" w:type="dxa"/>
            <w:gridSpan w:val="8"/>
            <w:vAlign w:val="center"/>
          </w:tcPr>
          <w:p w14:paraId="0F5B8E2C" w14:textId="77777777" w:rsidR="005C2B97" w:rsidRPr="00512D92" w:rsidRDefault="005C2B97" w:rsidP="00BD1C45">
            <w:pPr>
              <w:spacing w:after="0" w:line="240" w:lineRule="exact"/>
              <w:rPr>
                <w:rFonts w:ascii="Arial" w:hAnsi="Arial" w:cs="Arial"/>
                <w:sz w:val="20"/>
                <w:szCs w:val="20"/>
              </w:rPr>
            </w:pPr>
            <w:r w:rsidRPr="00512D92">
              <w:rPr>
                <w:rFonts w:ascii="Arial" w:hAnsi="Arial" w:cs="Arial"/>
                <w:sz w:val="20"/>
                <w:szCs w:val="20"/>
              </w:rPr>
              <w:t>iš jų / of which:</w:t>
            </w:r>
          </w:p>
        </w:tc>
      </w:tr>
      <w:tr w:rsidR="00BC1B82" w:rsidRPr="006C7577" w14:paraId="04EF0F4E" w14:textId="77777777" w:rsidTr="00C158DA">
        <w:trPr>
          <w:jc w:val="center"/>
        </w:trPr>
        <w:tc>
          <w:tcPr>
            <w:tcW w:w="4252" w:type="dxa"/>
          </w:tcPr>
          <w:p w14:paraId="6842EECB" w14:textId="77777777" w:rsidR="00BC1B82" w:rsidRPr="006C7577" w:rsidRDefault="00BC1B82" w:rsidP="00BC1B82">
            <w:pPr>
              <w:spacing w:after="0" w:line="240" w:lineRule="exact"/>
              <w:ind w:firstLine="579"/>
              <w:rPr>
                <w:rFonts w:ascii="Arial" w:hAnsi="Arial" w:cs="Arial"/>
                <w:sz w:val="20"/>
                <w:szCs w:val="20"/>
              </w:rPr>
            </w:pPr>
            <w:r w:rsidRPr="006C7577">
              <w:rPr>
                <w:rFonts w:ascii="Arial" w:hAnsi="Arial" w:cs="Arial"/>
                <w:sz w:val="20"/>
                <w:szCs w:val="20"/>
              </w:rPr>
              <w:t>slauga / nursing</w:t>
            </w:r>
          </w:p>
        </w:tc>
        <w:tc>
          <w:tcPr>
            <w:tcW w:w="812" w:type="dxa"/>
            <w:vAlign w:val="center"/>
          </w:tcPr>
          <w:p w14:paraId="6ACFD80E" w14:textId="77777777" w:rsidR="00BC1B82" w:rsidRPr="006C7577" w:rsidRDefault="00BC1B82" w:rsidP="00BC1B82">
            <w:pPr>
              <w:spacing w:after="0" w:line="240" w:lineRule="exact"/>
              <w:ind w:right="133"/>
              <w:jc w:val="center"/>
              <w:rPr>
                <w:rFonts w:ascii="Arial" w:hAnsi="Arial" w:cs="Arial"/>
                <w:sz w:val="20"/>
                <w:szCs w:val="20"/>
              </w:rPr>
            </w:pPr>
            <w:r w:rsidRPr="006C7577">
              <w:rPr>
                <w:rFonts w:ascii="Arial" w:hAnsi="Arial" w:cs="Arial"/>
                <w:sz w:val="20"/>
                <w:szCs w:val="20"/>
              </w:rPr>
              <w:t>332</w:t>
            </w:r>
          </w:p>
        </w:tc>
        <w:tc>
          <w:tcPr>
            <w:tcW w:w="850" w:type="dxa"/>
            <w:vAlign w:val="center"/>
          </w:tcPr>
          <w:p w14:paraId="42A08A05" w14:textId="7777777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388</w:t>
            </w:r>
          </w:p>
        </w:tc>
        <w:tc>
          <w:tcPr>
            <w:tcW w:w="850" w:type="dxa"/>
            <w:vAlign w:val="center"/>
          </w:tcPr>
          <w:p w14:paraId="23DBC240" w14:textId="7A7DB4FA"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530</w:t>
            </w:r>
          </w:p>
        </w:tc>
        <w:tc>
          <w:tcPr>
            <w:tcW w:w="893" w:type="dxa"/>
            <w:vAlign w:val="center"/>
          </w:tcPr>
          <w:p w14:paraId="40B7E253" w14:textId="3D44EDBA"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555</w:t>
            </w:r>
          </w:p>
        </w:tc>
        <w:tc>
          <w:tcPr>
            <w:tcW w:w="893" w:type="dxa"/>
            <w:vAlign w:val="center"/>
          </w:tcPr>
          <w:p w14:paraId="69725228" w14:textId="51FC9FC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553</w:t>
            </w:r>
          </w:p>
        </w:tc>
        <w:tc>
          <w:tcPr>
            <w:tcW w:w="893" w:type="dxa"/>
            <w:vAlign w:val="center"/>
          </w:tcPr>
          <w:p w14:paraId="61C6B7B9" w14:textId="51E190FF"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542</w:t>
            </w:r>
          </w:p>
        </w:tc>
        <w:tc>
          <w:tcPr>
            <w:tcW w:w="868" w:type="dxa"/>
            <w:vAlign w:val="center"/>
          </w:tcPr>
          <w:p w14:paraId="1F832354" w14:textId="15FEDD7E"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542</w:t>
            </w:r>
          </w:p>
        </w:tc>
      </w:tr>
      <w:tr w:rsidR="00BC1B82" w:rsidRPr="006C7577" w14:paraId="17D02F81" w14:textId="77777777" w:rsidTr="00C158DA">
        <w:trPr>
          <w:jc w:val="center"/>
        </w:trPr>
        <w:tc>
          <w:tcPr>
            <w:tcW w:w="4252" w:type="dxa"/>
          </w:tcPr>
          <w:p w14:paraId="622AE93E" w14:textId="77777777" w:rsidR="00BC1B82" w:rsidRPr="006C7577" w:rsidRDefault="00BC1B82" w:rsidP="00BC1B82">
            <w:pPr>
              <w:spacing w:after="0" w:line="240" w:lineRule="exact"/>
              <w:ind w:firstLine="579"/>
              <w:rPr>
                <w:rFonts w:ascii="Arial" w:hAnsi="Arial" w:cs="Arial"/>
                <w:sz w:val="20"/>
                <w:szCs w:val="20"/>
              </w:rPr>
            </w:pPr>
            <w:r w:rsidRPr="006C7577">
              <w:rPr>
                <w:rFonts w:ascii="Arial" w:hAnsi="Arial" w:cs="Arial"/>
                <w:sz w:val="20"/>
                <w:szCs w:val="20"/>
              </w:rPr>
              <w:t>akušerija / obstetrics</w:t>
            </w:r>
          </w:p>
        </w:tc>
        <w:tc>
          <w:tcPr>
            <w:tcW w:w="812" w:type="dxa"/>
            <w:vAlign w:val="center"/>
          </w:tcPr>
          <w:p w14:paraId="2342DB6C" w14:textId="77777777" w:rsidR="00BC1B82" w:rsidRPr="006C7577" w:rsidRDefault="00BC1B82" w:rsidP="00BC1B82">
            <w:pPr>
              <w:spacing w:after="0" w:line="240" w:lineRule="exact"/>
              <w:ind w:right="133"/>
              <w:jc w:val="center"/>
              <w:rPr>
                <w:rFonts w:ascii="Arial" w:hAnsi="Arial" w:cs="Arial"/>
                <w:sz w:val="20"/>
                <w:szCs w:val="20"/>
              </w:rPr>
            </w:pPr>
            <w:r w:rsidRPr="006C7577">
              <w:rPr>
                <w:rFonts w:ascii="Arial" w:hAnsi="Arial" w:cs="Arial"/>
                <w:sz w:val="20"/>
                <w:szCs w:val="20"/>
              </w:rPr>
              <w:t>23</w:t>
            </w:r>
          </w:p>
        </w:tc>
        <w:tc>
          <w:tcPr>
            <w:tcW w:w="850" w:type="dxa"/>
            <w:vAlign w:val="center"/>
          </w:tcPr>
          <w:p w14:paraId="56E8874A" w14:textId="7777777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26</w:t>
            </w:r>
          </w:p>
        </w:tc>
        <w:tc>
          <w:tcPr>
            <w:tcW w:w="850" w:type="dxa"/>
            <w:vAlign w:val="center"/>
          </w:tcPr>
          <w:p w14:paraId="319AFF8B" w14:textId="52731A1F"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21</w:t>
            </w:r>
          </w:p>
        </w:tc>
        <w:tc>
          <w:tcPr>
            <w:tcW w:w="893" w:type="dxa"/>
            <w:vAlign w:val="center"/>
          </w:tcPr>
          <w:p w14:paraId="224A5349" w14:textId="26641DC8"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28</w:t>
            </w:r>
          </w:p>
        </w:tc>
        <w:tc>
          <w:tcPr>
            <w:tcW w:w="893" w:type="dxa"/>
            <w:vAlign w:val="center"/>
          </w:tcPr>
          <w:p w14:paraId="1869DE8E" w14:textId="04489B0C"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26</w:t>
            </w:r>
          </w:p>
        </w:tc>
        <w:tc>
          <w:tcPr>
            <w:tcW w:w="893" w:type="dxa"/>
            <w:vAlign w:val="center"/>
          </w:tcPr>
          <w:p w14:paraId="308BA88E" w14:textId="3382107E"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26</w:t>
            </w:r>
          </w:p>
        </w:tc>
        <w:tc>
          <w:tcPr>
            <w:tcW w:w="868" w:type="dxa"/>
            <w:vAlign w:val="center"/>
          </w:tcPr>
          <w:p w14:paraId="78CE278C" w14:textId="26FE8EF4"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26</w:t>
            </w:r>
          </w:p>
        </w:tc>
      </w:tr>
      <w:tr w:rsidR="00BC1B82" w:rsidRPr="006C7577" w14:paraId="6295FFB0" w14:textId="77777777" w:rsidTr="00C158DA">
        <w:trPr>
          <w:jc w:val="center"/>
        </w:trPr>
        <w:tc>
          <w:tcPr>
            <w:tcW w:w="4252" w:type="dxa"/>
          </w:tcPr>
          <w:p w14:paraId="28BB3544" w14:textId="77777777" w:rsidR="00BC1B82" w:rsidRPr="006C7577" w:rsidRDefault="00BC1B82" w:rsidP="00BC1B82">
            <w:pPr>
              <w:spacing w:after="0" w:line="240" w:lineRule="exact"/>
              <w:ind w:firstLine="579"/>
              <w:rPr>
                <w:rFonts w:ascii="Arial" w:hAnsi="Arial" w:cs="Arial"/>
                <w:sz w:val="20"/>
                <w:szCs w:val="20"/>
              </w:rPr>
            </w:pPr>
            <w:r w:rsidRPr="006C7577">
              <w:rPr>
                <w:rFonts w:ascii="Arial" w:hAnsi="Arial" w:cs="Arial"/>
                <w:sz w:val="20"/>
                <w:szCs w:val="20"/>
              </w:rPr>
              <w:t>burnos priežiūra / dentistry</w:t>
            </w:r>
          </w:p>
        </w:tc>
        <w:tc>
          <w:tcPr>
            <w:tcW w:w="812" w:type="dxa"/>
            <w:vAlign w:val="center"/>
          </w:tcPr>
          <w:p w14:paraId="30F73D88" w14:textId="77777777" w:rsidR="00BC1B82" w:rsidRPr="006C7577" w:rsidRDefault="00BC1B82" w:rsidP="00BC1B82">
            <w:pPr>
              <w:spacing w:after="0" w:line="240" w:lineRule="exact"/>
              <w:ind w:right="133"/>
              <w:jc w:val="center"/>
              <w:rPr>
                <w:rFonts w:ascii="Arial" w:hAnsi="Arial" w:cs="Arial"/>
                <w:sz w:val="20"/>
                <w:szCs w:val="20"/>
              </w:rPr>
            </w:pPr>
            <w:r w:rsidRPr="006C7577">
              <w:rPr>
                <w:rFonts w:ascii="Arial" w:hAnsi="Arial" w:cs="Arial"/>
                <w:sz w:val="20"/>
                <w:szCs w:val="20"/>
              </w:rPr>
              <w:t>175</w:t>
            </w:r>
          </w:p>
        </w:tc>
        <w:tc>
          <w:tcPr>
            <w:tcW w:w="850" w:type="dxa"/>
            <w:vAlign w:val="center"/>
          </w:tcPr>
          <w:p w14:paraId="18005D5B" w14:textId="7777777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272</w:t>
            </w:r>
          </w:p>
        </w:tc>
        <w:tc>
          <w:tcPr>
            <w:tcW w:w="850" w:type="dxa"/>
            <w:vAlign w:val="center"/>
          </w:tcPr>
          <w:p w14:paraId="610A2274" w14:textId="0FEEF3A5"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242</w:t>
            </w:r>
          </w:p>
        </w:tc>
        <w:tc>
          <w:tcPr>
            <w:tcW w:w="893" w:type="dxa"/>
            <w:vAlign w:val="center"/>
          </w:tcPr>
          <w:p w14:paraId="5CD8B765" w14:textId="4000F1DF"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211</w:t>
            </w:r>
          </w:p>
        </w:tc>
        <w:tc>
          <w:tcPr>
            <w:tcW w:w="893" w:type="dxa"/>
            <w:vAlign w:val="center"/>
          </w:tcPr>
          <w:p w14:paraId="0100962E" w14:textId="17A50D90"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194</w:t>
            </w:r>
          </w:p>
        </w:tc>
        <w:tc>
          <w:tcPr>
            <w:tcW w:w="893" w:type="dxa"/>
            <w:vAlign w:val="center"/>
          </w:tcPr>
          <w:p w14:paraId="0E8E1930" w14:textId="2F07ECA3"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194</w:t>
            </w:r>
          </w:p>
        </w:tc>
        <w:tc>
          <w:tcPr>
            <w:tcW w:w="868" w:type="dxa"/>
            <w:vAlign w:val="center"/>
          </w:tcPr>
          <w:p w14:paraId="7C68FBEF" w14:textId="11F49160"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w:t>
            </w:r>
            <w:r w:rsidR="00826C68">
              <w:rPr>
                <w:rFonts w:ascii="Arial" w:hAnsi="Arial" w:cs="Arial"/>
                <w:sz w:val="20"/>
                <w:szCs w:val="20"/>
              </w:rPr>
              <w:t>75</w:t>
            </w:r>
          </w:p>
        </w:tc>
      </w:tr>
      <w:tr w:rsidR="00BC1B82" w:rsidRPr="006C7577" w14:paraId="78BA94E4" w14:textId="77777777" w:rsidTr="00C158DA">
        <w:trPr>
          <w:jc w:val="center"/>
        </w:trPr>
        <w:tc>
          <w:tcPr>
            <w:tcW w:w="4252" w:type="dxa"/>
            <w:vAlign w:val="center"/>
          </w:tcPr>
          <w:p w14:paraId="2F7EEEE9" w14:textId="77777777" w:rsidR="00BC1B82" w:rsidRDefault="00BC1B82" w:rsidP="00BC1B82">
            <w:pPr>
              <w:spacing w:after="0" w:line="240" w:lineRule="exact"/>
              <w:ind w:firstLine="579"/>
              <w:rPr>
                <w:rFonts w:ascii="Arial" w:hAnsi="Arial" w:cs="Arial"/>
                <w:sz w:val="20"/>
                <w:szCs w:val="20"/>
              </w:rPr>
            </w:pPr>
            <w:r>
              <w:rPr>
                <w:rFonts w:ascii="Arial" w:hAnsi="Arial" w:cs="Arial"/>
                <w:sz w:val="20"/>
                <w:szCs w:val="20"/>
              </w:rPr>
              <w:t>m</w:t>
            </w:r>
            <w:r w:rsidRPr="006C7577">
              <w:rPr>
                <w:rFonts w:ascii="Arial" w:hAnsi="Arial" w:cs="Arial"/>
                <w:sz w:val="20"/>
                <w:szCs w:val="20"/>
              </w:rPr>
              <w:t>edicinin</w:t>
            </w:r>
            <w:r>
              <w:rPr>
                <w:rFonts w:ascii="Arial" w:hAnsi="Arial" w:cs="Arial"/>
                <w:sz w:val="20"/>
                <w:szCs w:val="20"/>
              </w:rPr>
              <w:t>os technologijos</w:t>
            </w:r>
            <w:r w:rsidRPr="006C7577">
              <w:rPr>
                <w:rFonts w:ascii="Arial" w:hAnsi="Arial" w:cs="Arial"/>
                <w:sz w:val="20"/>
                <w:szCs w:val="20"/>
              </w:rPr>
              <w:t>/</w:t>
            </w:r>
            <w:r>
              <w:rPr>
                <w:rFonts w:ascii="Arial" w:hAnsi="Arial" w:cs="Arial"/>
                <w:sz w:val="20"/>
                <w:szCs w:val="20"/>
              </w:rPr>
              <w:t xml:space="preserve"> </w:t>
            </w:r>
          </w:p>
          <w:p w14:paraId="33A030AB" w14:textId="77777777" w:rsidR="00BC1B82" w:rsidRPr="006C7577" w:rsidRDefault="00BC1B82" w:rsidP="00BC1B82">
            <w:pPr>
              <w:spacing w:after="0" w:line="240" w:lineRule="exact"/>
              <w:ind w:firstLine="579"/>
              <w:rPr>
                <w:rFonts w:ascii="Arial" w:hAnsi="Arial" w:cs="Arial"/>
                <w:sz w:val="20"/>
                <w:szCs w:val="20"/>
              </w:rPr>
            </w:pPr>
            <w:r>
              <w:rPr>
                <w:rFonts w:ascii="Arial" w:hAnsi="Arial" w:cs="Arial"/>
                <w:sz w:val="20"/>
                <w:szCs w:val="20"/>
              </w:rPr>
              <w:t>me</w:t>
            </w:r>
            <w:r w:rsidRPr="006C7577">
              <w:rPr>
                <w:rFonts w:ascii="Arial" w:hAnsi="Arial" w:cs="Arial"/>
                <w:sz w:val="20"/>
                <w:szCs w:val="20"/>
              </w:rPr>
              <w:t xml:space="preserve">dical </w:t>
            </w:r>
            <w:r>
              <w:rPr>
                <w:rFonts w:ascii="Arial" w:hAnsi="Arial" w:cs="Arial"/>
                <w:sz w:val="20"/>
                <w:szCs w:val="20"/>
              </w:rPr>
              <w:t>technology</w:t>
            </w:r>
          </w:p>
        </w:tc>
        <w:tc>
          <w:tcPr>
            <w:tcW w:w="812" w:type="dxa"/>
            <w:vAlign w:val="center"/>
          </w:tcPr>
          <w:p w14:paraId="2377E9AA" w14:textId="77777777" w:rsidR="00BC1B82" w:rsidRPr="006C7577" w:rsidRDefault="00BC1B82" w:rsidP="00BC1B82">
            <w:pPr>
              <w:spacing w:after="0" w:line="240" w:lineRule="exact"/>
              <w:ind w:right="133"/>
              <w:jc w:val="center"/>
              <w:rPr>
                <w:rFonts w:ascii="Arial" w:hAnsi="Arial" w:cs="Arial"/>
                <w:sz w:val="20"/>
                <w:szCs w:val="20"/>
              </w:rPr>
            </w:pPr>
            <w:r>
              <w:rPr>
                <w:rFonts w:ascii="Arial" w:hAnsi="Arial" w:cs="Arial"/>
                <w:sz w:val="20"/>
                <w:szCs w:val="20"/>
              </w:rPr>
              <w:t>45</w:t>
            </w:r>
          </w:p>
        </w:tc>
        <w:tc>
          <w:tcPr>
            <w:tcW w:w="850" w:type="dxa"/>
            <w:vAlign w:val="center"/>
          </w:tcPr>
          <w:p w14:paraId="4A4BD48E" w14:textId="7777777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60</w:t>
            </w:r>
          </w:p>
        </w:tc>
        <w:tc>
          <w:tcPr>
            <w:tcW w:w="850" w:type="dxa"/>
            <w:vAlign w:val="center"/>
          </w:tcPr>
          <w:p w14:paraId="5A263575" w14:textId="592DD20D"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122</w:t>
            </w:r>
          </w:p>
        </w:tc>
        <w:tc>
          <w:tcPr>
            <w:tcW w:w="893" w:type="dxa"/>
            <w:vAlign w:val="center"/>
          </w:tcPr>
          <w:p w14:paraId="06DDBC99" w14:textId="2BD0C154"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121</w:t>
            </w:r>
          </w:p>
        </w:tc>
        <w:tc>
          <w:tcPr>
            <w:tcW w:w="893" w:type="dxa"/>
            <w:vAlign w:val="center"/>
          </w:tcPr>
          <w:p w14:paraId="0398ED10" w14:textId="39C222C1"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132</w:t>
            </w:r>
          </w:p>
        </w:tc>
        <w:tc>
          <w:tcPr>
            <w:tcW w:w="893" w:type="dxa"/>
            <w:vAlign w:val="center"/>
          </w:tcPr>
          <w:p w14:paraId="1CCB2A20" w14:textId="3750BA3F"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152</w:t>
            </w:r>
          </w:p>
        </w:tc>
        <w:tc>
          <w:tcPr>
            <w:tcW w:w="868" w:type="dxa"/>
            <w:vAlign w:val="center"/>
          </w:tcPr>
          <w:p w14:paraId="391BC0A7" w14:textId="4721F115"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w:t>
            </w:r>
            <w:r w:rsidR="00826C68">
              <w:rPr>
                <w:rFonts w:ascii="Arial" w:hAnsi="Arial" w:cs="Arial"/>
                <w:sz w:val="20"/>
                <w:szCs w:val="20"/>
              </w:rPr>
              <w:t>17</w:t>
            </w:r>
          </w:p>
        </w:tc>
      </w:tr>
      <w:tr w:rsidR="00BC1B82" w:rsidRPr="006C7577" w14:paraId="3DB292F6" w14:textId="77777777" w:rsidTr="00C158DA">
        <w:trPr>
          <w:jc w:val="center"/>
        </w:trPr>
        <w:tc>
          <w:tcPr>
            <w:tcW w:w="4252" w:type="dxa"/>
          </w:tcPr>
          <w:p w14:paraId="28EEE0F2" w14:textId="77777777" w:rsidR="00BC1B82" w:rsidRPr="006C7577" w:rsidRDefault="00BC1B82" w:rsidP="00BC1B82">
            <w:pPr>
              <w:spacing w:after="0" w:line="240" w:lineRule="exact"/>
              <w:ind w:firstLine="579"/>
              <w:rPr>
                <w:rFonts w:ascii="Arial" w:hAnsi="Arial" w:cs="Arial"/>
                <w:sz w:val="20"/>
                <w:szCs w:val="20"/>
              </w:rPr>
            </w:pPr>
            <w:r w:rsidRPr="006C7577">
              <w:rPr>
                <w:rFonts w:ascii="Arial" w:hAnsi="Arial" w:cs="Arial"/>
                <w:sz w:val="20"/>
                <w:szCs w:val="20"/>
              </w:rPr>
              <w:t xml:space="preserve">farmakotechnika / </w:t>
            </w:r>
            <w:r>
              <w:rPr>
                <w:rFonts w:ascii="Arial" w:hAnsi="Arial" w:cs="Arial"/>
                <w:sz w:val="20"/>
                <w:szCs w:val="20"/>
              </w:rPr>
              <w:t xml:space="preserve"> </w:t>
            </w:r>
            <w:r w:rsidRPr="006C7577">
              <w:rPr>
                <w:rFonts w:ascii="Arial" w:hAnsi="Arial" w:cs="Arial"/>
                <w:sz w:val="20"/>
                <w:szCs w:val="20"/>
              </w:rPr>
              <w:t>pharmacy assistents</w:t>
            </w:r>
          </w:p>
        </w:tc>
        <w:tc>
          <w:tcPr>
            <w:tcW w:w="812" w:type="dxa"/>
            <w:vAlign w:val="center"/>
          </w:tcPr>
          <w:p w14:paraId="6F386FF7" w14:textId="77777777" w:rsidR="00BC1B82" w:rsidRPr="006C7577" w:rsidRDefault="00BC1B82" w:rsidP="00BC1B82">
            <w:pPr>
              <w:spacing w:after="0" w:line="240" w:lineRule="exact"/>
              <w:ind w:right="133"/>
              <w:jc w:val="center"/>
              <w:rPr>
                <w:rFonts w:ascii="Arial" w:hAnsi="Arial" w:cs="Arial"/>
                <w:sz w:val="20"/>
                <w:szCs w:val="20"/>
              </w:rPr>
            </w:pPr>
            <w:r w:rsidRPr="006C7577">
              <w:rPr>
                <w:rFonts w:ascii="Arial" w:hAnsi="Arial" w:cs="Arial"/>
                <w:sz w:val="20"/>
                <w:szCs w:val="20"/>
              </w:rPr>
              <w:t>18</w:t>
            </w:r>
          </w:p>
        </w:tc>
        <w:tc>
          <w:tcPr>
            <w:tcW w:w="850" w:type="dxa"/>
            <w:vAlign w:val="center"/>
          </w:tcPr>
          <w:p w14:paraId="632C3E94" w14:textId="7777777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40</w:t>
            </w:r>
          </w:p>
        </w:tc>
        <w:tc>
          <w:tcPr>
            <w:tcW w:w="850" w:type="dxa"/>
            <w:vAlign w:val="center"/>
          </w:tcPr>
          <w:p w14:paraId="3369AAAE" w14:textId="0F227B0C"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36</w:t>
            </w:r>
          </w:p>
        </w:tc>
        <w:tc>
          <w:tcPr>
            <w:tcW w:w="893" w:type="dxa"/>
            <w:vAlign w:val="center"/>
          </w:tcPr>
          <w:p w14:paraId="77C592CD" w14:textId="331B2EAE"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47</w:t>
            </w:r>
          </w:p>
        </w:tc>
        <w:tc>
          <w:tcPr>
            <w:tcW w:w="893" w:type="dxa"/>
            <w:vAlign w:val="center"/>
          </w:tcPr>
          <w:p w14:paraId="719DA826" w14:textId="4318569C"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36</w:t>
            </w:r>
          </w:p>
        </w:tc>
        <w:tc>
          <w:tcPr>
            <w:tcW w:w="893" w:type="dxa"/>
            <w:vAlign w:val="center"/>
          </w:tcPr>
          <w:p w14:paraId="4848A660" w14:textId="27932A5C"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27</w:t>
            </w:r>
          </w:p>
        </w:tc>
        <w:tc>
          <w:tcPr>
            <w:tcW w:w="868" w:type="dxa"/>
            <w:vAlign w:val="center"/>
          </w:tcPr>
          <w:p w14:paraId="2623925C" w14:textId="32E87671" w:rsidR="00BC1B82" w:rsidRDefault="00826C68" w:rsidP="00BC1B82">
            <w:pPr>
              <w:spacing w:after="0" w:line="240" w:lineRule="exact"/>
              <w:ind w:right="133"/>
              <w:jc w:val="center"/>
              <w:rPr>
                <w:rFonts w:ascii="Arial" w:hAnsi="Arial" w:cs="Arial"/>
                <w:sz w:val="20"/>
                <w:szCs w:val="20"/>
              </w:rPr>
            </w:pPr>
            <w:r>
              <w:rPr>
                <w:rFonts w:ascii="Arial" w:hAnsi="Arial" w:cs="Arial"/>
                <w:sz w:val="20"/>
                <w:szCs w:val="20"/>
              </w:rPr>
              <w:t>14</w:t>
            </w:r>
          </w:p>
        </w:tc>
      </w:tr>
      <w:tr w:rsidR="00BC1B82" w:rsidRPr="006C7577" w14:paraId="0A005B86" w14:textId="77777777" w:rsidTr="00C158DA">
        <w:trPr>
          <w:jc w:val="center"/>
        </w:trPr>
        <w:tc>
          <w:tcPr>
            <w:tcW w:w="4252" w:type="dxa"/>
          </w:tcPr>
          <w:p w14:paraId="06BCC269" w14:textId="2A97D936" w:rsidR="00BC1B82" w:rsidRPr="006C7577" w:rsidRDefault="00BC1B82" w:rsidP="00BC1B82">
            <w:pPr>
              <w:spacing w:after="0" w:line="240" w:lineRule="exact"/>
              <w:ind w:firstLine="579"/>
              <w:rPr>
                <w:rFonts w:ascii="Arial" w:hAnsi="Arial" w:cs="Arial"/>
                <w:sz w:val="20"/>
                <w:szCs w:val="20"/>
              </w:rPr>
            </w:pPr>
            <w:r w:rsidRPr="006C7577">
              <w:rPr>
                <w:rFonts w:ascii="Arial" w:hAnsi="Arial" w:cs="Arial"/>
                <w:sz w:val="20"/>
                <w:szCs w:val="20"/>
              </w:rPr>
              <w:t>diet</w:t>
            </w:r>
            <w:r>
              <w:rPr>
                <w:rFonts w:ascii="Arial" w:hAnsi="Arial" w:cs="Arial"/>
                <w:sz w:val="20"/>
                <w:szCs w:val="20"/>
              </w:rPr>
              <w:t>etika</w:t>
            </w:r>
            <w:r w:rsidRPr="006C7577">
              <w:rPr>
                <w:rFonts w:ascii="Arial" w:hAnsi="Arial" w:cs="Arial"/>
                <w:sz w:val="20"/>
                <w:szCs w:val="20"/>
              </w:rPr>
              <w:t xml:space="preserve"> / dietetics</w:t>
            </w:r>
          </w:p>
        </w:tc>
        <w:tc>
          <w:tcPr>
            <w:tcW w:w="812" w:type="dxa"/>
            <w:vAlign w:val="center"/>
          </w:tcPr>
          <w:p w14:paraId="127ADDDC" w14:textId="77777777" w:rsidR="00BC1B82" w:rsidRPr="006C7577" w:rsidRDefault="00BC1B82" w:rsidP="00BC1B82">
            <w:pPr>
              <w:spacing w:after="0" w:line="240" w:lineRule="exact"/>
              <w:ind w:right="133"/>
              <w:jc w:val="center"/>
              <w:rPr>
                <w:rFonts w:ascii="Arial" w:hAnsi="Arial" w:cs="Arial"/>
                <w:sz w:val="20"/>
                <w:szCs w:val="20"/>
              </w:rPr>
            </w:pPr>
            <w:r w:rsidRPr="006C7577">
              <w:rPr>
                <w:rFonts w:ascii="Arial" w:hAnsi="Arial" w:cs="Arial"/>
                <w:sz w:val="20"/>
                <w:szCs w:val="20"/>
              </w:rPr>
              <w:t>28</w:t>
            </w:r>
          </w:p>
        </w:tc>
        <w:tc>
          <w:tcPr>
            <w:tcW w:w="850" w:type="dxa"/>
            <w:vAlign w:val="center"/>
          </w:tcPr>
          <w:p w14:paraId="0E9DFEBE" w14:textId="77777777"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36</w:t>
            </w:r>
          </w:p>
        </w:tc>
        <w:tc>
          <w:tcPr>
            <w:tcW w:w="850" w:type="dxa"/>
            <w:vAlign w:val="center"/>
          </w:tcPr>
          <w:p w14:paraId="5E426CE1" w14:textId="72201F93"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72</w:t>
            </w:r>
          </w:p>
        </w:tc>
        <w:tc>
          <w:tcPr>
            <w:tcW w:w="893" w:type="dxa"/>
            <w:vAlign w:val="center"/>
          </w:tcPr>
          <w:p w14:paraId="3557D3DF" w14:textId="1CF48EC8"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60</w:t>
            </w:r>
          </w:p>
        </w:tc>
        <w:tc>
          <w:tcPr>
            <w:tcW w:w="893" w:type="dxa"/>
            <w:vAlign w:val="center"/>
          </w:tcPr>
          <w:p w14:paraId="0567ED94" w14:textId="09500B66"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63</w:t>
            </w:r>
          </w:p>
        </w:tc>
        <w:tc>
          <w:tcPr>
            <w:tcW w:w="893" w:type="dxa"/>
            <w:vAlign w:val="center"/>
          </w:tcPr>
          <w:p w14:paraId="7F11F8E4" w14:textId="39521A94"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54</w:t>
            </w:r>
          </w:p>
        </w:tc>
        <w:tc>
          <w:tcPr>
            <w:tcW w:w="868" w:type="dxa"/>
            <w:vAlign w:val="center"/>
          </w:tcPr>
          <w:p w14:paraId="6F863085" w14:textId="51BBE7E0"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5</w:t>
            </w:r>
            <w:r w:rsidR="00832359">
              <w:rPr>
                <w:rFonts w:ascii="Arial" w:hAnsi="Arial" w:cs="Arial"/>
                <w:sz w:val="20"/>
                <w:szCs w:val="20"/>
              </w:rPr>
              <w:t>2</w:t>
            </w:r>
          </w:p>
        </w:tc>
      </w:tr>
      <w:tr w:rsidR="00BC1B82" w:rsidRPr="006C7577" w14:paraId="0CF109FD" w14:textId="77777777" w:rsidTr="00C158DA">
        <w:trPr>
          <w:jc w:val="center"/>
        </w:trPr>
        <w:tc>
          <w:tcPr>
            <w:tcW w:w="4252" w:type="dxa"/>
            <w:tcBorders>
              <w:bottom w:val="single" w:sz="4" w:space="0" w:color="auto"/>
            </w:tcBorders>
          </w:tcPr>
          <w:p w14:paraId="5924488B" w14:textId="7A4349D6" w:rsidR="00BC1B82" w:rsidRPr="006C7577" w:rsidRDefault="00BC1B82" w:rsidP="00832359">
            <w:pPr>
              <w:spacing w:after="0" w:line="240" w:lineRule="exact"/>
              <w:ind w:firstLine="579"/>
              <w:rPr>
                <w:rFonts w:ascii="Arial" w:hAnsi="Arial" w:cs="Arial"/>
                <w:sz w:val="20"/>
                <w:szCs w:val="20"/>
              </w:rPr>
            </w:pPr>
            <w:r w:rsidRPr="006C7577">
              <w:rPr>
                <w:rFonts w:ascii="Arial" w:hAnsi="Arial" w:cs="Arial"/>
                <w:sz w:val="20"/>
                <w:szCs w:val="20"/>
              </w:rPr>
              <w:t>reabilitacija / rehabilitation</w:t>
            </w:r>
          </w:p>
        </w:tc>
        <w:tc>
          <w:tcPr>
            <w:tcW w:w="812" w:type="dxa"/>
            <w:tcBorders>
              <w:bottom w:val="single" w:sz="4" w:space="0" w:color="auto"/>
            </w:tcBorders>
            <w:vAlign w:val="center"/>
          </w:tcPr>
          <w:p w14:paraId="5FFFDDFA" w14:textId="77777777" w:rsidR="00BC1B82" w:rsidRPr="006C7577" w:rsidRDefault="00BC1B82" w:rsidP="00BC1B82">
            <w:pPr>
              <w:spacing w:after="0" w:line="240" w:lineRule="exact"/>
              <w:ind w:right="133"/>
              <w:jc w:val="center"/>
              <w:rPr>
                <w:rFonts w:ascii="Arial" w:hAnsi="Arial" w:cs="Arial"/>
                <w:sz w:val="20"/>
                <w:szCs w:val="20"/>
              </w:rPr>
            </w:pPr>
            <w:r w:rsidRPr="006C7577">
              <w:rPr>
                <w:rFonts w:ascii="Arial" w:hAnsi="Arial" w:cs="Arial"/>
                <w:sz w:val="20"/>
                <w:szCs w:val="20"/>
              </w:rPr>
              <w:t>278</w:t>
            </w:r>
          </w:p>
        </w:tc>
        <w:tc>
          <w:tcPr>
            <w:tcW w:w="850" w:type="dxa"/>
            <w:tcBorders>
              <w:bottom w:val="single" w:sz="4" w:space="0" w:color="auto"/>
            </w:tcBorders>
            <w:vAlign w:val="center"/>
          </w:tcPr>
          <w:p w14:paraId="75F3A5B8" w14:textId="01A27B7F"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313</w:t>
            </w:r>
          </w:p>
        </w:tc>
        <w:tc>
          <w:tcPr>
            <w:tcW w:w="850" w:type="dxa"/>
            <w:tcBorders>
              <w:bottom w:val="single" w:sz="4" w:space="0" w:color="auto"/>
            </w:tcBorders>
            <w:vAlign w:val="center"/>
          </w:tcPr>
          <w:p w14:paraId="1F29853F" w14:textId="2D2B9105"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220</w:t>
            </w:r>
          </w:p>
        </w:tc>
        <w:tc>
          <w:tcPr>
            <w:tcW w:w="893" w:type="dxa"/>
            <w:tcBorders>
              <w:bottom w:val="single" w:sz="4" w:space="0" w:color="auto"/>
            </w:tcBorders>
            <w:vAlign w:val="center"/>
          </w:tcPr>
          <w:p w14:paraId="16E9900A" w14:textId="4014DA7C"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190</w:t>
            </w:r>
          </w:p>
        </w:tc>
        <w:tc>
          <w:tcPr>
            <w:tcW w:w="893" w:type="dxa"/>
            <w:tcBorders>
              <w:bottom w:val="single" w:sz="4" w:space="0" w:color="auto"/>
            </w:tcBorders>
            <w:vAlign w:val="center"/>
          </w:tcPr>
          <w:p w14:paraId="1947946B" w14:textId="7B55F519"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250</w:t>
            </w:r>
          </w:p>
        </w:tc>
        <w:tc>
          <w:tcPr>
            <w:tcW w:w="893" w:type="dxa"/>
            <w:tcBorders>
              <w:bottom w:val="single" w:sz="4" w:space="0" w:color="auto"/>
            </w:tcBorders>
            <w:vAlign w:val="center"/>
          </w:tcPr>
          <w:p w14:paraId="6A159CF8" w14:textId="04A8F97A" w:rsidR="00BC1B82" w:rsidRDefault="00BC1B82" w:rsidP="00BC1B82">
            <w:pPr>
              <w:spacing w:after="0" w:line="240" w:lineRule="exact"/>
              <w:ind w:right="133"/>
              <w:jc w:val="center"/>
              <w:rPr>
                <w:rFonts w:ascii="Arial" w:hAnsi="Arial" w:cs="Arial"/>
                <w:sz w:val="20"/>
                <w:szCs w:val="20"/>
              </w:rPr>
            </w:pPr>
            <w:r>
              <w:rPr>
                <w:rFonts w:ascii="Arial" w:hAnsi="Arial" w:cs="Arial"/>
                <w:sz w:val="20"/>
                <w:szCs w:val="20"/>
              </w:rPr>
              <w:t>197</w:t>
            </w:r>
          </w:p>
        </w:tc>
        <w:tc>
          <w:tcPr>
            <w:tcW w:w="868" w:type="dxa"/>
            <w:tcBorders>
              <w:bottom w:val="single" w:sz="4" w:space="0" w:color="auto"/>
            </w:tcBorders>
            <w:vAlign w:val="center"/>
          </w:tcPr>
          <w:p w14:paraId="5A33B69A" w14:textId="16E9040A" w:rsidR="00BC1B82" w:rsidRDefault="00832359" w:rsidP="00BC1B82">
            <w:pPr>
              <w:spacing w:after="0" w:line="240" w:lineRule="exact"/>
              <w:ind w:right="133"/>
              <w:jc w:val="center"/>
              <w:rPr>
                <w:rFonts w:ascii="Arial" w:hAnsi="Arial" w:cs="Arial"/>
                <w:sz w:val="20"/>
                <w:szCs w:val="20"/>
              </w:rPr>
            </w:pPr>
            <w:r>
              <w:rPr>
                <w:rFonts w:ascii="Arial" w:hAnsi="Arial" w:cs="Arial"/>
                <w:sz w:val="20"/>
                <w:szCs w:val="20"/>
              </w:rPr>
              <w:t>220</w:t>
            </w:r>
          </w:p>
        </w:tc>
      </w:tr>
    </w:tbl>
    <w:p w14:paraId="1618F2CC" w14:textId="2EACEF1F" w:rsidR="005F738C" w:rsidRPr="004D6195" w:rsidRDefault="004E5747" w:rsidP="00F602EB">
      <w:pPr>
        <w:tabs>
          <w:tab w:val="left" w:pos="4592"/>
        </w:tabs>
        <w:spacing w:after="120"/>
        <w:rPr>
          <w:b/>
          <w:bCs/>
        </w:rPr>
      </w:pPr>
      <w:r>
        <w:tab/>
      </w:r>
      <w:r w:rsidR="00B028AA">
        <w:rPr>
          <w:noProof/>
        </w:rPr>
        <w:drawing>
          <wp:inline distT="0" distB="0" distL="0" distR="0" wp14:anchorId="3B5E4630" wp14:editId="102D956E">
            <wp:extent cx="6507480" cy="4203700"/>
            <wp:effectExtent l="0" t="0" r="0" b="0"/>
            <wp:docPr id="284890617" name="Chart 1">
              <a:extLst xmlns:a="http://schemas.openxmlformats.org/drawingml/2006/main">
                <a:ext uri="{FF2B5EF4-FFF2-40B4-BE49-F238E27FC236}">
                  <a16:creationId xmlns:a16="http://schemas.microsoft.com/office/drawing/2014/main" id="{00000000-0008-0000-3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6274550" w14:textId="179E6889" w:rsidR="005F738C" w:rsidRPr="00BF60B7" w:rsidRDefault="00C80328" w:rsidP="004942F5">
      <w:pPr>
        <w:spacing w:after="0" w:line="240" w:lineRule="auto"/>
        <w:jc w:val="center"/>
        <w:rPr>
          <w:rStyle w:val="FontStyle317"/>
          <w:rFonts w:ascii="Arial" w:hAnsi="Arial" w:cs="Arial"/>
        </w:rPr>
      </w:pPr>
      <w:r>
        <w:rPr>
          <w:noProof/>
          <w:lang w:eastAsia="lt-LT"/>
        </w:rPr>
        <mc:AlternateContent>
          <mc:Choice Requires="wps">
            <w:drawing>
              <wp:anchor distT="0" distB="0" distL="114300" distR="114300" simplePos="0" relativeHeight="251635712" behindDoc="0" locked="0" layoutInCell="1" allowOverlap="1" wp14:anchorId="168138CD" wp14:editId="37B564DF">
                <wp:simplePos x="0" y="0"/>
                <wp:positionH relativeFrom="column">
                  <wp:posOffset>6350</wp:posOffset>
                </wp:positionH>
                <wp:positionV relativeFrom="paragraph">
                  <wp:posOffset>5715</wp:posOffset>
                </wp:positionV>
                <wp:extent cx="4550410" cy="29718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10" cy="297180"/>
                        </a:xfrm>
                        <a:prstGeom prst="rect">
                          <a:avLst/>
                        </a:prstGeom>
                        <a:noFill/>
                        <a:ln w="9525">
                          <a:noFill/>
                          <a:miter lim="800000"/>
                          <a:headEnd/>
                          <a:tailEnd/>
                        </a:ln>
                      </wps:spPr>
                      <wps:txbx>
                        <w:txbxContent>
                          <w:p w14:paraId="6A00317C" w14:textId="00CA9F02" w:rsidR="00772644" w:rsidRPr="001F0C2D" w:rsidRDefault="00772644" w:rsidP="007D78EF">
                            <w:pPr>
                              <w:rPr>
                                <w:rFonts w:ascii="Arial" w:hAnsi="Arial" w:cs="Arial"/>
                                <w:sz w:val="18"/>
                                <w:szCs w:val="18"/>
                              </w:rPr>
                            </w:pPr>
                            <w:r w:rsidRPr="001F0C2D">
                              <w:rPr>
                                <w:rFonts w:ascii="Arial" w:hAnsi="Arial" w:cs="Arial"/>
                                <w:sz w:val="18"/>
                                <w:szCs w:val="18"/>
                              </w:rPr>
                              <w:t xml:space="preserve">Šaltinis: </w:t>
                            </w:r>
                            <w:r w:rsidR="0087286C" w:rsidRPr="001F0C2D">
                              <w:rPr>
                                <w:rFonts w:ascii="Arial" w:hAnsi="Arial" w:cs="Arial"/>
                                <w:sz w:val="18"/>
                                <w:szCs w:val="18"/>
                              </w:rPr>
                              <w:t xml:space="preserve">Valstybės duomenų agentūra </w:t>
                            </w:r>
                            <w:r w:rsidRPr="001F0C2D">
                              <w:rPr>
                                <w:rFonts w:ascii="Arial" w:hAnsi="Arial" w:cs="Arial"/>
                                <w:sz w:val="18"/>
                                <w:szCs w:val="18"/>
                              </w:rPr>
                              <w:t>/ Source: Statistics Lithuania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138CD" id="_x0000_s1080" type="#_x0000_t202" style="position:absolute;left:0;text-align:left;margin-left:.5pt;margin-top:.45pt;width:358.3pt;height:23.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" filled="f" stroked="f">
                <v:textbox>
                  <w:txbxContent>
                    <w:p w14:paraId="6A00317C" w14:textId="00CA9F02" w:rsidR="00772644" w:rsidRPr="001F0C2D" w:rsidRDefault="00772644" w:rsidP="007D78EF">
                      <w:pPr>
                        <w:rPr>
                          <w:rFonts w:ascii="Arial" w:hAnsi="Arial" w:cs="Arial"/>
                          <w:sz w:val="18"/>
                          <w:szCs w:val="18"/>
                        </w:rPr>
                      </w:pPr>
                      <w:r w:rsidRPr="001F0C2D">
                        <w:rPr>
                          <w:rFonts w:ascii="Arial" w:hAnsi="Arial" w:cs="Arial"/>
                          <w:sz w:val="18"/>
                          <w:szCs w:val="18"/>
                        </w:rPr>
                        <w:t xml:space="preserve">Šaltinis: </w:t>
                      </w:r>
                      <w:r w:rsidR="0087286C" w:rsidRPr="001F0C2D">
                        <w:rPr>
                          <w:rFonts w:ascii="Arial" w:hAnsi="Arial" w:cs="Arial"/>
                          <w:sz w:val="18"/>
                          <w:szCs w:val="18"/>
                        </w:rPr>
                        <w:t xml:space="preserve">Valstybės duomenų agentūra </w:t>
                      </w:r>
                      <w:r w:rsidRPr="001F0C2D">
                        <w:rPr>
                          <w:rFonts w:ascii="Arial" w:hAnsi="Arial" w:cs="Arial"/>
                          <w:sz w:val="18"/>
                          <w:szCs w:val="18"/>
                        </w:rPr>
                        <w:t>/ Source: Statistics Lithuania</w:t>
                      </w:r>
                    </w:p>
                  </w:txbxContent>
                </v:textbox>
              </v:shape>
            </w:pict>
          </mc:Fallback>
        </mc:AlternateContent>
      </w:r>
      <w:r w:rsidR="008E7505">
        <w:rPr>
          <w:rStyle w:val="FontStyle317"/>
        </w:rPr>
        <w:br w:type="page"/>
      </w:r>
      <w:r w:rsidR="005F738C" w:rsidRPr="00BF60B7">
        <w:rPr>
          <w:rStyle w:val="FontStyle317"/>
          <w:rFonts w:ascii="Arial" w:hAnsi="Arial" w:cs="Arial"/>
        </w:rPr>
        <w:lastRenderedPageBreak/>
        <w:t>Medicinos personalo skaičius</w:t>
      </w:r>
    </w:p>
    <w:p w14:paraId="3B9AF9A9" w14:textId="77777777" w:rsidR="005F738C" w:rsidRPr="00BF60B7" w:rsidRDefault="005F738C" w:rsidP="00C47804">
      <w:pPr>
        <w:pStyle w:val="Style25"/>
        <w:widowControl/>
        <w:spacing w:before="72"/>
        <w:jc w:val="center"/>
        <w:rPr>
          <w:rStyle w:val="FontStyle317"/>
          <w:rFonts w:ascii="Arial" w:hAnsi="Arial" w:cs="Arial"/>
          <w:b w:val="0"/>
          <w:bCs w:val="0"/>
          <w:lang w:eastAsia="en-US"/>
        </w:rPr>
      </w:pPr>
      <w:r w:rsidRPr="00BF60B7">
        <w:rPr>
          <w:rStyle w:val="FontStyle314"/>
          <w:rFonts w:ascii="Arial" w:hAnsi="Arial" w:cs="Arial"/>
          <w:lang w:val="en-US" w:eastAsia="en-US"/>
        </w:rPr>
        <w:t xml:space="preserve">Number of Medical Personnel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40" w:type="dxa"/>
          <w:right w:w="40" w:type="dxa"/>
        </w:tblCellMar>
        <w:tblLook w:val="00A0" w:firstRow="1" w:lastRow="0" w:firstColumn="1" w:lastColumn="0" w:noHBand="0" w:noVBand="0"/>
      </w:tblPr>
      <w:tblGrid>
        <w:gridCol w:w="3726"/>
        <w:gridCol w:w="1010"/>
        <w:gridCol w:w="899"/>
        <w:gridCol w:w="892"/>
        <w:gridCol w:w="852"/>
        <w:gridCol w:w="934"/>
        <w:gridCol w:w="900"/>
        <w:gridCol w:w="850"/>
      </w:tblGrid>
      <w:tr w:rsidR="00DB1220" w:rsidRPr="006C7577" w14:paraId="481C0524" w14:textId="77777777" w:rsidTr="00CB1EEA">
        <w:trPr>
          <w:trHeight w:val="340"/>
          <w:jc w:val="center"/>
        </w:trPr>
        <w:tc>
          <w:tcPr>
            <w:tcW w:w="3726" w:type="dxa"/>
            <w:tcBorders>
              <w:top w:val="single" w:sz="4" w:space="0" w:color="auto"/>
              <w:bottom w:val="single" w:sz="4" w:space="0" w:color="auto"/>
            </w:tcBorders>
            <w:shd w:val="clear" w:color="auto" w:fill="D9D9D9"/>
          </w:tcPr>
          <w:p w14:paraId="43689BF1" w14:textId="77777777" w:rsidR="00DB1220" w:rsidRPr="007E687A" w:rsidRDefault="00DB1220" w:rsidP="00DB1220">
            <w:pPr>
              <w:spacing w:after="0"/>
              <w:rPr>
                <w:rFonts w:ascii="Arial" w:hAnsi="Arial" w:cs="Arial"/>
                <w:b/>
                <w:bCs/>
                <w:sz w:val="20"/>
                <w:szCs w:val="20"/>
              </w:rPr>
            </w:pPr>
          </w:p>
        </w:tc>
        <w:tc>
          <w:tcPr>
            <w:tcW w:w="1010" w:type="dxa"/>
            <w:tcBorders>
              <w:top w:val="single" w:sz="4" w:space="0" w:color="auto"/>
              <w:bottom w:val="single" w:sz="4" w:space="0" w:color="auto"/>
            </w:tcBorders>
            <w:shd w:val="clear" w:color="auto" w:fill="D9D9D9"/>
            <w:vAlign w:val="center"/>
          </w:tcPr>
          <w:p w14:paraId="1F333456" w14:textId="24BF1799" w:rsidR="00DB1220" w:rsidRPr="007E687A" w:rsidRDefault="00DB1220" w:rsidP="00DB1220">
            <w:pPr>
              <w:spacing w:after="0"/>
              <w:jc w:val="center"/>
              <w:rPr>
                <w:rFonts w:ascii="Arial" w:hAnsi="Arial" w:cs="Arial"/>
                <w:b/>
                <w:bCs/>
                <w:sz w:val="20"/>
                <w:szCs w:val="20"/>
              </w:rPr>
            </w:pPr>
            <w:r w:rsidRPr="007E687A">
              <w:rPr>
                <w:rFonts w:ascii="Arial" w:hAnsi="Arial" w:cs="Arial"/>
                <w:b/>
                <w:bCs/>
                <w:sz w:val="20"/>
                <w:szCs w:val="20"/>
              </w:rPr>
              <w:t>201</w:t>
            </w:r>
            <w:r w:rsidR="005F76A3" w:rsidRPr="007E687A">
              <w:rPr>
                <w:rFonts w:ascii="Arial" w:hAnsi="Arial" w:cs="Arial"/>
                <w:b/>
                <w:bCs/>
                <w:sz w:val="20"/>
                <w:szCs w:val="20"/>
              </w:rPr>
              <w:t>1</w:t>
            </w:r>
          </w:p>
        </w:tc>
        <w:tc>
          <w:tcPr>
            <w:tcW w:w="899" w:type="dxa"/>
            <w:tcBorders>
              <w:top w:val="single" w:sz="4" w:space="0" w:color="auto"/>
              <w:bottom w:val="single" w:sz="4" w:space="0" w:color="auto"/>
            </w:tcBorders>
            <w:shd w:val="clear" w:color="auto" w:fill="D9D9D9"/>
            <w:vAlign w:val="center"/>
          </w:tcPr>
          <w:p w14:paraId="0A6B7B2C" w14:textId="77777777" w:rsidR="00DB1220" w:rsidRPr="007E687A" w:rsidRDefault="00DB1220" w:rsidP="00DB1220">
            <w:pPr>
              <w:spacing w:after="0"/>
              <w:jc w:val="center"/>
              <w:rPr>
                <w:rFonts w:ascii="Arial" w:hAnsi="Arial" w:cs="Arial"/>
                <w:b/>
                <w:bCs/>
                <w:sz w:val="20"/>
                <w:szCs w:val="20"/>
              </w:rPr>
            </w:pPr>
            <w:r w:rsidRPr="007E687A">
              <w:rPr>
                <w:rFonts w:ascii="Arial" w:hAnsi="Arial" w:cs="Arial"/>
                <w:b/>
                <w:bCs/>
                <w:sz w:val="20"/>
                <w:szCs w:val="20"/>
              </w:rPr>
              <w:t>2015</w:t>
            </w:r>
          </w:p>
        </w:tc>
        <w:tc>
          <w:tcPr>
            <w:tcW w:w="892" w:type="dxa"/>
            <w:tcBorders>
              <w:top w:val="single" w:sz="4" w:space="0" w:color="auto"/>
              <w:bottom w:val="single" w:sz="4" w:space="0" w:color="auto"/>
            </w:tcBorders>
            <w:shd w:val="clear" w:color="auto" w:fill="D9D9D9"/>
            <w:vAlign w:val="center"/>
          </w:tcPr>
          <w:p w14:paraId="5860F5BD" w14:textId="6CF9B8A7" w:rsidR="00DB1220" w:rsidRPr="007E687A" w:rsidRDefault="00DB1220" w:rsidP="00DB1220">
            <w:pPr>
              <w:spacing w:after="0"/>
              <w:jc w:val="center"/>
              <w:rPr>
                <w:rFonts w:ascii="Arial" w:hAnsi="Arial" w:cs="Arial"/>
                <w:b/>
                <w:bCs/>
                <w:sz w:val="20"/>
                <w:szCs w:val="20"/>
              </w:rPr>
            </w:pPr>
            <w:r w:rsidRPr="007E687A">
              <w:rPr>
                <w:rFonts w:ascii="Arial" w:hAnsi="Arial" w:cs="Arial"/>
                <w:b/>
                <w:bCs/>
                <w:sz w:val="20"/>
                <w:szCs w:val="20"/>
              </w:rPr>
              <w:t>2020</w:t>
            </w:r>
          </w:p>
        </w:tc>
        <w:tc>
          <w:tcPr>
            <w:tcW w:w="852" w:type="dxa"/>
            <w:tcBorders>
              <w:top w:val="single" w:sz="4" w:space="0" w:color="auto"/>
              <w:bottom w:val="single" w:sz="4" w:space="0" w:color="auto"/>
            </w:tcBorders>
            <w:shd w:val="clear" w:color="auto" w:fill="D9D9D9"/>
            <w:vAlign w:val="center"/>
          </w:tcPr>
          <w:p w14:paraId="1AC03AB0" w14:textId="5130A9BE" w:rsidR="00DB1220" w:rsidRPr="007E687A" w:rsidRDefault="00DB1220" w:rsidP="00DB1220">
            <w:pPr>
              <w:spacing w:after="0"/>
              <w:jc w:val="center"/>
              <w:rPr>
                <w:rFonts w:ascii="Arial" w:hAnsi="Arial" w:cs="Arial"/>
                <w:b/>
                <w:bCs/>
                <w:sz w:val="20"/>
                <w:szCs w:val="20"/>
              </w:rPr>
            </w:pPr>
            <w:r w:rsidRPr="007E687A">
              <w:rPr>
                <w:rFonts w:ascii="Arial" w:hAnsi="Arial" w:cs="Arial"/>
                <w:b/>
                <w:bCs/>
                <w:sz w:val="20"/>
                <w:szCs w:val="20"/>
              </w:rPr>
              <w:t>2021</w:t>
            </w:r>
          </w:p>
        </w:tc>
        <w:tc>
          <w:tcPr>
            <w:tcW w:w="934" w:type="dxa"/>
            <w:tcBorders>
              <w:top w:val="single" w:sz="4" w:space="0" w:color="auto"/>
              <w:bottom w:val="single" w:sz="4" w:space="0" w:color="auto"/>
            </w:tcBorders>
            <w:shd w:val="clear" w:color="auto" w:fill="D9D9D9"/>
            <w:vAlign w:val="center"/>
          </w:tcPr>
          <w:p w14:paraId="5B984269" w14:textId="5E2B4CE5" w:rsidR="00DB1220" w:rsidRPr="007E687A" w:rsidRDefault="00DB1220" w:rsidP="00DB1220">
            <w:pPr>
              <w:spacing w:after="0"/>
              <w:jc w:val="center"/>
              <w:rPr>
                <w:rFonts w:ascii="Arial" w:hAnsi="Arial" w:cs="Arial"/>
                <w:b/>
                <w:bCs/>
                <w:sz w:val="20"/>
                <w:szCs w:val="20"/>
              </w:rPr>
            </w:pPr>
            <w:r w:rsidRPr="007E687A">
              <w:rPr>
                <w:rFonts w:ascii="Arial" w:hAnsi="Arial" w:cs="Arial"/>
                <w:b/>
                <w:bCs/>
                <w:sz w:val="20"/>
                <w:szCs w:val="20"/>
              </w:rPr>
              <w:t>2022</w:t>
            </w:r>
          </w:p>
        </w:tc>
        <w:tc>
          <w:tcPr>
            <w:tcW w:w="900" w:type="dxa"/>
            <w:tcBorders>
              <w:top w:val="single" w:sz="4" w:space="0" w:color="auto"/>
              <w:bottom w:val="single" w:sz="4" w:space="0" w:color="auto"/>
            </w:tcBorders>
            <w:shd w:val="clear" w:color="auto" w:fill="D9D9D9"/>
            <w:vAlign w:val="center"/>
          </w:tcPr>
          <w:p w14:paraId="7B389321" w14:textId="1A1FC7E1" w:rsidR="00DB1220" w:rsidRPr="007E687A" w:rsidRDefault="00DB1220" w:rsidP="00DB1220">
            <w:pPr>
              <w:spacing w:after="0"/>
              <w:jc w:val="center"/>
              <w:rPr>
                <w:rFonts w:ascii="Arial" w:hAnsi="Arial" w:cs="Arial"/>
                <w:b/>
                <w:bCs/>
                <w:sz w:val="20"/>
                <w:szCs w:val="20"/>
              </w:rPr>
            </w:pPr>
            <w:r w:rsidRPr="007E687A">
              <w:rPr>
                <w:rFonts w:ascii="Arial" w:hAnsi="Arial" w:cs="Arial"/>
                <w:b/>
                <w:bCs/>
                <w:sz w:val="20"/>
                <w:szCs w:val="20"/>
              </w:rPr>
              <w:t>2023</w:t>
            </w:r>
          </w:p>
        </w:tc>
        <w:tc>
          <w:tcPr>
            <w:tcW w:w="850" w:type="dxa"/>
            <w:tcBorders>
              <w:top w:val="single" w:sz="4" w:space="0" w:color="auto"/>
              <w:bottom w:val="single" w:sz="4" w:space="0" w:color="auto"/>
            </w:tcBorders>
            <w:shd w:val="clear" w:color="auto" w:fill="D9D9D9"/>
            <w:vAlign w:val="center"/>
          </w:tcPr>
          <w:p w14:paraId="447142C9" w14:textId="099CAF29" w:rsidR="00DB1220" w:rsidRPr="007E687A" w:rsidRDefault="00DB1220" w:rsidP="00DB1220">
            <w:pPr>
              <w:spacing w:after="0"/>
              <w:jc w:val="center"/>
              <w:rPr>
                <w:rFonts w:ascii="Arial" w:hAnsi="Arial" w:cs="Arial"/>
                <w:b/>
                <w:bCs/>
                <w:sz w:val="20"/>
                <w:szCs w:val="20"/>
              </w:rPr>
            </w:pPr>
            <w:r w:rsidRPr="007E687A">
              <w:rPr>
                <w:rFonts w:ascii="Arial" w:hAnsi="Arial" w:cs="Arial"/>
                <w:b/>
                <w:bCs/>
                <w:sz w:val="20"/>
                <w:szCs w:val="20"/>
              </w:rPr>
              <w:t>2024</w:t>
            </w:r>
          </w:p>
        </w:tc>
      </w:tr>
      <w:tr w:rsidR="00453888" w:rsidRPr="006C7577" w14:paraId="2F5394EE" w14:textId="77777777" w:rsidTr="00EC4534">
        <w:trPr>
          <w:trHeight w:val="232"/>
          <w:jc w:val="center"/>
        </w:trPr>
        <w:tc>
          <w:tcPr>
            <w:tcW w:w="10063" w:type="dxa"/>
            <w:gridSpan w:val="8"/>
            <w:tcBorders>
              <w:top w:val="single" w:sz="4" w:space="0" w:color="auto"/>
            </w:tcBorders>
            <w:vAlign w:val="bottom"/>
          </w:tcPr>
          <w:p w14:paraId="75FE1409" w14:textId="5D3534B7" w:rsidR="00453888" w:rsidRPr="007E687A" w:rsidRDefault="00453888" w:rsidP="00262991">
            <w:pPr>
              <w:spacing w:before="60" w:after="0"/>
              <w:jc w:val="center"/>
              <w:rPr>
                <w:rFonts w:ascii="Arial" w:hAnsi="Arial" w:cs="Arial"/>
                <w:b/>
                <w:sz w:val="20"/>
                <w:szCs w:val="20"/>
              </w:rPr>
            </w:pPr>
            <w:r w:rsidRPr="007E687A">
              <w:rPr>
                <w:rFonts w:ascii="Arial" w:hAnsi="Arial" w:cs="Arial"/>
                <w:b/>
                <w:sz w:val="20"/>
                <w:szCs w:val="20"/>
              </w:rPr>
              <w:t>AKTYVUS PERSONALAS / ACTIVE PERSONNEL*</w:t>
            </w:r>
          </w:p>
        </w:tc>
      </w:tr>
      <w:tr w:rsidR="00C654B2" w:rsidRPr="006C7577" w14:paraId="1CCB5984" w14:textId="77777777" w:rsidTr="002F19A1">
        <w:trPr>
          <w:trHeight w:val="312"/>
          <w:jc w:val="center"/>
        </w:trPr>
        <w:tc>
          <w:tcPr>
            <w:tcW w:w="3726" w:type="dxa"/>
            <w:vAlign w:val="center"/>
          </w:tcPr>
          <w:p w14:paraId="34854B73"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Gydytojai / Physicians</w:t>
            </w:r>
          </w:p>
        </w:tc>
        <w:tc>
          <w:tcPr>
            <w:tcW w:w="1010" w:type="dxa"/>
            <w:vAlign w:val="center"/>
          </w:tcPr>
          <w:p w14:paraId="78AC3E36" w14:textId="0CC5C4F8"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13 327</w:t>
            </w:r>
          </w:p>
        </w:tc>
        <w:tc>
          <w:tcPr>
            <w:tcW w:w="899" w:type="dxa"/>
            <w:vAlign w:val="center"/>
          </w:tcPr>
          <w:p w14:paraId="02DB89BE" w14:textId="228F6579"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13 490</w:t>
            </w:r>
          </w:p>
        </w:tc>
        <w:tc>
          <w:tcPr>
            <w:tcW w:w="892" w:type="dxa"/>
            <w:vAlign w:val="center"/>
          </w:tcPr>
          <w:p w14:paraId="3B3FF5B2" w14:textId="0565891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13 205</w:t>
            </w:r>
          </w:p>
        </w:tc>
        <w:tc>
          <w:tcPr>
            <w:tcW w:w="852" w:type="dxa"/>
            <w:vAlign w:val="center"/>
          </w:tcPr>
          <w:p w14:paraId="1FC185EF" w14:textId="5CB70D6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13 165</w:t>
            </w:r>
          </w:p>
        </w:tc>
        <w:tc>
          <w:tcPr>
            <w:tcW w:w="934" w:type="dxa"/>
            <w:vAlign w:val="center"/>
          </w:tcPr>
          <w:p w14:paraId="5E3BEB41" w14:textId="2AF53B2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13 262</w:t>
            </w:r>
          </w:p>
        </w:tc>
        <w:tc>
          <w:tcPr>
            <w:tcW w:w="900" w:type="dxa"/>
            <w:vAlign w:val="center"/>
          </w:tcPr>
          <w:p w14:paraId="3BBCF6C1" w14:textId="31170CC9"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13 951</w:t>
            </w:r>
          </w:p>
        </w:tc>
        <w:tc>
          <w:tcPr>
            <w:tcW w:w="850" w:type="dxa"/>
            <w:vAlign w:val="center"/>
          </w:tcPr>
          <w:p w14:paraId="5B53114B" w14:textId="5B102A4D"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14 128</w:t>
            </w:r>
          </w:p>
        </w:tc>
      </w:tr>
      <w:tr w:rsidR="00C654B2" w:rsidRPr="006C7577" w14:paraId="7831399A" w14:textId="77777777" w:rsidTr="002F19A1">
        <w:trPr>
          <w:trHeight w:val="312"/>
          <w:jc w:val="center"/>
        </w:trPr>
        <w:tc>
          <w:tcPr>
            <w:tcW w:w="3726" w:type="dxa"/>
            <w:vAlign w:val="center"/>
          </w:tcPr>
          <w:p w14:paraId="4035ECAD"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6FC58CE0" w14:textId="1B6FA5A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44.4</w:t>
            </w:r>
          </w:p>
        </w:tc>
        <w:tc>
          <w:tcPr>
            <w:tcW w:w="899" w:type="dxa"/>
            <w:vAlign w:val="center"/>
          </w:tcPr>
          <w:p w14:paraId="08BA5A06" w14:textId="6701805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46.6</w:t>
            </w:r>
          </w:p>
        </w:tc>
        <w:tc>
          <w:tcPr>
            <w:tcW w:w="892" w:type="dxa"/>
            <w:vAlign w:val="center"/>
          </w:tcPr>
          <w:p w14:paraId="701C5A57" w14:textId="5B3B36E2"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47.0</w:t>
            </w:r>
          </w:p>
        </w:tc>
        <w:tc>
          <w:tcPr>
            <w:tcW w:w="852" w:type="dxa"/>
            <w:vAlign w:val="center"/>
          </w:tcPr>
          <w:p w14:paraId="0AC2A45C" w14:textId="0CC00F73"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46.9</w:t>
            </w:r>
          </w:p>
        </w:tc>
        <w:tc>
          <w:tcPr>
            <w:tcW w:w="934" w:type="dxa"/>
            <w:vAlign w:val="center"/>
          </w:tcPr>
          <w:p w14:paraId="68280E7F" w14:textId="67491286"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46.4</w:t>
            </w:r>
          </w:p>
        </w:tc>
        <w:tc>
          <w:tcPr>
            <w:tcW w:w="900" w:type="dxa"/>
            <w:vAlign w:val="center"/>
          </w:tcPr>
          <w:p w14:paraId="63C11D5D" w14:textId="528D128E"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48.3</w:t>
            </w:r>
          </w:p>
        </w:tc>
        <w:tc>
          <w:tcPr>
            <w:tcW w:w="850" w:type="dxa"/>
            <w:vAlign w:val="center"/>
          </w:tcPr>
          <w:p w14:paraId="029062F6" w14:textId="6F33A6B6"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48.9</w:t>
            </w:r>
          </w:p>
        </w:tc>
      </w:tr>
      <w:tr w:rsidR="00C654B2" w:rsidRPr="006C7577" w14:paraId="3CC93945" w14:textId="77777777" w:rsidTr="002F19A1">
        <w:trPr>
          <w:trHeight w:val="312"/>
          <w:jc w:val="center"/>
        </w:trPr>
        <w:tc>
          <w:tcPr>
            <w:tcW w:w="3726" w:type="dxa"/>
            <w:vAlign w:val="center"/>
          </w:tcPr>
          <w:p w14:paraId="137BB8AB"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Odontologai / Dentists</w:t>
            </w:r>
          </w:p>
        </w:tc>
        <w:tc>
          <w:tcPr>
            <w:tcW w:w="1010" w:type="dxa"/>
            <w:vAlign w:val="center"/>
          </w:tcPr>
          <w:p w14:paraId="0C683BEF" w14:textId="43EF3AF4"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2 562</w:t>
            </w:r>
          </w:p>
        </w:tc>
        <w:tc>
          <w:tcPr>
            <w:tcW w:w="899" w:type="dxa"/>
            <w:vAlign w:val="center"/>
          </w:tcPr>
          <w:p w14:paraId="15D00210" w14:textId="753EC83A"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2 723</w:t>
            </w:r>
          </w:p>
        </w:tc>
        <w:tc>
          <w:tcPr>
            <w:tcW w:w="892" w:type="dxa"/>
            <w:vAlign w:val="center"/>
          </w:tcPr>
          <w:p w14:paraId="67EBE92A" w14:textId="3CF22E48"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3 182</w:t>
            </w:r>
          </w:p>
        </w:tc>
        <w:tc>
          <w:tcPr>
            <w:tcW w:w="852" w:type="dxa"/>
            <w:vAlign w:val="center"/>
          </w:tcPr>
          <w:p w14:paraId="605CE9CA" w14:textId="69BBE3FA"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3 013</w:t>
            </w:r>
          </w:p>
        </w:tc>
        <w:tc>
          <w:tcPr>
            <w:tcW w:w="934" w:type="dxa"/>
            <w:vAlign w:val="center"/>
          </w:tcPr>
          <w:p w14:paraId="6781DC0C" w14:textId="0D0788F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3 194</w:t>
            </w:r>
          </w:p>
        </w:tc>
        <w:tc>
          <w:tcPr>
            <w:tcW w:w="900" w:type="dxa"/>
            <w:vAlign w:val="center"/>
          </w:tcPr>
          <w:p w14:paraId="7BE3A740" w14:textId="1496650E"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3 414</w:t>
            </w:r>
          </w:p>
        </w:tc>
        <w:tc>
          <w:tcPr>
            <w:tcW w:w="850" w:type="dxa"/>
            <w:vAlign w:val="center"/>
          </w:tcPr>
          <w:p w14:paraId="67943BDB" w14:textId="32CF2830"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3 452</w:t>
            </w:r>
          </w:p>
        </w:tc>
      </w:tr>
      <w:tr w:rsidR="00C654B2" w:rsidRPr="006C7577" w14:paraId="253CB3B8" w14:textId="77777777" w:rsidTr="002F19A1">
        <w:trPr>
          <w:trHeight w:val="312"/>
          <w:jc w:val="center"/>
        </w:trPr>
        <w:tc>
          <w:tcPr>
            <w:tcW w:w="3726" w:type="dxa"/>
            <w:vAlign w:val="center"/>
          </w:tcPr>
          <w:p w14:paraId="0EA6D773"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31A3FFEA" w14:textId="2532693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8.5</w:t>
            </w:r>
          </w:p>
        </w:tc>
        <w:tc>
          <w:tcPr>
            <w:tcW w:w="899" w:type="dxa"/>
            <w:vAlign w:val="center"/>
          </w:tcPr>
          <w:p w14:paraId="7B9D8321" w14:textId="479C81E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9.4</w:t>
            </w:r>
          </w:p>
        </w:tc>
        <w:tc>
          <w:tcPr>
            <w:tcW w:w="892" w:type="dxa"/>
            <w:vAlign w:val="center"/>
          </w:tcPr>
          <w:p w14:paraId="64BC81FF" w14:textId="16D12C3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11.3</w:t>
            </w:r>
          </w:p>
        </w:tc>
        <w:tc>
          <w:tcPr>
            <w:tcW w:w="852" w:type="dxa"/>
            <w:vAlign w:val="center"/>
          </w:tcPr>
          <w:p w14:paraId="2ED3FAF7" w14:textId="67BF5B3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10.7</w:t>
            </w:r>
          </w:p>
        </w:tc>
        <w:tc>
          <w:tcPr>
            <w:tcW w:w="934" w:type="dxa"/>
            <w:vAlign w:val="center"/>
          </w:tcPr>
          <w:p w14:paraId="154F9BB7" w14:textId="66794EE3"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11.2</w:t>
            </w:r>
          </w:p>
        </w:tc>
        <w:tc>
          <w:tcPr>
            <w:tcW w:w="900" w:type="dxa"/>
            <w:vAlign w:val="center"/>
          </w:tcPr>
          <w:p w14:paraId="2A1587FC" w14:textId="2BB8630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11.8</w:t>
            </w:r>
          </w:p>
        </w:tc>
        <w:tc>
          <w:tcPr>
            <w:tcW w:w="850" w:type="dxa"/>
            <w:vAlign w:val="center"/>
          </w:tcPr>
          <w:p w14:paraId="170E937C" w14:textId="41E37A28"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11.9</w:t>
            </w:r>
          </w:p>
        </w:tc>
      </w:tr>
      <w:tr w:rsidR="00C654B2" w:rsidRPr="006C7577" w14:paraId="424E6ABB" w14:textId="77777777" w:rsidTr="002F19A1">
        <w:trPr>
          <w:trHeight w:val="312"/>
          <w:jc w:val="center"/>
        </w:trPr>
        <w:tc>
          <w:tcPr>
            <w:tcW w:w="3726" w:type="dxa"/>
            <w:vAlign w:val="center"/>
          </w:tcPr>
          <w:p w14:paraId="24C7721C"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Slaugytojai / Nurses</w:t>
            </w:r>
          </w:p>
        </w:tc>
        <w:tc>
          <w:tcPr>
            <w:tcW w:w="1010" w:type="dxa"/>
            <w:vAlign w:val="center"/>
          </w:tcPr>
          <w:p w14:paraId="127174F7" w14:textId="066BAA8B"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22 936</w:t>
            </w:r>
          </w:p>
        </w:tc>
        <w:tc>
          <w:tcPr>
            <w:tcW w:w="899" w:type="dxa"/>
            <w:vAlign w:val="center"/>
          </w:tcPr>
          <w:p w14:paraId="25A0E493" w14:textId="273A0539"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22 342</w:t>
            </w:r>
          </w:p>
        </w:tc>
        <w:tc>
          <w:tcPr>
            <w:tcW w:w="892" w:type="dxa"/>
            <w:vAlign w:val="center"/>
          </w:tcPr>
          <w:p w14:paraId="286DA1C3" w14:textId="70290AC0"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21 906</w:t>
            </w:r>
          </w:p>
        </w:tc>
        <w:tc>
          <w:tcPr>
            <w:tcW w:w="852" w:type="dxa"/>
            <w:vAlign w:val="center"/>
          </w:tcPr>
          <w:p w14:paraId="10E37ED3" w14:textId="7C34700B"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22 173</w:t>
            </w:r>
          </w:p>
        </w:tc>
        <w:tc>
          <w:tcPr>
            <w:tcW w:w="934" w:type="dxa"/>
            <w:vAlign w:val="center"/>
          </w:tcPr>
          <w:p w14:paraId="028514FC" w14:textId="67AD36D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21 316</w:t>
            </w:r>
          </w:p>
        </w:tc>
        <w:tc>
          <w:tcPr>
            <w:tcW w:w="900" w:type="dxa"/>
            <w:vAlign w:val="center"/>
          </w:tcPr>
          <w:p w14:paraId="4682C117" w14:textId="5B86FF6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21 536</w:t>
            </w:r>
          </w:p>
        </w:tc>
        <w:tc>
          <w:tcPr>
            <w:tcW w:w="850" w:type="dxa"/>
            <w:vAlign w:val="center"/>
          </w:tcPr>
          <w:p w14:paraId="21367C61" w14:textId="1ED6CFE5"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22 332</w:t>
            </w:r>
          </w:p>
        </w:tc>
      </w:tr>
      <w:tr w:rsidR="00C654B2" w:rsidRPr="006C7577" w14:paraId="096E1DDF" w14:textId="77777777" w:rsidTr="002F19A1">
        <w:trPr>
          <w:trHeight w:val="312"/>
          <w:jc w:val="center"/>
        </w:trPr>
        <w:tc>
          <w:tcPr>
            <w:tcW w:w="3726" w:type="dxa"/>
            <w:vAlign w:val="center"/>
          </w:tcPr>
          <w:p w14:paraId="55616B70"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156389EC" w14:textId="1B0AC8E4"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76.4</w:t>
            </w:r>
          </w:p>
        </w:tc>
        <w:tc>
          <w:tcPr>
            <w:tcW w:w="899" w:type="dxa"/>
            <w:vAlign w:val="center"/>
          </w:tcPr>
          <w:p w14:paraId="26AEDB3B" w14:textId="7A96BDB2"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77.2</w:t>
            </w:r>
          </w:p>
        </w:tc>
        <w:tc>
          <w:tcPr>
            <w:tcW w:w="892" w:type="dxa"/>
            <w:vAlign w:val="center"/>
          </w:tcPr>
          <w:p w14:paraId="1D1D3EA0" w14:textId="38258090"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77.9</w:t>
            </w:r>
          </w:p>
        </w:tc>
        <w:tc>
          <w:tcPr>
            <w:tcW w:w="852" w:type="dxa"/>
            <w:vAlign w:val="center"/>
          </w:tcPr>
          <w:p w14:paraId="05F851F3" w14:textId="594A0F49"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79.0</w:t>
            </w:r>
          </w:p>
        </w:tc>
        <w:tc>
          <w:tcPr>
            <w:tcW w:w="934" w:type="dxa"/>
            <w:vAlign w:val="center"/>
          </w:tcPr>
          <w:p w14:paraId="226C983E" w14:textId="75527450"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74.6</w:t>
            </w:r>
          </w:p>
        </w:tc>
        <w:tc>
          <w:tcPr>
            <w:tcW w:w="900" w:type="dxa"/>
            <w:vAlign w:val="center"/>
          </w:tcPr>
          <w:p w14:paraId="3B194882" w14:textId="316D8736"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74.6</w:t>
            </w:r>
          </w:p>
        </w:tc>
        <w:tc>
          <w:tcPr>
            <w:tcW w:w="850" w:type="dxa"/>
            <w:vAlign w:val="center"/>
          </w:tcPr>
          <w:p w14:paraId="53FF6FBA" w14:textId="6FF67F85"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77.3</w:t>
            </w:r>
          </w:p>
        </w:tc>
      </w:tr>
      <w:tr w:rsidR="00C654B2" w:rsidRPr="006C7577" w14:paraId="7B88D6B6" w14:textId="77777777" w:rsidTr="002F19A1">
        <w:trPr>
          <w:trHeight w:val="312"/>
          <w:jc w:val="center"/>
        </w:trPr>
        <w:tc>
          <w:tcPr>
            <w:tcW w:w="3726" w:type="dxa"/>
            <w:vAlign w:val="center"/>
          </w:tcPr>
          <w:p w14:paraId="607CABAF"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Akušeriai / Midwives</w:t>
            </w:r>
          </w:p>
        </w:tc>
        <w:tc>
          <w:tcPr>
            <w:tcW w:w="1010" w:type="dxa"/>
            <w:vAlign w:val="center"/>
          </w:tcPr>
          <w:p w14:paraId="29D330D7" w14:textId="7C28F40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897</w:t>
            </w:r>
          </w:p>
        </w:tc>
        <w:tc>
          <w:tcPr>
            <w:tcW w:w="899" w:type="dxa"/>
            <w:vAlign w:val="center"/>
          </w:tcPr>
          <w:p w14:paraId="260580E6" w14:textId="65AA5DE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912</w:t>
            </w:r>
          </w:p>
        </w:tc>
        <w:tc>
          <w:tcPr>
            <w:tcW w:w="892" w:type="dxa"/>
            <w:vAlign w:val="center"/>
          </w:tcPr>
          <w:p w14:paraId="3C2EB466" w14:textId="7EF72A37"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877</w:t>
            </w:r>
          </w:p>
        </w:tc>
        <w:tc>
          <w:tcPr>
            <w:tcW w:w="852" w:type="dxa"/>
            <w:vAlign w:val="center"/>
          </w:tcPr>
          <w:p w14:paraId="66CB7369" w14:textId="17F4C98D"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872</w:t>
            </w:r>
          </w:p>
        </w:tc>
        <w:tc>
          <w:tcPr>
            <w:tcW w:w="934" w:type="dxa"/>
            <w:vAlign w:val="center"/>
          </w:tcPr>
          <w:p w14:paraId="2617727D" w14:textId="7E185050"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861</w:t>
            </w:r>
          </w:p>
        </w:tc>
        <w:tc>
          <w:tcPr>
            <w:tcW w:w="900" w:type="dxa"/>
            <w:vAlign w:val="center"/>
          </w:tcPr>
          <w:p w14:paraId="6C8FFC1A" w14:textId="4AA6950E"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778</w:t>
            </w:r>
          </w:p>
        </w:tc>
        <w:tc>
          <w:tcPr>
            <w:tcW w:w="850" w:type="dxa"/>
            <w:vAlign w:val="center"/>
          </w:tcPr>
          <w:p w14:paraId="6AC7515A" w14:textId="6DDCFFAB"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828</w:t>
            </w:r>
          </w:p>
        </w:tc>
      </w:tr>
      <w:tr w:rsidR="00C654B2" w:rsidRPr="006C7577" w14:paraId="01DB3E77" w14:textId="77777777" w:rsidTr="002F19A1">
        <w:trPr>
          <w:trHeight w:val="312"/>
          <w:jc w:val="center"/>
        </w:trPr>
        <w:tc>
          <w:tcPr>
            <w:tcW w:w="3726" w:type="dxa"/>
            <w:vAlign w:val="center"/>
          </w:tcPr>
          <w:p w14:paraId="4BA20F69"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2335FC66" w14:textId="4ED6B09B"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3.0</w:t>
            </w:r>
          </w:p>
        </w:tc>
        <w:tc>
          <w:tcPr>
            <w:tcW w:w="899" w:type="dxa"/>
            <w:vAlign w:val="center"/>
          </w:tcPr>
          <w:p w14:paraId="692092F1" w14:textId="32876667"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3.1</w:t>
            </w:r>
          </w:p>
        </w:tc>
        <w:tc>
          <w:tcPr>
            <w:tcW w:w="892" w:type="dxa"/>
            <w:vAlign w:val="center"/>
          </w:tcPr>
          <w:p w14:paraId="21B2291B" w14:textId="5EA024C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3.1</w:t>
            </w:r>
          </w:p>
        </w:tc>
        <w:tc>
          <w:tcPr>
            <w:tcW w:w="852" w:type="dxa"/>
            <w:vAlign w:val="center"/>
          </w:tcPr>
          <w:p w14:paraId="4ADFA675" w14:textId="4E76FB7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3.1</w:t>
            </w:r>
          </w:p>
        </w:tc>
        <w:tc>
          <w:tcPr>
            <w:tcW w:w="934" w:type="dxa"/>
            <w:vAlign w:val="center"/>
          </w:tcPr>
          <w:p w14:paraId="0101B272" w14:textId="2FEB08D2"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3.0</w:t>
            </w:r>
          </w:p>
        </w:tc>
        <w:tc>
          <w:tcPr>
            <w:tcW w:w="900" w:type="dxa"/>
            <w:vAlign w:val="center"/>
          </w:tcPr>
          <w:p w14:paraId="39276E05" w14:textId="2BABEB72"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2.7</w:t>
            </w:r>
          </w:p>
        </w:tc>
        <w:tc>
          <w:tcPr>
            <w:tcW w:w="850" w:type="dxa"/>
            <w:vAlign w:val="center"/>
          </w:tcPr>
          <w:p w14:paraId="38B48EE8" w14:textId="6F0DE643"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2.9</w:t>
            </w:r>
          </w:p>
        </w:tc>
      </w:tr>
      <w:tr w:rsidR="00C654B2" w:rsidRPr="006C7577" w14:paraId="670CD8D6" w14:textId="77777777" w:rsidTr="002F19A1">
        <w:trPr>
          <w:trHeight w:val="312"/>
          <w:jc w:val="center"/>
        </w:trPr>
        <w:tc>
          <w:tcPr>
            <w:tcW w:w="3726" w:type="dxa"/>
            <w:vAlign w:val="center"/>
          </w:tcPr>
          <w:p w14:paraId="52F80916"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Vaistininkai / Pharmacists</w:t>
            </w:r>
          </w:p>
        </w:tc>
        <w:tc>
          <w:tcPr>
            <w:tcW w:w="1010" w:type="dxa"/>
            <w:vAlign w:val="center"/>
          </w:tcPr>
          <w:p w14:paraId="10817121" w14:textId="132CE346"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 </w:t>
            </w:r>
          </w:p>
        </w:tc>
        <w:tc>
          <w:tcPr>
            <w:tcW w:w="899" w:type="dxa"/>
            <w:vAlign w:val="center"/>
          </w:tcPr>
          <w:p w14:paraId="50DDCB31" w14:textId="0F70572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 </w:t>
            </w:r>
          </w:p>
        </w:tc>
        <w:tc>
          <w:tcPr>
            <w:tcW w:w="892" w:type="dxa"/>
            <w:vAlign w:val="center"/>
          </w:tcPr>
          <w:p w14:paraId="67C8E639" w14:textId="6927871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3 004</w:t>
            </w:r>
          </w:p>
        </w:tc>
        <w:tc>
          <w:tcPr>
            <w:tcW w:w="852" w:type="dxa"/>
            <w:vAlign w:val="center"/>
          </w:tcPr>
          <w:p w14:paraId="2135073A" w14:textId="70644F22"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2 995</w:t>
            </w:r>
          </w:p>
        </w:tc>
        <w:tc>
          <w:tcPr>
            <w:tcW w:w="934" w:type="dxa"/>
            <w:vAlign w:val="center"/>
          </w:tcPr>
          <w:p w14:paraId="0A6312D7" w14:textId="5AFB7F2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2 892</w:t>
            </w:r>
          </w:p>
        </w:tc>
        <w:tc>
          <w:tcPr>
            <w:tcW w:w="900" w:type="dxa"/>
            <w:vAlign w:val="center"/>
          </w:tcPr>
          <w:p w14:paraId="15D6829F" w14:textId="7446926E"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2 850</w:t>
            </w:r>
          </w:p>
        </w:tc>
        <w:tc>
          <w:tcPr>
            <w:tcW w:w="850" w:type="dxa"/>
            <w:vAlign w:val="center"/>
          </w:tcPr>
          <w:p w14:paraId="615DD04C" w14:textId="2971FEDA" w:rsidR="00C654B2" w:rsidRPr="007E687A" w:rsidRDefault="00C654B2" w:rsidP="00C654B2">
            <w:pPr>
              <w:spacing w:after="0"/>
              <w:jc w:val="right"/>
              <w:rPr>
                <w:rFonts w:ascii="Arial" w:hAnsi="Arial" w:cs="Arial"/>
                <w:sz w:val="20"/>
                <w:szCs w:val="20"/>
              </w:rPr>
            </w:pPr>
            <w:r w:rsidRPr="007E687A">
              <w:rPr>
                <w:rFonts w:ascii="Arial" w:hAnsi="Arial" w:cs="Arial"/>
                <w:sz w:val="20"/>
                <w:szCs w:val="20"/>
              </w:rPr>
              <w:t>2 776</w:t>
            </w:r>
          </w:p>
        </w:tc>
      </w:tr>
      <w:tr w:rsidR="00C654B2" w:rsidRPr="006C7577" w14:paraId="40AEEA2D" w14:textId="77777777" w:rsidTr="002F19A1">
        <w:trPr>
          <w:trHeight w:val="312"/>
          <w:jc w:val="center"/>
        </w:trPr>
        <w:tc>
          <w:tcPr>
            <w:tcW w:w="3726" w:type="dxa"/>
            <w:vAlign w:val="center"/>
          </w:tcPr>
          <w:p w14:paraId="72E772CA"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342BA28C" w14:textId="3C179E5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 </w:t>
            </w:r>
          </w:p>
        </w:tc>
        <w:tc>
          <w:tcPr>
            <w:tcW w:w="899" w:type="dxa"/>
            <w:vAlign w:val="center"/>
          </w:tcPr>
          <w:p w14:paraId="0907B5BF" w14:textId="63CD70C7"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 </w:t>
            </w:r>
          </w:p>
        </w:tc>
        <w:tc>
          <w:tcPr>
            <w:tcW w:w="892" w:type="dxa"/>
            <w:vAlign w:val="center"/>
          </w:tcPr>
          <w:p w14:paraId="07D40E8C" w14:textId="6C06875E"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10.7</w:t>
            </w:r>
          </w:p>
        </w:tc>
        <w:tc>
          <w:tcPr>
            <w:tcW w:w="852" w:type="dxa"/>
            <w:vAlign w:val="center"/>
          </w:tcPr>
          <w:p w14:paraId="6D3EC023" w14:textId="55146A9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10.7</w:t>
            </w:r>
          </w:p>
        </w:tc>
        <w:tc>
          <w:tcPr>
            <w:tcW w:w="934" w:type="dxa"/>
            <w:vAlign w:val="center"/>
          </w:tcPr>
          <w:p w14:paraId="1B5DF029" w14:textId="50A1378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10.1</w:t>
            </w:r>
          </w:p>
        </w:tc>
        <w:tc>
          <w:tcPr>
            <w:tcW w:w="900" w:type="dxa"/>
            <w:vAlign w:val="center"/>
          </w:tcPr>
          <w:p w14:paraId="7DD308AB" w14:textId="6A667068"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9.9</w:t>
            </w:r>
          </w:p>
        </w:tc>
        <w:tc>
          <w:tcPr>
            <w:tcW w:w="850" w:type="dxa"/>
            <w:vAlign w:val="center"/>
          </w:tcPr>
          <w:p w14:paraId="240075AB" w14:textId="6AA8EA8F"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9.6</w:t>
            </w:r>
          </w:p>
        </w:tc>
      </w:tr>
      <w:tr w:rsidR="00C654B2" w:rsidRPr="006C7577" w14:paraId="042F0E9A" w14:textId="77777777" w:rsidTr="002F19A1">
        <w:trPr>
          <w:trHeight w:val="312"/>
          <w:jc w:val="center"/>
        </w:trPr>
        <w:tc>
          <w:tcPr>
            <w:tcW w:w="3726" w:type="dxa"/>
            <w:vAlign w:val="center"/>
          </w:tcPr>
          <w:p w14:paraId="115A9E03"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Slaugytojų padėjėjai / Caring personnel</w:t>
            </w:r>
          </w:p>
        </w:tc>
        <w:tc>
          <w:tcPr>
            <w:tcW w:w="1010" w:type="dxa"/>
            <w:vAlign w:val="center"/>
          </w:tcPr>
          <w:p w14:paraId="5C6C8E83" w14:textId="2640B807"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6 455</w:t>
            </w:r>
          </w:p>
        </w:tc>
        <w:tc>
          <w:tcPr>
            <w:tcW w:w="899" w:type="dxa"/>
            <w:vAlign w:val="center"/>
          </w:tcPr>
          <w:p w14:paraId="4BA424FC" w14:textId="67A42FA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7 240</w:t>
            </w:r>
          </w:p>
        </w:tc>
        <w:tc>
          <w:tcPr>
            <w:tcW w:w="892" w:type="dxa"/>
            <w:vAlign w:val="center"/>
          </w:tcPr>
          <w:p w14:paraId="732BB8E0" w14:textId="178D506B"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5 536</w:t>
            </w:r>
          </w:p>
        </w:tc>
        <w:tc>
          <w:tcPr>
            <w:tcW w:w="852" w:type="dxa"/>
            <w:vAlign w:val="center"/>
          </w:tcPr>
          <w:p w14:paraId="6F6067B4" w14:textId="3C4DAEC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5 641</w:t>
            </w:r>
          </w:p>
        </w:tc>
        <w:tc>
          <w:tcPr>
            <w:tcW w:w="934" w:type="dxa"/>
            <w:vAlign w:val="center"/>
          </w:tcPr>
          <w:p w14:paraId="607747D2" w14:textId="6CAF2297"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5 803</w:t>
            </w:r>
          </w:p>
        </w:tc>
        <w:tc>
          <w:tcPr>
            <w:tcW w:w="900" w:type="dxa"/>
            <w:vAlign w:val="center"/>
          </w:tcPr>
          <w:p w14:paraId="5B0B1EA0" w14:textId="3E155C2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6 412</w:t>
            </w:r>
          </w:p>
        </w:tc>
        <w:tc>
          <w:tcPr>
            <w:tcW w:w="850" w:type="dxa"/>
            <w:vAlign w:val="center"/>
          </w:tcPr>
          <w:p w14:paraId="54A2CA13" w14:textId="3E9B98FD" w:rsidR="00C654B2" w:rsidRPr="007E687A" w:rsidRDefault="00C654B2" w:rsidP="00C654B2">
            <w:pPr>
              <w:spacing w:after="0"/>
              <w:jc w:val="right"/>
              <w:rPr>
                <w:rFonts w:ascii="Arial" w:hAnsi="Arial" w:cs="Arial"/>
                <w:sz w:val="20"/>
                <w:szCs w:val="20"/>
              </w:rPr>
            </w:pPr>
            <w:r w:rsidRPr="007E687A">
              <w:rPr>
                <w:rFonts w:ascii="Arial" w:hAnsi="Arial" w:cs="Arial"/>
                <w:sz w:val="20"/>
                <w:szCs w:val="20"/>
              </w:rPr>
              <w:t>6 723</w:t>
            </w:r>
          </w:p>
        </w:tc>
      </w:tr>
      <w:tr w:rsidR="00C654B2" w:rsidRPr="006C7577" w14:paraId="5FF53081" w14:textId="77777777" w:rsidTr="002F19A1">
        <w:trPr>
          <w:trHeight w:val="312"/>
          <w:jc w:val="center"/>
        </w:trPr>
        <w:tc>
          <w:tcPr>
            <w:tcW w:w="3726" w:type="dxa"/>
            <w:vAlign w:val="center"/>
          </w:tcPr>
          <w:p w14:paraId="1C4FD94D"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3E503105" w14:textId="7BE57780"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21.8</w:t>
            </w:r>
          </w:p>
        </w:tc>
        <w:tc>
          <w:tcPr>
            <w:tcW w:w="899" w:type="dxa"/>
            <w:vAlign w:val="center"/>
          </w:tcPr>
          <w:p w14:paraId="257562B0" w14:textId="70E6F232"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25.0</w:t>
            </w:r>
          </w:p>
        </w:tc>
        <w:tc>
          <w:tcPr>
            <w:tcW w:w="892" w:type="dxa"/>
            <w:vAlign w:val="center"/>
          </w:tcPr>
          <w:p w14:paraId="2357B38F" w14:textId="71E3C977"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19.7</w:t>
            </w:r>
          </w:p>
        </w:tc>
        <w:tc>
          <w:tcPr>
            <w:tcW w:w="852" w:type="dxa"/>
            <w:vAlign w:val="center"/>
          </w:tcPr>
          <w:p w14:paraId="76904292" w14:textId="17C21F59"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20.1</w:t>
            </w:r>
          </w:p>
        </w:tc>
        <w:tc>
          <w:tcPr>
            <w:tcW w:w="934" w:type="dxa"/>
            <w:vAlign w:val="center"/>
          </w:tcPr>
          <w:p w14:paraId="1756E223" w14:textId="6D9FEC33"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20.3</w:t>
            </w:r>
          </w:p>
        </w:tc>
        <w:tc>
          <w:tcPr>
            <w:tcW w:w="900" w:type="dxa"/>
            <w:vAlign w:val="center"/>
          </w:tcPr>
          <w:p w14:paraId="7B2E1F5E" w14:textId="390C204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22.2</w:t>
            </w:r>
          </w:p>
        </w:tc>
        <w:tc>
          <w:tcPr>
            <w:tcW w:w="850" w:type="dxa"/>
            <w:vAlign w:val="center"/>
          </w:tcPr>
          <w:p w14:paraId="3376645E" w14:textId="02F239AC"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23.3</w:t>
            </w:r>
          </w:p>
        </w:tc>
      </w:tr>
      <w:tr w:rsidR="0028639B" w:rsidRPr="006C7577" w14:paraId="6BD82BF2" w14:textId="77777777" w:rsidTr="00EC4534">
        <w:trPr>
          <w:trHeight w:val="135"/>
          <w:jc w:val="center"/>
        </w:trPr>
        <w:tc>
          <w:tcPr>
            <w:tcW w:w="10063" w:type="dxa"/>
            <w:gridSpan w:val="8"/>
            <w:vAlign w:val="center"/>
          </w:tcPr>
          <w:p w14:paraId="5C52B435" w14:textId="77777777" w:rsidR="0028639B" w:rsidRPr="007E687A" w:rsidRDefault="0028639B" w:rsidP="004A6809">
            <w:pPr>
              <w:spacing w:after="0"/>
              <w:ind w:right="148"/>
              <w:jc w:val="center"/>
              <w:rPr>
                <w:rFonts w:ascii="Arial" w:hAnsi="Arial" w:cs="Arial"/>
                <w:b/>
                <w:color w:val="000000"/>
                <w:sz w:val="20"/>
                <w:szCs w:val="20"/>
              </w:rPr>
            </w:pPr>
            <w:r w:rsidRPr="007E687A">
              <w:rPr>
                <w:rFonts w:ascii="Arial" w:hAnsi="Arial" w:cs="Arial"/>
                <w:b/>
                <w:color w:val="000000"/>
                <w:sz w:val="20"/>
                <w:szCs w:val="20"/>
              </w:rPr>
              <w:t>PRAKTIKUOJANTIS PERSONALAS / PRACTISING PERSONNEL**</w:t>
            </w:r>
          </w:p>
        </w:tc>
      </w:tr>
      <w:tr w:rsidR="00C654B2" w:rsidRPr="006C7577" w14:paraId="009C0782" w14:textId="77777777" w:rsidTr="002F19A1">
        <w:trPr>
          <w:trHeight w:val="312"/>
          <w:jc w:val="center"/>
        </w:trPr>
        <w:tc>
          <w:tcPr>
            <w:tcW w:w="3726" w:type="dxa"/>
            <w:vAlign w:val="center"/>
          </w:tcPr>
          <w:p w14:paraId="5F1AC2D2"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Gydytojai / Physicians</w:t>
            </w:r>
          </w:p>
        </w:tc>
        <w:tc>
          <w:tcPr>
            <w:tcW w:w="1010" w:type="dxa"/>
            <w:vAlign w:val="center"/>
          </w:tcPr>
          <w:p w14:paraId="20B0DF50" w14:textId="21DB78DD"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12 407</w:t>
            </w:r>
          </w:p>
        </w:tc>
        <w:tc>
          <w:tcPr>
            <w:tcW w:w="899" w:type="dxa"/>
            <w:vAlign w:val="center"/>
          </w:tcPr>
          <w:p w14:paraId="3C73BE8E" w14:textId="7EA60292"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12 605</w:t>
            </w:r>
          </w:p>
        </w:tc>
        <w:tc>
          <w:tcPr>
            <w:tcW w:w="892" w:type="dxa"/>
            <w:vAlign w:val="center"/>
          </w:tcPr>
          <w:p w14:paraId="3F6213CB" w14:textId="1FCAF95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12 529</w:t>
            </w:r>
          </w:p>
        </w:tc>
        <w:tc>
          <w:tcPr>
            <w:tcW w:w="852" w:type="dxa"/>
            <w:vAlign w:val="center"/>
          </w:tcPr>
          <w:p w14:paraId="309E3427" w14:textId="5224BA7A"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12 533</w:t>
            </w:r>
          </w:p>
        </w:tc>
        <w:tc>
          <w:tcPr>
            <w:tcW w:w="934" w:type="dxa"/>
            <w:vAlign w:val="center"/>
          </w:tcPr>
          <w:p w14:paraId="40439B1A" w14:textId="7A481004"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12 580</w:t>
            </w:r>
          </w:p>
        </w:tc>
        <w:tc>
          <w:tcPr>
            <w:tcW w:w="900" w:type="dxa"/>
            <w:vAlign w:val="center"/>
          </w:tcPr>
          <w:p w14:paraId="7CA2139A" w14:textId="1828DB44"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13 256</w:t>
            </w:r>
          </w:p>
        </w:tc>
        <w:tc>
          <w:tcPr>
            <w:tcW w:w="850" w:type="dxa"/>
            <w:vAlign w:val="center"/>
          </w:tcPr>
          <w:p w14:paraId="70D6EF02" w14:textId="5DD1AAF6" w:rsidR="00C654B2" w:rsidRPr="007E687A" w:rsidRDefault="00C654B2" w:rsidP="00C654B2">
            <w:pPr>
              <w:spacing w:after="0"/>
              <w:jc w:val="right"/>
              <w:rPr>
                <w:rFonts w:ascii="Arial" w:hAnsi="Arial" w:cs="Arial"/>
                <w:sz w:val="20"/>
                <w:szCs w:val="20"/>
              </w:rPr>
            </w:pPr>
            <w:r w:rsidRPr="007E687A">
              <w:rPr>
                <w:rFonts w:ascii="Arial" w:hAnsi="Arial" w:cs="Arial"/>
                <w:sz w:val="20"/>
                <w:szCs w:val="20"/>
              </w:rPr>
              <w:t>13 487</w:t>
            </w:r>
          </w:p>
        </w:tc>
      </w:tr>
      <w:tr w:rsidR="00C654B2" w:rsidRPr="006C7577" w14:paraId="75FB567C" w14:textId="77777777" w:rsidTr="002F19A1">
        <w:trPr>
          <w:trHeight w:val="312"/>
          <w:jc w:val="center"/>
        </w:trPr>
        <w:tc>
          <w:tcPr>
            <w:tcW w:w="3726" w:type="dxa"/>
            <w:vAlign w:val="center"/>
          </w:tcPr>
          <w:p w14:paraId="7CD8A95D"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1EE65C42" w14:textId="713EDBA6"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41.3</w:t>
            </w:r>
          </w:p>
        </w:tc>
        <w:tc>
          <w:tcPr>
            <w:tcW w:w="899" w:type="dxa"/>
            <w:vAlign w:val="center"/>
          </w:tcPr>
          <w:p w14:paraId="066E1E95" w14:textId="1F084D28"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43.5</w:t>
            </w:r>
          </w:p>
        </w:tc>
        <w:tc>
          <w:tcPr>
            <w:tcW w:w="892" w:type="dxa"/>
            <w:vAlign w:val="center"/>
          </w:tcPr>
          <w:p w14:paraId="4997DBFF" w14:textId="28FB661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44.6</w:t>
            </w:r>
          </w:p>
        </w:tc>
        <w:tc>
          <w:tcPr>
            <w:tcW w:w="852" w:type="dxa"/>
            <w:vAlign w:val="center"/>
          </w:tcPr>
          <w:p w14:paraId="61DFA35F" w14:textId="2CAB3D9E"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44.7</w:t>
            </w:r>
          </w:p>
        </w:tc>
        <w:tc>
          <w:tcPr>
            <w:tcW w:w="934" w:type="dxa"/>
            <w:vAlign w:val="center"/>
          </w:tcPr>
          <w:p w14:paraId="5B8B5644" w14:textId="64AD2828"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44.0</w:t>
            </w:r>
          </w:p>
        </w:tc>
        <w:tc>
          <w:tcPr>
            <w:tcW w:w="900" w:type="dxa"/>
            <w:vAlign w:val="center"/>
          </w:tcPr>
          <w:p w14:paraId="0B7957FB" w14:textId="7CCCB123"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45.9</w:t>
            </w:r>
          </w:p>
        </w:tc>
        <w:tc>
          <w:tcPr>
            <w:tcW w:w="850" w:type="dxa"/>
            <w:vAlign w:val="center"/>
          </w:tcPr>
          <w:p w14:paraId="4930F387" w14:textId="520C353C" w:rsidR="00C654B2" w:rsidRPr="007E687A" w:rsidRDefault="00C654B2" w:rsidP="00C654B2">
            <w:pPr>
              <w:spacing w:after="0"/>
              <w:jc w:val="right"/>
              <w:rPr>
                <w:rFonts w:ascii="Arial" w:hAnsi="Arial" w:cs="Arial"/>
                <w:sz w:val="20"/>
                <w:szCs w:val="20"/>
              </w:rPr>
            </w:pPr>
            <w:r w:rsidRPr="007E687A">
              <w:rPr>
                <w:rFonts w:ascii="Arial" w:hAnsi="Arial" w:cs="Arial"/>
                <w:sz w:val="20"/>
                <w:szCs w:val="20"/>
              </w:rPr>
              <w:t>46.7</w:t>
            </w:r>
          </w:p>
        </w:tc>
      </w:tr>
      <w:tr w:rsidR="00C654B2" w:rsidRPr="006C7577" w14:paraId="47B8BF75" w14:textId="77777777" w:rsidTr="002F19A1">
        <w:trPr>
          <w:trHeight w:val="312"/>
          <w:jc w:val="center"/>
        </w:trPr>
        <w:tc>
          <w:tcPr>
            <w:tcW w:w="3726" w:type="dxa"/>
            <w:vAlign w:val="center"/>
          </w:tcPr>
          <w:p w14:paraId="4631C816"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Odontologai / Dentists</w:t>
            </w:r>
          </w:p>
        </w:tc>
        <w:tc>
          <w:tcPr>
            <w:tcW w:w="1010" w:type="dxa"/>
            <w:vAlign w:val="center"/>
          </w:tcPr>
          <w:p w14:paraId="7ED5C356" w14:textId="4DAD25AA"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2 486</w:t>
            </w:r>
          </w:p>
        </w:tc>
        <w:tc>
          <w:tcPr>
            <w:tcW w:w="899" w:type="dxa"/>
            <w:vAlign w:val="center"/>
          </w:tcPr>
          <w:p w14:paraId="69B3C827" w14:textId="2A700894"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2 644</w:t>
            </w:r>
          </w:p>
        </w:tc>
        <w:tc>
          <w:tcPr>
            <w:tcW w:w="892" w:type="dxa"/>
            <w:vAlign w:val="center"/>
          </w:tcPr>
          <w:p w14:paraId="31128192" w14:textId="2C80B6B0"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3 100</w:t>
            </w:r>
          </w:p>
        </w:tc>
        <w:tc>
          <w:tcPr>
            <w:tcW w:w="852" w:type="dxa"/>
            <w:vAlign w:val="center"/>
          </w:tcPr>
          <w:p w14:paraId="2E018C1E" w14:textId="07EF1147"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2 934</w:t>
            </w:r>
          </w:p>
        </w:tc>
        <w:tc>
          <w:tcPr>
            <w:tcW w:w="934" w:type="dxa"/>
            <w:vAlign w:val="center"/>
          </w:tcPr>
          <w:p w14:paraId="0C6918B8" w14:textId="51728B9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3 104</w:t>
            </w:r>
          </w:p>
        </w:tc>
        <w:tc>
          <w:tcPr>
            <w:tcW w:w="900" w:type="dxa"/>
            <w:vAlign w:val="center"/>
          </w:tcPr>
          <w:p w14:paraId="36E5F8B3" w14:textId="126D918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3 325</w:t>
            </w:r>
          </w:p>
        </w:tc>
        <w:tc>
          <w:tcPr>
            <w:tcW w:w="850" w:type="dxa"/>
            <w:vAlign w:val="center"/>
          </w:tcPr>
          <w:p w14:paraId="2F82CB29" w14:textId="427956D9" w:rsidR="00C654B2" w:rsidRPr="007E687A" w:rsidRDefault="00C654B2" w:rsidP="00C654B2">
            <w:pPr>
              <w:spacing w:after="0"/>
              <w:jc w:val="right"/>
              <w:rPr>
                <w:rFonts w:ascii="Arial" w:hAnsi="Arial" w:cs="Arial"/>
                <w:sz w:val="20"/>
                <w:szCs w:val="20"/>
              </w:rPr>
            </w:pPr>
            <w:r w:rsidRPr="007E687A">
              <w:rPr>
                <w:rFonts w:ascii="Arial" w:hAnsi="Arial" w:cs="Arial"/>
                <w:sz w:val="20"/>
                <w:szCs w:val="20"/>
              </w:rPr>
              <w:t>3 385</w:t>
            </w:r>
          </w:p>
        </w:tc>
      </w:tr>
      <w:tr w:rsidR="00C654B2" w:rsidRPr="006C7577" w14:paraId="6CCDF88E" w14:textId="77777777" w:rsidTr="002F19A1">
        <w:trPr>
          <w:trHeight w:val="312"/>
          <w:jc w:val="center"/>
        </w:trPr>
        <w:tc>
          <w:tcPr>
            <w:tcW w:w="3726" w:type="dxa"/>
            <w:vAlign w:val="center"/>
          </w:tcPr>
          <w:p w14:paraId="1595C3FF"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2D8CD4F8" w14:textId="140C9A1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8.3</w:t>
            </w:r>
          </w:p>
        </w:tc>
        <w:tc>
          <w:tcPr>
            <w:tcW w:w="899" w:type="dxa"/>
            <w:vAlign w:val="center"/>
          </w:tcPr>
          <w:p w14:paraId="0ED304F0" w14:textId="28029349"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9.1</w:t>
            </w:r>
          </w:p>
        </w:tc>
        <w:tc>
          <w:tcPr>
            <w:tcW w:w="892" w:type="dxa"/>
            <w:vAlign w:val="center"/>
          </w:tcPr>
          <w:p w14:paraId="507132AB" w14:textId="2355E6D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11.0</w:t>
            </w:r>
          </w:p>
        </w:tc>
        <w:tc>
          <w:tcPr>
            <w:tcW w:w="852" w:type="dxa"/>
            <w:vAlign w:val="center"/>
          </w:tcPr>
          <w:p w14:paraId="21B1AEE7" w14:textId="4A8FB49E"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10.5</w:t>
            </w:r>
          </w:p>
        </w:tc>
        <w:tc>
          <w:tcPr>
            <w:tcW w:w="934" w:type="dxa"/>
            <w:vAlign w:val="center"/>
          </w:tcPr>
          <w:p w14:paraId="388F9329" w14:textId="53764550"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10.9</w:t>
            </w:r>
          </w:p>
        </w:tc>
        <w:tc>
          <w:tcPr>
            <w:tcW w:w="900" w:type="dxa"/>
            <w:vAlign w:val="center"/>
          </w:tcPr>
          <w:p w14:paraId="770D4B0E" w14:textId="7756141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11.5</w:t>
            </w:r>
          </w:p>
        </w:tc>
        <w:tc>
          <w:tcPr>
            <w:tcW w:w="850" w:type="dxa"/>
            <w:vAlign w:val="center"/>
          </w:tcPr>
          <w:p w14:paraId="54055D02" w14:textId="382BE553" w:rsidR="00C654B2" w:rsidRPr="007E687A" w:rsidRDefault="00C654B2" w:rsidP="00C654B2">
            <w:pPr>
              <w:spacing w:after="0"/>
              <w:jc w:val="right"/>
              <w:rPr>
                <w:rFonts w:ascii="Arial" w:hAnsi="Arial" w:cs="Arial"/>
                <w:sz w:val="20"/>
                <w:szCs w:val="20"/>
              </w:rPr>
            </w:pPr>
            <w:r w:rsidRPr="007E687A">
              <w:rPr>
                <w:rFonts w:ascii="Arial" w:hAnsi="Arial" w:cs="Arial"/>
                <w:sz w:val="20"/>
                <w:szCs w:val="20"/>
              </w:rPr>
              <w:t>11.7</w:t>
            </w:r>
          </w:p>
        </w:tc>
      </w:tr>
      <w:tr w:rsidR="00C654B2" w:rsidRPr="006C7577" w14:paraId="29530344" w14:textId="77777777" w:rsidTr="002F19A1">
        <w:trPr>
          <w:trHeight w:val="312"/>
          <w:jc w:val="center"/>
        </w:trPr>
        <w:tc>
          <w:tcPr>
            <w:tcW w:w="3726" w:type="dxa"/>
            <w:vAlign w:val="center"/>
          </w:tcPr>
          <w:p w14:paraId="34C54FD4"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Slaugytojai / Nurses</w:t>
            </w:r>
          </w:p>
        </w:tc>
        <w:tc>
          <w:tcPr>
            <w:tcW w:w="1010" w:type="dxa"/>
            <w:vAlign w:val="center"/>
          </w:tcPr>
          <w:p w14:paraId="109455C1" w14:textId="67C8FFD7"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22 817</w:t>
            </w:r>
          </w:p>
        </w:tc>
        <w:tc>
          <w:tcPr>
            <w:tcW w:w="899" w:type="dxa"/>
            <w:vAlign w:val="center"/>
          </w:tcPr>
          <w:p w14:paraId="25AA8982" w14:textId="776FD1CA"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22 260</w:t>
            </w:r>
          </w:p>
        </w:tc>
        <w:tc>
          <w:tcPr>
            <w:tcW w:w="892" w:type="dxa"/>
            <w:vAlign w:val="center"/>
          </w:tcPr>
          <w:p w14:paraId="1A6A0324" w14:textId="130AC513"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21 818</w:t>
            </w:r>
          </w:p>
        </w:tc>
        <w:tc>
          <w:tcPr>
            <w:tcW w:w="852" w:type="dxa"/>
            <w:vAlign w:val="center"/>
          </w:tcPr>
          <w:p w14:paraId="7007376B" w14:textId="241519E2"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22 079</w:t>
            </w:r>
          </w:p>
        </w:tc>
        <w:tc>
          <w:tcPr>
            <w:tcW w:w="934" w:type="dxa"/>
            <w:vAlign w:val="center"/>
          </w:tcPr>
          <w:p w14:paraId="5FE5FEAD" w14:textId="74096864"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21 233</w:t>
            </w:r>
          </w:p>
        </w:tc>
        <w:tc>
          <w:tcPr>
            <w:tcW w:w="900" w:type="dxa"/>
            <w:vAlign w:val="center"/>
          </w:tcPr>
          <w:p w14:paraId="156827F7" w14:textId="3FB65466"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21 455</w:t>
            </w:r>
          </w:p>
        </w:tc>
        <w:tc>
          <w:tcPr>
            <w:tcW w:w="850" w:type="dxa"/>
            <w:vAlign w:val="center"/>
          </w:tcPr>
          <w:p w14:paraId="57D1DE89" w14:textId="6FED0D5E" w:rsidR="00C654B2" w:rsidRPr="007E687A" w:rsidRDefault="00C654B2" w:rsidP="00C654B2">
            <w:pPr>
              <w:spacing w:after="0"/>
              <w:jc w:val="right"/>
              <w:rPr>
                <w:rFonts w:ascii="Arial" w:hAnsi="Arial" w:cs="Arial"/>
                <w:sz w:val="20"/>
                <w:szCs w:val="20"/>
              </w:rPr>
            </w:pPr>
            <w:r w:rsidRPr="007E687A">
              <w:rPr>
                <w:rFonts w:ascii="Arial" w:hAnsi="Arial" w:cs="Arial"/>
                <w:sz w:val="20"/>
                <w:szCs w:val="20"/>
              </w:rPr>
              <w:t>22 229</w:t>
            </w:r>
          </w:p>
        </w:tc>
      </w:tr>
      <w:tr w:rsidR="00C654B2" w:rsidRPr="006C7577" w14:paraId="482A186E" w14:textId="77777777" w:rsidTr="002F19A1">
        <w:trPr>
          <w:trHeight w:val="312"/>
          <w:jc w:val="center"/>
        </w:trPr>
        <w:tc>
          <w:tcPr>
            <w:tcW w:w="3726" w:type="dxa"/>
            <w:vAlign w:val="center"/>
          </w:tcPr>
          <w:p w14:paraId="70B104D8"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5213B4B3" w14:textId="5006789B"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76.0</w:t>
            </w:r>
          </w:p>
        </w:tc>
        <w:tc>
          <w:tcPr>
            <w:tcW w:w="899" w:type="dxa"/>
            <w:vAlign w:val="center"/>
          </w:tcPr>
          <w:p w14:paraId="590815F6" w14:textId="29739357"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76.9</w:t>
            </w:r>
          </w:p>
        </w:tc>
        <w:tc>
          <w:tcPr>
            <w:tcW w:w="892" w:type="dxa"/>
            <w:vAlign w:val="center"/>
          </w:tcPr>
          <w:p w14:paraId="263F5D87" w14:textId="106EDB8D"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77.6</w:t>
            </w:r>
          </w:p>
        </w:tc>
        <w:tc>
          <w:tcPr>
            <w:tcW w:w="852" w:type="dxa"/>
            <w:vAlign w:val="center"/>
          </w:tcPr>
          <w:p w14:paraId="67F3D1BE" w14:textId="2088915B"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78.7</w:t>
            </w:r>
          </w:p>
        </w:tc>
        <w:tc>
          <w:tcPr>
            <w:tcW w:w="934" w:type="dxa"/>
            <w:vAlign w:val="center"/>
          </w:tcPr>
          <w:p w14:paraId="0FC24DBA" w14:textId="6C02165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74.3</w:t>
            </w:r>
          </w:p>
        </w:tc>
        <w:tc>
          <w:tcPr>
            <w:tcW w:w="900" w:type="dxa"/>
            <w:vAlign w:val="center"/>
          </w:tcPr>
          <w:p w14:paraId="2C2C9B09" w14:textId="6C439E4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74.3</w:t>
            </w:r>
          </w:p>
        </w:tc>
        <w:tc>
          <w:tcPr>
            <w:tcW w:w="850" w:type="dxa"/>
            <w:vAlign w:val="center"/>
          </w:tcPr>
          <w:p w14:paraId="4644602A" w14:textId="6D860BFA" w:rsidR="00C654B2" w:rsidRPr="007E687A" w:rsidRDefault="00C654B2" w:rsidP="00C654B2">
            <w:pPr>
              <w:spacing w:after="0"/>
              <w:jc w:val="right"/>
              <w:rPr>
                <w:rFonts w:ascii="Arial" w:hAnsi="Arial" w:cs="Arial"/>
                <w:sz w:val="20"/>
                <w:szCs w:val="20"/>
              </w:rPr>
            </w:pPr>
            <w:r w:rsidRPr="007E687A">
              <w:rPr>
                <w:rFonts w:ascii="Arial" w:hAnsi="Arial" w:cs="Arial"/>
                <w:sz w:val="20"/>
                <w:szCs w:val="20"/>
              </w:rPr>
              <w:t>76.9</w:t>
            </w:r>
          </w:p>
        </w:tc>
      </w:tr>
      <w:tr w:rsidR="00C654B2" w:rsidRPr="006C7577" w14:paraId="2DCD426E" w14:textId="77777777" w:rsidTr="002F19A1">
        <w:trPr>
          <w:trHeight w:val="312"/>
          <w:jc w:val="center"/>
        </w:trPr>
        <w:tc>
          <w:tcPr>
            <w:tcW w:w="3726" w:type="dxa"/>
            <w:vAlign w:val="center"/>
          </w:tcPr>
          <w:p w14:paraId="11F80064"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Akušeriai / Midwives</w:t>
            </w:r>
          </w:p>
        </w:tc>
        <w:tc>
          <w:tcPr>
            <w:tcW w:w="1010" w:type="dxa"/>
            <w:vAlign w:val="center"/>
          </w:tcPr>
          <w:p w14:paraId="7233BA4B" w14:textId="793EB807"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896</w:t>
            </w:r>
          </w:p>
        </w:tc>
        <w:tc>
          <w:tcPr>
            <w:tcW w:w="899" w:type="dxa"/>
            <w:vAlign w:val="center"/>
          </w:tcPr>
          <w:p w14:paraId="457EB167" w14:textId="56CD70F9"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912</w:t>
            </w:r>
          </w:p>
        </w:tc>
        <w:tc>
          <w:tcPr>
            <w:tcW w:w="892" w:type="dxa"/>
            <w:vAlign w:val="center"/>
          </w:tcPr>
          <w:p w14:paraId="28689476" w14:textId="2017BC36"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875</w:t>
            </w:r>
          </w:p>
        </w:tc>
        <w:tc>
          <w:tcPr>
            <w:tcW w:w="852" w:type="dxa"/>
            <w:vAlign w:val="center"/>
          </w:tcPr>
          <w:p w14:paraId="4F1436C0" w14:textId="03FDE798"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872</w:t>
            </w:r>
          </w:p>
        </w:tc>
        <w:tc>
          <w:tcPr>
            <w:tcW w:w="934" w:type="dxa"/>
            <w:vAlign w:val="center"/>
          </w:tcPr>
          <w:p w14:paraId="55855351" w14:textId="28FB1BA0"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860</w:t>
            </w:r>
          </w:p>
        </w:tc>
        <w:tc>
          <w:tcPr>
            <w:tcW w:w="900" w:type="dxa"/>
            <w:vAlign w:val="center"/>
          </w:tcPr>
          <w:p w14:paraId="76DA3605" w14:textId="1F5884D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778</w:t>
            </w:r>
          </w:p>
        </w:tc>
        <w:tc>
          <w:tcPr>
            <w:tcW w:w="850" w:type="dxa"/>
            <w:vAlign w:val="center"/>
          </w:tcPr>
          <w:p w14:paraId="2C5757BA" w14:textId="76D3FEAE" w:rsidR="00C654B2" w:rsidRPr="007E687A" w:rsidRDefault="00C654B2" w:rsidP="00C654B2">
            <w:pPr>
              <w:spacing w:after="0"/>
              <w:jc w:val="right"/>
              <w:rPr>
                <w:rFonts w:ascii="Arial" w:hAnsi="Arial" w:cs="Arial"/>
                <w:sz w:val="20"/>
                <w:szCs w:val="20"/>
              </w:rPr>
            </w:pPr>
            <w:r w:rsidRPr="007E687A">
              <w:rPr>
                <w:rFonts w:ascii="Arial" w:hAnsi="Arial" w:cs="Arial"/>
                <w:sz w:val="20"/>
                <w:szCs w:val="20"/>
              </w:rPr>
              <w:t>827</w:t>
            </w:r>
          </w:p>
        </w:tc>
      </w:tr>
      <w:tr w:rsidR="00C654B2" w:rsidRPr="006C7577" w14:paraId="27B231D9" w14:textId="77777777" w:rsidTr="002F19A1">
        <w:trPr>
          <w:trHeight w:val="312"/>
          <w:jc w:val="center"/>
        </w:trPr>
        <w:tc>
          <w:tcPr>
            <w:tcW w:w="3726" w:type="dxa"/>
            <w:vAlign w:val="center"/>
          </w:tcPr>
          <w:p w14:paraId="367A30DB"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08B1128F" w14:textId="4E6CD656"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3.0</w:t>
            </w:r>
          </w:p>
        </w:tc>
        <w:tc>
          <w:tcPr>
            <w:tcW w:w="899" w:type="dxa"/>
            <w:vAlign w:val="center"/>
          </w:tcPr>
          <w:p w14:paraId="0C21B8FE" w14:textId="54A6A37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3.1</w:t>
            </w:r>
          </w:p>
        </w:tc>
        <w:tc>
          <w:tcPr>
            <w:tcW w:w="892" w:type="dxa"/>
            <w:vAlign w:val="center"/>
          </w:tcPr>
          <w:p w14:paraId="04C28EDE" w14:textId="137B4777"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3.1</w:t>
            </w:r>
          </w:p>
        </w:tc>
        <w:tc>
          <w:tcPr>
            <w:tcW w:w="852" w:type="dxa"/>
            <w:vAlign w:val="center"/>
          </w:tcPr>
          <w:p w14:paraId="36EF7CAB" w14:textId="47D59F3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3.1</w:t>
            </w:r>
          </w:p>
        </w:tc>
        <w:tc>
          <w:tcPr>
            <w:tcW w:w="934" w:type="dxa"/>
            <w:vAlign w:val="center"/>
          </w:tcPr>
          <w:p w14:paraId="1C8E716F" w14:textId="461C3D8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3.0</w:t>
            </w:r>
          </w:p>
        </w:tc>
        <w:tc>
          <w:tcPr>
            <w:tcW w:w="900" w:type="dxa"/>
            <w:vAlign w:val="center"/>
          </w:tcPr>
          <w:p w14:paraId="1FA2637A" w14:textId="61F6A687"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2.7</w:t>
            </w:r>
          </w:p>
        </w:tc>
        <w:tc>
          <w:tcPr>
            <w:tcW w:w="850" w:type="dxa"/>
            <w:vAlign w:val="center"/>
          </w:tcPr>
          <w:p w14:paraId="33CF02FB" w14:textId="3FE7E12A" w:rsidR="00C654B2" w:rsidRPr="007E687A" w:rsidRDefault="00C654B2" w:rsidP="00C654B2">
            <w:pPr>
              <w:spacing w:after="0"/>
              <w:jc w:val="right"/>
              <w:rPr>
                <w:rFonts w:ascii="Arial" w:hAnsi="Arial" w:cs="Arial"/>
                <w:sz w:val="20"/>
                <w:szCs w:val="20"/>
              </w:rPr>
            </w:pPr>
            <w:r w:rsidRPr="007E687A">
              <w:rPr>
                <w:rFonts w:ascii="Arial" w:hAnsi="Arial" w:cs="Arial"/>
                <w:sz w:val="20"/>
                <w:szCs w:val="20"/>
              </w:rPr>
              <w:t>2.9</w:t>
            </w:r>
          </w:p>
        </w:tc>
      </w:tr>
      <w:tr w:rsidR="00C654B2" w:rsidRPr="006C7577" w14:paraId="541C4AA2" w14:textId="77777777" w:rsidTr="002F19A1">
        <w:trPr>
          <w:trHeight w:val="312"/>
          <w:jc w:val="center"/>
        </w:trPr>
        <w:tc>
          <w:tcPr>
            <w:tcW w:w="3726" w:type="dxa"/>
            <w:vAlign w:val="center"/>
          </w:tcPr>
          <w:p w14:paraId="7A2F236D"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Vaistininkai / Pharmacists</w:t>
            </w:r>
          </w:p>
        </w:tc>
        <w:tc>
          <w:tcPr>
            <w:tcW w:w="1010" w:type="dxa"/>
            <w:vAlign w:val="center"/>
          </w:tcPr>
          <w:p w14:paraId="7D6F0561" w14:textId="40677B1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 </w:t>
            </w:r>
          </w:p>
        </w:tc>
        <w:tc>
          <w:tcPr>
            <w:tcW w:w="899" w:type="dxa"/>
            <w:vAlign w:val="center"/>
          </w:tcPr>
          <w:p w14:paraId="272E52F3" w14:textId="17D9A243"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 </w:t>
            </w:r>
          </w:p>
        </w:tc>
        <w:tc>
          <w:tcPr>
            <w:tcW w:w="892" w:type="dxa"/>
            <w:vAlign w:val="center"/>
          </w:tcPr>
          <w:p w14:paraId="3730FFBB" w14:textId="072B19B0"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2 868</w:t>
            </w:r>
          </w:p>
        </w:tc>
        <w:tc>
          <w:tcPr>
            <w:tcW w:w="852" w:type="dxa"/>
            <w:vAlign w:val="center"/>
          </w:tcPr>
          <w:p w14:paraId="6DCF7F66" w14:textId="5D5288DA"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2 856</w:t>
            </w:r>
          </w:p>
        </w:tc>
        <w:tc>
          <w:tcPr>
            <w:tcW w:w="934" w:type="dxa"/>
            <w:vAlign w:val="center"/>
          </w:tcPr>
          <w:p w14:paraId="4C575D6C" w14:textId="6B8121C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2 743</w:t>
            </w:r>
          </w:p>
        </w:tc>
        <w:tc>
          <w:tcPr>
            <w:tcW w:w="900" w:type="dxa"/>
            <w:vAlign w:val="center"/>
          </w:tcPr>
          <w:p w14:paraId="4EA7CB54" w14:textId="4C369A6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2 700</w:t>
            </w:r>
          </w:p>
        </w:tc>
        <w:tc>
          <w:tcPr>
            <w:tcW w:w="850" w:type="dxa"/>
            <w:vAlign w:val="center"/>
          </w:tcPr>
          <w:p w14:paraId="16304037" w14:textId="149B6B88" w:rsidR="00C654B2" w:rsidRPr="007E687A" w:rsidRDefault="00C654B2" w:rsidP="00C654B2">
            <w:pPr>
              <w:spacing w:after="0"/>
              <w:jc w:val="right"/>
              <w:rPr>
                <w:rFonts w:ascii="Arial" w:hAnsi="Arial" w:cs="Arial"/>
                <w:sz w:val="20"/>
                <w:szCs w:val="20"/>
              </w:rPr>
            </w:pPr>
            <w:r w:rsidRPr="007E687A">
              <w:rPr>
                <w:rFonts w:ascii="Arial" w:hAnsi="Arial" w:cs="Arial"/>
                <w:sz w:val="20"/>
                <w:szCs w:val="20"/>
              </w:rPr>
              <w:t>2 727</w:t>
            </w:r>
          </w:p>
        </w:tc>
      </w:tr>
      <w:tr w:rsidR="00C654B2" w:rsidRPr="006C7577" w14:paraId="5283529E" w14:textId="77777777" w:rsidTr="002F19A1">
        <w:trPr>
          <w:trHeight w:val="312"/>
          <w:jc w:val="center"/>
        </w:trPr>
        <w:tc>
          <w:tcPr>
            <w:tcW w:w="3726" w:type="dxa"/>
            <w:vAlign w:val="center"/>
          </w:tcPr>
          <w:p w14:paraId="5C67FBB9"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1C30BE01" w14:textId="5CE9A64D"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 </w:t>
            </w:r>
          </w:p>
        </w:tc>
        <w:tc>
          <w:tcPr>
            <w:tcW w:w="899" w:type="dxa"/>
            <w:vAlign w:val="center"/>
          </w:tcPr>
          <w:p w14:paraId="14F5DF05" w14:textId="1332A74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 </w:t>
            </w:r>
          </w:p>
        </w:tc>
        <w:tc>
          <w:tcPr>
            <w:tcW w:w="892" w:type="dxa"/>
            <w:vAlign w:val="center"/>
          </w:tcPr>
          <w:p w14:paraId="37796E33" w14:textId="20AC9137"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10.2</w:t>
            </w:r>
          </w:p>
        </w:tc>
        <w:tc>
          <w:tcPr>
            <w:tcW w:w="852" w:type="dxa"/>
            <w:vAlign w:val="center"/>
          </w:tcPr>
          <w:p w14:paraId="48857AE3" w14:textId="4D2A07B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10.2</w:t>
            </w:r>
          </w:p>
        </w:tc>
        <w:tc>
          <w:tcPr>
            <w:tcW w:w="934" w:type="dxa"/>
            <w:vAlign w:val="center"/>
          </w:tcPr>
          <w:p w14:paraId="43C82092" w14:textId="6438F23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9.6</w:t>
            </w:r>
          </w:p>
        </w:tc>
        <w:tc>
          <w:tcPr>
            <w:tcW w:w="900" w:type="dxa"/>
            <w:vAlign w:val="center"/>
          </w:tcPr>
          <w:p w14:paraId="6F964D2A" w14:textId="52C0F8A3"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9.4</w:t>
            </w:r>
          </w:p>
        </w:tc>
        <w:tc>
          <w:tcPr>
            <w:tcW w:w="850" w:type="dxa"/>
            <w:vAlign w:val="center"/>
          </w:tcPr>
          <w:p w14:paraId="741B3313" w14:textId="7B1FD256" w:rsidR="00C654B2" w:rsidRPr="007E687A" w:rsidRDefault="00C654B2" w:rsidP="00C654B2">
            <w:pPr>
              <w:spacing w:after="0"/>
              <w:jc w:val="right"/>
              <w:rPr>
                <w:rFonts w:ascii="Arial" w:hAnsi="Arial" w:cs="Arial"/>
                <w:sz w:val="20"/>
                <w:szCs w:val="20"/>
              </w:rPr>
            </w:pPr>
            <w:r w:rsidRPr="007E687A">
              <w:rPr>
                <w:rFonts w:ascii="Arial" w:hAnsi="Arial" w:cs="Arial"/>
                <w:sz w:val="20"/>
                <w:szCs w:val="20"/>
              </w:rPr>
              <w:t>9.4</w:t>
            </w:r>
          </w:p>
        </w:tc>
      </w:tr>
      <w:tr w:rsidR="0028639B" w:rsidRPr="006C7577" w14:paraId="4E945CA0" w14:textId="77777777" w:rsidTr="00EC4534">
        <w:trPr>
          <w:trHeight w:val="76"/>
          <w:jc w:val="center"/>
        </w:trPr>
        <w:tc>
          <w:tcPr>
            <w:tcW w:w="10063" w:type="dxa"/>
            <w:gridSpan w:val="8"/>
            <w:vAlign w:val="center"/>
          </w:tcPr>
          <w:p w14:paraId="130554D6" w14:textId="77777777" w:rsidR="0028639B" w:rsidRPr="007E687A" w:rsidRDefault="0028639B" w:rsidP="004A6809">
            <w:pPr>
              <w:spacing w:after="0"/>
              <w:ind w:right="148"/>
              <w:jc w:val="center"/>
              <w:rPr>
                <w:rFonts w:ascii="Arial" w:hAnsi="Arial" w:cs="Arial"/>
                <w:b/>
                <w:color w:val="000000"/>
                <w:sz w:val="20"/>
                <w:szCs w:val="20"/>
              </w:rPr>
            </w:pPr>
            <w:r w:rsidRPr="007E687A">
              <w:rPr>
                <w:rFonts w:ascii="Arial" w:hAnsi="Arial" w:cs="Arial"/>
                <w:b/>
                <w:color w:val="000000"/>
                <w:sz w:val="20"/>
                <w:szCs w:val="20"/>
              </w:rPr>
              <w:t>LICENCIJUOTAS PERSONALAS / LICENSED PERSONNEL***</w:t>
            </w:r>
          </w:p>
        </w:tc>
      </w:tr>
      <w:tr w:rsidR="00C654B2" w:rsidRPr="006C7577" w14:paraId="66C73426" w14:textId="77777777" w:rsidTr="00583963">
        <w:trPr>
          <w:trHeight w:val="312"/>
          <w:jc w:val="center"/>
        </w:trPr>
        <w:tc>
          <w:tcPr>
            <w:tcW w:w="3726" w:type="dxa"/>
            <w:vAlign w:val="center"/>
          </w:tcPr>
          <w:p w14:paraId="2CB23986"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Gydytojai / Physicians</w:t>
            </w:r>
          </w:p>
        </w:tc>
        <w:tc>
          <w:tcPr>
            <w:tcW w:w="1010" w:type="dxa"/>
            <w:vAlign w:val="center"/>
          </w:tcPr>
          <w:p w14:paraId="4C558386" w14:textId="3F6E2806"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13 601</w:t>
            </w:r>
          </w:p>
        </w:tc>
        <w:tc>
          <w:tcPr>
            <w:tcW w:w="899" w:type="dxa"/>
            <w:vAlign w:val="center"/>
          </w:tcPr>
          <w:p w14:paraId="07A38E37" w14:textId="5EF76D6B"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14 270</w:t>
            </w:r>
          </w:p>
        </w:tc>
        <w:tc>
          <w:tcPr>
            <w:tcW w:w="892" w:type="dxa"/>
            <w:vAlign w:val="center"/>
          </w:tcPr>
          <w:p w14:paraId="289381FD" w14:textId="0C3AC0C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15 271</w:t>
            </w:r>
          </w:p>
        </w:tc>
        <w:tc>
          <w:tcPr>
            <w:tcW w:w="852" w:type="dxa"/>
            <w:vAlign w:val="center"/>
          </w:tcPr>
          <w:p w14:paraId="3DEE8E9E" w14:textId="21530DA6"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15 301</w:t>
            </w:r>
          </w:p>
        </w:tc>
        <w:tc>
          <w:tcPr>
            <w:tcW w:w="934" w:type="dxa"/>
            <w:vAlign w:val="center"/>
          </w:tcPr>
          <w:p w14:paraId="03E216B9" w14:textId="3A011FDD"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15 403</w:t>
            </w:r>
          </w:p>
        </w:tc>
        <w:tc>
          <w:tcPr>
            <w:tcW w:w="900" w:type="dxa"/>
            <w:vAlign w:val="center"/>
          </w:tcPr>
          <w:p w14:paraId="138E6A16" w14:textId="4B25A5A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15 450</w:t>
            </w:r>
          </w:p>
        </w:tc>
        <w:tc>
          <w:tcPr>
            <w:tcW w:w="850" w:type="dxa"/>
            <w:vAlign w:val="center"/>
          </w:tcPr>
          <w:p w14:paraId="59888E48" w14:textId="7241FB7B"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15 377</w:t>
            </w:r>
          </w:p>
        </w:tc>
      </w:tr>
      <w:tr w:rsidR="00C654B2" w:rsidRPr="006C7577" w14:paraId="2E40D12A" w14:textId="77777777" w:rsidTr="00583963">
        <w:trPr>
          <w:trHeight w:val="312"/>
          <w:jc w:val="center"/>
        </w:trPr>
        <w:tc>
          <w:tcPr>
            <w:tcW w:w="3726" w:type="dxa"/>
            <w:vAlign w:val="center"/>
          </w:tcPr>
          <w:p w14:paraId="03288766"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44DF159E" w14:textId="00024999"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45.3</w:t>
            </w:r>
          </w:p>
        </w:tc>
        <w:tc>
          <w:tcPr>
            <w:tcW w:w="899" w:type="dxa"/>
            <w:vAlign w:val="center"/>
          </w:tcPr>
          <w:p w14:paraId="3D4D25C5" w14:textId="51C3CF2E"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49.3</w:t>
            </w:r>
          </w:p>
        </w:tc>
        <w:tc>
          <w:tcPr>
            <w:tcW w:w="892" w:type="dxa"/>
            <w:vAlign w:val="center"/>
          </w:tcPr>
          <w:p w14:paraId="53AEB91A" w14:textId="4EE2F80B"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54.3</w:t>
            </w:r>
          </w:p>
        </w:tc>
        <w:tc>
          <w:tcPr>
            <w:tcW w:w="852" w:type="dxa"/>
            <w:vAlign w:val="center"/>
          </w:tcPr>
          <w:p w14:paraId="70FFFFAC" w14:textId="1E69EBF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54.5</w:t>
            </w:r>
          </w:p>
        </w:tc>
        <w:tc>
          <w:tcPr>
            <w:tcW w:w="934" w:type="dxa"/>
            <w:vAlign w:val="center"/>
          </w:tcPr>
          <w:p w14:paraId="28005289" w14:textId="75815D5B"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53.9</w:t>
            </w:r>
          </w:p>
        </w:tc>
        <w:tc>
          <w:tcPr>
            <w:tcW w:w="900" w:type="dxa"/>
            <w:vAlign w:val="center"/>
          </w:tcPr>
          <w:p w14:paraId="2F6B1EB9" w14:textId="10228D3A"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53.5</w:t>
            </w:r>
          </w:p>
        </w:tc>
        <w:tc>
          <w:tcPr>
            <w:tcW w:w="850" w:type="dxa"/>
            <w:vAlign w:val="center"/>
          </w:tcPr>
          <w:p w14:paraId="3B866797" w14:textId="7FD34BB3"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53.2</w:t>
            </w:r>
          </w:p>
        </w:tc>
      </w:tr>
      <w:tr w:rsidR="00C654B2" w:rsidRPr="006C7577" w14:paraId="31155254" w14:textId="77777777" w:rsidTr="00583963">
        <w:trPr>
          <w:trHeight w:val="312"/>
          <w:jc w:val="center"/>
        </w:trPr>
        <w:tc>
          <w:tcPr>
            <w:tcW w:w="3726" w:type="dxa"/>
            <w:vAlign w:val="center"/>
          </w:tcPr>
          <w:p w14:paraId="07A512C6"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Odontologai / Dentists</w:t>
            </w:r>
          </w:p>
        </w:tc>
        <w:tc>
          <w:tcPr>
            <w:tcW w:w="1010" w:type="dxa"/>
            <w:vAlign w:val="center"/>
          </w:tcPr>
          <w:p w14:paraId="62CDF997" w14:textId="72CE16C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3 298</w:t>
            </w:r>
          </w:p>
        </w:tc>
        <w:tc>
          <w:tcPr>
            <w:tcW w:w="899" w:type="dxa"/>
            <w:vAlign w:val="center"/>
          </w:tcPr>
          <w:p w14:paraId="12ECF086" w14:textId="11E78D59"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3 669</w:t>
            </w:r>
          </w:p>
        </w:tc>
        <w:tc>
          <w:tcPr>
            <w:tcW w:w="892" w:type="dxa"/>
            <w:vAlign w:val="center"/>
          </w:tcPr>
          <w:p w14:paraId="26D3EFEA" w14:textId="31217ED2"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4 051</w:t>
            </w:r>
          </w:p>
        </w:tc>
        <w:tc>
          <w:tcPr>
            <w:tcW w:w="852" w:type="dxa"/>
            <w:vAlign w:val="center"/>
          </w:tcPr>
          <w:p w14:paraId="2BA7B66E" w14:textId="5CBAE66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4 170</w:t>
            </w:r>
          </w:p>
        </w:tc>
        <w:tc>
          <w:tcPr>
            <w:tcW w:w="934" w:type="dxa"/>
            <w:vAlign w:val="center"/>
          </w:tcPr>
          <w:p w14:paraId="5C0E6C4E" w14:textId="7FB65B48"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4 269</w:t>
            </w:r>
          </w:p>
        </w:tc>
        <w:tc>
          <w:tcPr>
            <w:tcW w:w="900" w:type="dxa"/>
            <w:vAlign w:val="center"/>
          </w:tcPr>
          <w:p w14:paraId="305DDE14" w14:textId="47EC2699"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4 351</w:t>
            </w:r>
          </w:p>
        </w:tc>
        <w:tc>
          <w:tcPr>
            <w:tcW w:w="850" w:type="dxa"/>
            <w:vAlign w:val="center"/>
          </w:tcPr>
          <w:p w14:paraId="1C1D74C4" w14:textId="7262F34A"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4 298</w:t>
            </w:r>
          </w:p>
        </w:tc>
      </w:tr>
      <w:tr w:rsidR="00C654B2" w:rsidRPr="006C7577" w14:paraId="07BD1311" w14:textId="77777777" w:rsidTr="00583963">
        <w:trPr>
          <w:trHeight w:val="312"/>
          <w:jc w:val="center"/>
        </w:trPr>
        <w:tc>
          <w:tcPr>
            <w:tcW w:w="3726" w:type="dxa"/>
            <w:vAlign w:val="center"/>
          </w:tcPr>
          <w:p w14:paraId="1A04332A"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2E2B9326" w14:textId="674C798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11.0</w:t>
            </w:r>
          </w:p>
        </w:tc>
        <w:tc>
          <w:tcPr>
            <w:tcW w:w="899" w:type="dxa"/>
            <w:vAlign w:val="center"/>
          </w:tcPr>
          <w:p w14:paraId="58B8D7D1" w14:textId="06C9864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12.7</w:t>
            </w:r>
          </w:p>
        </w:tc>
        <w:tc>
          <w:tcPr>
            <w:tcW w:w="892" w:type="dxa"/>
            <w:vAlign w:val="center"/>
          </w:tcPr>
          <w:p w14:paraId="463C63E9" w14:textId="2F74EDC6"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14.4</w:t>
            </w:r>
          </w:p>
        </w:tc>
        <w:tc>
          <w:tcPr>
            <w:tcW w:w="852" w:type="dxa"/>
            <w:vAlign w:val="center"/>
          </w:tcPr>
          <w:p w14:paraId="15D1CC92" w14:textId="2FF6F633"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14.9</w:t>
            </w:r>
          </w:p>
        </w:tc>
        <w:tc>
          <w:tcPr>
            <w:tcW w:w="934" w:type="dxa"/>
            <w:vAlign w:val="center"/>
          </w:tcPr>
          <w:p w14:paraId="2CA1B83C" w14:textId="012AC65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14.9</w:t>
            </w:r>
          </w:p>
        </w:tc>
        <w:tc>
          <w:tcPr>
            <w:tcW w:w="900" w:type="dxa"/>
            <w:vAlign w:val="center"/>
          </w:tcPr>
          <w:p w14:paraId="53259C4E" w14:textId="5DBF2C7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15.1</w:t>
            </w:r>
          </w:p>
        </w:tc>
        <w:tc>
          <w:tcPr>
            <w:tcW w:w="850" w:type="dxa"/>
            <w:vAlign w:val="center"/>
          </w:tcPr>
          <w:p w14:paraId="64EA3340" w14:textId="739C6C9E"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14.9</w:t>
            </w:r>
          </w:p>
        </w:tc>
      </w:tr>
      <w:tr w:rsidR="00C654B2" w:rsidRPr="006C7577" w14:paraId="21A6770D" w14:textId="77777777" w:rsidTr="00583963">
        <w:trPr>
          <w:trHeight w:val="312"/>
          <w:jc w:val="center"/>
        </w:trPr>
        <w:tc>
          <w:tcPr>
            <w:tcW w:w="3726" w:type="dxa"/>
            <w:vAlign w:val="center"/>
          </w:tcPr>
          <w:p w14:paraId="7B912D77"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Slaugytojai / Nurses</w:t>
            </w:r>
          </w:p>
        </w:tc>
        <w:tc>
          <w:tcPr>
            <w:tcW w:w="1010" w:type="dxa"/>
            <w:vAlign w:val="center"/>
          </w:tcPr>
          <w:p w14:paraId="0B8A3A93" w14:textId="7BDE2DE4"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27 060</w:t>
            </w:r>
          </w:p>
        </w:tc>
        <w:tc>
          <w:tcPr>
            <w:tcW w:w="899" w:type="dxa"/>
            <w:vAlign w:val="center"/>
          </w:tcPr>
          <w:p w14:paraId="50F5D51F" w14:textId="752CF244"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28 599</w:t>
            </w:r>
          </w:p>
        </w:tc>
        <w:tc>
          <w:tcPr>
            <w:tcW w:w="892" w:type="dxa"/>
            <w:vAlign w:val="center"/>
          </w:tcPr>
          <w:p w14:paraId="01FDD730" w14:textId="3D589A36"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27 210</w:t>
            </w:r>
          </w:p>
        </w:tc>
        <w:tc>
          <w:tcPr>
            <w:tcW w:w="852" w:type="dxa"/>
            <w:vAlign w:val="center"/>
          </w:tcPr>
          <w:p w14:paraId="02350683" w14:textId="081BED2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27 860</w:t>
            </w:r>
          </w:p>
        </w:tc>
        <w:tc>
          <w:tcPr>
            <w:tcW w:w="934" w:type="dxa"/>
            <w:vAlign w:val="center"/>
          </w:tcPr>
          <w:p w14:paraId="47477A4D" w14:textId="1B31CB2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27 693</w:t>
            </w:r>
          </w:p>
        </w:tc>
        <w:tc>
          <w:tcPr>
            <w:tcW w:w="900" w:type="dxa"/>
            <w:vAlign w:val="center"/>
          </w:tcPr>
          <w:p w14:paraId="1C2BBAFB" w14:textId="64C08E6B"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26 769</w:t>
            </w:r>
          </w:p>
        </w:tc>
        <w:tc>
          <w:tcPr>
            <w:tcW w:w="850" w:type="dxa"/>
            <w:vAlign w:val="center"/>
          </w:tcPr>
          <w:p w14:paraId="54B0E74E" w14:textId="7839E19E"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26 128</w:t>
            </w:r>
          </w:p>
        </w:tc>
      </w:tr>
      <w:tr w:rsidR="00C654B2" w:rsidRPr="006C7577" w14:paraId="62211B67" w14:textId="77777777" w:rsidTr="00583963">
        <w:trPr>
          <w:trHeight w:val="312"/>
          <w:jc w:val="center"/>
        </w:trPr>
        <w:tc>
          <w:tcPr>
            <w:tcW w:w="3726" w:type="dxa"/>
            <w:vAlign w:val="center"/>
          </w:tcPr>
          <w:p w14:paraId="0A31EDCA"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387C1D79" w14:textId="1593707A"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90.1</w:t>
            </w:r>
          </w:p>
        </w:tc>
        <w:tc>
          <w:tcPr>
            <w:tcW w:w="899" w:type="dxa"/>
            <w:vAlign w:val="center"/>
          </w:tcPr>
          <w:p w14:paraId="0C83828D" w14:textId="215100CA"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98.8</w:t>
            </w:r>
          </w:p>
        </w:tc>
        <w:tc>
          <w:tcPr>
            <w:tcW w:w="892" w:type="dxa"/>
            <w:vAlign w:val="center"/>
          </w:tcPr>
          <w:p w14:paraId="2C341BAA" w14:textId="669F9FB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96.8</w:t>
            </w:r>
          </w:p>
        </w:tc>
        <w:tc>
          <w:tcPr>
            <w:tcW w:w="852" w:type="dxa"/>
            <w:vAlign w:val="center"/>
          </w:tcPr>
          <w:p w14:paraId="66160453" w14:textId="5EA17EE0"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99.3</w:t>
            </w:r>
          </w:p>
        </w:tc>
        <w:tc>
          <w:tcPr>
            <w:tcW w:w="934" w:type="dxa"/>
            <w:vAlign w:val="center"/>
          </w:tcPr>
          <w:p w14:paraId="75B0CD80" w14:textId="6B4C129E"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96.9</w:t>
            </w:r>
          </w:p>
        </w:tc>
        <w:tc>
          <w:tcPr>
            <w:tcW w:w="900" w:type="dxa"/>
            <w:vAlign w:val="center"/>
          </w:tcPr>
          <w:p w14:paraId="1AC8902D" w14:textId="3F9BDB8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92.8</w:t>
            </w:r>
          </w:p>
        </w:tc>
        <w:tc>
          <w:tcPr>
            <w:tcW w:w="850" w:type="dxa"/>
            <w:vAlign w:val="center"/>
          </w:tcPr>
          <w:p w14:paraId="1B4FDEC0" w14:textId="39FE939C"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90.39</w:t>
            </w:r>
          </w:p>
        </w:tc>
      </w:tr>
      <w:tr w:rsidR="00C654B2" w:rsidRPr="006C7577" w14:paraId="4B0947C0" w14:textId="77777777" w:rsidTr="00583963">
        <w:trPr>
          <w:trHeight w:val="312"/>
          <w:jc w:val="center"/>
        </w:trPr>
        <w:tc>
          <w:tcPr>
            <w:tcW w:w="3726" w:type="dxa"/>
            <w:vAlign w:val="center"/>
          </w:tcPr>
          <w:p w14:paraId="2B252C57"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Akušeriai / Midwives</w:t>
            </w:r>
          </w:p>
        </w:tc>
        <w:tc>
          <w:tcPr>
            <w:tcW w:w="1010" w:type="dxa"/>
            <w:vAlign w:val="center"/>
          </w:tcPr>
          <w:p w14:paraId="4C22CAFD" w14:textId="544EBA7B"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1 048</w:t>
            </w:r>
          </w:p>
        </w:tc>
        <w:tc>
          <w:tcPr>
            <w:tcW w:w="899" w:type="dxa"/>
            <w:vAlign w:val="center"/>
          </w:tcPr>
          <w:p w14:paraId="6DD22D64" w14:textId="5115F760"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1 176</w:t>
            </w:r>
          </w:p>
        </w:tc>
        <w:tc>
          <w:tcPr>
            <w:tcW w:w="892" w:type="dxa"/>
            <w:vAlign w:val="center"/>
          </w:tcPr>
          <w:p w14:paraId="33243B3B" w14:textId="0022D235"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1 260</w:t>
            </w:r>
          </w:p>
        </w:tc>
        <w:tc>
          <w:tcPr>
            <w:tcW w:w="852" w:type="dxa"/>
            <w:vAlign w:val="center"/>
          </w:tcPr>
          <w:p w14:paraId="1001217A" w14:textId="7E16E7F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1 302</w:t>
            </w:r>
          </w:p>
        </w:tc>
        <w:tc>
          <w:tcPr>
            <w:tcW w:w="934" w:type="dxa"/>
            <w:vAlign w:val="center"/>
          </w:tcPr>
          <w:p w14:paraId="166DED09" w14:textId="48AAFB22"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1 252</w:t>
            </w:r>
          </w:p>
        </w:tc>
        <w:tc>
          <w:tcPr>
            <w:tcW w:w="900" w:type="dxa"/>
            <w:vAlign w:val="center"/>
          </w:tcPr>
          <w:p w14:paraId="122B3017" w14:textId="28978C09"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1 215</w:t>
            </w:r>
          </w:p>
        </w:tc>
        <w:tc>
          <w:tcPr>
            <w:tcW w:w="850" w:type="dxa"/>
            <w:vAlign w:val="center"/>
          </w:tcPr>
          <w:p w14:paraId="1DE09037" w14:textId="3DE2B0D7"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1 135</w:t>
            </w:r>
          </w:p>
        </w:tc>
      </w:tr>
      <w:tr w:rsidR="00C654B2" w:rsidRPr="006C7577" w14:paraId="0966DAD1" w14:textId="77777777" w:rsidTr="00583963">
        <w:trPr>
          <w:trHeight w:val="312"/>
          <w:jc w:val="center"/>
        </w:trPr>
        <w:tc>
          <w:tcPr>
            <w:tcW w:w="3726" w:type="dxa"/>
            <w:vAlign w:val="center"/>
          </w:tcPr>
          <w:p w14:paraId="3E126C50"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63D2118D" w14:textId="6B54E96E"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3.5</w:t>
            </w:r>
          </w:p>
        </w:tc>
        <w:tc>
          <w:tcPr>
            <w:tcW w:w="899" w:type="dxa"/>
            <w:vAlign w:val="center"/>
          </w:tcPr>
          <w:p w14:paraId="0CF83BEC" w14:textId="2C71B7EB"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4.1</w:t>
            </w:r>
          </w:p>
        </w:tc>
        <w:tc>
          <w:tcPr>
            <w:tcW w:w="892" w:type="dxa"/>
            <w:vAlign w:val="center"/>
          </w:tcPr>
          <w:p w14:paraId="2A1F7D37" w14:textId="6B986E63"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4.5</w:t>
            </w:r>
          </w:p>
        </w:tc>
        <w:tc>
          <w:tcPr>
            <w:tcW w:w="852" w:type="dxa"/>
            <w:vAlign w:val="center"/>
          </w:tcPr>
          <w:p w14:paraId="15136E77" w14:textId="2C53F9E2"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4.6</w:t>
            </w:r>
          </w:p>
        </w:tc>
        <w:tc>
          <w:tcPr>
            <w:tcW w:w="934" w:type="dxa"/>
            <w:vAlign w:val="center"/>
          </w:tcPr>
          <w:p w14:paraId="258189A6" w14:textId="7C8D1CF0"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4.4</w:t>
            </w:r>
          </w:p>
        </w:tc>
        <w:tc>
          <w:tcPr>
            <w:tcW w:w="900" w:type="dxa"/>
            <w:vAlign w:val="center"/>
          </w:tcPr>
          <w:p w14:paraId="758A648B" w14:textId="1B547888"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4.2</w:t>
            </w:r>
          </w:p>
        </w:tc>
        <w:tc>
          <w:tcPr>
            <w:tcW w:w="850" w:type="dxa"/>
            <w:vAlign w:val="center"/>
          </w:tcPr>
          <w:p w14:paraId="59400E06" w14:textId="3A48BDF0"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3.9</w:t>
            </w:r>
          </w:p>
        </w:tc>
      </w:tr>
      <w:tr w:rsidR="00C654B2" w:rsidRPr="006C7577" w14:paraId="0C985570" w14:textId="77777777" w:rsidTr="00583963">
        <w:trPr>
          <w:trHeight w:val="312"/>
          <w:jc w:val="center"/>
        </w:trPr>
        <w:tc>
          <w:tcPr>
            <w:tcW w:w="3726" w:type="dxa"/>
            <w:vAlign w:val="center"/>
          </w:tcPr>
          <w:p w14:paraId="49E54736"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Vaistininkai / Pharmacists</w:t>
            </w:r>
          </w:p>
        </w:tc>
        <w:tc>
          <w:tcPr>
            <w:tcW w:w="1010" w:type="dxa"/>
            <w:vAlign w:val="center"/>
          </w:tcPr>
          <w:p w14:paraId="7BE9C0CC" w14:textId="217F5E67"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2 986</w:t>
            </w:r>
          </w:p>
        </w:tc>
        <w:tc>
          <w:tcPr>
            <w:tcW w:w="899" w:type="dxa"/>
            <w:vAlign w:val="center"/>
          </w:tcPr>
          <w:p w14:paraId="51965EAD" w14:textId="7CE58E48"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3 192</w:t>
            </w:r>
          </w:p>
        </w:tc>
        <w:tc>
          <w:tcPr>
            <w:tcW w:w="892" w:type="dxa"/>
            <w:vAlign w:val="center"/>
          </w:tcPr>
          <w:p w14:paraId="10BAE366" w14:textId="318CB1B6"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3 496</w:t>
            </w:r>
          </w:p>
        </w:tc>
        <w:tc>
          <w:tcPr>
            <w:tcW w:w="852" w:type="dxa"/>
            <w:vAlign w:val="center"/>
          </w:tcPr>
          <w:p w14:paraId="6CB27DA5" w14:textId="416BF138"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3 583</w:t>
            </w:r>
          </w:p>
        </w:tc>
        <w:tc>
          <w:tcPr>
            <w:tcW w:w="934" w:type="dxa"/>
            <w:vAlign w:val="center"/>
          </w:tcPr>
          <w:p w14:paraId="168B089F" w14:textId="79084096"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3 654</w:t>
            </w:r>
          </w:p>
        </w:tc>
        <w:tc>
          <w:tcPr>
            <w:tcW w:w="900" w:type="dxa"/>
            <w:vAlign w:val="center"/>
          </w:tcPr>
          <w:p w14:paraId="6ED681F8" w14:textId="1699B62D"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3 651</w:t>
            </w:r>
          </w:p>
        </w:tc>
        <w:tc>
          <w:tcPr>
            <w:tcW w:w="850" w:type="dxa"/>
            <w:vAlign w:val="center"/>
          </w:tcPr>
          <w:p w14:paraId="3644E880" w14:textId="5B26DFC2"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3 663</w:t>
            </w:r>
          </w:p>
        </w:tc>
      </w:tr>
      <w:tr w:rsidR="00C654B2" w:rsidRPr="006C7577" w14:paraId="5E90878F" w14:textId="77777777" w:rsidTr="00583963">
        <w:trPr>
          <w:trHeight w:val="312"/>
          <w:jc w:val="center"/>
        </w:trPr>
        <w:tc>
          <w:tcPr>
            <w:tcW w:w="3726" w:type="dxa"/>
            <w:vAlign w:val="center"/>
          </w:tcPr>
          <w:p w14:paraId="4B12627C"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vAlign w:val="center"/>
          </w:tcPr>
          <w:p w14:paraId="1B58FCC0" w14:textId="1D94746B"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9.9</w:t>
            </w:r>
          </w:p>
        </w:tc>
        <w:tc>
          <w:tcPr>
            <w:tcW w:w="899" w:type="dxa"/>
            <w:vAlign w:val="center"/>
          </w:tcPr>
          <w:p w14:paraId="3FE51316" w14:textId="7709D860"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11.0</w:t>
            </w:r>
          </w:p>
        </w:tc>
        <w:tc>
          <w:tcPr>
            <w:tcW w:w="892" w:type="dxa"/>
            <w:vAlign w:val="center"/>
          </w:tcPr>
          <w:p w14:paraId="521A1BD1" w14:textId="5A160A7B"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12.4</w:t>
            </w:r>
          </w:p>
        </w:tc>
        <w:tc>
          <w:tcPr>
            <w:tcW w:w="852" w:type="dxa"/>
            <w:vAlign w:val="center"/>
          </w:tcPr>
          <w:p w14:paraId="4EA9FF2F" w14:textId="131CCE7D"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12.8</w:t>
            </w:r>
          </w:p>
        </w:tc>
        <w:tc>
          <w:tcPr>
            <w:tcW w:w="934" w:type="dxa"/>
            <w:vAlign w:val="center"/>
          </w:tcPr>
          <w:p w14:paraId="6AAF9B3E" w14:textId="1A8728C6"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12.8</w:t>
            </w:r>
          </w:p>
        </w:tc>
        <w:tc>
          <w:tcPr>
            <w:tcW w:w="900" w:type="dxa"/>
            <w:vAlign w:val="center"/>
          </w:tcPr>
          <w:p w14:paraId="6DE38C50" w14:textId="39D3C059"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12.7</w:t>
            </w:r>
          </w:p>
        </w:tc>
        <w:tc>
          <w:tcPr>
            <w:tcW w:w="850" w:type="dxa"/>
            <w:vAlign w:val="center"/>
          </w:tcPr>
          <w:p w14:paraId="4D8ABD64" w14:textId="526DDD05"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12.7</w:t>
            </w:r>
          </w:p>
        </w:tc>
      </w:tr>
      <w:tr w:rsidR="00C654B2" w:rsidRPr="006C7577" w14:paraId="407069EC" w14:textId="77777777" w:rsidTr="00583963">
        <w:trPr>
          <w:trHeight w:val="312"/>
          <w:jc w:val="center"/>
        </w:trPr>
        <w:tc>
          <w:tcPr>
            <w:tcW w:w="3726" w:type="dxa"/>
            <w:vAlign w:val="bottom"/>
          </w:tcPr>
          <w:p w14:paraId="69AD57CE"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Farmakotechnikai / Pharmacotechnicians</w:t>
            </w:r>
          </w:p>
        </w:tc>
        <w:tc>
          <w:tcPr>
            <w:tcW w:w="1010" w:type="dxa"/>
            <w:vAlign w:val="center"/>
          </w:tcPr>
          <w:p w14:paraId="3A0E7864" w14:textId="1C09757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1 730</w:t>
            </w:r>
          </w:p>
        </w:tc>
        <w:tc>
          <w:tcPr>
            <w:tcW w:w="899" w:type="dxa"/>
            <w:vAlign w:val="center"/>
          </w:tcPr>
          <w:p w14:paraId="582D6626" w14:textId="665D91CE"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1 411</w:t>
            </w:r>
          </w:p>
        </w:tc>
        <w:tc>
          <w:tcPr>
            <w:tcW w:w="892" w:type="dxa"/>
            <w:vAlign w:val="center"/>
          </w:tcPr>
          <w:p w14:paraId="60B4A721" w14:textId="29F62730"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1 193</w:t>
            </w:r>
          </w:p>
        </w:tc>
        <w:tc>
          <w:tcPr>
            <w:tcW w:w="852" w:type="dxa"/>
            <w:vAlign w:val="center"/>
          </w:tcPr>
          <w:p w14:paraId="0D7C8957" w14:textId="312DD22C"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1 198</w:t>
            </w:r>
          </w:p>
        </w:tc>
        <w:tc>
          <w:tcPr>
            <w:tcW w:w="934" w:type="dxa"/>
            <w:vAlign w:val="center"/>
          </w:tcPr>
          <w:p w14:paraId="7DAD74BE" w14:textId="7287E503"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1 161</w:t>
            </w:r>
          </w:p>
        </w:tc>
        <w:tc>
          <w:tcPr>
            <w:tcW w:w="900" w:type="dxa"/>
            <w:vAlign w:val="center"/>
          </w:tcPr>
          <w:p w14:paraId="02648853" w14:textId="082CF5E1"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1 104</w:t>
            </w:r>
          </w:p>
        </w:tc>
        <w:tc>
          <w:tcPr>
            <w:tcW w:w="850" w:type="dxa"/>
            <w:vAlign w:val="center"/>
          </w:tcPr>
          <w:p w14:paraId="65CE8FD2" w14:textId="4529B55A"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1 001</w:t>
            </w:r>
          </w:p>
        </w:tc>
      </w:tr>
      <w:tr w:rsidR="00C654B2" w:rsidRPr="006C7577" w14:paraId="761F6F25" w14:textId="77777777" w:rsidTr="00583963">
        <w:trPr>
          <w:trHeight w:val="312"/>
          <w:jc w:val="center"/>
        </w:trPr>
        <w:tc>
          <w:tcPr>
            <w:tcW w:w="3726" w:type="dxa"/>
            <w:tcBorders>
              <w:bottom w:val="single" w:sz="4" w:space="0" w:color="auto"/>
            </w:tcBorders>
            <w:vAlign w:val="center"/>
          </w:tcPr>
          <w:p w14:paraId="339C4C2A" w14:textId="77777777" w:rsidR="00C654B2" w:rsidRPr="007E687A" w:rsidRDefault="00C654B2" w:rsidP="00C654B2">
            <w:pPr>
              <w:spacing w:after="0"/>
              <w:rPr>
                <w:rFonts w:ascii="Arial" w:hAnsi="Arial" w:cs="Arial"/>
                <w:color w:val="000000"/>
                <w:sz w:val="20"/>
                <w:szCs w:val="20"/>
              </w:rPr>
            </w:pPr>
            <w:r w:rsidRPr="007E687A">
              <w:rPr>
                <w:rFonts w:ascii="Arial" w:hAnsi="Arial" w:cs="Arial"/>
                <w:color w:val="000000"/>
                <w:sz w:val="20"/>
                <w:szCs w:val="20"/>
              </w:rPr>
              <w:t xml:space="preserve">   10 tūkst. gyv. / per 10 000 pop.</w:t>
            </w:r>
          </w:p>
        </w:tc>
        <w:tc>
          <w:tcPr>
            <w:tcW w:w="1010" w:type="dxa"/>
            <w:tcBorders>
              <w:bottom w:val="single" w:sz="4" w:space="0" w:color="auto"/>
            </w:tcBorders>
            <w:vAlign w:val="center"/>
          </w:tcPr>
          <w:p w14:paraId="0E22C166" w14:textId="24AAA49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5.8</w:t>
            </w:r>
          </w:p>
        </w:tc>
        <w:tc>
          <w:tcPr>
            <w:tcW w:w="899" w:type="dxa"/>
            <w:tcBorders>
              <w:bottom w:val="single" w:sz="4" w:space="0" w:color="auto"/>
            </w:tcBorders>
            <w:vAlign w:val="center"/>
          </w:tcPr>
          <w:p w14:paraId="66622D3C" w14:textId="1A410AF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4.9</w:t>
            </w:r>
          </w:p>
        </w:tc>
        <w:tc>
          <w:tcPr>
            <w:tcW w:w="892" w:type="dxa"/>
            <w:tcBorders>
              <w:bottom w:val="single" w:sz="4" w:space="0" w:color="auto"/>
            </w:tcBorders>
            <w:vAlign w:val="center"/>
          </w:tcPr>
          <w:p w14:paraId="5F6E4610" w14:textId="0018D179"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4.2</w:t>
            </w:r>
          </w:p>
        </w:tc>
        <w:tc>
          <w:tcPr>
            <w:tcW w:w="852" w:type="dxa"/>
            <w:tcBorders>
              <w:bottom w:val="single" w:sz="4" w:space="0" w:color="auto"/>
            </w:tcBorders>
            <w:vAlign w:val="center"/>
          </w:tcPr>
          <w:p w14:paraId="2482C9E7" w14:textId="5AF4CDC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4.3</w:t>
            </w:r>
          </w:p>
        </w:tc>
        <w:tc>
          <w:tcPr>
            <w:tcW w:w="934" w:type="dxa"/>
            <w:tcBorders>
              <w:bottom w:val="single" w:sz="4" w:space="0" w:color="auto"/>
            </w:tcBorders>
            <w:vAlign w:val="center"/>
          </w:tcPr>
          <w:p w14:paraId="48886095" w14:textId="1A12D65A"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4.1</w:t>
            </w:r>
          </w:p>
        </w:tc>
        <w:tc>
          <w:tcPr>
            <w:tcW w:w="900" w:type="dxa"/>
            <w:tcBorders>
              <w:bottom w:val="single" w:sz="4" w:space="0" w:color="auto"/>
            </w:tcBorders>
            <w:vAlign w:val="center"/>
          </w:tcPr>
          <w:p w14:paraId="32EE20C7" w14:textId="655033AF" w:rsidR="00C654B2" w:rsidRPr="007E687A" w:rsidRDefault="00C654B2" w:rsidP="00C654B2">
            <w:pPr>
              <w:spacing w:after="0"/>
              <w:ind w:right="148"/>
              <w:jc w:val="right"/>
              <w:rPr>
                <w:rFonts w:ascii="Arial" w:hAnsi="Arial" w:cs="Arial"/>
                <w:color w:val="000000"/>
                <w:sz w:val="20"/>
                <w:szCs w:val="20"/>
              </w:rPr>
            </w:pPr>
            <w:r w:rsidRPr="007E687A">
              <w:rPr>
                <w:rFonts w:ascii="Arial" w:hAnsi="Arial" w:cs="Arial"/>
                <w:sz w:val="20"/>
                <w:szCs w:val="20"/>
              </w:rPr>
              <w:t>3.8</w:t>
            </w:r>
          </w:p>
        </w:tc>
        <w:tc>
          <w:tcPr>
            <w:tcW w:w="850" w:type="dxa"/>
            <w:tcBorders>
              <w:bottom w:val="single" w:sz="4" w:space="0" w:color="auto"/>
            </w:tcBorders>
            <w:vAlign w:val="center"/>
          </w:tcPr>
          <w:p w14:paraId="746C344D" w14:textId="166BC767" w:rsidR="00C654B2" w:rsidRPr="007E687A" w:rsidRDefault="00C654B2" w:rsidP="00C654B2">
            <w:pPr>
              <w:spacing w:after="0"/>
              <w:jc w:val="right"/>
              <w:rPr>
                <w:rFonts w:ascii="Arial" w:hAnsi="Arial" w:cs="Arial"/>
                <w:color w:val="000000"/>
                <w:sz w:val="20"/>
                <w:szCs w:val="20"/>
              </w:rPr>
            </w:pPr>
            <w:r w:rsidRPr="007E687A">
              <w:rPr>
                <w:rFonts w:ascii="Arial" w:hAnsi="Arial" w:cs="Arial"/>
                <w:sz w:val="20"/>
                <w:szCs w:val="20"/>
              </w:rPr>
              <w:t>3.5</w:t>
            </w:r>
          </w:p>
        </w:tc>
      </w:tr>
    </w:tbl>
    <w:p w14:paraId="2EF7E457" w14:textId="77777777" w:rsidR="00493337" w:rsidRDefault="00493337" w:rsidP="00493337">
      <w:pPr>
        <w:spacing w:after="0"/>
        <w:rPr>
          <w:rFonts w:ascii="Arial" w:eastAsia="Times New Roman" w:hAnsi="Arial" w:cs="Arial"/>
          <w:iCs/>
          <w:sz w:val="16"/>
          <w:szCs w:val="16"/>
          <w:lang w:eastAsia="lt-LT"/>
        </w:rPr>
      </w:pPr>
      <w:r w:rsidRPr="00493337">
        <w:rPr>
          <w:rFonts w:ascii="Arial" w:eastAsia="Times New Roman" w:hAnsi="Arial" w:cs="Arial"/>
          <w:iCs/>
          <w:sz w:val="16"/>
          <w:szCs w:val="16"/>
          <w:lang w:eastAsia="lt-LT"/>
        </w:rPr>
        <w:t xml:space="preserve">    * </w:t>
      </w:r>
      <w:r w:rsidRPr="00493337">
        <w:rPr>
          <w:rFonts w:ascii="Arial" w:hAnsi="Arial" w:cs="Arial"/>
          <w:iCs/>
          <w:sz w:val="16"/>
          <w:szCs w:val="16"/>
        </w:rPr>
        <w:t>aktyvus personalas, t.y. dirbantys sveikatos priežūros, sveikatos mokslo, mokymo ir valdymo srityje</w:t>
      </w:r>
      <w:r>
        <w:rPr>
          <w:rFonts w:ascii="Arial" w:hAnsi="Arial" w:cs="Arial"/>
          <w:iCs/>
          <w:sz w:val="16"/>
          <w:szCs w:val="16"/>
        </w:rPr>
        <w:t xml:space="preserve"> / </w:t>
      </w:r>
      <w:r w:rsidRPr="00493337">
        <w:rPr>
          <w:rFonts w:ascii="Arial" w:eastAsia="Times New Roman" w:hAnsi="Arial" w:cs="Arial"/>
          <w:iCs/>
          <w:sz w:val="16"/>
          <w:szCs w:val="16"/>
          <w:lang w:eastAsia="lt-LT"/>
        </w:rPr>
        <w:t>personnel working in health care,</w:t>
      </w:r>
    </w:p>
    <w:p w14:paraId="76FFA7DB" w14:textId="77777777" w:rsidR="00493337" w:rsidRPr="00493337" w:rsidRDefault="00493337" w:rsidP="00493337">
      <w:pPr>
        <w:spacing w:after="0"/>
        <w:rPr>
          <w:rFonts w:ascii="Arial" w:hAnsi="Arial" w:cs="Arial"/>
          <w:iCs/>
          <w:sz w:val="16"/>
          <w:szCs w:val="16"/>
        </w:rPr>
      </w:pPr>
      <w:r>
        <w:rPr>
          <w:rFonts w:ascii="Arial" w:eastAsia="Times New Roman" w:hAnsi="Arial" w:cs="Arial"/>
          <w:iCs/>
          <w:sz w:val="16"/>
          <w:szCs w:val="16"/>
          <w:lang w:eastAsia="lt-LT"/>
        </w:rPr>
        <w:t xml:space="preserve">        </w:t>
      </w:r>
      <w:r w:rsidRPr="00493337">
        <w:rPr>
          <w:rFonts w:ascii="Arial" w:eastAsia="Times New Roman" w:hAnsi="Arial" w:cs="Arial"/>
          <w:iCs/>
          <w:sz w:val="16"/>
          <w:szCs w:val="16"/>
          <w:lang w:eastAsia="lt-LT"/>
        </w:rPr>
        <w:t xml:space="preserve"> health research, education and administration</w:t>
      </w:r>
      <w:r w:rsidRPr="00493337">
        <w:rPr>
          <w:rFonts w:ascii="Arial" w:hAnsi="Arial" w:cs="Arial"/>
          <w:iCs/>
          <w:sz w:val="16"/>
          <w:szCs w:val="16"/>
        </w:rPr>
        <w:t>.</w:t>
      </w:r>
    </w:p>
    <w:p w14:paraId="48D77CFC" w14:textId="77777777" w:rsidR="00493337" w:rsidRPr="00493337" w:rsidRDefault="00493337" w:rsidP="00493337">
      <w:pPr>
        <w:spacing w:after="0"/>
        <w:rPr>
          <w:rFonts w:ascii="Arial" w:hAnsi="Arial" w:cs="Arial"/>
          <w:iCs/>
          <w:sz w:val="16"/>
          <w:szCs w:val="16"/>
        </w:rPr>
      </w:pPr>
      <w:r>
        <w:rPr>
          <w:rFonts w:ascii="Arial" w:hAnsi="Arial" w:cs="Arial"/>
          <w:iCs/>
          <w:sz w:val="16"/>
          <w:szCs w:val="16"/>
        </w:rPr>
        <w:t xml:space="preserve">    </w:t>
      </w:r>
      <w:r w:rsidRPr="00493337">
        <w:rPr>
          <w:rFonts w:ascii="Arial" w:hAnsi="Arial" w:cs="Arial"/>
          <w:iCs/>
          <w:sz w:val="16"/>
          <w:szCs w:val="16"/>
        </w:rPr>
        <w:t>** praktikuojantys gydytojai, t.y. dirbantys klinikinį darbą su pacientais</w:t>
      </w:r>
      <w:r>
        <w:rPr>
          <w:rFonts w:ascii="Arial" w:hAnsi="Arial" w:cs="Arial"/>
          <w:iCs/>
          <w:sz w:val="16"/>
          <w:szCs w:val="16"/>
        </w:rPr>
        <w:t xml:space="preserve"> / </w:t>
      </w:r>
      <w:r w:rsidRPr="00493337">
        <w:rPr>
          <w:rFonts w:ascii="Arial" w:eastAsia="Times New Roman" w:hAnsi="Arial" w:cs="Arial"/>
          <w:iCs/>
          <w:sz w:val="16"/>
          <w:szCs w:val="16"/>
          <w:lang w:eastAsia="lt-LT"/>
        </w:rPr>
        <w:t>personnel working with patients</w:t>
      </w:r>
      <w:r w:rsidRPr="00493337">
        <w:rPr>
          <w:rFonts w:ascii="Arial" w:hAnsi="Arial" w:cs="Arial"/>
          <w:iCs/>
          <w:sz w:val="16"/>
          <w:szCs w:val="16"/>
        </w:rPr>
        <w:t>.</w:t>
      </w:r>
    </w:p>
    <w:p w14:paraId="0DE2B647" w14:textId="77777777" w:rsidR="00493337" w:rsidRPr="00493337" w:rsidRDefault="00493337" w:rsidP="00493337">
      <w:pPr>
        <w:spacing w:after="0"/>
        <w:rPr>
          <w:rFonts w:ascii="Arial" w:hAnsi="Arial" w:cs="Arial"/>
          <w:iCs/>
          <w:sz w:val="16"/>
          <w:szCs w:val="16"/>
        </w:rPr>
      </w:pPr>
      <w:r>
        <w:rPr>
          <w:rFonts w:ascii="Arial" w:hAnsi="Arial" w:cs="Arial"/>
          <w:iCs/>
          <w:sz w:val="16"/>
          <w:szCs w:val="16"/>
        </w:rPr>
        <w:t xml:space="preserve">    </w:t>
      </w:r>
      <w:r w:rsidRPr="00493337">
        <w:rPr>
          <w:rFonts w:ascii="Arial" w:hAnsi="Arial" w:cs="Arial"/>
          <w:iCs/>
          <w:sz w:val="16"/>
          <w:szCs w:val="16"/>
        </w:rPr>
        <w:t>*** turintys teisė dirbti užsiimti praktika</w:t>
      </w:r>
      <w:r>
        <w:rPr>
          <w:rFonts w:ascii="Arial" w:hAnsi="Arial" w:cs="Arial"/>
          <w:iCs/>
          <w:sz w:val="16"/>
          <w:szCs w:val="16"/>
        </w:rPr>
        <w:t xml:space="preserve"> / </w:t>
      </w:r>
      <w:r w:rsidRPr="00493337">
        <w:rPr>
          <w:rFonts w:ascii="Arial" w:eastAsia="Times New Roman" w:hAnsi="Arial" w:cs="Arial"/>
          <w:iCs/>
          <w:sz w:val="16"/>
          <w:szCs w:val="16"/>
          <w:lang w:eastAsia="lt-LT"/>
        </w:rPr>
        <w:t>personnel having right to practice</w:t>
      </w:r>
      <w:r>
        <w:rPr>
          <w:rFonts w:ascii="Arial" w:eastAsia="Times New Roman" w:hAnsi="Arial" w:cs="Arial"/>
          <w:iCs/>
          <w:sz w:val="16"/>
          <w:szCs w:val="16"/>
          <w:lang w:eastAsia="lt-LT"/>
        </w:rPr>
        <w:t>.</w:t>
      </w:r>
    </w:p>
    <w:p w14:paraId="4D777664" w14:textId="77777777" w:rsidR="00493337" w:rsidRPr="00493337" w:rsidRDefault="00E644DF" w:rsidP="00493337">
      <w:pPr>
        <w:spacing w:after="0" w:line="240" w:lineRule="auto"/>
        <w:rPr>
          <w:rFonts w:ascii="Arial" w:eastAsia="Times New Roman" w:hAnsi="Arial" w:cs="Arial"/>
          <w:iCs/>
          <w:sz w:val="16"/>
          <w:szCs w:val="16"/>
          <w:lang w:eastAsia="lt-LT"/>
        </w:rPr>
      </w:pPr>
      <w:r>
        <w:rPr>
          <w:noProof/>
          <w:lang w:eastAsia="lt-LT"/>
        </w:rPr>
        <mc:AlternateContent>
          <mc:Choice Requires="wps">
            <w:drawing>
              <wp:anchor distT="0" distB="0" distL="114300" distR="114300" simplePos="0" relativeHeight="251697152" behindDoc="0" locked="0" layoutInCell="1" allowOverlap="1" wp14:anchorId="411EC226" wp14:editId="36CF0A69">
                <wp:simplePos x="0" y="0"/>
                <wp:positionH relativeFrom="column">
                  <wp:posOffset>-15875</wp:posOffset>
                </wp:positionH>
                <wp:positionV relativeFrom="paragraph">
                  <wp:posOffset>16823</wp:posOffset>
                </wp:positionV>
                <wp:extent cx="6452235" cy="70675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235" cy="706755"/>
                        </a:xfrm>
                        <a:prstGeom prst="rect">
                          <a:avLst/>
                        </a:prstGeom>
                        <a:noFill/>
                        <a:ln w="9525">
                          <a:noFill/>
                          <a:miter lim="800000"/>
                          <a:headEnd/>
                          <a:tailEnd/>
                        </a:ln>
                      </wps:spPr>
                      <wps:txbx>
                        <w:txbxContent>
                          <w:p w14:paraId="1085BF82" w14:textId="77777777" w:rsidR="00772644" w:rsidRPr="000F3AD9" w:rsidRDefault="00772644" w:rsidP="00BD7347">
                            <w:pPr>
                              <w:spacing w:after="0"/>
                              <w:rPr>
                                <w:rFonts w:ascii="Arial" w:hAnsi="Arial" w:cs="Arial"/>
                                <w:sz w:val="18"/>
                                <w:szCs w:val="18"/>
                              </w:rPr>
                            </w:pPr>
                            <w:r w:rsidRPr="000F3AD9">
                              <w:rPr>
                                <w:rFonts w:ascii="Arial" w:hAnsi="Arial" w:cs="Arial"/>
                                <w:sz w:val="18"/>
                                <w:szCs w:val="18"/>
                              </w:rPr>
                              <w:t xml:space="preserve">Šaltinis: Higienos institutas; licencijuoti specialistai – Privalomojo sveikatos draudimo informacinė sistema; licencijuoti vaistininkai ir farmakotechnikai – Valstybinė vaistų kontrolės tarnyba. </w:t>
                            </w:r>
                          </w:p>
                          <w:p w14:paraId="76108749" w14:textId="77777777" w:rsidR="00772644" w:rsidRPr="000F3AD9" w:rsidRDefault="00772644" w:rsidP="00BD7347">
                            <w:pPr>
                              <w:spacing w:after="0"/>
                              <w:rPr>
                                <w:rFonts w:ascii="Arial" w:hAnsi="Arial" w:cs="Arial"/>
                                <w:sz w:val="18"/>
                                <w:szCs w:val="18"/>
                              </w:rPr>
                            </w:pPr>
                            <w:r w:rsidRPr="000F3AD9">
                              <w:rPr>
                                <w:rFonts w:ascii="Arial" w:hAnsi="Arial" w:cs="Arial"/>
                                <w:sz w:val="18"/>
                                <w:szCs w:val="18"/>
                              </w:rPr>
                              <w:t>Source: Institute of Hygiene; licensed specialists – Compulsary Health Insurance Fund information systema; licensed pharmacists and pharmacotechnicians – State Medicines Control Agency.</w:t>
                            </w:r>
                          </w:p>
                          <w:p w14:paraId="7322EA09" w14:textId="77777777" w:rsidR="00772644" w:rsidRPr="00621017" w:rsidRDefault="00772644" w:rsidP="00BD7347">
                            <w:pPr>
                              <w:spacing w:after="0"/>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EC226" id="_x0000_s1081" type="#_x0000_t202" style="position:absolute;margin-left:-1.25pt;margin-top:1.3pt;width:508.05pt;height:5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" filled="f" stroked="f">
                <v:textbox>
                  <w:txbxContent>
                    <w:p w14:paraId="1085BF82" w14:textId="77777777" w:rsidR="00772644" w:rsidRPr="000F3AD9" w:rsidRDefault="00772644" w:rsidP="00BD7347">
                      <w:pPr>
                        <w:spacing w:after="0"/>
                        <w:rPr>
                          <w:rFonts w:ascii="Arial" w:hAnsi="Arial" w:cs="Arial"/>
                          <w:sz w:val="18"/>
                          <w:szCs w:val="18"/>
                        </w:rPr>
                      </w:pPr>
                      <w:r w:rsidRPr="000F3AD9">
                        <w:rPr>
                          <w:rFonts w:ascii="Arial" w:hAnsi="Arial" w:cs="Arial"/>
                          <w:sz w:val="18"/>
                          <w:szCs w:val="18"/>
                        </w:rPr>
                        <w:t xml:space="preserve">Šaltinis: Higienos institutas; licencijuoti specialistai – Privalomojo sveikatos draudimo informacinė sistema; licencijuoti vaistininkai ir farmakotechnikai – Valstybinė vaistų kontrolės tarnyba. </w:t>
                      </w:r>
                    </w:p>
                    <w:p w14:paraId="76108749" w14:textId="77777777" w:rsidR="00772644" w:rsidRPr="000F3AD9" w:rsidRDefault="00772644" w:rsidP="00BD7347">
                      <w:pPr>
                        <w:spacing w:after="0"/>
                        <w:rPr>
                          <w:rFonts w:ascii="Arial" w:hAnsi="Arial" w:cs="Arial"/>
                          <w:sz w:val="18"/>
                          <w:szCs w:val="18"/>
                        </w:rPr>
                      </w:pPr>
                      <w:r w:rsidRPr="000F3AD9">
                        <w:rPr>
                          <w:rFonts w:ascii="Arial" w:hAnsi="Arial" w:cs="Arial"/>
                          <w:sz w:val="18"/>
                          <w:szCs w:val="18"/>
                        </w:rPr>
                        <w:t>Source: Institute of Hygiene; licensed specialists – Compulsary Health Insurance Fund information systema; licensed pharmacists and pharmacotechnicians – State Medicines Control Agency.</w:t>
                      </w:r>
                    </w:p>
                    <w:p w14:paraId="7322EA09" w14:textId="77777777" w:rsidR="00772644" w:rsidRPr="00621017" w:rsidRDefault="00772644" w:rsidP="00BD7347">
                      <w:pPr>
                        <w:spacing w:after="0"/>
                        <w:rPr>
                          <w:rFonts w:ascii="Times New Roman" w:hAnsi="Times New Roman" w:cs="Times New Roman"/>
                          <w:sz w:val="18"/>
                          <w:szCs w:val="18"/>
                        </w:rPr>
                      </w:pPr>
                    </w:p>
                  </w:txbxContent>
                </v:textbox>
              </v:shape>
            </w:pict>
          </mc:Fallback>
        </mc:AlternateContent>
      </w:r>
      <w:r w:rsidR="00493337" w:rsidRPr="00493337">
        <w:rPr>
          <w:rFonts w:ascii="Arial" w:eastAsia="Times New Roman" w:hAnsi="Arial" w:cs="Arial"/>
          <w:iCs/>
          <w:sz w:val="16"/>
          <w:szCs w:val="16"/>
          <w:lang w:eastAsia="lt-LT"/>
        </w:rPr>
        <w:t xml:space="preserve"> </w:t>
      </w:r>
    </w:p>
    <w:p w14:paraId="7B05C7CC" w14:textId="77777777" w:rsidR="00622A84" w:rsidRDefault="00622A84" w:rsidP="00622A84">
      <w:pPr>
        <w:pStyle w:val="Style25"/>
        <w:widowControl/>
        <w:tabs>
          <w:tab w:val="left" w:pos="142"/>
        </w:tabs>
        <w:jc w:val="center"/>
        <w:rPr>
          <w:rStyle w:val="FontStyle317"/>
        </w:rPr>
      </w:pPr>
    </w:p>
    <w:p w14:paraId="27CEC569" w14:textId="77777777" w:rsidR="00A7785C" w:rsidRDefault="00A7785C">
      <w:pPr>
        <w:spacing w:after="0" w:line="240" w:lineRule="auto"/>
        <w:rPr>
          <w:rStyle w:val="FontStyle317"/>
          <w:rFonts w:eastAsia="Times New Roman"/>
          <w:lang w:eastAsia="lt-LT"/>
        </w:rPr>
      </w:pPr>
      <w:r>
        <w:rPr>
          <w:rStyle w:val="FontStyle317"/>
        </w:rPr>
        <w:br w:type="page"/>
      </w:r>
    </w:p>
    <w:p w14:paraId="427820FD" w14:textId="77777777" w:rsidR="005F738C" w:rsidRPr="00981ECC" w:rsidRDefault="00622A84" w:rsidP="00622A84">
      <w:pPr>
        <w:spacing w:after="0" w:line="240" w:lineRule="auto"/>
        <w:jc w:val="center"/>
        <w:rPr>
          <w:rStyle w:val="FontStyle317"/>
          <w:rFonts w:ascii="Arial" w:hAnsi="Arial" w:cs="Arial"/>
        </w:rPr>
      </w:pPr>
      <w:r w:rsidRPr="00981ECC">
        <w:rPr>
          <w:rStyle w:val="FontStyle317"/>
          <w:rFonts w:ascii="Arial" w:hAnsi="Arial" w:cs="Arial"/>
        </w:rPr>
        <w:lastRenderedPageBreak/>
        <w:t>G</w:t>
      </w:r>
      <w:r w:rsidR="005F738C" w:rsidRPr="00981ECC">
        <w:rPr>
          <w:rStyle w:val="FontStyle317"/>
          <w:rFonts w:ascii="Arial" w:hAnsi="Arial" w:cs="Arial"/>
        </w:rPr>
        <w:t xml:space="preserve">ydytojų skaičius 10 </w:t>
      </w:r>
      <w:r w:rsidR="001122A1" w:rsidRPr="00981ECC">
        <w:rPr>
          <w:rStyle w:val="FontStyle317"/>
          <w:rFonts w:ascii="Arial" w:hAnsi="Arial" w:cs="Arial"/>
        </w:rPr>
        <w:t>tūkst.</w:t>
      </w:r>
      <w:r w:rsidR="005F738C" w:rsidRPr="00981ECC">
        <w:rPr>
          <w:rStyle w:val="FontStyle317"/>
          <w:rFonts w:ascii="Arial" w:hAnsi="Arial" w:cs="Arial"/>
        </w:rPr>
        <w:t xml:space="preserve"> gyventojų</w:t>
      </w:r>
    </w:p>
    <w:p w14:paraId="15966D91" w14:textId="77777777" w:rsidR="005F738C" w:rsidRPr="00981ECC" w:rsidRDefault="005F738C" w:rsidP="00E44123">
      <w:pPr>
        <w:pStyle w:val="Style29"/>
        <w:widowControl/>
        <w:spacing w:before="38"/>
        <w:rPr>
          <w:rStyle w:val="FontStyle314"/>
          <w:rFonts w:ascii="Arial" w:hAnsi="Arial" w:cs="Arial"/>
        </w:rPr>
      </w:pPr>
      <w:r w:rsidRPr="00981ECC">
        <w:rPr>
          <w:rStyle w:val="FontStyle314"/>
          <w:rFonts w:ascii="Arial" w:hAnsi="Arial" w:cs="Arial"/>
        </w:rPr>
        <w:t>Number of Physicians per 10 000 population</w:t>
      </w:r>
    </w:p>
    <w:p w14:paraId="46F61D7B" w14:textId="1FD4091A" w:rsidR="005F738C" w:rsidRDefault="00981ECC" w:rsidP="00E44123">
      <w:pPr>
        <w:pStyle w:val="Style29"/>
        <w:widowControl/>
        <w:spacing w:before="38"/>
        <w:rPr>
          <w:rStyle w:val="FontStyle314"/>
        </w:rPr>
      </w:pPr>
      <w:r>
        <w:rPr>
          <w:noProof/>
        </w:rPr>
        <w:drawing>
          <wp:inline distT="0" distB="0" distL="0" distR="0" wp14:anchorId="246DEB69" wp14:editId="50C45B9E">
            <wp:extent cx="6500368" cy="3807460"/>
            <wp:effectExtent l="0" t="0" r="0" b="2540"/>
            <wp:docPr id="1105752051" name="Chart 1">
              <a:extLst xmlns:a="http://schemas.openxmlformats.org/drawingml/2006/main">
                <a:ext uri="{FF2B5EF4-FFF2-40B4-BE49-F238E27FC236}">
                  <a16:creationId xmlns:a16="http://schemas.microsoft.com/office/drawing/2014/main" id="{00000000-0008-0000-3300-00006F4A0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AD5CE4C" w14:textId="77777777" w:rsidR="00524873" w:rsidRDefault="009D0253" w:rsidP="00524873">
      <w:pPr>
        <w:spacing w:after="0" w:line="240" w:lineRule="auto"/>
        <w:jc w:val="center"/>
        <w:rPr>
          <w:rStyle w:val="FontStyle317"/>
        </w:rPr>
      </w:pPr>
      <w:r>
        <w:rPr>
          <w:noProof/>
          <w:lang w:eastAsia="lt-LT"/>
        </w:rPr>
        <mc:AlternateContent>
          <mc:Choice Requires="wps">
            <w:drawing>
              <wp:anchor distT="0" distB="0" distL="114300" distR="114300" simplePos="0" relativeHeight="251610112" behindDoc="0" locked="0" layoutInCell="1" allowOverlap="1" wp14:anchorId="142EC173" wp14:editId="719EAF5E">
                <wp:simplePos x="0" y="0"/>
                <wp:positionH relativeFrom="column">
                  <wp:posOffset>-16510</wp:posOffset>
                </wp:positionH>
                <wp:positionV relativeFrom="paragraph">
                  <wp:posOffset>-6985</wp:posOffset>
                </wp:positionV>
                <wp:extent cx="6734175" cy="2971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97180"/>
                        </a:xfrm>
                        <a:prstGeom prst="rect">
                          <a:avLst/>
                        </a:prstGeom>
                        <a:noFill/>
                        <a:ln w="9525">
                          <a:noFill/>
                          <a:miter lim="800000"/>
                          <a:headEnd/>
                          <a:tailEnd/>
                        </a:ln>
                      </wps:spPr>
                      <wps:txbx>
                        <w:txbxContent>
                          <w:p w14:paraId="534407E0" w14:textId="77777777" w:rsidR="00772644" w:rsidRPr="00981ECC" w:rsidRDefault="00772644" w:rsidP="007D78EF">
                            <w:pPr>
                              <w:rPr>
                                <w:rFonts w:ascii="Arial" w:hAnsi="Arial" w:cs="Arial"/>
                                <w:sz w:val="18"/>
                                <w:szCs w:val="18"/>
                              </w:rPr>
                            </w:pPr>
                            <w:r w:rsidRPr="00981ECC">
                              <w:rPr>
                                <w:rFonts w:ascii="Arial" w:hAnsi="Arial" w:cs="Arial"/>
                                <w:sz w:val="18"/>
                                <w:szCs w:val="18"/>
                              </w:rPr>
                              <w:t>Šaltinis: Higienos institutas / Source: Institute of Hygiene</w:t>
                            </w:r>
                          </w:p>
                          <w:p w14:paraId="73EF081E" w14:textId="77777777" w:rsidR="00772644" w:rsidRPr="00621017" w:rsidRDefault="00772644" w:rsidP="007D78EF">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EC173" id="_x0000_s1082" type="#_x0000_t202" style="position:absolute;left:0;text-align:left;margin-left:-1.3pt;margin-top:-.55pt;width:530.25pt;height:23.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" filled="f" stroked="f">
                <v:textbox>
                  <w:txbxContent>
                    <w:p w14:paraId="534407E0" w14:textId="77777777" w:rsidR="00772644" w:rsidRPr="00981ECC" w:rsidRDefault="00772644" w:rsidP="007D78EF">
                      <w:pPr>
                        <w:rPr>
                          <w:rFonts w:ascii="Arial" w:hAnsi="Arial" w:cs="Arial"/>
                          <w:sz w:val="18"/>
                          <w:szCs w:val="18"/>
                        </w:rPr>
                      </w:pPr>
                      <w:r w:rsidRPr="00981ECC">
                        <w:rPr>
                          <w:rFonts w:ascii="Arial" w:hAnsi="Arial" w:cs="Arial"/>
                          <w:sz w:val="18"/>
                          <w:szCs w:val="18"/>
                        </w:rPr>
                        <w:t>Šaltinis: Higienos institutas / Source: Institute of Hygiene</w:t>
                      </w:r>
                    </w:p>
                    <w:p w14:paraId="73EF081E" w14:textId="77777777" w:rsidR="00772644" w:rsidRPr="00621017" w:rsidRDefault="00772644" w:rsidP="007D78EF">
                      <w:pPr>
                        <w:rPr>
                          <w:rFonts w:ascii="Times New Roman" w:hAnsi="Times New Roman" w:cs="Times New Roman"/>
                          <w:sz w:val="18"/>
                          <w:szCs w:val="18"/>
                        </w:rPr>
                      </w:pPr>
                    </w:p>
                  </w:txbxContent>
                </v:textbox>
              </v:shape>
            </w:pict>
          </mc:Fallback>
        </mc:AlternateContent>
      </w:r>
    </w:p>
    <w:p w14:paraId="275838EA" w14:textId="77777777" w:rsidR="00524873" w:rsidRDefault="00524873" w:rsidP="00524873">
      <w:pPr>
        <w:spacing w:after="0" w:line="240" w:lineRule="auto"/>
        <w:jc w:val="center"/>
        <w:rPr>
          <w:rStyle w:val="FontStyle317"/>
        </w:rPr>
      </w:pPr>
    </w:p>
    <w:p w14:paraId="7E8C33DC" w14:textId="77777777" w:rsidR="00524873" w:rsidRPr="00520CAC" w:rsidRDefault="00524873" w:rsidP="00524873">
      <w:pPr>
        <w:spacing w:after="0" w:line="240" w:lineRule="auto"/>
        <w:jc w:val="center"/>
        <w:rPr>
          <w:rStyle w:val="FontStyle317"/>
          <w:rFonts w:ascii="Arial" w:hAnsi="Arial" w:cs="Arial"/>
        </w:rPr>
      </w:pPr>
      <w:r w:rsidRPr="00520CAC">
        <w:rPr>
          <w:rStyle w:val="FontStyle317"/>
          <w:rFonts w:ascii="Arial" w:hAnsi="Arial" w:cs="Arial"/>
        </w:rPr>
        <w:t xml:space="preserve">Praktikuojančių gydytojų skaičius </w:t>
      </w:r>
      <w:r w:rsidR="004E0D28" w:rsidRPr="00520CAC">
        <w:rPr>
          <w:rStyle w:val="FontStyle317"/>
          <w:rFonts w:ascii="Arial" w:hAnsi="Arial" w:cs="Arial"/>
        </w:rPr>
        <w:t xml:space="preserve">ES ir ELPA </w:t>
      </w:r>
      <w:r w:rsidRPr="00520CAC">
        <w:rPr>
          <w:rStyle w:val="FontStyle317"/>
          <w:rFonts w:ascii="Arial" w:hAnsi="Arial" w:cs="Arial"/>
        </w:rPr>
        <w:t xml:space="preserve">šalyse 10 </w:t>
      </w:r>
      <w:r w:rsidR="001122A1" w:rsidRPr="00520CAC">
        <w:rPr>
          <w:rStyle w:val="FontStyle317"/>
          <w:rFonts w:ascii="Arial" w:hAnsi="Arial" w:cs="Arial"/>
        </w:rPr>
        <w:t>tūkst.</w:t>
      </w:r>
      <w:r w:rsidRPr="00520CAC">
        <w:rPr>
          <w:rStyle w:val="FontStyle317"/>
          <w:rFonts w:ascii="Arial" w:hAnsi="Arial" w:cs="Arial"/>
        </w:rPr>
        <w:t xml:space="preserve"> gyventojų</w:t>
      </w:r>
    </w:p>
    <w:p w14:paraId="63AE6A5E" w14:textId="77777777" w:rsidR="00524873" w:rsidRPr="00981ECC" w:rsidRDefault="00524873" w:rsidP="00524873">
      <w:pPr>
        <w:pStyle w:val="Style29"/>
        <w:widowControl/>
        <w:spacing w:before="38"/>
        <w:rPr>
          <w:rStyle w:val="FontStyle314"/>
          <w:rFonts w:ascii="Arial" w:hAnsi="Arial" w:cs="Arial"/>
        </w:rPr>
      </w:pPr>
      <w:r w:rsidRPr="00520CAC">
        <w:rPr>
          <w:rStyle w:val="FontStyle314"/>
          <w:rFonts w:ascii="Arial" w:hAnsi="Arial" w:cs="Arial"/>
        </w:rPr>
        <w:t xml:space="preserve">Number of Practising Physicians </w:t>
      </w:r>
      <w:r w:rsidR="00FE7D53" w:rsidRPr="00520CAC">
        <w:rPr>
          <w:rStyle w:val="FontStyle314"/>
          <w:rFonts w:ascii="Arial" w:hAnsi="Arial" w:cs="Arial"/>
        </w:rPr>
        <w:t xml:space="preserve">in </w:t>
      </w:r>
      <w:r w:rsidRPr="00520CAC">
        <w:rPr>
          <w:rStyle w:val="FontStyle314"/>
          <w:rFonts w:ascii="Arial" w:hAnsi="Arial" w:cs="Arial"/>
        </w:rPr>
        <w:t>E</w:t>
      </w:r>
      <w:r w:rsidR="004E0D28" w:rsidRPr="00520CAC">
        <w:rPr>
          <w:rStyle w:val="FontStyle314"/>
          <w:rFonts w:ascii="Arial" w:hAnsi="Arial" w:cs="Arial"/>
        </w:rPr>
        <w:t>U and EFTA C</w:t>
      </w:r>
      <w:r w:rsidRPr="00520CAC">
        <w:rPr>
          <w:rStyle w:val="FontStyle314"/>
          <w:rFonts w:ascii="Arial" w:hAnsi="Arial" w:cs="Arial"/>
        </w:rPr>
        <w:t>ountries per 10 000 population</w:t>
      </w:r>
    </w:p>
    <w:p w14:paraId="35338445" w14:textId="46CE0C01" w:rsidR="009D0253" w:rsidRPr="00CA57AC" w:rsidRDefault="0029119A">
      <w:pPr>
        <w:spacing w:after="0" w:line="240" w:lineRule="auto"/>
        <w:rPr>
          <w:rStyle w:val="FontStyle317"/>
          <w:sz w:val="18"/>
          <w:szCs w:val="18"/>
        </w:rPr>
      </w:pPr>
      <w:r>
        <w:rPr>
          <w:noProof/>
        </w:rPr>
        <w:drawing>
          <wp:inline distT="0" distB="0" distL="0" distR="0" wp14:anchorId="69AF6B7C" wp14:editId="284404E8">
            <wp:extent cx="6648450" cy="3886200"/>
            <wp:effectExtent l="0" t="0" r="0" b="0"/>
            <wp:docPr id="995871972" name="Chart 1">
              <a:extLst xmlns:a="http://schemas.openxmlformats.org/drawingml/2006/main">
                <a:ext uri="{FF2B5EF4-FFF2-40B4-BE49-F238E27FC236}">
                  <a16:creationId xmlns:a16="http://schemas.microsoft.com/office/drawing/2014/main" id="{00000000-0008-0000-3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4662908" w14:textId="77777777" w:rsidR="00524873" w:rsidRDefault="00634587">
      <w:pPr>
        <w:spacing w:after="0" w:line="240" w:lineRule="auto"/>
        <w:rPr>
          <w:rStyle w:val="FontStyle317"/>
        </w:rPr>
      </w:pPr>
      <w:r>
        <w:rPr>
          <w:noProof/>
          <w:lang w:eastAsia="lt-LT"/>
        </w:rPr>
        <mc:AlternateContent>
          <mc:Choice Requires="wps">
            <w:drawing>
              <wp:anchor distT="0" distB="0" distL="114300" distR="114300" simplePos="0" relativeHeight="251693056" behindDoc="0" locked="0" layoutInCell="1" allowOverlap="1" wp14:anchorId="3D92F654" wp14:editId="79634FA5">
                <wp:simplePos x="0" y="0"/>
                <wp:positionH relativeFrom="column">
                  <wp:posOffset>-17409</wp:posOffset>
                </wp:positionH>
                <wp:positionV relativeFrom="paragraph">
                  <wp:posOffset>113234</wp:posOffset>
                </wp:positionV>
                <wp:extent cx="6543675" cy="371475"/>
                <wp:effectExtent l="0" t="0" r="0" b="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71475"/>
                        </a:xfrm>
                        <a:prstGeom prst="rect">
                          <a:avLst/>
                        </a:prstGeom>
                        <a:noFill/>
                        <a:ln w="9525">
                          <a:noFill/>
                          <a:miter lim="800000"/>
                          <a:headEnd/>
                          <a:tailEnd/>
                        </a:ln>
                      </wps:spPr>
                      <wps:txbx>
                        <w:txbxContent>
                          <w:p w14:paraId="02005501" w14:textId="04FC2A1C" w:rsidR="00772644" w:rsidRPr="00981ECC" w:rsidRDefault="00772644" w:rsidP="00791E8A">
                            <w:pPr>
                              <w:spacing w:after="0"/>
                              <w:rPr>
                                <w:rFonts w:ascii="Arial" w:hAnsi="Arial" w:cs="Arial"/>
                                <w:sz w:val="18"/>
                                <w:szCs w:val="18"/>
                              </w:rPr>
                            </w:pPr>
                            <w:r w:rsidRPr="00981ECC">
                              <w:rPr>
                                <w:rFonts w:ascii="Arial" w:hAnsi="Arial" w:cs="Arial"/>
                                <w:sz w:val="18"/>
                                <w:szCs w:val="18"/>
                              </w:rPr>
                              <w:t>Šaltinis: Eurostato 20</w:t>
                            </w:r>
                            <w:r w:rsidR="00B74EA7">
                              <w:rPr>
                                <w:rFonts w:ascii="Arial" w:hAnsi="Arial" w:cs="Arial"/>
                                <w:sz w:val="18"/>
                                <w:szCs w:val="18"/>
                              </w:rPr>
                              <w:t>23</w:t>
                            </w:r>
                            <w:r w:rsidRPr="00981ECC">
                              <w:rPr>
                                <w:rFonts w:ascii="Arial" w:hAnsi="Arial" w:cs="Arial"/>
                                <w:sz w:val="18"/>
                                <w:szCs w:val="18"/>
                              </w:rPr>
                              <w:t>-202</w:t>
                            </w:r>
                            <w:r w:rsidR="00B74EA7">
                              <w:rPr>
                                <w:rFonts w:ascii="Arial" w:hAnsi="Arial" w:cs="Arial"/>
                                <w:sz w:val="18"/>
                                <w:szCs w:val="18"/>
                              </w:rPr>
                              <w:t>4</w:t>
                            </w:r>
                            <w:r w:rsidRPr="00981ECC">
                              <w:rPr>
                                <w:rFonts w:ascii="Arial" w:hAnsi="Arial" w:cs="Arial"/>
                                <w:sz w:val="18"/>
                                <w:szCs w:val="18"/>
                              </w:rPr>
                              <w:t xml:space="preserve"> m. duomenys. </w:t>
                            </w:r>
                            <w:r w:rsidR="00B74EA7">
                              <w:rPr>
                                <w:rFonts w:ascii="Arial" w:hAnsi="Arial" w:cs="Arial"/>
                                <w:sz w:val="18"/>
                                <w:szCs w:val="18"/>
                              </w:rPr>
                              <w:t>Liuksemburogo duomen</w:t>
                            </w:r>
                            <w:r w:rsidRPr="00981ECC">
                              <w:rPr>
                                <w:rFonts w:ascii="Arial" w:hAnsi="Arial" w:cs="Arial"/>
                                <w:sz w:val="18"/>
                                <w:szCs w:val="18"/>
                              </w:rPr>
                              <w:t>ys 20</w:t>
                            </w:r>
                            <w:r w:rsidR="00B74EA7">
                              <w:rPr>
                                <w:rFonts w:ascii="Arial" w:hAnsi="Arial" w:cs="Arial"/>
                                <w:sz w:val="18"/>
                                <w:szCs w:val="18"/>
                              </w:rPr>
                              <w:t>17</w:t>
                            </w:r>
                            <w:r w:rsidRPr="00981ECC">
                              <w:rPr>
                                <w:rFonts w:ascii="Arial" w:hAnsi="Arial" w:cs="Arial"/>
                                <w:sz w:val="18"/>
                                <w:szCs w:val="18"/>
                              </w:rPr>
                              <w:t xml:space="preserve"> m. </w:t>
                            </w:r>
                          </w:p>
                          <w:p w14:paraId="61C9C301" w14:textId="2CDEE0CD" w:rsidR="00772644" w:rsidRPr="00981ECC" w:rsidRDefault="00772644" w:rsidP="00791E8A">
                            <w:pPr>
                              <w:spacing w:after="0"/>
                              <w:rPr>
                                <w:rFonts w:ascii="Arial" w:hAnsi="Arial" w:cs="Arial"/>
                                <w:sz w:val="18"/>
                                <w:szCs w:val="18"/>
                              </w:rPr>
                            </w:pPr>
                            <w:r w:rsidRPr="00981ECC">
                              <w:rPr>
                                <w:rFonts w:ascii="Arial" w:hAnsi="Arial" w:cs="Arial"/>
                                <w:sz w:val="18"/>
                                <w:szCs w:val="18"/>
                              </w:rPr>
                              <w:t>Source: EUROSTAT data for 20</w:t>
                            </w:r>
                            <w:r w:rsidR="00B74EA7">
                              <w:rPr>
                                <w:rFonts w:ascii="Arial" w:hAnsi="Arial" w:cs="Arial"/>
                                <w:sz w:val="18"/>
                                <w:szCs w:val="18"/>
                              </w:rPr>
                              <w:t>23</w:t>
                            </w:r>
                            <w:r w:rsidRPr="00981ECC">
                              <w:rPr>
                                <w:rFonts w:ascii="Arial" w:hAnsi="Arial" w:cs="Arial"/>
                                <w:sz w:val="18"/>
                                <w:szCs w:val="18"/>
                              </w:rPr>
                              <w:t>-202</w:t>
                            </w:r>
                            <w:r w:rsidR="00B74EA7">
                              <w:rPr>
                                <w:rFonts w:ascii="Arial" w:hAnsi="Arial" w:cs="Arial"/>
                                <w:sz w:val="18"/>
                                <w:szCs w:val="18"/>
                              </w:rPr>
                              <w:t>4</w:t>
                            </w:r>
                            <w:r w:rsidRPr="00981ECC">
                              <w:rPr>
                                <w:rFonts w:ascii="Arial" w:hAnsi="Arial" w:cs="Arial"/>
                                <w:sz w:val="18"/>
                                <w:szCs w:val="18"/>
                              </w:rPr>
                              <w:t>. Data for L</w:t>
                            </w:r>
                            <w:r w:rsidR="00B74EA7">
                              <w:rPr>
                                <w:rFonts w:ascii="Arial" w:hAnsi="Arial" w:cs="Arial"/>
                                <w:sz w:val="18"/>
                                <w:szCs w:val="18"/>
                              </w:rPr>
                              <w:t>uxembourg</w:t>
                            </w:r>
                            <w:r w:rsidRPr="00981ECC">
                              <w:rPr>
                                <w:rFonts w:ascii="Arial" w:hAnsi="Arial" w:cs="Arial"/>
                                <w:sz w:val="18"/>
                                <w:szCs w:val="18"/>
                              </w:rPr>
                              <w:t xml:space="preserve"> 20</w:t>
                            </w:r>
                            <w:r w:rsidR="00B74EA7">
                              <w:rPr>
                                <w:rFonts w:ascii="Arial" w:hAnsi="Arial" w:cs="Arial"/>
                                <w:sz w:val="18"/>
                                <w:szCs w:val="18"/>
                              </w:rPr>
                              <w:t>17</w:t>
                            </w:r>
                          </w:p>
                          <w:p w14:paraId="144AEDB0" w14:textId="77777777" w:rsidR="00772644" w:rsidRPr="00DE4C69" w:rsidRDefault="00772644" w:rsidP="00524873">
                            <w:pPr>
                              <w:rPr>
                                <w:rFonts w:ascii="Times New Roman" w:hAnsi="Times New Roman" w:cs="Times New Roman"/>
                                <w:sz w:val="18"/>
                                <w:szCs w:val="18"/>
                              </w:rPr>
                            </w:pPr>
                            <w:r>
                              <w:rPr>
                                <w:rFonts w:ascii="Times New Roman" w:hAnsi="Times New Roman" w:cs="Times New Roman"/>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2F654" id="_x0000_s1083" type="#_x0000_t202" style="position:absolute;margin-left:-1.35pt;margin-top:8.9pt;width:515.2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" filled="f" stroked="f">
                <v:textbox>
                  <w:txbxContent>
                    <w:p w14:paraId="02005501" w14:textId="04FC2A1C" w:rsidR="00772644" w:rsidRPr="00981ECC" w:rsidRDefault="00772644" w:rsidP="00791E8A">
                      <w:pPr>
                        <w:spacing w:after="0"/>
                        <w:rPr>
                          <w:rFonts w:ascii="Arial" w:hAnsi="Arial" w:cs="Arial"/>
                          <w:sz w:val="18"/>
                          <w:szCs w:val="18"/>
                        </w:rPr>
                      </w:pPr>
                      <w:r w:rsidRPr="00981ECC">
                        <w:rPr>
                          <w:rFonts w:ascii="Arial" w:hAnsi="Arial" w:cs="Arial"/>
                          <w:sz w:val="18"/>
                          <w:szCs w:val="18"/>
                        </w:rPr>
                        <w:t>Šaltinis: Eurostato 20</w:t>
                      </w:r>
                      <w:r w:rsidR="00B74EA7">
                        <w:rPr>
                          <w:rFonts w:ascii="Arial" w:hAnsi="Arial" w:cs="Arial"/>
                          <w:sz w:val="18"/>
                          <w:szCs w:val="18"/>
                        </w:rPr>
                        <w:t>23</w:t>
                      </w:r>
                      <w:r w:rsidRPr="00981ECC">
                        <w:rPr>
                          <w:rFonts w:ascii="Arial" w:hAnsi="Arial" w:cs="Arial"/>
                          <w:sz w:val="18"/>
                          <w:szCs w:val="18"/>
                        </w:rPr>
                        <w:t>-202</w:t>
                      </w:r>
                      <w:r w:rsidR="00B74EA7">
                        <w:rPr>
                          <w:rFonts w:ascii="Arial" w:hAnsi="Arial" w:cs="Arial"/>
                          <w:sz w:val="18"/>
                          <w:szCs w:val="18"/>
                        </w:rPr>
                        <w:t>4</w:t>
                      </w:r>
                      <w:r w:rsidRPr="00981ECC">
                        <w:rPr>
                          <w:rFonts w:ascii="Arial" w:hAnsi="Arial" w:cs="Arial"/>
                          <w:sz w:val="18"/>
                          <w:szCs w:val="18"/>
                        </w:rPr>
                        <w:t xml:space="preserve"> m. duomenys. </w:t>
                      </w:r>
                      <w:r w:rsidR="00B74EA7">
                        <w:rPr>
                          <w:rFonts w:ascii="Arial" w:hAnsi="Arial" w:cs="Arial"/>
                          <w:sz w:val="18"/>
                          <w:szCs w:val="18"/>
                        </w:rPr>
                        <w:t>Liuksemburogo duomen</w:t>
                      </w:r>
                      <w:r w:rsidRPr="00981ECC">
                        <w:rPr>
                          <w:rFonts w:ascii="Arial" w:hAnsi="Arial" w:cs="Arial"/>
                          <w:sz w:val="18"/>
                          <w:szCs w:val="18"/>
                        </w:rPr>
                        <w:t>ys 20</w:t>
                      </w:r>
                      <w:r w:rsidR="00B74EA7">
                        <w:rPr>
                          <w:rFonts w:ascii="Arial" w:hAnsi="Arial" w:cs="Arial"/>
                          <w:sz w:val="18"/>
                          <w:szCs w:val="18"/>
                        </w:rPr>
                        <w:t>17</w:t>
                      </w:r>
                      <w:r w:rsidRPr="00981ECC">
                        <w:rPr>
                          <w:rFonts w:ascii="Arial" w:hAnsi="Arial" w:cs="Arial"/>
                          <w:sz w:val="18"/>
                          <w:szCs w:val="18"/>
                        </w:rPr>
                        <w:t xml:space="preserve"> m. </w:t>
                      </w:r>
                    </w:p>
                    <w:p w14:paraId="61C9C301" w14:textId="2CDEE0CD" w:rsidR="00772644" w:rsidRPr="00981ECC" w:rsidRDefault="00772644" w:rsidP="00791E8A">
                      <w:pPr>
                        <w:spacing w:after="0"/>
                        <w:rPr>
                          <w:rFonts w:ascii="Arial" w:hAnsi="Arial" w:cs="Arial"/>
                          <w:sz w:val="18"/>
                          <w:szCs w:val="18"/>
                        </w:rPr>
                      </w:pPr>
                      <w:r w:rsidRPr="00981ECC">
                        <w:rPr>
                          <w:rFonts w:ascii="Arial" w:hAnsi="Arial" w:cs="Arial"/>
                          <w:sz w:val="18"/>
                          <w:szCs w:val="18"/>
                        </w:rPr>
                        <w:t>Source: EUROSTAT data for 20</w:t>
                      </w:r>
                      <w:r w:rsidR="00B74EA7">
                        <w:rPr>
                          <w:rFonts w:ascii="Arial" w:hAnsi="Arial" w:cs="Arial"/>
                          <w:sz w:val="18"/>
                          <w:szCs w:val="18"/>
                        </w:rPr>
                        <w:t>23</w:t>
                      </w:r>
                      <w:r w:rsidRPr="00981ECC">
                        <w:rPr>
                          <w:rFonts w:ascii="Arial" w:hAnsi="Arial" w:cs="Arial"/>
                          <w:sz w:val="18"/>
                          <w:szCs w:val="18"/>
                        </w:rPr>
                        <w:t>-202</w:t>
                      </w:r>
                      <w:r w:rsidR="00B74EA7">
                        <w:rPr>
                          <w:rFonts w:ascii="Arial" w:hAnsi="Arial" w:cs="Arial"/>
                          <w:sz w:val="18"/>
                          <w:szCs w:val="18"/>
                        </w:rPr>
                        <w:t>4</w:t>
                      </w:r>
                      <w:r w:rsidRPr="00981ECC">
                        <w:rPr>
                          <w:rFonts w:ascii="Arial" w:hAnsi="Arial" w:cs="Arial"/>
                          <w:sz w:val="18"/>
                          <w:szCs w:val="18"/>
                        </w:rPr>
                        <w:t>. Data for L</w:t>
                      </w:r>
                      <w:r w:rsidR="00B74EA7">
                        <w:rPr>
                          <w:rFonts w:ascii="Arial" w:hAnsi="Arial" w:cs="Arial"/>
                          <w:sz w:val="18"/>
                          <w:szCs w:val="18"/>
                        </w:rPr>
                        <w:t>uxembourg</w:t>
                      </w:r>
                      <w:r w:rsidRPr="00981ECC">
                        <w:rPr>
                          <w:rFonts w:ascii="Arial" w:hAnsi="Arial" w:cs="Arial"/>
                          <w:sz w:val="18"/>
                          <w:szCs w:val="18"/>
                        </w:rPr>
                        <w:t xml:space="preserve"> 20</w:t>
                      </w:r>
                      <w:r w:rsidR="00B74EA7">
                        <w:rPr>
                          <w:rFonts w:ascii="Arial" w:hAnsi="Arial" w:cs="Arial"/>
                          <w:sz w:val="18"/>
                          <w:szCs w:val="18"/>
                        </w:rPr>
                        <w:t>17</w:t>
                      </w:r>
                    </w:p>
                    <w:p w14:paraId="144AEDB0" w14:textId="77777777" w:rsidR="00772644" w:rsidRPr="00DE4C69" w:rsidRDefault="00772644" w:rsidP="00524873">
                      <w:pPr>
                        <w:rPr>
                          <w:rFonts w:ascii="Times New Roman" w:hAnsi="Times New Roman" w:cs="Times New Roman"/>
                          <w:sz w:val="18"/>
                          <w:szCs w:val="18"/>
                        </w:rPr>
                      </w:pPr>
                      <w:r>
                        <w:rPr>
                          <w:rFonts w:ascii="Times New Roman" w:hAnsi="Times New Roman" w:cs="Times New Roman"/>
                          <w:sz w:val="18"/>
                          <w:szCs w:val="18"/>
                        </w:rPr>
                        <w:t xml:space="preserve"> </w:t>
                      </w:r>
                    </w:p>
                  </w:txbxContent>
                </v:textbox>
              </v:shape>
            </w:pict>
          </mc:Fallback>
        </mc:AlternateContent>
      </w:r>
    </w:p>
    <w:p w14:paraId="2E40C2D7" w14:textId="77777777" w:rsidR="005F738C" w:rsidRPr="00981ECC" w:rsidRDefault="008E7505" w:rsidP="0045466E">
      <w:pPr>
        <w:spacing w:after="0" w:line="240" w:lineRule="auto"/>
        <w:jc w:val="center"/>
        <w:rPr>
          <w:rStyle w:val="FontStyle317"/>
          <w:rFonts w:ascii="Arial" w:hAnsi="Arial" w:cs="Arial"/>
        </w:rPr>
      </w:pPr>
      <w:r>
        <w:rPr>
          <w:rStyle w:val="FontStyle317"/>
        </w:rPr>
        <w:br w:type="page"/>
      </w:r>
      <w:r w:rsidR="005F738C" w:rsidRPr="00981ECC">
        <w:rPr>
          <w:rStyle w:val="FontStyle317"/>
          <w:rFonts w:ascii="Arial" w:hAnsi="Arial" w:cs="Arial"/>
        </w:rPr>
        <w:lastRenderedPageBreak/>
        <w:t>S</w:t>
      </w:r>
      <w:r w:rsidR="008B0EDD" w:rsidRPr="00981ECC">
        <w:rPr>
          <w:rStyle w:val="FontStyle317"/>
          <w:rFonts w:ascii="Arial" w:hAnsi="Arial" w:cs="Arial"/>
        </w:rPr>
        <w:t>laugytojai ir akušeriai</w:t>
      </w:r>
      <w:r w:rsidR="005F738C" w:rsidRPr="00981ECC">
        <w:rPr>
          <w:rStyle w:val="FontStyle317"/>
          <w:rFonts w:ascii="Arial" w:hAnsi="Arial" w:cs="Arial"/>
        </w:rPr>
        <w:t xml:space="preserve"> 10 </w:t>
      </w:r>
      <w:r w:rsidR="001122A1" w:rsidRPr="00981ECC">
        <w:rPr>
          <w:rStyle w:val="FontStyle317"/>
          <w:rFonts w:ascii="Arial" w:hAnsi="Arial" w:cs="Arial"/>
        </w:rPr>
        <w:t>tūkst.</w:t>
      </w:r>
      <w:r w:rsidR="005F738C" w:rsidRPr="00981ECC">
        <w:rPr>
          <w:rStyle w:val="FontStyle317"/>
          <w:rFonts w:ascii="Arial" w:hAnsi="Arial" w:cs="Arial"/>
        </w:rPr>
        <w:t xml:space="preserve"> gyventojų</w:t>
      </w:r>
    </w:p>
    <w:p w14:paraId="057F8F05" w14:textId="51F299E6" w:rsidR="005F738C" w:rsidRDefault="008B0EDD" w:rsidP="00AB53B7">
      <w:pPr>
        <w:pStyle w:val="Style29"/>
        <w:widowControl/>
        <w:rPr>
          <w:rStyle w:val="FontStyle314"/>
        </w:rPr>
      </w:pPr>
      <w:r w:rsidRPr="00981ECC">
        <w:rPr>
          <w:rStyle w:val="FontStyle314"/>
          <w:rFonts w:ascii="Arial" w:hAnsi="Arial" w:cs="Arial"/>
        </w:rPr>
        <w:t>Nurses and midwives</w:t>
      </w:r>
      <w:r w:rsidR="005F738C" w:rsidRPr="00981ECC">
        <w:rPr>
          <w:rStyle w:val="FontStyle314"/>
          <w:rFonts w:ascii="Arial" w:hAnsi="Arial" w:cs="Arial"/>
        </w:rPr>
        <w:t xml:space="preserve"> per 10 000 population</w:t>
      </w:r>
      <w:r w:rsidR="009448BA" w:rsidRPr="009448BA">
        <w:rPr>
          <w:noProof/>
        </w:rPr>
        <w:t xml:space="preserve"> </w:t>
      </w:r>
      <w:r w:rsidR="00717BD7">
        <w:rPr>
          <w:noProof/>
        </w:rPr>
        <w:drawing>
          <wp:inline distT="0" distB="0" distL="0" distR="0" wp14:anchorId="6306F5C1" wp14:editId="58647806">
            <wp:extent cx="6524625" cy="3522689"/>
            <wp:effectExtent l="0" t="0" r="0" b="1905"/>
            <wp:docPr id="1490778579" name="Chart 1">
              <a:extLst xmlns:a="http://schemas.openxmlformats.org/drawingml/2006/main">
                <a:ext uri="{FF2B5EF4-FFF2-40B4-BE49-F238E27FC236}">
                  <a16:creationId xmlns:a16="http://schemas.microsoft.com/office/drawing/2014/main" id="{00000000-0008-0000-3400-00006F0E0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99E6F4A" w14:textId="77777777" w:rsidR="00622A84" w:rsidRDefault="009D0253">
      <w:pPr>
        <w:spacing w:after="0" w:line="240" w:lineRule="auto"/>
        <w:rPr>
          <w:rStyle w:val="FontStyle317"/>
        </w:rPr>
      </w:pPr>
      <w:r>
        <w:rPr>
          <w:noProof/>
          <w:lang w:eastAsia="lt-LT"/>
        </w:rPr>
        <mc:AlternateContent>
          <mc:Choice Requires="wps">
            <w:drawing>
              <wp:anchor distT="0" distB="0" distL="114300" distR="114300" simplePos="0" relativeHeight="251692032" behindDoc="0" locked="0" layoutInCell="1" allowOverlap="1" wp14:anchorId="57CA1DBC" wp14:editId="11AB72E4">
                <wp:simplePos x="0" y="0"/>
                <wp:positionH relativeFrom="column">
                  <wp:posOffset>135890</wp:posOffset>
                </wp:positionH>
                <wp:positionV relativeFrom="paragraph">
                  <wp:posOffset>-42545</wp:posOffset>
                </wp:positionV>
                <wp:extent cx="6734175" cy="297180"/>
                <wp:effectExtent l="0" t="0" r="0" b="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97180"/>
                        </a:xfrm>
                        <a:prstGeom prst="rect">
                          <a:avLst/>
                        </a:prstGeom>
                        <a:noFill/>
                        <a:ln w="9525">
                          <a:noFill/>
                          <a:miter lim="800000"/>
                          <a:headEnd/>
                          <a:tailEnd/>
                        </a:ln>
                      </wps:spPr>
                      <wps:txbx>
                        <w:txbxContent>
                          <w:p w14:paraId="573B7832" w14:textId="77777777" w:rsidR="00772644" w:rsidRPr="00981ECC" w:rsidRDefault="00772644" w:rsidP="00A711FC">
                            <w:pPr>
                              <w:rPr>
                                <w:rFonts w:ascii="Arial" w:hAnsi="Arial" w:cs="Arial"/>
                                <w:sz w:val="18"/>
                                <w:szCs w:val="18"/>
                              </w:rPr>
                            </w:pPr>
                            <w:r w:rsidRPr="00981ECC">
                              <w:rPr>
                                <w:rFonts w:ascii="Arial" w:hAnsi="Arial" w:cs="Arial"/>
                                <w:sz w:val="18"/>
                                <w:szCs w:val="18"/>
                              </w:rPr>
                              <w:t>Šaltinis: Higienos institutas / Source: Institute of Hygiene</w:t>
                            </w:r>
                          </w:p>
                          <w:p w14:paraId="1F7F08E2" w14:textId="77777777" w:rsidR="00772644" w:rsidRPr="00621017" w:rsidRDefault="00772644" w:rsidP="009D0253">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A1DBC" id="_x0000_s1084" type="#_x0000_t202" style="position:absolute;margin-left:10.7pt;margin-top:-3.35pt;width:530.25pt;height:2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" filled="f" stroked="f">
                <v:textbox>
                  <w:txbxContent>
                    <w:p w14:paraId="573B7832" w14:textId="77777777" w:rsidR="00772644" w:rsidRPr="00981ECC" w:rsidRDefault="00772644" w:rsidP="00A711FC">
                      <w:pPr>
                        <w:rPr>
                          <w:rFonts w:ascii="Arial" w:hAnsi="Arial" w:cs="Arial"/>
                          <w:sz w:val="18"/>
                          <w:szCs w:val="18"/>
                        </w:rPr>
                      </w:pPr>
                      <w:r w:rsidRPr="00981ECC">
                        <w:rPr>
                          <w:rFonts w:ascii="Arial" w:hAnsi="Arial" w:cs="Arial"/>
                          <w:sz w:val="18"/>
                          <w:szCs w:val="18"/>
                        </w:rPr>
                        <w:t>Šaltinis: Higienos institutas / Source: Institute of Hygiene</w:t>
                      </w:r>
                    </w:p>
                    <w:p w14:paraId="1F7F08E2" w14:textId="77777777" w:rsidR="00772644" w:rsidRPr="00621017" w:rsidRDefault="00772644" w:rsidP="009D0253">
                      <w:pPr>
                        <w:rPr>
                          <w:rFonts w:ascii="Times New Roman" w:hAnsi="Times New Roman" w:cs="Times New Roman"/>
                          <w:sz w:val="18"/>
                          <w:szCs w:val="18"/>
                        </w:rPr>
                      </w:pPr>
                    </w:p>
                  </w:txbxContent>
                </v:textbox>
              </v:shape>
            </w:pict>
          </mc:Fallback>
        </mc:AlternateContent>
      </w:r>
    </w:p>
    <w:p w14:paraId="1E200D67" w14:textId="77777777" w:rsidR="00FE7D53" w:rsidRPr="009C1C0A" w:rsidRDefault="00FE7D53" w:rsidP="00FE7D53">
      <w:pPr>
        <w:spacing w:after="0" w:line="240" w:lineRule="auto"/>
        <w:jc w:val="center"/>
        <w:rPr>
          <w:rStyle w:val="FontStyle317"/>
          <w:sz w:val="16"/>
          <w:szCs w:val="16"/>
          <w:vertAlign w:val="subscript"/>
        </w:rPr>
      </w:pPr>
    </w:p>
    <w:p w14:paraId="4EAEDFA4" w14:textId="77777777" w:rsidR="00FE7D53" w:rsidRPr="00F819D2" w:rsidRDefault="00FE7D53" w:rsidP="00FE7D53">
      <w:pPr>
        <w:spacing w:after="0" w:line="240" w:lineRule="auto"/>
        <w:jc w:val="center"/>
        <w:rPr>
          <w:rStyle w:val="FontStyle317"/>
          <w:rFonts w:ascii="Arial" w:hAnsi="Arial" w:cs="Arial"/>
        </w:rPr>
      </w:pPr>
      <w:r w:rsidRPr="00F819D2">
        <w:rPr>
          <w:rStyle w:val="FontStyle317"/>
          <w:rFonts w:ascii="Arial" w:hAnsi="Arial" w:cs="Arial"/>
        </w:rPr>
        <w:t xml:space="preserve">Praktikuojančių slaugytojų ir akušerių skaičius </w:t>
      </w:r>
      <w:r w:rsidR="004E0D28" w:rsidRPr="00F819D2">
        <w:rPr>
          <w:rStyle w:val="FontStyle317"/>
          <w:rFonts w:ascii="Arial" w:hAnsi="Arial" w:cs="Arial"/>
        </w:rPr>
        <w:t xml:space="preserve">ES ir ELPA </w:t>
      </w:r>
      <w:r w:rsidRPr="00F819D2">
        <w:rPr>
          <w:rStyle w:val="FontStyle317"/>
          <w:rFonts w:ascii="Arial" w:hAnsi="Arial" w:cs="Arial"/>
        </w:rPr>
        <w:t xml:space="preserve">šalyse </w:t>
      </w:r>
    </w:p>
    <w:p w14:paraId="25C66B66" w14:textId="77777777" w:rsidR="00FE7D53" w:rsidRPr="00F819D2" w:rsidRDefault="00FE7D53" w:rsidP="00FE7D53">
      <w:pPr>
        <w:spacing w:after="0" w:line="240" w:lineRule="auto"/>
        <w:jc w:val="center"/>
        <w:rPr>
          <w:rStyle w:val="FontStyle317"/>
          <w:rFonts w:ascii="Arial" w:hAnsi="Arial" w:cs="Arial"/>
        </w:rPr>
      </w:pPr>
      <w:r w:rsidRPr="00F819D2">
        <w:rPr>
          <w:rStyle w:val="FontStyle317"/>
          <w:rFonts w:ascii="Arial" w:hAnsi="Arial" w:cs="Arial"/>
        </w:rPr>
        <w:t xml:space="preserve">10 </w:t>
      </w:r>
      <w:r w:rsidR="001122A1" w:rsidRPr="00F819D2">
        <w:rPr>
          <w:rStyle w:val="FontStyle317"/>
          <w:rFonts w:ascii="Arial" w:hAnsi="Arial" w:cs="Arial"/>
        </w:rPr>
        <w:t>tūkst.</w:t>
      </w:r>
      <w:r w:rsidRPr="00F819D2">
        <w:rPr>
          <w:rStyle w:val="FontStyle317"/>
          <w:rFonts w:ascii="Arial" w:hAnsi="Arial" w:cs="Arial"/>
        </w:rPr>
        <w:t xml:space="preserve"> gyventojų</w:t>
      </w:r>
    </w:p>
    <w:p w14:paraId="4812F335" w14:textId="77777777" w:rsidR="00FE7D53" w:rsidRPr="00F819D2" w:rsidRDefault="00FE7D53" w:rsidP="00FE7D53">
      <w:pPr>
        <w:pStyle w:val="Style29"/>
        <w:widowControl/>
        <w:rPr>
          <w:rStyle w:val="FontStyle314"/>
          <w:rFonts w:ascii="Arial" w:hAnsi="Arial" w:cs="Arial"/>
        </w:rPr>
      </w:pPr>
      <w:r w:rsidRPr="00F819D2">
        <w:rPr>
          <w:rStyle w:val="FontStyle314"/>
          <w:rFonts w:ascii="Arial" w:hAnsi="Arial" w:cs="Arial"/>
        </w:rPr>
        <w:t xml:space="preserve">Number of Practising Nurses and Midwives in </w:t>
      </w:r>
      <w:r w:rsidR="004E0D28" w:rsidRPr="00F819D2">
        <w:rPr>
          <w:rStyle w:val="FontStyle314"/>
          <w:rFonts w:ascii="Arial" w:hAnsi="Arial" w:cs="Arial"/>
        </w:rPr>
        <w:t>EU and EFTA</w:t>
      </w:r>
      <w:r w:rsidRPr="00F819D2">
        <w:rPr>
          <w:rStyle w:val="FontStyle314"/>
          <w:rFonts w:ascii="Arial" w:hAnsi="Arial" w:cs="Arial"/>
        </w:rPr>
        <w:t xml:space="preserve"> Countries </w:t>
      </w:r>
    </w:p>
    <w:p w14:paraId="1A091937" w14:textId="176921BC" w:rsidR="00FE7D53" w:rsidRDefault="00FE7D53" w:rsidP="00CF14BD">
      <w:pPr>
        <w:pStyle w:val="Style29"/>
        <w:widowControl/>
        <w:rPr>
          <w:rStyle w:val="FontStyle317"/>
        </w:rPr>
      </w:pPr>
      <w:r w:rsidRPr="00F819D2">
        <w:rPr>
          <w:rStyle w:val="FontStyle314"/>
          <w:rFonts w:ascii="Arial" w:hAnsi="Arial" w:cs="Arial"/>
        </w:rPr>
        <w:t>per 10 000 population</w:t>
      </w:r>
      <w:r w:rsidR="00CF14BD" w:rsidRPr="00CF14BD">
        <w:rPr>
          <w:noProof/>
        </w:rPr>
        <w:t xml:space="preserve"> </w:t>
      </w:r>
      <w:r w:rsidR="00F819D2">
        <w:rPr>
          <w:noProof/>
        </w:rPr>
        <w:drawing>
          <wp:inline distT="0" distB="0" distL="0" distR="0" wp14:anchorId="373FF87F" wp14:editId="195657D4">
            <wp:extent cx="6496050" cy="4143375"/>
            <wp:effectExtent l="0" t="0" r="0" b="9525"/>
            <wp:docPr id="1283398967" name="Chart 1">
              <a:extLst xmlns:a="http://schemas.openxmlformats.org/drawingml/2006/main">
                <a:ext uri="{FF2B5EF4-FFF2-40B4-BE49-F238E27FC236}">
                  <a16:creationId xmlns:a16="http://schemas.microsoft.com/office/drawing/2014/main" id="{00000000-0008-0000-3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A19081A" w14:textId="77777777" w:rsidR="009536F5" w:rsidRDefault="003B4A34">
      <w:pPr>
        <w:spacing w:after="0" w:line="240" w:lineRule="auto"/>
        <w:rPr>
          <w:rStyle w:val="FontStyle317"/>
        </w:rPr>
      </w:pPr>
      <w:r>
        <w:rPr>
          <w:noProof/>
          <w:lang w:eastAsia="lt-LT"/>
        </w:rPr>
        <mc:AlternateContent>
          <mc:Choice Requires="wps">
            <w:drawing>
              <wp:anchor distT="0" distB="0" distL="114300" distR="114300" simplePos="0" relativeHeight="251694080" behindDoc="0" locked="0" layoutInCell="1" allowOverlap="1" wp14:anchorId="499796FD" wp14:editId="71F35D55">
                <wp:simplePos x="0" y="0"/>
                <wp:positionH relativeFrom="column">
                  <wp:posOffset>16510</wp:posOffset>
                </wp:positionH>
                <wp:positionV relativeFrom="paragraph">
                  <wp:posOffset>7620</wp:posOffset>
                </wp:positionV>
                <wp:extent cx="6448425" cy="446405"/>
                <wp:effectExtent l="0" t="0" r="0" b="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46405"/>
                        </a:xfrm>
                        <a:prstGeom prst="rect">
                          <a:avLst/>
                        </a:prstGeom>
                        <a:noFill/>
                        <a:ln w="9525">
                          <a:noFill/>
                          <a:miter lim="800000"/>
                          <a:headEnd/>
                          <a:tailEnd/>
                        </a:ln>
                      </wps:spPr>
                      <wps:txbx>
                        <w:txbxContent>
                          <w:p w14:paraId="3B47E28D" w14:textId="77777777" w:rsidR="00F819D2" w:rsidRPr="00981ECC" w:rsidRDefault="00F819D2" w:rsidP="00F819D2">
                            <w:pPr>
                              <w:spacing w:after="0"/>
                              <w:rPr>
                                <w:rFonts w:ascii="Arial" w:hAnsi="Arial" w:cs="Arial"/>
                                <w:sz w:val="18"/>
                                <w:szCs w:val="18"/>
                              </w:rPr>
                            </w:pPr>
                            <w:r w:rsidRPr="00981ECC">
                              <w:rPr>
                                <w:rFonts w:ascii="Arial" w:hAnsi="Arial" w:cs="Arial"/>
                                <w:sz w:val="18"/>
                                <w:szCs w:val="18"/>
                              </w:rPr>
                              <w:t>Šaltinis: Eurostato 20</w:t>
                            </w:r>
                            <w:r>
                              <w:rPr>
                                <w:rFonts w:ascii="Arial" w:hAnsi="Arial" w:cs="Arial"/>
                                <w:sz w:val="18"/>
                                <w:szCs w:val="18"/>
                              </w:rPr>
                              <w:t>23</w:t>
                            </w:r>
                            <w:r w:rsidRPr="00981ECC">
                              <w:rPr>
                                <w:rFonts w:ascii="Arial" w:hAnsi="Arial" w:cs="Arial"/>
                                <w:sz w:val="18"/>
                                <w:szCs w:val="18"/>
                              </w:rPr>
                              <w:t>-202</w:t>
                            </w:r>
                            <w:r>
                              <w:rPr>
                                <w:rFonts w:ascii="Arial" w:hAnsi="Arial" w:cs="Arial"/>
                                <w:sz w:val="18"/>
                                <w:szCs w:val="18"/>
                              </w:rPr>
                              <w:t>4</w:t>
                            </w:r>
                            <w:r w:rsidRPr="00981ECC">
                              <w:rPr>
                                <w:rFonts w:ascii="Arial" w:hAnsi="Arial" w:cs="Arial"/>
                                <w:sz w:val="18"/>
                                <w:szCs w:val="18"/>
                              </w:rPr>
                              <w:t xml:space="preserve"> m. duomenys. </w:t>
                            </w:r>
                            <w:r>
                              <w:rPr>
                                <w:rFonts w:ascii="Arial" w:hAnsi="Arial" w:cs="Arial"/>
                                <w:sz w:val="18"/>
                                <w:szCs w:val="18"/>
                              </w:rPr>
                              <w:t>Liuksemburogo duomen</w:t>
                            </w:r>
                            <w:r w:rsidRPr="00981ECC">
                              <w:rPr>
                                <w:rFonts w:ascii="Arial" w:hAnsi="Arial" w:cs="Arial"/>
                                <w:sz w:val="18"/>
                                <w:szCs w:val="18"/>
                              </w:rPr>
                              <w:t>ys 20</w:t>
                            </w:r>
                            <w:r>
                              <w:rPr>
                                <w:rFonts w:ascii="Arial" w:hAnsi="Arial" w:cs="Arial"/>
                                <w:sz w:val="18"/>
                                <w:szCs w:val="18"/>
                              </w:rPr>
                              <w:t>17</w:t>
                            </w:r>
                            <w:r w:rsidRPr="00981ECC">
                              <w:rPr>
                                <w:rFonts w:ascii="Arial" w:hAnsi="Arial" w:cs="Arial"/>
                                <w:sz w:val="18"/>
                                <w:szCs w:val="18"/>
                              </w:rPr>
                              <w:t xml:space="preserve"> m. </w:t>
                            </w:r>
                          </w:p>
                          <w:p w14:paraId="4FCB08D9" w14:textId="77777777" w:rsidR="00F819D2" w:rsidRPr="00981ECC" w:rsidRDefault="00F819D2" w:rsidP="00F819D2">
                            <w:pPr>
                              <w:spacing w:after="0"/>
                              <w:rPr>
                                <w:rFonts w:ascii="Arial" w:hAnsi="Arial" w:cs="Arial"/>
                                <w:sz w:val="18"/>
                                <w:szCs w:val="18"/>
                              </w:rPr>
                            </w:pPr>
                            <w:r w:rsidRPr="00981ECC">
                              <w:rPr>
                                <w:rFonts w:ascii="Arial" w:hAnsi="Arial" w:cs="Arial"/>
                                <w:sz w:val="18"/>
                                <w:szCs w:val="18"/>
                              </w:rPr>
                              <w:t>Source: EUROSTAT data for 20</w:t>
                            </w:r>
                            <w:r>
                              <w:rPr>
                                <w:rFonts w:ascii="Arial" w:hAnsi="Arial" w:cs="Arial"/>
                                <w:sz w:val="18"/>
                                <w:szCs w:val="18"/>
                              </w:rPr>
                              <w:t>23</w:t>
                            </w:r>
                            <w:r w:rsidRPr="00981ECC">
                              <w:rPr>
                                <w:rFonts w:ascii="Arial" w:hAnsi="Arial" w:cs="Arial"/>
                                <w:sz w:val="18"/>
                                <w:szCs w:val="18"/>
                              </w:rPr>
                              <w:t>-202</w:t>
                            </w:r>
                            <w:r>
                              <w:rPr>
                                <w:rFonts w:ascii="Arial" w:hAnsi="Arial" w:cs="Arial"/>
                                <w:sz w:val="18"/>
                                <w:szCs w:val="18"/>
                              </w:rPr>
                              <w:t>4</w:t>
                            </w:r>
                            <w:r w:rsidRPr="00981ECC">
                              <w:rPr>
                                <w:rFonts w:ascii="Arial" w:hAnsi="Arial" w:cs="Arial"/>
                                <w:sz w:val="18"/>
                                <w:szCs w:val="18"/>
                              </w:rPr>
                              <w:t>. Data for L</w:t>
                            </w:r>
                            <w:r>
                              <w:rPr>
                                <w:rFonts w:ascii="Arial" w:hAnsi="Arial" w:cs="Arial"/>
                                <w:sz w:val="18"/>
                                <w:szCs w:val="18"/>
                              </w:rPr>
                              <w:t>uxembourg</w:t>
                            </w:r>
                            <w:r w:rsidRPr="00981ECC">
                              <w:rPr>
                                <w:rFonts w:ascii="Arial" w:hAnsi="Arial" w:cs="Arial"/>
                                <w:sz w:val="18"/>
                                <w:szCs w:val="18"/>
                              </w:rPr>
                              <w:t xml:space="preserve"> 20</w:t>
                            </w:r>
                            <w:r>
                              <w:rPr>
                                <w:rFonts w:ascii="Arial" w:hAnsi="Arial" w:cs="Arial"/>
                                <w:sz w:val="18"/>
                                <w:szCs w:val="18"/>
                              </w:rPr>
                              <w:t>17</w:t>
                            </w:r>
                          </w:p>
                          <w:p w14:paraId="42F3B6F0" w14:textId="0E21A1C6" w:rsidR="00772644" w:rsidRPr="00981ECC" w:rsidRDefault="00772644" w:rsidP="00A24D9C">
                            <w:pPr>
                              <w:spacing w:after="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796FD" id="_x0000_s1085" type="#_x0000_t202" style="position:absolute;margin-left:1.3pt;margin-top:.6pt;width:507.75pt;height:3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" filled="f" stroked="f">
                <v:textbox>
                  <w:txbxContent>
                    <w:p w14:paraId="3B47E28D" w14:textId="77777777" w:rsidR="00F819D2" w:rsidRPr="00981ECC" w:rsidRDefault="00F819D2" w:rsidP="00F819D2">
                      <w:pPr>
                        <w:spacing w:after="0"/>
                        <w:rPr>
                          <w:rFonts w:ascii="Arial" w:hAnsi="Arial" w:cs="Arial"/>
                          <w:sz w:val="18"/>
                          <w:szCs w:val="18"/>
                        </w:rPr>
                      </w:pPr>
                      <w:r w:rsidRPr="00981ECC">
                        <w:rPr>
                          <w:rFonts w:ascii="Arial" w:hAnsi="Arial" w:cs="Arial"/>
                          <w:sz w:val="18"/>
                          <w:szCs w:val="18"/>
                        </w:rPr>
                        <w:t>Šaltinis: Eurostato 20</w:t>
                      </w:r>
                      <w:r>
                        <w:rPr>
                          <w:rFonts w:ascii="Arial" w:hAnsi="Arial" w:cs="Arial"/>
                          <w:sz w:val="18"/>
                          <w:szCs w:val="18"/>
                        </w:rPr>
                        <w:t>23</w:t>
                      </w:r>
                      <w:r w:rsidRPr="00981ECC">
                        <w:rPr>
                          <w:rFonts w:ascii="Arial" w:hAnsi="Arial" w:cs="Arial"/>
                          <w:sz w:val="18"/>
                          <w:szCs w:val="18"/>
                        </w:rPr>
                        <w:t>-202</w:t>
                      </w:r>
                      <w:r>
                        <w:rPr>
                          <w:rFonts w:ascii="Arial" w:hAnsi="Arial" w:cs="Arial"/>
                          <w:sz w:val="18"/>
                          <w:szCs w:val="18"/>
                        </w:rPr>
                        <w:t>4</w:t>
                      </w:r>
                      <w:r w:rsidRPr="00981ECC">
                        <w:rPr>
                          <w:rFonts w:ascii="Arial" w:hAnsi="Arial" w:cs="Arial"/>
                          <w:sz w:val="18"/>
                          <w:szCs w:val="18"/>
                        </w:rPr>
                        <w:t xml:space="preserve"> m. duomenys. </w:t>
                      </w:r>
                      <w:r>
                        <w:rPr>
                          <w:rFonts w:ascii="Arial" w:hAnsi="Arial" w:cs="Arial"/>
                          <w:sz w:val="18"/>
                          <w:szCs w:val="18"/>
                        </w:rPr>
                        <w:t>Liuksemburogo duomen</w:t>
                      </w:r>
                      <w:r w:rsidRPr="00981ECC">
                        <w:rPr>
                          <w:rFonts w:ascii="Arial" w:hAnsi="Arial" w:cs="Arial"/>
                          <w:sz w:val="18"/>
                          <w:szCs w:val="18"/>
                        </w:rPr>
                        <w:t>ys 20</w:t>
                      </w:r>
                      <w:r>
                        <w:rPr>
                          <w:rFonts w:ascii="Arial" w:hAnsi="Arial" w:cs="Arial"/>
                          <w:sz w:val="18"/>
                          <w:szCs w:val="18"/>
                        </w:rPr>
                        <w:t>17</w:t>
                      </w:r>
                      <w:r w:rsidRPr="00981ECC">
                        <w:rPr>
                          <w:rFonts w:ascii="Arial" w:hAnsi="Arial" w:cs="Arial"/>
                          <w:sz w:val="18"/>
                          <w:szCs w:val="18"/>
                        </w:rPr>
                        <w:t xml:space="preserve"> m. </w:t>
                      </w:r>
                    </w:p>
                    <w:p w14:paraId="4FCB08D9" w14:textId="77777777" w:rsidR="00F819D2" w:rsidRPr="00981ECC" w:rsidRDefault="00F819D2" w:rsidP="00F819D2">
                      <w:pPr>
                        <w:spacing w:after="0"/>
                        <w:rPr>
                          <w:rFonts w:ascii="Arial" w:hAnsi="Arial" w:cs="Arial"/>
                          <w:sz w:val="18"/>
                          <w:szCs w:val="18"/>
                        </w:rPr>
                      </w:pPr>
                      <w:r w:rsidRPr="00981ECC">
                        <w:rPr>
                          <w:rFonts w:ascii="Arial" w:hAnsi="Arial" w:cs="Arial"/>
                          <w:sz w:val="18"/>
                          <w:szCs w:val="18"/>
                        </w:rPr>
                        <w:t>Source: EUROSTAT data for 20</w:t>
                      </w:r>
                      <w:r>
                        <w:rPr>
                          <w:rFonts w:ascii="Arial" w:hAnsi="Arial" w:cs="Arial"/>
                          <w:sz w:val="18"/>
                          <w:szCs w:val="18"/>
                        </w:rPr>
                        <w:t>23</w:t>
                      </w:r>
                      <w:r w:rsidRPr="00981ECC">
                        <w:rPr>
                          <w:rFonts w:ascii="Arial" w:hAnsi="Arial" w:cs="Arial"/>
                          <w:sz w:val="18"/>
                          <w:szCs w:val="18"/>
                        </w:rPr>
                        <w:t>-202</w:t>
                      </w:r>
                      <w:r>
                        <w:rPr>
                          <w:rFonts w:ascii="Arial" w:hAnsi="Arial" w:cs="Arial"/>
                          <w:sz w:val="18"/>
                          <w:szCs w:val="18"/>
                        </w:rPr>
                        <w:t>4</w:t>
                      </w:r>
                      <w:r w:rsidRPr="00981ECC">
                        <w:rPr>
                          <w:rFonts w:ascii="Arial" w:hAnsi="Arial" w:cs="Arial"/>
                          <w:sz w:val="18"/>
                          <w:szCs w:val="18"/>
                        </w:rPr>
                        <w:t>. Data for L</w:t>
                      </w:r>
                      <w:r>
                        <w:rPr>
                          <w:rFonts w:ascii="Arial" w:hAnsi="Arial" w:cs="Arial"/>
                          <w:sz w:val="18"/>
                          <w:szCs w:val="18"/>
                        </w:rPr>
                        <w:t>uxembourg</w:t>
                      </w:r>
                      <w:r w:rsidRPr="00981ECC">
                        <w:rPr>
                          <w:rFonts w:ascii="Arial" w:hAnsi="Arial" w:cs="Arial"/>
                          <w:sz w:val="18"/>
                          <w:szCs w:val="18"/>
                        </w:rPr>
                        <w:t xml:space="preserve"> 20</w:t>
                      </w:r>
                      <w:r>
                        <w:rPr>
                          <w:rFonts w:ascii="Arial" w:hAnsi="Arial" w:cs="Arial"/>
                          <w:sz w:val="18"/>
                          <w:szCs w:val="18"/>
                        </w:rPr>
                        <w:t>17</w:t>
                      </w:r>
                    </w:p>
                    <w:p w14:paraId="42F3B6F0" w14:textId="0E21A1C6" w:rsidR="00772644" w:rsidRPr="00981ECC" w:rsidRDefault="00772644" w:rsidP="00A24D9C">
                      <w:pPr>
                        <w:spacing w:after="0"/>
                        <w:rPr>
                          <w:rFonts w:ascii="Arial" w:hAnsi="Arial" w:cs="Arial"/>
                          <w:sz w:val="18"/>
                          <w:szCs w:val="18"/>
                        </w:rPr>
                      </w:pPr>
                    </w:p>
                  </w:txbxContent>
                </v:textbox>
              </v:shape>
            </w:pict>
          </mc:Fallback>
        </mc:AlternateContent>
      </w:r>
      <w:r w:rsidR="009536F5">
        <w:rPr>
          <w:rStyle w:val="FontStyle317"/>
        </w:rPr>
        <w:br w:type="page"/>
      </w:r>
    </w:p>
    <w:p w14:paraId="5D58C554" w14:textId="50AE761A" w:rsidR="005F738C" w:rsidRPr="008B3E48" w:rsidRDefault="005F738C" w:rsidP="00776659">
      <w:pPr>
        <w:spacing w:after="0" w:line="240" w:lineRule="auto"/>
        <w:jc w:val="center"/>
        <w:rPr>
          <w:rStyle w:val="FontStyle317"/>
          <w:rFonts w:ascii="Arial" w:hAnsi="Arial" w:cs="Arial"/>
        </w:rPr>
      </w:pPr>
      <w:r w:rsidRPr="008B3E48">
        <w:rPr>
          <w:rStyle w:val="FontStyle317"/>
          <w:rFonts w:ascii="Arial" w:hAnsi="Arial" w:cs="Arial"/>
        </w:rPr>
        <w:lastRenderedPageBreak/>
        <w:t>Aktyvūs gydytojai pagal profesinę kvalifikaciją 20</w:t>
      </w:r>
      <w:r w:rsidR="00B67659" w:rsidRPr="008B3E48">
        <w:rPr>
          <w:rStyle w:val="FontStyle317"/>
          <w:rFonts w:ascii="Arial" w:hAnsi="Arial" w:cs="Arial"/>
        </w:rPr>
        <w:t>2</w:t>
      </w:r>
      <w:r w:rsidR="00652547">
        <w:rPr>
          <w:rStyle w:val="FontStyle317"/>
          <w:rFonts w:ascii="Arial" w:hAnsi="Arial" w:cs="Arial"/>
        </w:rPr>
        <w:t>4</w:t>
      </w:r>
      <w:r w:rsidRPr="008B3E48">
        <w:rPr>
          <w:rStyle w:val="FontStyle317"/>
          <w:rFonts w:ascii="Arial" w:hAnsi="Arial" w:cs="Arial"/>
        </w:rPr>
        <w:t xml:space="preserve"> m.</w:t>
      </w:r>
      <w:r w:rsidR="00D6759D" w:rsidRPr="008B3E48">
        <w:rPr>
          <w:rStyle w:val="FontStyle317"/>
          <w:rFonts w:ascii="Arial" w:hAnsi="Arial" w:cs="Arial"/>
        </w:rPr>
        <w:t xml:space="preserve"> pabaigoje</w:t>
      </w:r>
    </w:p>
    <w:p w14:paraId="31971955" w14:textId="1B8BD79C" w:rsidR="005F738C" w:rsidRPr="008B3E48" w:rsidRDefault="005F738C" w:rsidP="00654688">
      <w:pPr>
        <w:pStyle w:val="Style29"/>
        <w:widowControl/>
        <w:rPr>
          <w:rStyle w:val="FontStyle314"/>
          <w:rFonts w:ascii="Arial" w:hAnsi="Arial" w:cs="Arial"/>
        </w:rPr>
      </w:pPr>
      <w:r w:rsidRPr="008B3E48">
        <w:rPr>
          <w:rStyle w:val="FontStyle314"/>
          <w:rFonts w:ascii="Arial" w:hAnsi="Arial" w:cs="Arial"/>
        </w:rPr>
        <w:t>Act</w:t>
      </w:r>
      <w:r w:rsidR="00D6759D" w:rsidRPr="008B3E48">
        <w:rPr>
          <w:rStyle w:val="FontStyle314"/>
          <w:rFonts w:ascii="Arial" w:hAnsi="Arial" w:cs="Arial"/>
        </w:rPr>
        <w:t>ive Physicians by Specialities at the end of</w:t>
      </w:r>
      <w:r w:rsidRPr="008B3E48">
        <w:rPr>
          <w:rStyle w:val="FontStyle314"/>
          <w:rFonts w:ascii="Arial" w:hAnsi="Arial" w:cs="Arial"/>
        </w:rPr>
        <w:t xml:space="preserve"> 20</w:t>
      </w:r>
      <w:r w:rsidR="008A5D68" w:rsidRPr="008B3E48">
        <w:rPr>
          <w:rStyle w:val="FontStyle314"/>
          <w:rFonts w:ascii="Arial" w:hAnsi="Arial" w:cs="Arial"/>
        </w:rPr>
        <w:t>2</w:t>
      </w:r>
      <w:r w:rsidR="00652547">
        <w:rPr>
          <w:rStyle w:val="FontStyle314"/>
          <w:rFonts w:ascii="Arial" w:hAnsi="Arial" w:cs="Arial"/>
        </w:rPr>
        <w:t>4</w:t>
      </w:r>
    </w:p>
    <w:p w14:paraId="0CB3A85A" w14:textId="77777777" w:rsidR="005F738C" w:rsidRPr="000F4376" w:rsidRDefault="005F738C" w:rsidP="000F4376">
      <w:pPr>
        <w:pStyle w:val="Style29"/>
        <w:widowControl/>
        <w:spacing w:before="43"/>
        <w:rPr>
          <w:rStyle w:val="FontStyle314"/>
          <w:sz w:val="16"/>
          <w:szCs w:val="16"/>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40" w:type="dxa"/>
          <w:right w:w="40" w:type="dxa"/>
        </w:tblCellMar>
        <w:tblLook w:val="00A0" w:firstRow="1" w:lastRow="0" w:firstColumn="1" w:lastColumn="0" w:noHBand="0" w:noVBand="0"/>
      </w:tblPr>
      <w:tblGrid>
        <w:gridCol w:w="5468"/>
        <w:gridCol w:w="1242"/>
        <w:gridCol w:w="1559"/>
        <w:gridCol w:w="1002"/>
      </w:tblGrid>
      <w:tr w:rsidR="005F738C" w:rsidRPr="006C7577" w14:paraId="65137C46" w14:textId="77777777" w:rsidTr="006F21A3">
        <w:trPr>
          <w:jc w:val="center"/>
        </w:trPr>
        <w:tc>
          <w:tcPr>
            <w:tcW w:w="5468" w:type="dxa"/>
            <w:tcBorders>
              <w:top w:val="single" w:sz="4" w:space="0" w:color="auto"/>
              <w:bottom w:val="single" w:sz="4" w:space="0" w:color="auto"/>
            </w:tcBorders>
            <w:shd w:val="clear" w:color="auto" w:fill="D9D9D9"/>
            <w:vAlign w:val="center"/>
          </w:tcPr>
          <w:p w14:paraId="634E2955" w14:textId="77777777" w:rsidR="005F738C" w:rsidRPr="006C7577" w:rsidRDefault="005F738C" w:rsidP="00A70FCC">
            <w:pPr>
              <w:spacing w:after="0"/>
              <w:jc w:val="center"/>
              <w:rPr>
                <w:rFonts w:ascii="Arial" w:hAnsi="Arial" w:cs="Arial"/>
                <w:b/>
                <w:bCs/>
                <w:sz w:val="20"/>
                <w:szCs w:val="20"/>
              </w:rPr>
            </w:pPr>
            <w:r w:rsidRPr="006C7577">
              <w:rPr>
                <w:rFonts w:ascii="Arial" w:hAnsi="Arial" w:cs="Arial"/>
                <w:b/>
                <w:bCs/>
                <w:sz w:val="20"/>
                <w:szCs w:val="20"/>
              </w:rPr>
              <w:t>Specialybė</w:t>
            </w:r>
          </w:p>
          <w:p w14:paraId="48949B43" w14:textId="77777777" w:rsidR="005F738C" w:rsidRPr="006C7577" w:rsidRDefault="005F738C" w:rsidP="00A70FCC">
            <w:pPr>
              <w:spacing w:after="0"/>
              <w:jc w:val="center"/>
              <w:rPr>
                <w:rFonts w:ascii="Arial" w:hAnsi="Arial" w:cs="Arial"/>
                <w:b/>
                <w:bCs/>
                <w:sz w:val="20"/>
                <w:szCs w:val="20"/>
              </w:rPr>
            </w:pPr>
            <w:r w:rsidRPr="006C7577">
              <w:rPr>
                <w:rFonts w:ascii="Arial" w:hAnsi="Arial" w:cs="Arial"/>
                <w:b/>
                <w:bCs/>
                <w:sz w:val="20"/>
                <w:szCs w:val="20"/>
              </w:rPr>
              <w:t>Speciality</w:t>
            </w:r>
          </w:p>
        </w:tc>
        <w:tc>
          <w:tcPr>
            <w:tcW w:w="1242" w:type="dxa"/>
            <w:tcBorders>
              <w:top w:val="single" w:sz="4" w:space="0" w:color="auto"/>
              <w:bottom w:val="single" w:sz="4" w:space="0" w:color="auto"/>
            </w:tcBorders>
            <w:shd w:val="clear" w:color="auto" w:fill="D9D9D9"/>
            <w:vAlign w:val="center"/>
          </w:tcPr>
          <w:p w14:paraId="08153D13" w14:textId="77777777" w:rsidR="005F738C" w:rsidRPr="006C7577" w:rsidRDefault="005F738C" w:rsidP="00A70FCC">
            <w:pPr>
              <w:spacing w:after="0"/>
              <w:jc w:val="center"/>
              <w:rPr>
                <w:rFonts w:ascii="Arial" w:hAnsi="Arial" w:cs="Arial"/>
                <w:b/>
                <w:bCs/>
                <w:sz w:val="20"/>
                <w:szCs w:val="20"/>
              </w:rPr>
            </w:pPr>
            <w:r w:rsidRPr="006C7577">
              <w:rPr>
                <w:rFonts w:ascii="Arial" w:hAnsi="Arial" w:cs="Arial"/>
                <w:b/>
                <w:bCs/>
                <w:sz w:val="20"/>
                <w:szCs w:val="20"/>
              </w:rPr>
              <w:t>Abs.sk.</w:t>
            </w:r>
          </w:p>
          <w:p w14:paraId="31D4AC50" w14:textId="77777777" w:rsidR="005F738C" w:rsidRPr="006C7577" w:rsidRDefault="005F738C" w:rsidP="00A70FCC">
            <w:pPr>
              <w:spacing w:after="0"/>
              <w:jc w:val="center"/>
              <w:rPr>
                <w:rFonts w:ascii="Arial" w:hAnsi="Arial" w:cs="Arial"/>
                <w:b/>
                <w:bCs/>
                <w:sz w:val="20"/>
                <w:szCs w:val="20"/>
              </w:rPr>
            </w:pPr>
            <w:r w:rsidRPr="006C7577">
              <w:rPr>
                <w:rFonts w:ascii="Arial" w:hAnsi="Arial" w:cs="Arial"/>
                <w:b/>
                <w:bCs/>
                <w:sz w:val="20"/>
                <w:szCs w:val="20"/>
              </w:rPr>
              <w:t>Abs.numb.</w:t>
            </w:r>
          </w:p>
        </w:tc>
        <w:tc>
          <w:tcPr>
            <w:tcW w:w="1559" w:type="dxa"/>
            <w:tcBorders>
              <w:top w:val="single" w:sz="4" w:space="0" w:color="auto"/>
              <w:bottom w:val="single" w:sz="4" w:space="0" w:color="auto"/>
            </w:tcBorders>
            <w:shd w:val="clear" w:color="auto" w:fill="D9D9D9"/>
            <w:vAlign w:val="center"/>
          </w:tcPr>
          <w:p w14:paraId="46E34B8F" w14:textId="77777777" w:rsidR="005F738C" w:rsidRPr="006C7577" w:rsidRDefault="005F738C" w:rsidP="00A70FCC">
            <w:pPr>
              <w:spacing w:after="0"/>
              <w:jc w:val="center"/>
              <w:rPr>
                <w:rFonts w:ascii="Arial" w:hAnsi="Arial" w:cs="Arial"/>
                <w:b/>
                <w:bCs/>
                <w:sz w:val="20"/>
                <w:szCs w:val="20"/>
              </w:rPr>
            </w:pPr>
            <w:r w:rsidRPr="006C7577">
              <w:rPr>
                <w:rFonts w:ascii="Arial" w:hAnsi="Arial" w:cs="Arial"/>
                <w:b/>
                <w:bCs/>
                <w:sz w:val="20"/>
                <w:szCs w:val="20"/>
              </w:rPr>
              <w:t xml:space="preserve">10 </w:t>
            </w:r>
            <w:r w:rsidR="001122A1">
              <w:rPr>
                <w:rFonts w:ascii="Arial" w:hAnsi="Arial" w:cs="Arial"/>
                <w:b/>
                <w:bCs/>
                <w:sz w:val="20"/>
                <w:szCs w:val="20"/>
              </w:rPr>
              <w:t>t</w:t>
            </w:r>
            <w:r w:rsidR="009E207A">
              <w:rPr>
                <w:rFonts w:ascii="Arial" w:hAnsi="Arial" w:cs="Arial"/>
                <w:b/>
                <w:bCs/>
                <w:sz w:val="20"/>
                <w:szCs w:val="20"/>
              </w:rPr>
              <w:t>ū</w:t>
            </w:r>
            <w:r w:rsidR="001122A1">
              <w:rPr>
                <w:rFonts w:ascii="Arial" w:hAnsi="Arial" w:cs="Arial"/>
                <w:b/>
                <w:bCs/>
                <w:sz w:val="20"/>
                <w:szCs w:val="20"/>
              </w:rPr>
              <w:t>kst</w:t>
            </w:r>
            <w:r w:rsidRPr="006C7577">
              <w:rPr>
                <w:rFonts w:ascii="Arial" w:hAnsi="Arial" w:cs="Arial"/>
                <w:b/>
                <w:bCs/>
                <w:sz w:val="20"/>
                <w:szCs w:val="20"/>
              </w:rPr>
              <w:t xml:space="preserve"> gyv.</w:t>
            </w:r>
          </w:p>
          <w:p w14:paraId="18D68644" w14:textId="77777777" w:rsidR="005F738C" w:rsidRPr="006C7577" w:rsidRDefault="005F738C" w:rsidP="00A70FCC">
            <w:pPr>
              <w:spacing w:after="0"/>
              <w:jc w:val="center"/>
              <w:rPr>
                <w:rFonts w:ascii="Arial" w:hAnsi="Arial" w:cs="Arial"/>
                <w:b/>
                <w:bCs/>
                <w:sz w:val="20"/>
                <w:szCs w:val="20"/>
              </w:rPr>
            </w:pPr>
            <w:r w:rsidRPr="006C7577">
              <w:rPr>
                <w:rFonts w:ascii="Arial" w:hAnsi="Arial" w:cs="Arial"/>
                <w:b/>
                <w:bCs/>
                <w:sz w:val="20"/>
                <w:szCs w:val="20"/>
              </w:rPr>
              <w:t>per 10 000 pop.</w:t>
            </w:r>
          </w:p>
        </w:tc>
        <w:tc>
          <w:tcPr>
            <w:tcW w:w="1002" w:type="dxa"/>
            <w:tcBorders>
              <w:top w:val="single" w:sz="4" w:space="0" w:color="auto"/>
              <w:bottom w:val="single" w:sz="4" w:space="0" w:color="auto"/>
            </w:tcBorders>
            <w:shd w:val="clear" w:color="auto" w:fill="D9D9D9"/>
            <w:vAlign w:val="center"/>
          </w:tcPr>
          <w:p w14:paraId="78E9A5F5" w14:textId="77777777" w:rsidR="005F738C" w:rsidRPr="006C7577" w:rsidRDefault="005F738C" w:rsidP="00A70FCC">
            <w:pPr>
              <w:spacing w:after="0"/>
              <w:jc w:val="center"/>
              <w:rPr>
                <w:rFonts w:ascii="Arial" w:hAnsi="Arial" w:cs="Arial"/>
                <w:b/>
                <w:bCs/>
                <w:sz w:val="20"/>
                <w:szCs w:val="20"/>
              </w:rPr>
            </w:pPr>
            <w:r w:rsidRPr="006C7577">
              <w:rPr>
                <w:rFonts w:ascii="Arial" w:hAnsi="Arial" w:cs="Arial"/>
                <w:b/>
                <w:bCs/>
                <w:sz w:val="20"/>
                <w:szCs w:val="20"/>
              </w:rPr>
              <w:t>proc.</w:t>
            </w:r>
          </w:p>
          <w:p w14:paraId="36909E3E" w14:textId="77777777" w:rsidR="005F738C" w:rsidRPr="006C7577" w:rsidRDefault="005F738C" w:rsidP="00A70FCC">
            <w:pPr>
              <w:spacing w:after="0"/>
              <w:jc w:val="center"/>
              <w:rPr>
                <w:rFonts w:ascii="Arial" w:hAnsi="Arial" w:cs="Arial"/>
                <w:b/>
                <w:bCs/>
                <w:sz w:val="20"/>
                <w:szCs w:val="20"/>
              </w:rPr>
            </w:pPr>
            <w:r w:rsidRPr="006C7577">
              <w:rPr>
                <w:rFonts w:ascii="Arial" w:hAnsi="Arial" w:cs="Arial"/>
                <w:b/>
                <w:bCs/>
                <w:sz w:val="20"/>
                <w:szCs w:val="20"/>
              </w:rPr>
              <w:t>%</w:t>
            </w:r>
          </w:p>
        </w:tc>
      </w:tr>
      <w:tr w:rsidR="003F4608" w:rsidRPr="006C7577" w14:paraId="472C36B1" w14:textId="77777777" w:rsidTr="006F21A3">
        <w:trPr>
          <w:trHeight w:hRule="exact" w:val="340"/>
          <w:jc w:val="center"/>
        </w:trPr>
        <w:tc>
          <w:tcPr>
            <w:tcW w:w="5468" w:type="dxa"/>
            <w:tcBorders>
              <w:top w:val="single" w:sz="4" w:space="0" w:color="auto"/>
              <w:bottom w:val="single" w:sz="4" w:space="0" w:color="auto"/>
            </w:tcBorders>
            <w:shd w:val="clear" w:color="auto" w:fill="F2F2F2"/>
          </w:tcPr>
          <w:p w14:paraId="37937BC5" w14:textId="77777777" w:rsidR="003F4608" w:rsidRPr="006C7577" w:rsidRDefault="003F4608" w:rsidP="003F4608">
            <w:pPr>
              <w:spacing w:before="100" w:beforeAutospacing="1" w:after="100" w:afterAutospacing="1" w:line="280" w:lineRule="exact"/>
              <w:rPr>
                <w:rFonts w:ascii="Arial" w:hAnsi="Arial" w:cs="Arial"/>
                <w:sz w:val="20"/>
                <w:szCs w:val="20"/>
              </w:rPr>
            </w:pPr>
            <w:r w:rsidRPr="006C7577">
              <w:rPr>
                <w:rFonts w:ascii="Arial" w:hAnsi="Arial" w:cs="Arial"/>
                <w:sz w:val="20"/>
                <w:szCs w:val="20"/>
              </w:rPr>
              <w:t>Iš viso / Total</w:t>
            </w:r>
          </w:p>
        </w:tc>
        <w:tc>
          <w:tcPr>
            <w:tcW w:w="1242" w:type="dxa"/>
            <w:tcBorders>
              <w:top w:val="single" w:sz="4" w:space="0" w:color="auto"/>
              <w:bottom w:val="single" w:sz="4" w:space="0" w:color="auto"/>
            </w:tcBorders>
            <w:shd w:val="clear" w:color="auto" w:fill="F2F2F2"/>
            <w:vAlign w:val="center"/>
          </w:tcPr>
          <w:p w14:paraId="30001573" w14:textId="3A9F634E" w:rsidR="003F4608" w:rsidRPr="00B67659" w:rsidRDefault="003F4608" w:rsidP="003F4608">
            <w:pPr>
              <w:spacing w:after="0"/>
              <w:jc w:val="center"/>
              <w:rPr>
                <w:rFonts w:ascii="Arial" w:hAnsi="Arial" w:cs="Arial"/>
                <w:sz w:val="20"/>
                <w:szCs w:val="20"/>
              </w:rPr>
            </w:pPr>
            <w:r>
              <w:rPr>
                <w:rFonts w:ascii="Arial" w:hAnsi="Arial" w:cs="Arial"/>
                <w:color w:val="000000"/>
                <w:sz w:val="20"/>
                <w:szCs w:val="20"/>
              </w:rPr>
              <w:t>14 128</w:t>
            </w:r>
          </w:p>
        </w:tc>
        <w:tc>
          <w:tcPr>
            <w:tcW w:w="1559" w:type="dxa"/>
            <w:tcBorders>
              <w:top w:val="single" w:sz="4" w:space="0" w:color="auto"/>
              <w:bottom w:val="single" w:sz="4" w:space="0" w:color="auto"/>
            </w:tcBorders>
            <w:shd w:val="clear" w:color="auto" w:fill="F2F2F2"/>
            <w:vAlign w:val="center"/>
          </w:tcPr>
          <w:p w14:paraId="0E43B14D" w14:textId="242BF5C2" w:rsidR="003F4608" w:rsidRPr="00B67659" w:rsidRDefault="003F4608" w:rsidP="003F4608">
            <w:pPr>
              <w:spacing w:after="0"/>
              <w:jc w:val="center"/>
              <w:rPr>
                <w:rFonts w:ascii="Arial" w:hAnsi="Arial" w:cs="Arial"/>
                <w:sz w:val="20"/>
                <w:szCs w:val="20"/>
              </w:rPr>
            </w:pPr>
            <w:r>
              <w:rPr>
                <w:rFonts w:ascii="Arial" w:hAnsi="Arial" w:cs="Arial"/>
                <w:color w:val="000000"/>
                <w:sz w:val="20"/>
                <w:szCs w:val="20"/>
              </w:rPr>
              <w:t>48.9</w:t>
            </w:r>
          </w:p>
        </w:tc>
        <w:tc>
          <w:tcPr>
            <w:tcW w:w="1002" w:type="dxa"/>
            <w:tcBorders>
              <w:top w:val="single" w:sz="4" w:space="0" w:color="auto"/>
              <w:bottom w:val="single" w:sz="4" w:space="0" w:color="auto"/>
            </w:tcBorders>
            <w:shd w:val="clear" w:color="auto" w:fill="F2F2F2"/>
            <w:vAlign w:val="center"/>
          </w:tcPr>
          <w:p w14:paraId="55F58640" w14:textId="56C0399B" w:rsidR="003F4608" w:rsidRPr="00B67659" w:rsidRDefault="003F4608" w:rsidP="003F4608">
            <w:pPr>
              <w:spacing w:after="0"/>
              <w:jc w:val="center"/>
              <w:rPr>
                <w:rFonts w:ascii="Arial" w:hAnsi="Arial" w:cs="Arial"/>
                <w:sz w:val="20"/>
                <w:szCs w:val="20"/>
              </w:rPr>
            </w:pPr>
            <w:r>
              <w:rPr>
                <w:rFonts w:ascii="Arial" w:hAnsi="Arial" w:cs="Arial"/>
                <w:color w:val="000000"/>
                <w:sz w:val="20"/>
                <w:szCs w:val="20"/>
              </w:rPr>
              <w:t>100.0</w:t>
            </w:r>
          </w:p>
        </w:tc>
      </w:tr>
      <w:tr w:rsidR="005F738C" w:rsidRPr="006C7577" w14:paraId="203A3C7E" w14:textId="77777777" w:rsidTr="006F21A3">
        <w:trPr>
          <w:trHeight w:hRule="exact" w:val="340"/>
          <w:jc w:val="center"/>
        </w:trPr>
        <w:tc>
          <w:tcPr>
            <w:tcW w:w="9271" w:type="dxa"/>
            <w:gridSpan w:val="4"/>
            <w:tcBorders>
              <w:top w:val="single" w:sz="4" w:space="0" w:color="auto"/>
            </w:tcBorders>
            <w:vAlign w:val="center"/>
          </w:tcPr>
          <w:p w14:paraId="063AFE4B" w14:textId="77777777" w:rsidR="005F738C" w:rsidRPr="00AC6C75" w:rsidRDefault="005F738C" w:rsidP="00933B83">
            <w:pPr>
              <w:spacing w:before="100" w:beforeAutospacing="1" w:after="100" w:afterAutospacing="1" w:line="280" w:lineRule="exact"/>
              <w:ind w:firstLine="299"/>
              <w:rPr>
                <w:rFonts w:ascii="Arial" w:hAnsi="Arial" w:cs="Arial"/>
                <w:sz w:val="20"/>
                <w:szCs w:val="20"/>
              </w:rPr>
            </w:pPr>
            <w:r w:rsidRPr="00AC6C75">
              <w:rPr>
                <w:rFonts w:ascii="Arial" w:hAnsi="Arial" w:cs="Arial"/>
                <w:sz w:val="20"/>
                <w:szCs w:val="20"/>
              </w:rPr>
              <w:t>iš jų / of which:</w:t>
            </w:r>
          </w:p>
        </w:tc>
      </w:tr>
      <w:tr w:rsidR="00A555AE" w:rsidRPr="006C7577" w14:paraId="417D6DDA" w14:textId="77777777" w:rsidTr="006F21A3">
        <w:trPr>
          <w:trHeight w:hRule="exact" w:val="340"/>
          <w:jc w:val="center"/>
        </w:trPr>
        <w:tc>
          <w:tcPr>
            <w:tcW w:w="5468" w:type="dxa"/>
          </w:tcPr>
          <w:p w14:paraId="752F7EEB"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Šeimos gydytojo praktika / Family doctors</w:t>
            </w:r>
          </w:p>
        </w:tc>
        <w:tc>
          <w:tcPr>
            <w:tcW w:w="1242" w:type="dxa"/>
            <w:vAlign w:val="center"/>
          </w:tcPr>
          <w:p w14:paraId="3A24F2B6" w14:textId="5F5193F2"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2 362</w:t>
            </w:r>
          </w:p>
        </w:tc>
        <w:tc>
          <w:tcPr>
            <w:tcW w:w="1559" w:type="dxa"/>
            <w:vAlign w:val="center"/>
          </w:tcPr>
          <w:p w14:paraId="367FF4FA" w14:textId="07804825"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8.2</w:t>
            </w:r>
          </w:p>
        </w:tc>
        <w:tc>
          <w:tcPr>
            <w:tcW w:w="1002" w:type="dxa"/>
            <w:vAlign w:val="center"/>
          </w:tcPr>
          <w:p w14:paraId="65E5F1E3" w14:textId="792F7CA8"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16.7</w:t>
            </w:r>
          </w:p>
        </w:tc>
      </w:tr>
      <w:tr w:rsidR="00A555AE" w:rsidRPr="006C7577" w14:paraId="73DE7708" w14:textId="77777777" w:rsidTr="006F21A3">
        <w:trPr>
          <w:trHeight w:hRule="exact" w:val="340"/>
          <w:jc w:val="center"/>
        </w:trPr>
        <w:tc>
          <w:tcPr>
            <w:tcW w:w="5468" w:type="dxa"/>
          </w:tcPr>
          <w:p w14:paraId="03EC1C9D"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Vidaus ligos / Internal medicine</w:t>
            </w:r>
          </w:p>
        </w:tc>
        <w:tc>
          <w:tcPr>
            <w:tcW w:w="1242" w:type="dxa"/>
            <w:vAlign w:val="center"/>
          </w:tcPr>
          <w:p w14:paraId="14127367" w14:textId="5BE3BFA1"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2 868</w:t>
            </w:r>
          </w:p>
        </w:tc>
        <w:tc>
          <w:tcPr>
            <w:tcW w:w="1559" w:type="dxa"/>
            <w:vAlign w:val="center"/>
          </w:tcPr>
          <w:p w14:paraId="22E1EB05" w14:textId="3FF98B5E"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9.9</w:t>
            </w:r>
          </w:p>
        </w:tc>
        <w:tc>
          <w:tcPr>
            <w:tcW w:w="1002" w:type="dxa"/>
            <w:vAlign w:val="center"/>
          </w:tcPr>
          <w:p w14:paraId="5001E5EC" w14:textId="1FE5C75E"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20.3</w:t>
            </w:r>
          </w:p>
        </w:tc>
      </w:tr>
      <w:tr w:rsidR="00A555AE" w:rsidRPr="006C7577" w14:paraId="765D7A50" w14:textId="77777777" w:rsidTr="006F21A3">
        <w:trPr>
          <w:trHeight w:hRule="exact" w:val="340"/>
          <w:jc w:val="center"/>
        </w:trPr>
        <w:tc>
          <w:tcPr>
            <w:tcW w:w="5468" w:type="dxa"/>
          </w:tcPr>
          <w:p w14:paraId="3889681D"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Vaikų ligos / Paediatrics</w:t>
            </w:r>
          </w:p>
        </w:tc>
        <w:tc>
          <w:tcPr>
            <w:tcW w:w="1242" w:type="dxa"/>
            <w:vAlign w:val="center"/>
          </w:tcPr>
          <w:p w14:paraId="0A6C0445" w14:textId="18ECCE90"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887</w:t>
            </w:r>
          </w:p>
        </w:tc>
        <w:tc>
          <w:tcPr>
            <w:tcW w:w="1559" w:type="dxa"/>
            <w:vAlign w:val="center"/>
          </w:tcPr>
          <w:p w14:paraId="6CEC7579" w14:textId="57BB1AE3"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17.8*</w:t>
            </w:r>
          </w:p>
        </w:tc>
        <w:tc>
          <w:tcPr>
            <w:tcW w:w="1002" w:type="dxa"/>
            <w:vAlign w:val="center"/>
          </w:tcPr>
          <w:p w14:paraId="46639BD1" w14:textId="2CC3B816"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6.3</w:t>
            </w:r>
          </w:p>
        </w:tc>
      </w:tr>
      <w:tr w:rsidR="00A555AE" w:rsidRPr="006C7577" w14:paraId="09276510" w14:textId="77777777" w:rsidTr="006F21A3">
        <w:trPr>
          <w:trHeight w:hRule="exact" w:val="340"/>
          <w:jc w:val="center"/>
        </w:trPr>
        <w:tc>
          <w:tcPr>
            <w:tcW w:w="5468" w:type="dxa"/>
          </w:tcPr>
          <w:p w14:paraId="7B2A43A6"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Dietologija / Dietetics</w:t>
            </w:r>
          </w:p>
        </w:tc>
        <w:tc>
          <w:tcPr>
            <w:tcW w:w="1242" w:type="dxa"/>
            <w:vAlign w:val="center"/>
          </w:tcPr>
          <w:p w14:paraId="1F72296C" w14:textId="4081D7C5"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32</w:t>
            </w:r>
          </w:p>
        </w:tc>
        <w:tc>
          <w:tcPr>
            <w:tcW w:w="1559" w:type="dxa"/>
            <w:vAlign w:val="center"/>
          </w:tcPr>
          <w:p w14:paraId="79ABE049" w14:textId="2C988CDA"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0.1</w:t>
            </w:r>
          </w:p>
        </w:tc>
        <w:tc>
          <w:tcPr>
            <w:tcW w:w="1002" w:type="dxa"/>
            <w:vAlign w:val="center"/>
          </w:tcPr>
          <w:p w14:paraId="51C8385F" w14:textId="540CE137"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0.2</w:t>
            </w:r>
          </w:p>
        </w:tc>
      </w:tr>
      <w:tr w:rsidR="00A555AE" w:rsidRPr="006C7577" w14:paraId="158ACDEE" w14:textId="77777777" w:rsidTr="006F21A3">
        <w:trPr>
          <w:trHeight w:hRule="exact" w:val="340"/>
          <w:jc w:val="center"/>
        </w:trPr>
        <w:tc>
          <w:tcPr>
            <w:tcW w:w="5468" w:type="dxa"/>
          </w:tcPr>
          <w:p w14:paraId="475CD467"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Chirurgija / Surgery</w:t>
            </w:r>
          </w:p>
        </w:tc>
        <w:tc>
          <w:tcPr>
            <w:tcW w:w="1242" w:type="dxa"/>
            <w:vAlign w:val="center"/>
          </w:tcPr>
          <w:p w14:paraId="4F4D5918" w14:textId="74CF330F"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929</w:t>
            </w:r>
          </w:p>
        </w:tc>
        <w:tc>
          <w:tcPr>
            <w:tcW w:w="1559" w:type="dxa"/>
            <w:vAlign w:val="center"/>
          </w:tcPr>
          <w:p w14:paraId="655FDA37" w14:textId="6D549DF3"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3.2</w:t>
            </w:r>
          </w:p>
        </w:tc>
        <w:tc>
          <w:tcPr>
            <w:tcW w:w="1002" w:type="dxa"/>
            <w:vAlign w:val="center"/>
          </w:tcPr>
          <w:p w14:paraId="29434A6C" w14:textId="428BF9D9"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6.6</w:t>
            </w:r>
          </w:p>
        </w:tc>
      </w:tr>
      <w:tr w:rsidR="00A555AE" w:rsidRPr="006C7577" w14:paraId="65751D19" w14:textId="77777777" w:rsidTr="006F21A3">
        <w:trPr>
          <w:trHeight w:hRule="exact" w:val="340"/>
          <w:jc w:val="center"/>
        </w:trPr>
        <w:tc>
          <w:tcPr>
            <w:tcW w:w="5468" w:type="dxa"/>
          </w:tcPr>
          <w:p w14:paraId="090ADBE3" w14:textId="77777777" w:rsidR="00A555AE"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Ortopedija traumotologija /</w:t>
            </w:r>
          </w:p>
          <w:p w14:paraId="00A23E54"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Orthopaedy traumatology</w:t>
            </w:r>
          </w:p>
        </w:tc>
        <w:tc>
          <w:tcPr>
            <w:tcW w:w="1242" w:type="dxa"/>
            <w:vAlign w:val="center"/>
          </w:tcPr>
          <w:p w14:paraId="6B3DCC18" w14:textId="1653C802"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414</w:t>
            </w:r>
          </w:p>
        </w:tc>
        <w:tc>
          <w:tcPr>
            <w:tcW w:w="1559" w:type="dxa"/>
            <w:vAlign w:val="center"/>
          </w:tcPr>
          <w:p w14:paraId="3CCB9BAC" w14:textId="7B9BD240"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1.4</w:t>
            </w:r>
          </w:p>
        </w:tc>
        <w:tc>
          <w:tcPr>
            <w:tcW w:w="1002" w:type="dxa"/>
            <w:vAlign w:val="center"/>
          </w:tcPr>
          <w:p w14:paraId="6A1FEA87" w14:textId="134703A5"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2.9</w:t>
            </w:r>
          </w:p>
        </w:tc>
      </w:tr>
      <w:tr w:rsidR="00A555AE" w:rsidRPr="006C7577" w14:paraId="3053CD78" w14:textId="77777777" w:rsidTr="006F21A3">
        <w:trPr>
          <w:trHeight w:hRule="exact" w:val="340"/>
          <w:jc w:val="center"/>
        </w:trPr>
        <w:tc>
          <w:tcPr>
            <w:tcW w:w="5468" w:type="dxa"/>
          </w:tcPr>
          <w:p w14:paraId="58EA430A"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Vaikų chirurgija / Children surgery</w:t>
            </w:r>
          </w:p>
        </w:tc>
        <w:tc>
          <w:tcPr>
            <w:tcW w:w="1242" w:type="dxa"/>
            <w:vAlign w:val="center"/>
          </w:tcPr>
          <w:p w14:paraId="2E1AB33F" w14:textId="54825B88"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66</w:t>
            </w:r>
          </w:p>
        </w:tc>
        <w:tc>
          <w:tcPr>
            <w:tcW w:w="1559" w:type="dxa"/>
            <w:vAlign w:val="center"/>
          </w:tcPr>
          <w:p w14:paraId="515B3ED8" w14:textId="40034BCF"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1.3*</w:t>
            </w:r>
          </w:p>
        </w:tc>
        <w:tc>
          <w:tcPr>
            <w:tcW w:w="1002" w:type="dxa"/>
            <w:vAlign w:val="center"/>
          </w:tcPr>
          <w:p w14:paraId="3486BED5" w14:textId="3B2E8B50"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0.5</w:t>
            </w:r>
          </w:p>
        </w:tc>
      </w:tr>
      <w:tr w:rsidR="00A555AE" w:rsidRPr="006C7577" w14:paraId="78380F0A" w14:textId="77777777" w:rsidTr="006F21A3">
        <w:trPr>
          <w:trHeight w:hRule="exact" w:val="340"/>
          <w:jc w:val="center"/>
        </w:trPr>
        <w:tc>
          <w:tcPr>
            <w:tcW w:w="5468" w:type="dxa"/>
          </w:tcPr>
          <w:p w14:paraId="19FE3123"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Anesteziologija / Anaesthesiology</w:t>
            </w:r>
          </w:p>
        </w:tc>
        <w:tc>
          <w:tcPr>
            <w:tcW w:w="1242" w:type="dxa"/>
            <w:vAlign w:val="center"/>
          </w:tcPr>
          <w:p w14:paraId="47AFDC90" w14:textId="28775AE2"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853</w:t>
            </w:r>
          </w:p>
        </w:tc>
        <w:tc>
          <w:tcPr>
            <w:tcW w:w="1559" w:type="dxa"/>
            <w:vAlign w:val="center"/>
          </w:tcPr>
          <w:p w14:paraId="40AD59C7" w14:textId="6E64EECE"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3.0</w:t>
            </w:r>
          </w:p>
        </w:tc>
        <w:tc>
          <w:tcPr>
            <w:tcW w:w="1002" w:type="dxa"/>
            <w:vAlign w:val="center"/>
          </w:tcPr>
          <w:p w14:paraId="5559FC7C" w14:textId="3E0AA974"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6.0</w:t>
            </w:r>
          </w:p>
        </w:tc>
      </w:tr>
      <w:tr w:rsidR="00A555AE" w:rsidRPr="006C7577" w14:paraId="7C80B954" w14:textId="77777777" w:rsidTr="006F21A3">
        <w:trPr>
          <w:trHeight w:hRule="exact" w:val="340"/>
          <w:jc w:val="center"/>
        </w:trPr>
        <w:tc>
          <w:tcPr>
            <w:tcW w:w="5468" w:type="dxa"/>
          </w:tcPr>
          <w:p w14:paraId="19A5E55A"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Akušerija ginekologija /</w:t>
            </w:r>
          </w:p>
          <w:p w14:paraId="0C5C64C5" w14:textId="77777777" w:rsidR="00A555AE" w:rsidRPr="006C7577" w:rsidRDefault="00A555AE" w:rsidP="00A555AE">
            <w:pPr>
              <w:spacing w:after="0" w:line="280" w:lineRule="exact"/>
              <w:ind w:firstLine="583"/>
              <w:rPr>
                <w:rFonts w:ascii="Arial" w:hAnsi="Arial" w:cs="Arial"/>
                <w:sz w:val="20"/>
                <w:szCs w:val="20"/>
              </w:rPr>
            </w:pPr>
            <w:r>
              <w:rPr>
                <w:rFonts w:ascii="Arial" w:hAnsi="Arial" w:cs="Arial"/>
                <w:sz w:val="20"/>
                <w:szCs w:val="20"/>
              </w:rPr>
              <w:t>O</w:t>
            </w:r>
            <w:r w:rsidRPr="006C7577">
              <w:rPr>
                <w:rFonts w:ascii="Arial" w:hAnsi="Arial" w:cs="Arial"/>
                <w:sz w:val="20"/>
                <w:szCs w:val="20"/>
              </w:rPr>
              <w:t xml:space="preserve">bstetrics </w:t>
            </w:r>
            <w:r>
              <w:rPr>
                <w:rFonts w:ascii="Arial" w:hAnsi="Arial" w:cs="Arial"/>
                <w:sz w:val="20"/>
                <w:szCs w:val="20"/>
              </w:rPr>
              <w:t>and gynaecology</w:t>
            </w:r>
          </w:p>
        </w:tc>
        <w:tc>
          <w:tcPr>
            <w:tcW w:w="1242" w:type="dxa"/>
            <w:vAlign w:val="center"/>
          </w:tcPr>
          <w:p w14:paraId="4F92A073" w14:textId="1F52A081"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608</w:t>
            </w:r>
          </w:p>
        </w:tc>
        <w:tc>
          <w:tcPr>
            <w:tcW w:w="1559" w:type="dxa"/>
            <w:vAlign w:val="center"/>
          </w:tcPr>
          <w:p w14:paraId="47222F2C" w14:textId="2F4B3F03"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2.1</w:t>
            </w:r>
          </w:p>
        </w:tc>
        <w:tc>
          <w:tcPr>
            <w:tcW w:w="1002" w:type="dxa"/>
            <w:vAlign w:val="center"/>
          </w:tcPr>
          <w:p w14:paraId="05788B32" w14:textId="15B153FE"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4.3</w:t>
            </w:r>
          </w:p>
        </w:tc>
      </w:tr>
      <w:tr w:rsidR="00A555AE" w:rsidRPr="006C7577" w14:paraId="18E54847" w14:textId="77777777" w:rsidTr="006F21A3">
        <w:trPr>
          <w:trHeight w:hRule="exact" w:val="340"/>
          <w:jc w:val="center"/>
        </w:trPr>
        <w:tc>
          <w:tcPr>
            <w:tcW w:w="5468" w:type="dxa"/>
          </w:tcPr>
          <w:p w14:paraId="7152C63F"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Oftalmologija / Ophtalmology</w:t>
            </w:r>
          </w:p>
        </w:tc>
        <w:tc>
          <w:tcPr>
            <w:tcW w:w="1242" w:type="dxa"/>
            <w:vAlign w:val="center"/>
          </w:tcPr>
          <w:p w14:paraId="0F8C4D1C" w14:textId="6888B154"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381</w:t>
            </w:r>
          </w:p>
        </w:tc>
        <w:tc>
          <w:tcPr>
            <w:tcW w:w="1559" w:type="dxa"/>
            <w:vAlign w:val="center"/>
          </w:tcPr>
          <w:p w14:paraId="1476E625" w14:textId="4AEBF035"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1.3</w:t>
            </w:r>
          </w:p>
        </w:tc>
        <w:tc>
          <w:tcPr>
            <w:tcW w:w="1002" w:type="dxa"/>
            <w:vAlign w:val="center"/>
          </w:tcPr>
          <w:p w14:paraId="3067CB0C" w14:textId="1C324DC1"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2.7</w:t>
            </w:r>
          </w:p>
        </w:tc>
      </w:tr>
      <w:tr w:rsidR="00A555AE" w:rsidRPr="006C7577" w14:paraId="718AF712" w14:textId="77777777" w:rsidTr="006F21A3">
        <w:trPr>
          <w:trHeight w:hRule="exact" w:val="340"/>
          <w:jc w:val="center"/>
        </w:trPr>
        <w:tc>
          <w:tcPr>
            <w:tcW w:w="5468" w:type="dxa"/>
          </w:tcPr>
          <w:p w14:paraId="2F12991F"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Otorinolaringologija / Otorhinolaryngology</w:t>
            </w:r>
          </w:p>
        </w:tc>
        <w:tc>
          <w:tcPr>
            <w:tcW w:w="1242" w:type="dxa"/>
            <w:vAlign w:val="center"/>
          </w:tcPr>
          <w:p w14:paraId="7788FF1E" w14:textId="620B1551"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276</w:t>
            </w:r>
          </w:p>
        </w:tc>
        <w:tc>
          <w:tcPr>
            <w:tcW w:w="1559" w:type="dxa"/>
            <w:vAlign w:val="center"/>
          </w:tcPr>
          <w:p w14:paraId="5DB01F54" w14:textId="7F0F8FCD"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1.0</w:t>
            </w:r>
          </w:p>
        </w:tc>
        <w:tc>
          <w:tcPr>
            <w:tcW w:w="1002" w:type="dxa"/>
            <w:vAlign w:val="center"/>
          </w:tcPr>
          <w:p w14:paraId="48AEB60D" w14:textId="65B5F987"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2.0</w:t>
            </w:r>
          </w:p>
        </w:tc>
      </w:tr>
      <w:tr w:rsidR="00A555AE" w:rsidRPr="006C7577" w14:paraId="29613BCA" w14:textId="77777777" w:rsidTr="006F21A3">
        <w:trPr>
          <w:trHeight w:hRule="exact" w:val="340"/>
          <w:jc w:val="center"/>
        </w:trPr>
        <w:tc>
          <w:tcPr>
            <w:tcW w:w="5468" w:type="dxa"/>
          </w:tcPr>
          <w:p w14:paraId="7B357262"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Psichiatrija / Psychiatry</w:t>
            </w:r>
          </w:p>
        </w:tc>
        <w:tc>
          <w:tcPr>
            <w:tcW w:w="1242" w:type="dxa"/>
            <w:vAlign w:val="center"/>
          </w:tcPr>
          <w:p w14:paraId="4C721BC0" w14:textId="5D057C12"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636</w:t>
            </w:r>
          </w:p>
        </w:tc>
        <w:tc>
          <w:tcPr>
            <w:tcW w:w="1559" w:type="dxa"/>
            <w:vAlign w:val="center"/>
          </w:tcPr>
          <w:p w14:paraId="509F8238" w14:textId="5B1853BE"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2.2</w:t>
            </w:r>
          </w:p>
        </w:tc>
        <w:tc>
          <w:tcPr>
            <w:tcW w:w="1002" w:type="dxa"/>
            <w:vAlign w:val="center"/>
          </w:tcPr>
          <w:p w14:paraId="125386A6" w14:textId="044F7E5E"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4.5</w:t>
            </w:r>
          </w:p>
        </w:tc>
      </w:tr>
      <w:tr w:rsidR="00A555AE" w:rsidRPr="006C7577" w14:paraId="76AFD2A5" w14:textId="77777777" w:rsidTr="006F21A3">
        <w:trPr>
          <w:trHeight w:hRule="exact" w:val="340"/>
          <w:jc w:val="center"/>
        </w:trPr>
        <w:tc>
          <w:tcPr>
            <w:tcW w:w="5468" w:type="dxa"/>
          </w:tcPr>
          <w:p w14:paraId="123F71AD"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Genetika / Genetics</w:t>
            </w:r>
          </w:p>
        </w:tc>
        <w:tc>
          <w:tcPr>
            <w:tcW w:w="1242" w:type="dxa"/>
            <w:vAlign w:val="center"/>
          </w:tcPr>
          <w:p w14:paraId="26F8C3A7" w14:textId="7F543F41"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25</w:t>
            </w:r>
          </w:p>
        </w:tc>
        <w:tc>
          <w:tcPr>
            <w:tcW w:w="1559" w:type="dxa"/>
            <w:vAlign w:val="center"/>
          </w:tcPr>
          <w:p w14:paraId="3076B449" w14:textId="7EE046C6"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0.1</w:t>
            </w:r>
          </w:p>
        </w:tc>
        <w:tc>
          <w:tcPr>
            <w:tcW w:w="1002" w:type="dxa"/>
            <w:vAlign w:val="center"/>
          </w:tcPr>
          <w:p w14:paraId="54EF2D75" w14:textId="396C8CDB"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0.2</w:t>
            </w:r>
          </w:p>
        </w:tc>
      </w:tr>
      <w:tr w:rsidR="00A555AE" w:rsidRPr="006C7577" w14:paraId="70F89DA7" w14:textId="77777777" w:rsidTr="006F21A3">
        <w:trPr>
          <w:trHeight w:hRule="exact" w:val="340"/>
          <w:jc w:val="center"/>
        </w:trPr>
        <w:tc>
          <w:tcPr>
            <w:tcW w:w="5468" w:type="dxa"/>
          </w:tcPr>
          <w:p w14:paraId="5230E86B"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Teisės medicina / Forensic  medicine</w:t>
            </w:r>
          </w:p>
        </w:tc>
        <w:tc>
          <w:tcPr>
            <w:tcW w:w="1242" w:type="dxa"/>
            <w:vAlign w:val="center"/>
          </w:tcPr>
          <w:p w14:paraId="3951410A" w14:textId="70E197C2"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54</w:t>
            </w:r>
          </w:p>
        </w:tc>
        <w:tc>
          <w:tcPr>
            <w:tcW w:w="1559" w:type="dxa"/>
            <w:vAlign w:val="center"/>
          </w:tcPr>
          <w:p w14:paraId="7D38F33F" w14:textId="0B2F6692"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0.2</w:t>
            </w:r>
          </w:p>
        </w:tc>
        <w:tc>
          <w:tcPr>
            <w:tcW w:w="1002" w:type="dxa"/>
            <w:vAlign w:val="center"/>
          </w:tcPr>
          <w:p w14:paraId="0CD8B731" w14:textId="789ADA38"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0.4</w:t>
            </w:r>
          </w:p>
        </w:tc>
      </w:tr>
      <w:tr w:rsidR="00A555AE" w:rsidRPr="006C7577" w14:paraId="048E53B2" w14:textId="77777777" w:rsidTr="006F21A3">
        <w:trPr>
          <w:trHeight w:hRule="exact" w:val="340"/>
          <w:jc w:val="center"/>
        </w:trPr>
        <w:tc>
          <w:tcPr>
            <w:tcW w:w="5468" w:type="dxa"/>
          </w:tcPr>
          <w:p w14:paraId="0CC4FB1E"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Fizinė medicina ir reabilitacija / Rehabilitation</w:t>
            </w:r>
          </w:p>
        </w:tc>
        <w:tc>
          <w:tcPr>
            <w:tcW w:w="1242" w:type="dxa"/>
            <w:vAlign w:val="center"/>
          </w:tcPr>
          <w:p w14:paraId="7BE273A7" w14:textId="46358DFD"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463</w:t>
            </w:r>
          </w:p>
        </w:tc>
        <w:tc>
          <w:tcPr>
            <w:tcW w:w="1559" w:type="dxa"/>
            <w:vAlign w:val="center"/>
          </w:tcPr>
          <w:p w14:paraId="397BD1FE" w14:textId="5FD6D8C2"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1.6</w:t>
            </w:r>
          </w:p>
        </w:tc>
        <w:tc>
          <w:tcPr>
            <w:tcW w:w="1002" w:type="dxa"/>
            <w:vAlign w:val="center"/>
          </w:tcPr>
          <w:p w14:paraId="5E33CEB8" w14:textId="3B9C79E5"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3.3</w:t>
            </w:r>
          </w:p>
        </w:tc>
      </w:tr>
      <w:tr w:rsidR="00A555AE" w:rsidRPr="006C7577" w14:paraId="02A788C8" w14:textId="77777777" w:rsidTr="006F21A3">
        <w:trPr>
          <w:trHeight w:hRule="exact" w:val="340"/>
          <w:jc w:val="center"/>
        </w:trPr>
        <w:tc>
          <w:tcPr>
            <w:tcW w:w="5468" w:type="dxa"/>
          </w:tcPr>
          <w:p w14:paraId="632D87E3"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Patalogija / Patology</w:t>
            </w:r>
          </w:p>
        </w:tc>
        <w:tc>
          <w:tcPr>
            <w:tcW w:w="1242" w:type="dxa"/>
            <w:vAlign w:val="center"/>
          </w:tcPr>
          <w:p w14:paraId="64C30074" w14:textId="147DD332"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69</w:t>
            </w:r>
          </w:p>
        </w:tc>
        <w:tc>
          <w:tcPr>
            <w:tcW w:w="1559" w:type="dxa"/>
            <w:vAlign w:val="center"/>
          </w:tcPr>
          <w:p w14:paraId="27F55F0C" w14:textId="5A1094B7"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0.2</w:t>
            </w:r>
          </w:p>
        </w:tc>
        <w:tc>
          <w:tcPr>
            <w:tcW w:w="1002" w:type="dxa"/>
            <w:vAlign w:val="center"/>
          </w:tcPr>
          <w:p w14:paraId="0B4C2156" w14:textId="52D1442F"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0.5</w:t>
            </w:r>
          </w:p>
        </w:tc>
      </w:tr>
      <w:tr w:rsidR="00A555AE" w:rsidRPr="006C7577" w14:paraId="7629AA70" w14:textId="77777777" w:rsidTr="006F21A3">
        <w:trPr>
          <w:trHeight w:hRule="exact" w:val="340"/>
          <w:jc w:val="center"/>
        </w:trPr>
        <w:tc>
          <w:tcPr>
            <w:tcW w:w="5468" w:type="dxa"/>
          </w:tcPr>
          <w:p w14:paraId="70371E65"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Laboratorinė medicina / Laboratory medicine</w:t>
            </w:r>
          </w:p>
        </w:tc>
        <w:tc>
          <w:tcPr>
            <w:tcW w:w="1242" w:type="dxa"/>
            <w:vAlign w:val="center"/>
          </w:tcPr>
          <w:p w14:paraId="0D95FC50" w14:textId="2A1134A9"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98</w:t>
            </w:r>
          </w:p>
        </w:tc>
        <w:tc>
          <w:tcPr>
            <w:tcW w:w="1559" w:type="dxa"/>
            <w:vAlign w:val="center"/>
          </w:tcPr>
          <w:p w14:paraId="4DFD3798" w14:textId="261E23C9"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0.3</w:t>
            </w:r>
          </w:p>
        </w:tc>
        <w:tc>
          <w:tcPr>
            <w:tcW w:w="1002" w:type="dxa"/>
            <w:vAlign w:val="center"/>
          </w:tcPr>
          <w:p w14:paraId="064A9458" w14:textId="2314F3E0"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0.7</w:t>
            </w:r>
          </w:p>
        </w:tc>
      </w:tr>
      <w:tr w:rsidR="00A555AE" w:rsidRPr="006C7577" w14:paraId="70F2C634" w14:textId="77777777" w:rsidTr="006F21A3">
        <w:trPr>
          <w:trHeight w:hRule="exact" w:val="340"/>
          <w:jc w:val="center"/>
        </w:trPr>
        <w:tc>
          <w:tcPr>
            <w:tcW w:w="5468" w:type="dxa"/>
          </w:tcPr>
          <w:p w14:paraId="377C8CEA"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Radiologija / Radiology</w:t>
            </w:r>
          </w:p>
        </w:tc>
        <w:tc>
          <w:tcPr>
            <w:tcW w:w="1242" w:type="dxa"/>
            <w:vAlign w:val="center"/>
          </w:tcPr>
          <w:p w14:paraId="4036BB29" w14:textId="2AD0E624"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535</w:t>
            </w:r>
          </w:p>
        </w:tc>
        <w:tc>
          <w:tcPr>
            <w:tcW w:w="1559" w:type="dxa"/>
            <w:vAlign w:val="center"/>
          </w:tcPr>
          <w:p w14:paraId="0EB6D8AF" w14:textId="1786A8AB"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1.9</w:t>
            </w:r>
          </w:p>
        </w:tc>
        <w:tc>
          <w:tcPr>
            <w:tcW w:w="1002" w:type="dxa"/>
            <w:vAlign w:val="center"/>
          </w:tcPr>
          <w:p w14:paraId="17A35B50" w14:textId="631E0E83"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3.8</w:t>
            </w:r>
          </w:p>
        </w:tc>
      </w:tr>
      <w:tr w:rsidR="00A555AE" w:rsidRPr="006C7577" w14:paraId="1B6632A4" w14:textId="77777777" w:rsidTr="006F21A3">
        <w:trPr>
          <w:trHeight w:hRule="exact" w:val="340"/>
          <w:jc w:val="center"/>
        </w:trPr>
        <w:tc>
          <w:tcPr>
            <w:tcW w:w="5468" w:type="dxa"/>
          </w:tcPr>
          <w:p w14:paraId="2CAAB74C" w14:textId="77777777" w:rsidR="00A555AE" w:rsidRPr="006C7577" w:rsidRDefault="00A555AE" w:rsidP="00A555AE">
            <w:pPr>
              <w:spacing w:after="0" w:line="280" w:lineRule="exact"/>
              <w:ind w:firstLine="583"/>
              <w:rPr>
                <w:rFonts w:ascii="Arial" w:hAnsi="Arial" w:cs="Arial"/>
                <w:sz w:val="20"/>
                <w:szCs w:val="20"/>
              </w:rPr>
            </w:pPr>
            <w:r>
              <w:rPr>
                <w:rFonts w:ascii="Arial" w:hAnsi="Arial" w:cs="Arial"/>
                <w:sz w:val="20"/>
                <w:szCs w:val="20"/>
              </w:rPr>
              <w:t>Medicinos gydytojai / Pgysicians without speciality</w:t>
            </w:r>
          </w:p>
        </w:tc>
        <w:tc>
          <w:tcPr>
            <w:tcW w:w="1242" w:type="dxa"/>
            <w:vAlign w:val="center"/>
          </w:tcPr>
          <w:p w14:paraId="2C46A292" w14:textId="3E45ED2F"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489</w:t>
            </w:r>
          </w:p>
        </w:tc>
        <w:tc>
          <w:tcPr>
            <w:tcW w:w="1559" w:type="dxa"/>
            <w:vAlign w:val="center"/>
          </w:tcPr>
          <w:p w14:paraId="2CD78B37" w14:textId="3C1397D6"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1.7</w:t>
            </w:r>
          </w:p>
        </w:tc>
        <w:tc>
          <w:tcPr>
            <w:tcW w:w="1002" w:type="dxa"/>
            <w:vAlign w:val="center"/>
          </w:tcPr>
          <w:p w14:paraId="64047E17" w14:textId="70B18E1C"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3.5</w:t>
            </w:r>
          </w:p>
        </w:tc>
      </w:tr>
      <w:tr w:rsidR="00A555AE" w:rsidRPr="006C7577" w14:paraId="352AAFC9" w14:textId="77777777" w:rsidTr="006F21A3">
        <w:trPr>
          <w:trHeight w:hRule="exact" w:val="340"/>
          <w:jc w:val="center"/>
        </w:trPr>
        <w:tc>
          <w:tcPr>
            <w:tcW w:w="5468" w:type="dxa"/>
          </w:tcPr>
          <w:p w14:paraId="3AB181D7"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Rezidentai / Physicians in training</w:t>
            </w:r>
          </w:p>
        </w:tc>
        <w:tc>
          <w:tcPr>
            <w:tcW w:w="1242" w:type="dxa"/>
            <w:vAlign w:val="center"/>
          </w:tcPr>
          <w:p w14:paraId="46CEDACA" w14:textId="7CC64D81"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1 749</w:t>
            </w:r>
          </w:p>
        </w:tc>
        <w:tc>
          <w:tcPr>
            <w:tcW w:w="1559" w:type="dxa"/>
            <w:vAlign w:val="center"/>
          </w:tcPr>
          <w:p w14:paraId="08AC4E61" w14:textId="12AD22B9"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6.1</w:t>
            </w:r>
          </w:p>
        </w:tc>
        <w:tc>
          <w:tcPr>
            <w:tcW w:w="1002" w:type="dxa"/>
            <w:vAlign w:val="center"/>
          </w:tcPr>
          <w:p w14:paraId="55478E4B" w14:textId="54DF029D"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12.4</w:t>
            </w:r>
          </w:p>
        </w:tc>
      </w:tr>
      <w:tr w:rsidR="00A555AE" w:rsidRPr="006C7577" w14:paraId="564FC301" w14:textId="77777777" w:rsidTr="006F21A3">
        <w:trPr>
          <w:trHeight w:hRule="exact" w:val="340"/>
          <w:jc w:val="center"/>
        </w:trPr>
        <w:tc>
          <w:tcPr>
            <w:tcW w:w="5468" w:type="dxa"/>
          </w:tcPr>
          <w:p w14:paraId="41A67202" w14:textId="77777777" w:rsidR="00A555AE" w:rsidRPr="006C7577" w:rsidRDefault="00A555AE" w:rsidP="00A555AE">
            <w:pPr>
              <w:spacing w:after="0" w:line="280" w:lineRule="exact"/>
              <w:ind w:firstLine="583"/>
              <w:rPr>
                <w:rFonts w:ascii="Arial" w:hAnsi="Arial" w:cs="Arial"/>
                <w:sz w:val="20"/>
                <w:szCs w:val="20"/>
              </w:rPr>
            </w:pPr>
            <w:r w:rsidRPr="006C7577">
              <w:rPr>
                <w:rFonts w:ascii="Arial" w:hAnsi="Arial" w:cs="Arial"/>
                <w:sz w:val="20"/>
                <w:szCs w:val="20"/>
              </w:rPr>
              <w:t xml:space="preserve">Sveikatos administratoriai / </w:t>
            </w:r>
            <w:r>
              <w:rPr>
                <w:rFonts w:ascii="Arial" w:hAnsi="Arial" w:cs="Arial"/>
                <w:sz w:val="20"/>
                <w:szCs w:val="20"/>
              </w:rPr>
              <w:t>Health administrators</w:t>
            </w:r>
          </w:p>
        </w:tc>
        <w:tc>
          <w:tcPr>
            <w:tcW w:w="1242" w:type="dxa"/>
            <w:vAlign w:val="center"/>
          </w:tcPr>
          <w:p w14:paraId="29709536" w14:textId="244EA881"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237</w:t>
            </w:r>
          </w:p>
        </w:tc>
        <w:tc>
          <w:tcPr>
            <w:tcW w:w="1559" w:type="dxa"/>
            <w:vAlign w:val="center"/>
          </w:tcPr>
          <w:p w14:paraId="5F191454" w14:textId="25FB25A5"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0.8</w:t>
            </w:r>
          </w:p>
        </w:tc>
        <w:tc>
          <w:tcPr>
            <w:tcW w:w="1002" w:type="dxa"/>
            <w:vAlign w:val="center"/>
          </w:tcPr>
          <w:p w14:paraId="602DC0F1" w14:textId="6197902C"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1.7</w:t>
            </w:r>
          </w:p>
        </w:tc>
      </w:tr>
      <w:tr w:rsidR="00A555AE" w:rsidRPr="006C7577" w14:paraId="2FB8BA95" w14:textId="77777777" w:rsidTr="006F21A3">
        <w:trPr>
          <w:trHeight w:hRule="exact" w:val="340"/>
          <w:jc w:val="center"/>
        </w:trPr>
        <w:tc>
          <w:tcPr>
            <w:tcW w:w="5468" w:type="dxa"/>
            <w:tcBorders>
              <w:bottom w:val="single" w:sz="4" w:space="0" w:color="auto"/>
            </w:tcBorders>
          </w:tcPr>
          <w:p w14:paraId="4CF8D4F4" w14:textId="77777777" w:rsidR="00A555AE" w:rsidRPr="006C7577" w:rsidRDefault="00A555AE" w:rsidP="00A555AE">
            <w:pPr>
              <w:spacing w:after="0" w:line="280" w:lineRule="exact"/>
              <w:ind w:firstLine="583"/>
              <w:rPr>
                <w:rFonts w:ascii="Arial" w:hAnsi="Arial" w:cs="Arial"/>
                <w:sz w:val="20"/>
                <w:szCs w:val="20"/>
              </w:rPr>
            </w:pPr>
            <w:r>
              <w:rPr>
                <w:rFonts w:ascii="Arial" w:hAnsi="Arial" w:cs="Arial"/>
                <w:sz w:val="20"/>
                <w:szCs w:val="20"/>
              </w:rPr>
              <w:t>Higiena ir e</w:t>
            </w:r>
            <w:r w:rsidRPr="006C7577">
              <w:rPr>
                <w:rFonts w:ascii="Arial" w:hAnsi="Arial" w:cs="Arial"/>
                <w:sz w:val="20"/>
                <w:szCs w:val="20"/>
              </w:rPr>
              <w:t xml:space="preserve">pidemiologija / </w:t>
            </w:r>
            <w:r>
              <w:rPr>
                <w:rFonts w:ascii="Arial" w:hAnsi="Arial" w:cs="Arial"/>
                <w:sz w:val="20"/>
                <w:szCs w:val="20"/>
              </w:rPr>
              <w:t>Hygiene and e</w:t>
            </w:r>
            <w:r w:rsidRPr="006C7577">
              <w:rPr>
                <w:rFonts w:ascii="Arial" w:hAnsi="Arial" w:cs="Arial"/>
                <w:sz w:val="20"/>
                <w:szCs w:val="20"/>
              </w:rPr>
              <w:t>pidemiology</w:t>
            </w:r>
          </w:p>
        </w:tc>
        <w:tc>
          <w:tcPr>
            <w:tcW w:w="1242" w:type="dxa"/>
            <w:tcBorders>
              <w:bottom w:val="single" w:sz="4" w:space="0" w:color="auto"/>
            </w:tcBorders>
            <w:vAlign w:val="center"/>
          </w:tcPr>
          <w:p w14:paraId="010E7B72" w14:textId="4DFE5786"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97</w:t>
            </w:r>
          </w:p>
        </w:tc>
        <w:tc>
          <w:tcPr>
            <w:tcW w:w="1559" w:type="dxa"/>
            <w:tcBorders>
              <w:bottom w:val="single" w:sz="4" w:space="0" w:color="auto"/>
            </w:tcBorders>
            <w:vAlign w:val="center"/>
          </w:tcPr>
          <w:p w14:paraId="23A27FFC" w14:textId="47133112"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0.3</w:t>
            </w:r>
          </w:p>
        </w:tc>
        <w:tc>
          <w:tcPr>
            <w:tcW w:w="1002" w:type="dxa"/>
            <w:tcBorders>
              <w:bottom w:val="single" w:sz="4" w:space="0" w:color="auto"/>
            </w:tcBorders>
            <w:vAlign w:val="center"/>
          </w:tcPr>
          <w:p w14:paraId="2C14A989" w14:textId="4957126C" w:rsidR="00A555AE" w:rsidRPr="00B67659" w:rsidRDefault="00A555AE" w:rsidP="00A555AE">
            <w:pPr>
              <w:spacing w:after="0"/>
              <w:jc w:val="center"/>
              <w:rPr>
                <w:rFonts w:ascii="Arial" w:hAnsi="Arial" w:cs="Arial"/>
                <w:sz w:val="20"/>
                <w:szCs w:val="20"/>
              </w:rPr>
            </w:pPr>
            <w:r>
              <w:rPr>
                <w:rFonts w:ascii="Arial" w:hAnsi="Arial" w:cs="Arial"/>
                <w:color w:val="000000"/>
                <w:sz w:val="20"/>
                <w:szCs w:val="20"/>
              </w:rPr>
              <w:t>0.7</w:t>
            </w:r>
          </w:p>
        </w:tc>
      </w:tr>
    </w:tbl>
    <w:p w14:paraId="5CDAC519" w14:textId="77777777" w:rsidR="005F738C" w:rsidRPr="00E717D7" w:rsidRDefault="005F738C" w:rsidP="00E717D7">
      <w:pPr>
        <w:spacing w:before="60"/>
        <w:ind w:firstLine="902"/>
        <w:rPr>
          <w:rFonts w:ascii="Arial" w:hAnsi="Arial" w:cs="Arial"/>
          <w:sz w:val="16"/>
          <w:szCs w:val="16"/>
        </w:rPr>
      </w:pPr>
      <w:r w:rsidRPr="00E717D7">
        <w:rPr>
          <w:rFonts w:ascii="Arial" w:hAnsi="Arial" w:cs="Arial"/>
          <w:sz w:val="16"/>
          <w:szCs w:val="16"/>
          <w:lang w:val="en-US"/>
        </w:rPr>
        <w:t>*</w:t>
      </w:r>
      <w:r w:rsidR="00CC18FD">
        <w:rPr>
          <w:rFonts w:ascii="Arial" w:hAnsi="Arial" w:cs="Arial"/>
          <w:sz w:val="16"/>
          <w:szCs w:val="16"/>
          <w:lang w:val="en-US"/>
        </w:rPr>
        <w:t xml:space="preserve"> </w:t>
      </w:r>
      <w:r w:rsidRPr="00E717D7">
        <w:rPr>
          <w:rFonts w:ascii="Arial" w:hAnsi="Arial" w:cs="Arial"/>
          <w:sz w:val="16"/>
          <w:szCs w:val="16"/>
        </w:rPr>
        <w:t>10</w:t>
      </w:r>
      <w:r w:rsidR="00C474B3">
        <w:rPr>
          <w:rFonts w:ascii="Arial" w:hAnsi="Arial" w:cs="Arial"/>
          <w:sz w:val="16"/>
          <w:szCs w:val="16"/>
        </w:rPr>
        <w:t xml:space="preserve"> tūkst.</w:t>
      </w:r>
      <w:r w:rsidRPr="00E717D7">
        <w:rPr>
          <w:rFonts w:ascii="Arial" w:hAnsi="Arial" w:cs="Arial"/>
          <w:sz w:val="16"/>
          <w:szCs w:val="16"/>
        </w:rPr>
        <w:t xml:space="preserve"> vaikų 0-17 m. / per 10</w:t>
      </w:r>
      <w:r w:rsidR="00C474B3">
        <w:rPr>
          <w:rFonts w:ascii="Arial" w:hAnsi="Arial" w:cs="Arial"/>
          <w:sz w:val="16"/>
          <w:szCs w:val="16"/>
        </w:rPr>
        <w:t xml:space="preserve"> </w:t>
      </w:r>
      <w:r w:rsidRPr="00E717D7">
        <w:rPr>
          <w:rFonts w:ascii="Arial" w:hAnsi="Arial" w:cs="Arial"/>
          <w:sz w:val="16"/>
          <w:szCs w:val="16"/>
        </w:rPr>
        <w:t>000 children (0-17 years old)</w:t>
      </w:r>
    </w:p>
    <w:p w14:paraId="4FC845E8" w14:textId="6260DBB7" w:rsidR="005F738C" w:rsidRPr="008B3E48" w:rsidRDefault="009D7D31" w:rsidP="00621017">
      <w:pPr>
        <w:pStyle w:val="Style19"/>
        <w:widowControl/>
        <w:tabs>
          <w:tab w:val="left" w:pos="142"/>
        </w:tabs>
        <w:rPr>
          <w:rStyle w:val="FontStyle317"/>
          <w:rFonts w:ascii="Arial" w:hAnsi="Arial" w:cs="Arial"/>
        </w:rPr>
      </w:pPr>
      <w:r w:rsidRPr="008B3E48">
        <w:rPr>
          <w:rStyle w:val="FontStyle317"/>
          <w:rFonts w:ascii="Arial" w:hAnsi="Arial" w:cs="Arial"/>
        </w:rPr>
        <w:t>Kai kurie kiti sveikatos s</w:t>
      </w:r>
      <w:r w:rsidR="005F738C" w:rsidRPr="008B3E48">
        <w:rPr>
          <w:rStyle w:val="FontStyle317"/>
          <w:rFonts w:ascii="Arial" w:hAnsi="Arial" w:cs="Arial"/>
        </w:rPr>
        <w:t>pecialistai 20</w:t>
      </w:r>
      <w:r w:rsidR="008A5D68" w:rsidRPr="008B3E48">
        <w:rPr>
          <w:rStyle w:val="FontStyle317"/>
          <w:rFonts w:ascii="Arial" w:hAnsi="Arial" w:cs="Arial"/>
        </w:rPr>
        <w:t>2</w:t>
      </w:r>
      <w:r w:rsidR="00AB1250">
        <w:rPr>
          <w:rStyle w:val="FontStyle317"/>
          <w:rFonts w:ascii="Arial" w:hAnsi="Arial" w:cs="Arial"/>
        </w:rPr>
        <w:t>4</w:t>
      </w:r>
      <w:r w:rsidR="005F738C" w:rsidRPr="008B3E48">
        <w:rPr>
          <w:rStyle w:val="FontStyle317"/>
          <w:rFonts w:ascii="Arial" w:hAnsi="Arial" w:cs="Arial"/>
        </w:rPr>
        <w:t xml:space="preserve"> m.</w:t>
      </w:r>
      <w:r w:rsidR="00D6759D" w:rsidRPr="008B3E48">
        <w:rPr>
          <w:rStyle w:val="FontStyle317"/>
          <w:rFonts w:ascii="Arial" w:hAnsi="Arial" w:cs="Arial"/>
        </w:rPr>
        <w:t xml:space="preserve"> pabaigoje</w:t>
      </w:r>
    </w:p>
    <w:p w14:paraId="512EB424" w14:textId="1C4340A4" w:rsidR="005F738C" w:rsidRPr="008B3E48" w:rsidRDefault="009D7D31" w:rsidP="00423CF7">
      <w:pPr>
        <w:pStyle w:val="Style29"/>
        <w:widowControl/>
        <w:rPr>
          <w:rStyle w:val="FontStyle314"/>
          <w:rFonts w:ascii="Arial" w:hAnsi="Arial" w:cs="Arial"/>
        </w:rPr>
      </w:pPr>
      <w:r w:rsidRPr="008B3E48">
        <w:rPr>
          <w:rStyle w:val="FontStyle314"/>
          <w:rFonts w:ascii="Arial" w:hAnsi="Arial" w:cs="Arial"/>
        </w:rPr>
        <w:t xml:space="preserve">Selected Other Health </w:t>
      </w:r>
      <w:r w:rsidR="001D2D95" w:rsidRPr="008B3E48">
        <w:rPr>
          <w:rStyle w:val="FontStyle314"/>
          <w:rFonts w:ascii="Arial" w:hAnsi="Arial" w:cs="Arial"/>
        </w:rPr>
        <w:t xml:space="preserve">Specialists </w:t>
      </w:r>
      <w:r w:rsidR="00D6759D" w:rsidRPr="008B3E48">
        <w:rPr>
          <w:rStyle w:val="FontStyle314"/>
          <w:rFonts w:ascii="Arial" w:hAnsi="Arial" w:cs="Arial"/>
        </w:rPr>
        <w:t>the end of</w:t>
      </w:r>
      <w:r w:rsidR="00A433AA" w:rsidRPr="008B3E48">
        <w:rPr>
          <w:rStyle w:val="FontStyle314"/>
          <w:rFonts w:ascii="Arial" w:hAnsi="Arial" w:cs="Arial"/>
        </w:rPr>
        <w:t xml:space="preserve"> 202</w:t>
      </w:r>
      <w:r w:rsidR="00AB1250">
        <w:rPr>
          <w:rStyle w:val="FontStyle314"/>
          <w:rFonts w:ascii="Arial" w:hAnsi="Arial" w:cs="Arial"/>
        </w:rPr>
        <w:t>4</w:t>
      </w:r>
    </w:p>
    <w:p w14:paraId="07C1A146" w14:textId="77777777" w:rsidR="005F738C" w:rsidRPr="002033C9" w:rsidRDefault="005F738C" w:rsidP="000F4376">
      <w:pPr>
        <w:pStyle w:val="Style29"/>
        <w:widowControl/>
        <w:spacing w:before="24"/>
        <w:rPr>
          <w:rStyle w:val="FontStyle314"/>
          <w:sz w:val="16"/>
          <w:szCs w:val="16"/>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40" w:type="dxa"/>
          <w:right w:w="40" w:type="dxa"/>
        </w:tblCellMar>
        <w:tblLook w:val="00A0" w:firstRow="1" w:lastRow="0" w:firstColumn="1" w:lastColumn="0" w:noHBand="0" w:noVBand="0"/>
      </w:tblPr>
      <w:tblGrid>
        <w:gridCol w:w="6454"/>
        <w:gridCol w:w="1134"/>
        <w:gridCol w:w="1592"/>
      </w:tblGrid>
      <w:tr w:rsidR="006F21A3" w:rsidRPr="006C7577" w14:paraId="16695DCD" w14:textId="77777777" w:rsidTr="006D66EC">
        <w:trPr>
          <w:jc w:val="center"/>
        </w:trPr>
        <w:tc>
          <w:tcPr>
            <w:tcW w:w="6454" w:type="dxa"/>
            <w:tcBorders>
              <w:top w:val="single" w:sz="4" w:space="0" w:color="auto"/>
              <w:bottom w:val="single" w:sz="4" w:space="0" w:color="auto"/>
            </w:tcBorders>
            <w:shd w:val="clear" w:color="auto" w:fill="D9D9D9"/>
            <w:vAlign w:val="center"/>
          </w:tcPr>
          <w:p w14:paraId="2A54A5E4" w14:textId="77777777" w:rsidR="006F21A3" w:rsidRPr="006C7577" w:rsidRDefault="006F21A3" w:rsidP="004E30FC">
            <w:pPr>
              <w:spacing w:after="0" w:line="300" w:lineRule="exact"/>
              <w:jc w:val="center"/>
              <w:rPr>
                <w:rFonts w:ascii="Arial" w:hAnsi="Arial" w:cs="Arial"/>
                <w:b/>
                <w:bCs/>
                <w:sz w:val="20"/>
                <w:szCs w:val="20"/>
              </w:rPr>
            </w:pPr>
            <w:r w:rsidRPr="006C7577">
              <w:rPr>
                <w:rFonts w:ascii="Arial" w:hAnsi="Arial" w:cs="Arial"/>
                <w:b/>
                <w:bCs/>
                <w:sz w:val="20"/>
                <w:szCs w:val="20"/>
              </w:rPr>
              <w:t xml:space="preserve">Specialybė                                                                     </w:t>
            </w:r>
            <w:r w:rsidR="009D7D31">
              <w:rPr>
                <w:rFonts w:ascii="Arial" w:hAnsi="Arial" w:cs="Arial"/>
                <w:b/>
                <w:bCs/>
                <w:sz w:val="20"/>
                <w:szCs w:val="20"/>
              </w:rPr>
              <w:t xml:space="preserve">              </w:t>
            </w:r>
            <w:r w:rsidRPr="006C7577">
              <w:rPr>
                <w:rFonts w:ascii="Arial" w:hAnsi="Arial" w:cs="Arial"/>
                <w:b/>
                <w:bCs/>
                <w:sz w:val="20"/>
                <w:szCs w:val="20"/>
              </w:rPr>
              <w:t>Speciality</w:t>
            </w:r>
          </w:p>
        </w:tc>
        <w:tc>
          <w:tcPr>
            <w:tcW w:w="1134" w:type="dxa"/>
            <w:tcBorders>
              <w:top w:val="single" w:sz="4" w:space="0" w:color="auto"/>
              <w:bottom w:val="single" w:sz="4" w:space="0" w:color="auto"/>
            </w:tcBorders>
            <w:shd w:val="clear" w:color="auto" w:fill="D9D9D9"/>
            <w:vAlign w:val="center"/>
          </w:tcPr>
          <w:p w14:paraId="0C6CDCCB" w14:textId="77777777" w:rsidR="006F21A3" w:rsidRPr="006C7577" w:rsidRDefault="006F21A3" w:rsidP="004E30FC">
            <w:pPr>
              <w:spacing w:after="0" w:line="300" w:lineRule="exact"/>
              <w:jc w:val="center"/>
              <w:rPr>
                <w:rFonts w:ascii="Arial" w:hAnsi="Arial" w:cs="Arial"/>
                <w:b/>
                <w:bCs/>
                <w:sz w:val="20"/>
                <w:szCs w:val="20"/>
              </w:rPr>
            </w:pPr>
            <w:r w:rsidRPr="006C7577">
              <w:rPr>
                <w:rFonts w:ascii="Arial" w:hAnsi="Arial" w:cs="Arial"/>
                <w:b/>
                <w:bCs/>
                <w:sz w:val="20"/>
                <w:szCs w:val="20"/>
              </w:rPr>
              <w:t>Abs.sk.</w:t>
            </w:r>
          </w:p>
          <w:p w14:paraId="475F1DBB" w14:textId="77777777" w:rsidR="006F21A3" w:rsidRPr="006C7577" w:rsidRDefault="006F21A3" w:rsidP="004E30FC">
            <w:pPr>
              <w:spacing w:after="0" w:line="300" w:lineRule="exact"/>
              <w:jc w:val="center"/>
              <w:rPr>
                <w:rFonts w:ascii="Arial" w:hAnsi="Arial" w:cs="Arial"/>
                <w:b/>
                <w:bCs/>
                <w:sz w:val="20"/>
                <w:szCs w:val="20"/>
              </w:rPr>
            </w:pPr>
            <w:r w:rsidRPr="006C7577">
              <w:rPr>
                <w:rFonts w:ascii="Arial" w:hAnsi="Arial" w:cs="Arial"/>
                <w:b/>
                <w:bCs/>
                <w:sz w:val="20"/>
                <w:szCs w:val="20"/>
              </w:rPr>
              <w:t>Abs.numb.</w:t>
            </w:r>
          </w:p>
        </w:tc>
        <w:tc>
          <w:tcPr>
            <w:tcW w:w="1592" w:type="dxa"/>
            <w:tcBorders>
              <w:top w:val="single" w:sz="4" w:space="0" w:color="auto"/>
              <w:bottom w:val="single" w:sz="4" w:space="0" w:color="auto"/>
            </w:tcBorders>
            <w:shd w:val="clear" w:color="auto" w:fill="D9D9D9"/>
            <w:vAlign w:val="center"/>
          </w:tcPr>
          <w:p w14:paraId="27045B70" w14:textId="77777777" w:rsidR="006F21A3" w:rsidRPr="006C7577" w:rsidRDefault="006F21A3" w:rsidP="004E30FC">
            <w:pPr>
              <w:spacing w:after="0" w:line="300" w:lineRule="exact"/>
              <w:jc w:val="center"/>
              <w:rPr>
                <w:rFonts w:ascii="Arial" w:hAnsi="Arial" w:cs="Arial"/>
                <w:b/>
                <w:bCs/>
                <w:sz w:val="20"/>
                <w:szCs w:val="20"/>
              </w:rPr>
            </w:pPr>
            <w:r w:rsidRPr="006C7577">
              <w:rPr>
                <w:rFonts w:ascii="Arial" w:hAnsi="Arial" w:cs="Arial"/>
                <w:b/>
                <w:bCs/>
                <w:sz w:val="20"/>
                <w:szCs w:val="20"/>
              </w:rPr>
              <w:t xml:space="preserve">10 </w:t>
            </w:r>
            <w:r>
              <w:rPr>
                <w:rFonts w:ascii="Arial" w:hAnsi="Arial" w:cs="Arial"/>
                <w:b/>
                <w:bCs/>
                <w:sz w:val="20"/>
                <w:szCs w:val="20"/>
              </w:rPr>
              <w:t>tūkst.</w:t>
            </w:r>
            <w:r w:rsidRPr="006C7577">
              <w:rPr>
                <w:rFonts w:ascii="Arial" w:hAnsi="Arial" w:cs="Arial"/>
                <w:b/>
                <w:bCs/>
                <w:sz w:val="20"/>
                <w:szCs w:val="20"/>
              </w:rPr>
              <w:t xml:space="preserve"> gyv.</w:t>
            </w:r>
          </w:p>
          <w:p w14:paraId="6D349C9E" w14:textId="77777777" w:rsidR="006F21A3" w:rsidRPr="006C7577" w:rsidRDefault="006F21A3" w:rsidP="004E30FC">
            <w:pPr>
              <w:spacing w:after="0" w:line="300" w:lineRule="exact"/>
              <w:jc w:val="center"/>
              <w:rPr>
                <w:rFonts w:ascii="Arial" w:hAnsi="Arial" w:cs="Arial"/>
                <w:b/>
                <w:bCs/>
                <w:sz w:val="20"/>
                <w:szCs w:val="20"/>
              </w:rPr>
            </w:pPr>
            <w:r w:rsidRPr="006C7577">
              <w:rPr>
                <w:rFonts w:ascii="Arial" w:hAnsi="Arial" w:cs="Arial"/>
                <w:b/>
                <w:bCs/>
                <w:sz w:val="20"/>
                <w:szCs w:val="20"/>
              </w:rPr>
              <w:t>per 10 000 pop.</w:t>
            </w:r>
          </w:p>
        </w:tc>
      </w:tr>
      <w:tr w:rsidR="00AB1250" w:rsidRPr="006C7577" w14:paraId="361ED84B" w14:textId="77777777" w:rsidTr="00426E63">
        <w:trPr>
          <w:trHeight w:hRule="exact" w:val="340"/>
          <w:jc w:val="center"/>
        </w:trPr>
        <w:tc>
          <w:tcPr>
            <w:tcW w:w="6454" w:type="dxa"/>
          </w:tcPr>
          <w:p w14:paraId="63403373" w14:textId="77777777" w:rsidR="00AB1250" w:rsidRPr="006C7577" w:rsidRDefault="00AB1250" w:rsidP="00AB1250">
            <w:pPr>
              <w:spacing w:after="0" w:line="280" w:lineRule="exact"/>
              <w:rPr>
                <w:rFonts w:ascii="Arial" w:hAnsi="Arial" w:cs="Arial"/>
                <w:sz w:val="20"/>
                <w:szCs w:val="20"/>
              </w:rPr>
            </w:pPr>
            <w:r>
              <w:rPr>
                <w:rFonts w:ascii="Arial" w:hAnsi="Arial" w:cs="Arial"/>
                <w:sz w:val="20"/>
                <w:szCs w:val="20"/>
              </w:rPr>
              <w:t>Fizinės medicina ir reabilitacija / Physical medicine and rehabilitation</w:t>
            </w:r>
          </w:p>
        </w:tc>
        <w:tc>
          <w:tcPr>
            <w:tcW w:w="1134" w:type="dxa"/>
            <w:vAlign w:val="center"/>
          </w:tcPr>
          <w:p w14:paraId="3102A289" w14:textId="03A6897B"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3 818</w:t>
            </w:r>
          </w:p>
        </w:tc>
        <w:tc>
          <w:tcPr>
            <w:tcW w:w="1592" w:type="dxa"/>
            <w:vAlign w:val="center"/>
          </w:tcPr>
          <w:p w14:paraId="4D2240DA" w14:textId="1CD07C02"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13.2</w:t>
            </w:r>
          </w:p>
        </w:tc>
      </w:tr>
      <w:tr w:rsidR="00AB1250" w:rsidRPr="006C7577" w14:paraId="55D1FFF4" w14:textId="77777777" w:rsidTr="00426E63">
        <w:trPr>
          <w:trHeight w:hRule="exact" w:val="340"/>
          <w:jc w:val="center"/>
        </w:trPr>
        <w:tc>
          <w:tcPr>
            <w:tcW w:w="6454" w:type="dxa"/>
          </w:tcPr>
          <w:p w14:paraId="585C7AB4" w14:textId="77777777" w:rsidR="00AB1250" w:rsidRPr="006C7577" w:rsidRDefault="00AB1250" w:rsidP="00AB1250">
            <w:pPr>
              <w:spacing w:after="0" w:line="280" w:lineRule="exact"/>
              <w:rPr>
                <w:rFonts w:ascii="Arial" w:hAnsi="Arial" w:cs="Arial"/>
                <w:sz w:val="20"/>
                <w:szCs w:val="20"/>
              </w:rPr>
            </w:pPr>
            <w:r>
              <w:rPr>
                <w:rFonts w:ascii="Arial" w:hAnsi="Arial" w:cs="Arial"/>
                <w:sz w:val="20"/>
                <w:szCs w:val="20"/>
              </w:rPr>
              <w:t>Medicinos psichologija / Medical psychology</w:t>
            </w:r>
          </w:p>
        </w:tc>
        <w:tc>
          <w:tcPr>
            <w:tcW w:w="1134" w:type="dxa"/>
            <w:vAlign w:val="center"/>
          </w:tcPr>
          <w:p w14:paraId="6EDC33D7" w14:textId="6E2A401E"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663</w:t>
            </w:r>
          </w:p>
        </w:tc>
        <w:tc>
          <w:tcPr>
            <w:tcW w:w="1592" w:type="dxa"/>
            <w:vAlign w:val="center"/>
          </w:tcPr>
          <w:p w14:paraId="10BDA0E4" w14:textId="77E34F16"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2.3</w:t>
            </w:r>
          </w:p>
        </w:tc>
      </w:tr>
      <w:tr w:rsidR="00AB1250" w:rsidRPr="006C7577" w14:paraId="00ABB072" w14:textId="77777777" w:rsidTr="00426E63">
        <w:trPr>
          <w:trHeight w:hRule="exact" w:val="340"/>
          <w:jc w:val="center"/>
        </w:trPr>
        <w:tc>
          <w:tcPr>
            <w:tcW w:w="6454" w:type="dxa"/>
          </w:tcPr>
          <w:p w14:paraId="74550529" w14:textId="77777777" w:rsidR="00AB1250" w:rsidRPr="005657DA" w:rsidRDefault="00AB1250" w:rsidP="00AB1250">
            <w:pPr>
              <w:spacing w:after="0" w:line="280" w:lineRule="exact"/>
              <w:rPr>
                <w:rFonts w:ascii="Arial" w:hAnsi="Arial" w:cs="Arial"/>
                <w:sz w:val="20"/>
                <w:szCs w:val="20"/>
              </w:rPr>
            </w:pPr>
            <w:r w:rsidRPr="0092461B">
              <w:rPr>
                <w:rFonts w:ascii="Arial" w:hAnsi="Arial" w:cs="Arial"/>
                <w:sz w:val="20"/>
                <w:szCs w:val="20"/>
              </w:rPr>
              <w:t>Medicinos biologija / Medical biology</w:t>
            </w:r>
          </w:p>
        </w:tc>
        <w:tc>
          <w:tcPr>
            <w:tcW w:w="1134" w:type="dxa"/>
            <w:vAlign w:val="center"/>
          </w:tcPr>
          <w:p w14:paraId="7CB3E7B5" w14:textId="3D0BAA65"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503</w:t>
            </w:r>
          </w:p>
        </w:tc>
        <w:tc>
          <w:tcPr>
            <w:tcW w:w="1592" w:type="dxa"/>
            <w:vAlign w:val="center"/>
          </w:tcPr>
          <w:p w14:paraId="1CCD07A9" w14:textId="7B3066A7"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1.7</w:t>
            </w:r>
          </w:p>
        </w:tc>
      </w:tr>
      <w:tr w:rsidR="00AB1250" w:rsidRPr="006C7577" w14:paraId="59862998" w14:textId="77777777" w:rsidTr="00426E63">
        <w:trPr>
          <w:trHeight w:hRule="exact" w:val="340"/>
          <w:jc w:val="center"/>
        </w:trPr>
        <w:tc>
          <w:tcPr>
            <w:tcW w:w="6454" w:type="dxa"/>
          </w:tcPr>
          <w:p w14:paraId="559CB4EB" w14:textId="77777777" w:rsidR="00AB1250" w:rsidRDefault="00AB1250" w:rsidP="00AB1250">
            <w:pPr>
              <w:spacing w:after="0" w:line="280" w:lineRule="exact"/>
              <w:rPr>
                <w:rFonts w:ascii="Arial" w:hAnsi="Arial" w:cs="Arial"/>
                <w:sz w:val="20"/>
                <w:szCs w:val="20"/>
              </w:rPr>
            </w:pPr>
            <w:r w:rsidRPr="005657DA">
              <w:rPr>
                <w:rFonts w:ascii="Arial" w:hAnsi="Arial" w:cs="Arial"/>
                <w:sz w:val="20"/>
                <w:szCs w:val="20"/>
              </w:rPr>
              <w:t>Biomedicinos technologija / Biomedical technology</w:t>
            </w:r>
          </w:p>
        </w:tc>
        <w:tc>
          <w:tcPr>
            <w:tcW w:w="1134" w:type="dxa"/>
            <w:vAlign w:val="center"/>
          </w:tcPr>
          <w:p w14:paraId="77D57B5A" w14:textId="2CBA4EF8"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1 371</w:t>
            </w:r>
          </w:p>
        </w:tc>
        <w:tc>
          <w:tcPr>
            <w:tcW w:w="1592" w:type="dxa"/>
            <w:vAlign w:val="center"/>
          </w:tcPr>
          <w:p w14:paraId="53EA2B26" w14:textId="407AC7BC"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4.7</w:t>
            </w:r>
          </w:p>
        </w:tc>
      </w:tr>
      <w:tr w:rsidR="00AB1250" w:rsidRPr="006C7577" w14:paraId="7459BB3C" w14:textId="77777777" w:rsidTr="00426E63">
        <w:trPr>
          <w:trHeight w:hRule="exact" w:val="340"/>
          <w:jc w:val="center"/>
        </w:trPr>
        <w:tc>
          <w:tcPr>
            <w:tcW w:w="6454" w:type="dxa"/>
          </w:tcPr>
          <w:p w14:paraId="0AF68F6D" w14:textId="77777777" w:rsidR="00AB1250" w:rsidRDefault="00AB1250" w:rsidP="00AB1250">
            <w:pPr>
              <w:spacing w:after="0" w:line="280" w:lineRule="exact"/>
              <w:rPr>
                <w:rFonts w:ascii="Arial" w:hAnsi="Arial" w:cs="Arial"/>
                <w:sz w:val="20"/>
                <w:szCs w:val="20"/>
              </w:rPr>
            </w:pPr>
            <w:r w:rsidRPr="005657DA">
              <w:rPr>
                <w:rFonts w:ascii="Arial" w:hAnsi="Arial" w:cs="Arial"/>
                <w:sz w:val="20"/>
                <w:szCs w:val="20"/>
              </w:rPr>
              <w:t>Radiologijos technologija / Radiology technology</w:t>
            </w:r>
          </w:p>
        </w:tc>
        <w:tc>
          <w:tcPr>
            <w:tcW w:w="1134" w:type="dxa"/>
            <w:vAlign w:val="center"/>
          </w:tcPr>
          <w:p w14:paraId="2FE90EF5" w14:textId="4E81F0A3"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1 052</w:t>
            </w:r>
          </w:p>
        </w:tc>
        <w:tc>
          <w:tcPr>
            <w:tcW w:w="1592" w:type="dxa"/>
            <w:vAlign w:val="center"/>
          </w:tcPr>
          <w:p w14:paraId="1AEF95FD" w14:textId="26023B99"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3.6</w:t>
            </w:r>
          </w:p>
        </w:tc>
      </w:tr>
      <w:tr w:rsidR="00AB1250" w:rsidRPr="006C7577" w14:paraId="68AF3D06" w14:textId="77777777" w:rsidTr="00426E63">
        <w:trPr>
          <w:trHeight w:hRule="exact" w:val="340"/>
          <w:jc w:val="center"/>
        </w:trPr>
        <w:tc>
          <w:tcPr>
            <w:tcW w:w="6454" w:type="dxa"/>
          </w:tcPr>
          <w:p w14:paraId="3170F312" w14:textId="77777777" w:rsidR="00AB1250" w:rsidRPr="006C7577" w:rsidRDefault="00AB1250" w:rsidP="00AB1250">
            <w:pPr>
              <w:spacing w:after="0" w:line="280" w:lineRule="exact"/>
              <w:rPr>
                <w:rFonts w:ascii="Arial" w:hAnsi="Arial" w:cs="Arial"/>
                <w:sz w:val="20"/>
                <w:szCs w:val="20"/>
              </w:rPr>
            </w:pPr>
            <w:r>
              <w:rPr>
                <w:rFonts w:ascii="Arial" w:hAnsi="Arial" w:cs="Arial"/>
                <w:sz w:val="20"/>
                <w:szCs w:val="20"/>
              </w:rPr>
              <w:t>Burnos priežiūra / D</w:t>
            </w:r>
            <w:r w:rsidRPr="006C7577">
              <w:rPr>
                <w:rFonts w:ascii="Arial" w:hAnsi="Arial" w:cs="Arial"/>
                <w:sz w:val="20"/>
                <w:szCs w:val="20"/>
              </w:rPr>
              <w:t xml:space="preserve">entistry                                         </w:t>
            </w:r>
          </w:p>
        </w:tc>
        <w:tc>
          <w:tcPr>
            <w:tcW w:w="1134" w:type="dxa"/>
            <w:vAlign w:val="center"/>
          </w:tcPr>
          <w:p w14:paraId="5529C032" w14:textId="48C7A0FA"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3 695</w:t>
            </w:r>
          </w:p>
        </w:tc>
        <w:tc>
          <w:tcPr>
            <w:tcW w:w="1592" w:type="dxa"/>
            <w:vAlign w:val="center"/>
          </w:tcPr>
          <w:p w14:paraId="3DBF2305" w14:textId="587AA877"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12.8</w:t>
            </w:r>
          </w:p>
        </w:tc>
      </w:tr>
      <w:tr w:rsidR="006F21A3" w:rsidRPr="006C7577" w14:paraId="0F4E896E" w14:textId="77777777" w:rsidTr="006D66EC">
        <w:trPr>
          <w:trHeight w:hRule="exact" w:val="340"/>
          <w:jc w:val="center"/>
        </w:trPr>
        <w:tc>
          <w:tcPr>
            <w:tcW w:w="9180" w:type="dxa"/>
            <w:gridSpan w:val="3"/>
            <w:vAlign w:val="center"/>
          </w:tcPr>
          <w:p w14:paraId="25C4F097" w14:textId="77777777" w:rsidR="006F21A3" w:rsidRPr="00512D92" w:rsidRDefault="006F21A3" w:rsidP="00E14782">
            <w:pPr>
              <w:spacing w:after="0" w:line="280" w:lineRule="exact"/>
              <w:ind w:firstLine="308"/>
              <w:rPr>
                <w:rFonts w:ascii="Arial" w:hAnsi="Arial" w:cs="Arial"/>
                <w:sz w:val="20"/>
                <w:szCs w:val="20"/>
              </w:rPr>
            </w:pPr>
            <w:r w:rsidRPr="00512D92">
              <w:rPr>
                <w:rFonts w:ascii="Arial" w:hAnsi="Arial" w:cs="Arial"/>
                <w:sz w:val="20"/>
                <w:szCs w:val="20"/>
              </w:rPr>
              <w:t>iš jų / of which:</w:t>
            </w:r>
          </w:p>
        </w:tc>
      </w:tr>
      <w:tr w:rsidR="00AB1250" w:rsidRPr="006C7577" w14:paraId="2685C030" w14:textId="77777777" w:rsidTr="00426E63">
        <w:trPr>
          <w:trHeight w:hRule="exact" w:val="340"/>
          <w:jc w:val="center"/>
        </w:trPr>
        <w:tc>
          <w:tcPr>
            <w:tcW w:w="6454" w:type="dxa"/>
          </w:tcPr>
          <w:p w14:paraId="52FAF9C1" w14:textId="4B07A0DA" w:rsidR="00AB1250" w:rsidRPr="00512D92" w:rsidRDefault="00AB1250" w:rsidP="00AB1250">
            <w:pPr>
              <w:spacing w:after="0" w:line="280" w:lineRule="exact"/>
              <w:ind w:firstLine="450"/>
              <w:rPr>
                <w:rFonts w:ascii="Arial" w:hAnsi="Arial" w:cs="Arial"/>
                <w:sz w:val="20"/>
                <w:szCs w:val="20"/>
              </w:rPr>
            </w:pPr>
            <w:r w:rsidRPr="00512D92">
              <w:rPr>
                <w:rFonts w:ascii="Arial" w:hAnsi="Arial" w:cs="Arial"/>
                <w:sz w:val="20"/>
                <w:szCs w:val="20"/>
              </w:rPr>
              <w:t>dantų technika</w:t>
            </w:r>
            <w:r>
              <w:rPr>
                <w:rFonts w:ascii="Arial" w:hAnsi="Arial" w:cs="Arial"/>
                <w:sz w:val="20"/>
                <w:szCs w:val="20"/>
              </w:rPr>
              <w:t>i</w:t>
            </w:r>
            <w:r w:rsidRPr="00512D92">
              <w:rPr>
                <w:rFonts w:ascii="Arial" w:hAnsi="Arial" w:cs="Arial"/>
                <w:sz w:val="20"/>
                <w:szCs w:val="20"/>
              </w:rPr>
              <w:t xml:space="preserve"> / dental technician</w:t>
            </w:r>
            <w:r>
              <w:rPr>
                <w:rFonts w:ascii="Arial" w:hAnsi="Arial" w:cs="Arial"/>
                <w:sz w:val="20"/>
                <w:szCs w:val="20"/>
              </w:rPr>
              <w:t>s</w:t>
            </w:r>
            <w:r w:rsidRPr="00512D92">
              <w:rPr>
                <w:rFonts w:ascii="Arial" w:hAnsi="Arial" w:cs="Arial"/>
                <w:sz w:val="20"/>
                <w:szCs w:val="20"/>
              </w:rPr>
              <w:t xml:space="preserve">              </w:t>
            </w:r>
          </w:p>
        </w:tc>
        <w:tc>
          <w:tcPr>
            <w:tcW w:w="1134" w:type="dxa"/>
            <w:vAlign w:val="center"/>
          </w:tcPr>
          <w:p w14:paraId="014C552E" w14:textId="71D647D4"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738</w:t>
            </w:r>
          </w:p>
        </w:tc>
        <w:tc>
          <w:tcPr>
            <w:tcW w:w="1592" w:type="dxa"/>
            <w:vAlign w:val="center"/>
          </w:tcPr>
          <w:p w14:paraId="686C870C" w14:textId="2C8D22AD"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2.6</w:t>
            </w:r>
          </w:p>
        </w:tc>
      </w:tr>
      <w:tr w:rsidR="00AB1250" w:rsidRPr="006C7577" w14:paraId="0BEF6EE7" w14:textId="77777777" w:rsidTr="00426E63">
        <w:trPr>
          <w:trHeight w:hRule="exact" w:val="340"/>
          <w:jc w:val="center"/>
        </w:trPr>
        <w:tc>
          <w:tcPr>
            <w:tcW w:w="6454" w:type="dxa"/>
            <w:tcBorders>
              <w:bottom w:val="single" w:sz="4" w:space="0" w:color="auto"/>
            </w:tcBorders>
          </w:tcPr>
          <w:p w14:paraId="742AB4CC" w14:textId="77777777" w:rsidR="00AB1250" w:rsidRPr="006C7577" w:rsidRDefault="00AB1250" w:rsidP="00AB1250">
            <w:pPr>
              <w:spacing w:after="0" w:line="280" w:lineRule="exact"/>
              <w:rPr>
                <w:rFonts w:ascii="Arial" w:hAnsi="Arial" w:cs="Arial"/>
                <w:sz w:val="20"/>
                <w:szCs w:val="20"/>
              </w:rPr>
            </w:pPr>
            <w:r>
              <w:rPr>
                <w:rFonts w:ascii="Arial" w:hAnsi="Arial" w:cs="Arial"/>
                <w:sz w:val="20"/>
                <w:szCs w:val="20"/>
              </w:rPr>
              <w:t>D</w:t>
            </w:r>
            <w:r w:rsidRPr="006C7577">
              <w:rPr>
                <w:rFonts w:ascii="Arial" w:hAnsi="Arial" w:cs="Arial"/>
                <w:sz w:val="20"/>
                <w:szCs w:val="20"/>
              </w:rPr>
              <w:t xml:space="preserve">ietologija / </w:t>
            </w:r>
            <w:r>
              <w:rPr>
                <w:rFonts w:ascii="Arial" w:hAnsi="Arial" w:cs="Arial"/>
                <w:sz w:val="20"/>
                <w:szCs w:val="20"/>
              </w:rPr>
              <w:t>D</w:t>
            </w:r>
            <w:r w:rsidRPr="006C7577">
              <w:rPr>
                <w:rFonts w:ascii="Arial" w:hAnsi="Arial" w:cs="Arial"/>
                <w:sz w:val="20"/>
                <w:szCs w:val="20"/>
              </w:rPr>
              <w:t xml:space="preserve">ietetics                                                       </w:t>
            </w:r>
          </w:p>
        </w:tc>
        <w:tc>
          <w:tcPr>
            <w:tcW w:w="1134" w:type="dxa"/>
            <w:tcBorders>
              <w:bottom w:val="single" w:sz="4" w:space="0" w:color="auto"/>
            </w:tcBorders>
            <w:vAlign w:val="center"/>
          </w:tcPr>
          <w:p w14:paraId="2566DB44" w14:textId="416315F3"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116</w:t>
            </w:r>
          </w:p>
        </w:tc>
        <w:tc>
          <w:tcPr>
            <w:tcW w:w="1592" w:type="dxa"/>
            <w:tcBorders>
              <w:bottom w:val="single" w:sz="4" w:space="0" w:color="auto"/>
            </w:tcBorders>
            <w:vAlign w:val="center"/>
          </w:tcPr>
          <w:p w14:paraId="75F67B91" w14:textId="755B560F" w:rsidR="00AB1250" w:rsidRDefault="00AB1250" w:rsidP="00AB1250">
            <w:pPr>
              <w:spacing w:after="0"/>
              <w:jc w:val="center"/>
              <w:rPr>
                <w:rFonts w:ascii="Arial" w:hAnsi="Arial" w:cs="Arial"/>
                <w:color w:val="000000"/>
                <w:sz w:val="20"/>
                <w:szCs w:val="20"/>
              </w:rPr>
            </w:pPr>
            <w:r>
              <w:rPr>
                <w:rFonts w:ascii="Arial" w:hAnsi="Arial" w:cs="Arial"/>
                <w:color w:val="000000"/>
                <w:sz w:val="20"/>
                <w:szCs w:val="20"/>
              </w:rPr>
              <w:t>0.4</w:t>
            </w:r>
          </w:p>
        </w:tc>
      </w:tr>
    </w:tbl>
    <w:p w14:paraId="1C2E99F1" w14:textId="04886F9B" w:rsidR="00003B03" w:rsidRDefault="00B77BDB" w:rsidP="0089220C">
      <w:pPr>
        <w:spacing w:after="0" w:line="240" w:lineRule="auto"/>
        <w:jc w:val="center"/>
        <w:rPr>
          <w:rStyle w:val="FontStyle317"/>
          <w:rFonts w:eastAsia="Times New Roman"/>
          <w:lang w:eastAsia="lt-LT"/>
        </w:rPr>
      </w:pPr>
      <w:r>
        <w:rPr>
          <w:noProof/>
          <w:lang w:eastAsia="lt-LT"/>
        </w:rPr>
        <mc:AlternateContent>
          <mc:Choice Requires="wps">
            <w:drawing>
              <wp:anchor distT="0" distB="0" distL="114300" distR="114300" simplePos="0" relativeHeight="251611136" behindDoc="0" locked="0" layoutInCell="1" allowOverlap="1" wp14:anchorId="21C7EEFE" wp14:editId="6FBAA215">
                <wp:simplePos x="0" y="0"/>
                <wp:positionH relativeFrom="column">
                  <wp:posOffset>49825</wp:posOffset>
                </wp:positionH>
                <wp:positionV relativeFrom="paragraph">
                  <wp:posOffset>109515</wp:posOffset>
                </wp:positionV>
                <wp:extent cx="6254151" cy="29718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51" cy="297180"/>
                        </a:xfrm>
                        <a:prstGeom prst="rect">
                          <a:avLst/>
                        </a:prstGeom>
                        <a:noFill/>
                        <a:ln w="9525">
                          <a:noFill/>
                          <a:miter lim="800000"/>
                          <a:headEnd/>
                          <a:tailEnd/>
                        </a:ln>
                      </wps:spPr>
                      <wps:txbx>
                        <w:txbxContent>
                          <w:p w14:paraId="046DA6DF" w14:textId="77777777" w:rsidR="00772644" w:rsidRDefault="00772644" w:rsidP="00A711FC">
                            <w:pPr>
                              <w:rPr>
                                <w:rFonts w:ascii="Times New Roman" w:hAnsi="Times New Roman" w:cs="Times New Roman"/>
                                <w:sz w:val="18"/>
                                <w:szCs w:val="18"/>
                              </w:rPr>
                            </w:pPr>
                            <w:r w:rsidRPr="00621017">
                              <w:rPr>
                                <w:rFonts w:ascii="Times New Roman" w:hAnsi="Times New Roman" w:cs="Times New Roman"/>
                                <w:sz w:val="18"/>
                                <w:szCs w:val="18"/>
                              </w:rPr>
                              <w:t>Šaltinis: Higienos institut</w:t>
                            </w:r>
                            <w:r>
                              <w:rPr>
                                <w:rFonts w:ascii="Times New Roman" w:hAnsi="Times New Roman" w:cs="Times New Roman"/>
                                <w:sz w:val="18"/>
                                <w:szCs w:val="18"/>
                              </w:rPr>
                              <w:t>as</w:t>
                            </w:r>
                            <w:r w:rsidRPr="00621017">
                              <w:rPr>
                                <w:rFonts w:ascii="Times New Roman" w:hAnsi="Times New Roman" w:cs="Times New Roman"/>
                                <w:sz w:val="18"/>
                                <w:szCs w:val="18"/>
                              </w:rPr>
                              <w:t xml:space="preserve"> / Source: Institute of Hygiene</w:t>
                            </w:r>
                          </w:p>
                          <w:p w14:paraId="7DA77B9F" w14:textId="77777777" w:rsidR="00772644" w:rsidRPr="00621017" w:rsidRDefault="00772644" w:rsidP="00B77BDB">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7EEFE" id="_x0000_s1086" type="#_x0000_t202" style="position:absolute;left:0;text-align:left;margin-left:3.9pt;margin-top:8.6pt;width:492.45pt;height:23.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" filled="f" stroked="f">
                <v:textbox>
                  <w:txbxContent>
                    <w:p w14:paraId="046DA6DF" w14:textId="77777777" w:rsidR="00772644" w:rsidRDefault="00772644" w:rsidP="00A711FC">
                      <w:pPr>
                        <w:rPr>
                          <w:rFonts w:ascii="Times New Roman" w:hAnsi="Times New Roman" w:cs="Times New Roman"/>
                          <w:sz w:val="18"/>
                          <w:szCs w:val="18"/>
                        </w:rPr>
                      </w:pPr>
                      <w:r w:rsidRPr="00621017">
                        <w:rPr>
                          <w:rFonts w:ascii="Times New Roman" w:hAnsi="Times New Roman" w:cs="Times New Roman"/>
                          <w:sz w:val="18"/>
                          <w:szCs w:val="18"/>
                        </w:rPr>
                        <w:t>Šaltinis: Higienos institut</w:t>
                      </w:r>
                      <w:r>
                        <w:rPr>
                          <w:rFonts w:ascii="Times New Roman" w:hAnsi="Times New Roman" w:cs="Times New Roman"/>
                          <w:sz w:val="18"/>
                          <w:szCs w:val="18"/>
                        </w:rPr>
                        <w:t>as</w:t>
                      </w:r>
                      <w:r w:rsidRPr="00621017">
                        <w:rPr>
                          <w:rFonts w:ascii="Times New Roman" w:hAnsi="Times New Roman" w:cs="Times New Roman"/>
                          <w:sz w:val="18"/>
                          <w:szCs w:val="18"/>
                        </w:rPr>
                        <w:t xml:space="preserve"> / Source: Institute of Hygiene</w:t>
                      </w:r>
                    </w:p>
                    <w:p w14:paraId="7DA77B9F" w14:textId="77777777" w:rsidR="00772644" w:rsidRPr="00621017" w:rsidRDefault="00772644" w:rsidP="00B77BDB">
                      <w:pPr>
                        <w:rPr>
                          <w:rFonts w:ascii="Times New Roman" w:hAnsi="Times New Roman" w:cs="Times New Roman"/>
                          <w:sz w:val="18"/>
                          <w:szCs w:val="18"/>
                        </w:rPr>
                      </w:pPr>
                    </w:p>
                  </w:txbxContent>
                </v:textbox>
              </v:shape>
            </w:pict>
          </mc:Fallback>
        </mc:AlternateContent>
      </w:r>
      <w:r w:rsidR="005F738C">
        <w:rPr>
          <w:rStyle w:val="FontStyle317"/>
        </w:rPr>
        <w:br w:type="page"/>
      </w:r>
    </w:p>
    <w:p w14:paraId="42D469EC" w14:textId="77777777" w:rsidR="00066340" w:rsidRPr="008B3E48" w:rsidRDefault="00066340" w:rsidP="002D6750">
      <w:pPr>
        <w:pStyle w:val="Style25"/>
        <w:widowControl/>
        <w:tabs>
          <w:tab w:val="left" w:pos="142"/>
        </w:tabs>
        <w:jc w:val="center"/>
        <w:rPr>
          <w:rStyle w:val="FontStyle317"/>
          <w:rFonts w:ascii="Arial" w:hAnsi="Arial" w:cs="Arial"/>
        </w:rPr>
      </w:pPr>
      <w:r w:rsidRPr="008B3E48">
        <w:rPr>
          <w:rStyle w:val="FontStyle317"/>
          <w:rFonts w:ascii="Arial" w:hAnsi="Arial" w:cs="Arial"/>
        </w:rPr>
        <w:lastRenderedPageBreak/>
        <w:t xml:space="preserve">Medicininių aparatų skaičius </w:t>
      </w:r>
    </w:p>
    <w:p w14:paraId="3A66F05D" w14:textId="77777777" w:rsidR="008B3E48" w:rsidRDefault="00066340" w:rsidP="008B3E48">
      <w:pPr>
        <w:pStyle w:val="Style25"/>
        <w:widowControl/>
        <w:jc w:val="center"/>
        <w:rPr>
          <w:rFonts w:ascii="Arial" w:hAnsi="Arial" w:cs="Arial"/>
          <w:bCs/>
          <w:sz w:val="28"/>
          <w:szCs w:val="28"/>
        </w:rPr>
      </w:pPr>
      <w:r w:rsidRPr="008B3E48">
        <w:rPr>
          <w:rFonts w:ascii="Arial" w:hAnsi="Arial" w:cs="Arial"/>
          <w:bCs/>
          <w:sz w:val="28"/>
          <w:szCs w:val="28"/>
        </w:rPr>
        <w:t xml:space="preserve">Medical technology </w:t>
      </w:r>
    </w:p>
    <w:p w14:paraId="467255AF" w14:textId="6B1FB4C6" w:rsidR="00066340" w:rsidRPr="008B3E48" w:rsidRDefault="00066340" w:rsidP="008B3E48">
      <w:pPr>
        <w:pStyle w:val="Style25"/>
        <w:widowControl/>
        <w:jc w:val="center"/>
        <w:rPr>
          <w:rStyle w:val="FontStyle317"/>
          <w:rFonts w:ascii="Arial" w:hAnsi="Arial" w:cs="Arial"/>
          <w:b w:val="0"/>
          <w:bCs w:val="0"/>
          <w:sz w:val="16"/>
          <w:szCs w:val="16"/>
          <w:lang w:eastAsia="en-US"/>
        </w:rPr>
      </w:pPr>
      <w:r w:rsidRPr="008B3E48">
        <w:rPr>
          <w:rFonts w:ascii="Arial" w:hAnsi="Arial" w:cs="Arial"/>
          <w:b/>
          <w:bCs/>
          <w:sz w:val="40"/>
          <w:szCs w:val="40"/>
        </w:rPr>
        <w:t xml:space="preserve"> </w:t>
      </w:r>
    </w:p>
    <w:tbl>
      <w:tblPr>
        <w:tblW w:w="973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40" w:type="dxa"/>
          <w:right w:w="40" w:type="dxa"/>
        </w:tblCellMar>
        <w:tblLook w:val="00A0" w:firstRow="1" w:lastRow="0" w:firstColumn="1" w:lastColumn="0" w:noHBand="0" w:noVBand="0"/>
      </w:tblPr>
      <w:tblGrid>
        <w:gridCol w:w="4267"/>
        <w:gridCol w:w="826"/>
        <w:gridCol w:w="867"/>
        <w:gridCol w:w="838"/>
        <w:gridCol w:w="759"/>
        <w:gridCol w:w="748"/>
        <w:gridCol w:w="716"/>
        <w:gridCol w:w="716"/>
      </w:tblGrid>
      <w:tr w:rsidR="00C840B4" w:rsidRPr="006C7577" w14:paraId="3D44EB9A" w14:textId="77777777" w:rsidTr="006A46DB">
        <w:trPr>
          <w:trHeight w:val="340"/>
          <w:jc w:val="center"/>
        </w:trPr>
        <w:tc>
          <w:tcPr>
            <w:tcW w:w="4267" w:type="dxa"/>
            <w:tcBorders>
              <w:top w:val="single" w:sz="4" w:space="0" w:color="auto"/>
              <w:bottom w:val="single" w:sz="4" w:space="0" w:color="auto"/>
            </w:tcBorders>
            <w:shd w:val="clear" w:color="auto" w:fill="D9D9D9"/>
          </w:tcPr>
          <w:p w14:paraId="2B4DFC48" w14:textId="77777777" w:rsidR="00C840B4" w:rsidRPr="006C7577" w:rsidRDefault="00C840B4" w:rsidP="00C840B4">
            <w:pPr>
              <w:spacing w:after="0"/>
              <w:rPr>
                <w:rFonts w:ascii="Arial" w:hAnsi="Arial" w:cs="Arial"/>
                <w:b/>
                <w:bCs/>
                <w:sz w:val="20"/>
                <w:szCs w:val="20"/>
              </w:rPr>
            </w:pPr>
          </w:p>
        </w:tc>
        <w:tc>
          <w:tcPr>
            <w:tcW w:w="826" w:type="dxa"/>
            <w:tcBorders>
              <w:top w:val="single" w:sz="4" w:space="0" w:color="auto"/>
              <w:bottom w:val="single" w:sz="4" w:space="0" w:color="auto"/>
            </w:tcBorders>
            <w:shd w:val="clear" w:color="auto" w:fill="D9D9D9"/>
            <w:vAlign w:val="center"/>
          </w:tcPr>
          <w:p w14:paraId="69D42A99" w14:textId="77777777" w:rsidR="00C840B4" w:rsidRPr="006C7577" w:rsidRDefault="00C840B4" w:rsidP="00C840B4">
            <w:pPr>
              <w:spacing w:after="0"/>
              <w:jc w:val="center"/>
              <w:rPr>
                <w:rFonts w:ascii="Arial" w:hAnsi="Arial" w:cs="Arial"/>
                <w:b/>
                <w:bCs/>
                <w:sz w:val="20"/>
                <w:szCs w:val="20"/>
              </w:rPr>
            </w:pPr>
            <w:r w:rsidRPr="006C7577">
              <w:rPr>
                <w:rFonts w:ascii="Arial" w:hAnsi="Arial" w:cs="Arial"/>
                <w:b/>
                <w:bCs/>
                <w:sz w:val="20"/>
                <w:szCs w:val="20"/>
              </w:rPr>
              <w:t>2010</w:t>
            </w:r>
          </w:p>
        </w:tc>
        <w:tc>
          <w:tcPr>
            <w:tcW w:w="867" w:type="dxa"/>
            <w:tcBorders>
              <w:top w:val="single" w:sz="4" w:space="0" w:color="auto"/>
              <w:bottom w:val="single" w:sz="4" w:space="0" w:color="auto"/>
            </w:tcBorders>
            <w:shd w:val="clear" w:color="auto" w:fill="D9D9D9"/>
            <w:vAlign w:val="center"/>
          </w:tcPr>
          <w:p w14:paraId="0B7324A0" w14:textId="77777777" w:rsidR="00C840B4" w:rsidRDefault="00C840B4" w:rsidP="00C840B4">
            <w:pPr>
              <w:spacing w:after="0"/>
              <w:jc w:val="center"/>
              <w:rPr>
                <w:rFonts w:ascii="Arial" w:hAnsi="Arial" w:cs="Arial"/>
                <w:b/>
                <w:bCs/>
                <w:sz w:val="20"/>
                <w:szCs w:val="20"/>
              </w:rPr>
            </w:pPr>
            <w:r>
              <w:rPr>
                <w:rFonts w:ascii="Arial" w:hAnsi="Arial" w:cs="Arial"/>
                <w:b/>
                <w:bCs/>
                <w:sz w:val="20"/>
                <w:szCs w:val="20"/>
              </w:rPr>
              <w:t>2015</w:t>
            </w:r>
          </w:p>
        </w:tc>
        <w:tc>
          <w:tcPr>
            <w:tcW w:w="838" w:type="dxa"/>
            <w:tcBorders>
              <w:top w:val="single" w:sz="4" w:space="0" w:color="auto"/>
              <w:bottom w:val="single" w:sz="4" w:space="0" w:color="auto"/>
            </w:tcBorders>
            <w:shd w:val="clear" w:color="auto" w:fill="D9D9D9"/>
            <w:vAlign w:val="center"/>
          </w:tcPr>
          <w:p w14:paraId="5B50B6F6" w14:textId="08E4B423" w:rsidR="00C840B4" w:rsidRDefault="00C840B4" w:rsidP="00C840B4">
            <w:pPr>
              <w:spacing w:after="0"/>
              <w:jc w:val="center"/>
              <w:rPr>
                <w:rFonts w:ascii="Arial" w:hAnsi="Arial" w:cs="Arial"/>
                <w:b/>
                <w:bCs/>
                <w:sz w:val="20"/>
                <w:szCs w:val="20"/>
              </w:rPr>
            </w:pPr>
            <w:r>
              <w:rPr>
                <w:rFonts w:ascii="Arial" w:hAnsi="Arial" w:cs="Arial"/>
                <w:b/>
                <w:bCs/>
                <w:sz w:val="20"/>
                <w:szCs w:val="20"/>
              </w:rPr>
              <w:t>2020</w:t>
            </w:r>
          </w:p>
        </w:tc>
        <w:tc>
          <w:tcPr>
            <w:tcW w:w="759" w:type="dxa"/>
            <w:tcBorders>
              <w:top w:val="single" w:sz="4" w:space="0" w:color="auto"/>
              <w:bottom w:val="single" w:sz="4" w:space="0" w:color="auto"/>
            </w:tcBorders>
            <w:shd w:val="clear" w:color="auto" w:fill="D9D9D9"/>
            <w:vAlign w:val="center"/>
          </w:tcPr>
          <w:p w14:paraId="4287D4FB" w14:textId="3BA6DFB7" w:rsidR="00C840B4" w:rsidRDefault="00C840B4" w:rsidP="00C840B4">
            <w:pPr>
              <w:spacing w:after="0"/>
              <w:jc w:val="center"/>
              <w:rPr>
                <w:rFonts w:ascii="Arial" w:hAnsi="Arial" w:cs="Arial"/>
                <w:b/>
                <w:bCs/>
                <w:sz w:val="20"/>
                <w:szCs w:val="20"/>
              </w:rPr>
            </w:pPr>
            <w:r>
              <w:rPr>
                <w:rFonts w:ascii="Arial" w:hAnsi="Arial" w:cs="Arial"/>
                <w:b/>
                <w:bCs/>
                <w:sz w:val="20"/>
                <w:szCs w:val="20"/>
              </w:rPr>
              <w:t>2021</w:t>
            </w:r>
          </w:p>
        </w:tc>
        <w:tc>
          <w:tcPr>
            <w:tcW w:w="748" w:type="dxa"/>
            <w:tcBorders>
              <w:top w:val="single" w:sz="4" w:space="0" w:color="auto"/>
              <w:bottom w:val="single" w:sz="4" w:space="0" w:color="auto"/>
            </w:tcBorders>
            <w:shd w:val="clear" w:color="auto" w:fill="D9D9D9"/>
            <w:vAlign w:val="center"/>
          </w:tcPr>
          <w:p w14:paraId="70028450" w14:textId="5A25FEB9" w:rsidR="00C840B4" w:rsidRDefault="00C840B4" w:rsidP="00C840B4">
            <w:pPr>
              <w:spacing w:after="0"/>
              <w:jc w:val="center"/>
              <w:rPr>
                <w:rFonts w:ascii="Arial" w:hAnsi="Arial" w:cs="Arial"/>
                <w:b/>
                <w:bCs/>
                <w:sz w:val="20"/>
                <w:szCs w:val="20"/>
              </w:rPr>
            </w:pPr>
            <w:r>
              <w:rPr>
                <w:rFonts w:ascii="Arial" w:hAnsi="Arial" w:cs="Arial"/>
                <w:b/>
                <w:bCs/>
                <w:sz w:val="20"/>
                <w:szCs w:val="20"/>
              </w:rPr>
              <w:t>2022</w:t>
            </w:r>
          </w:p>
        </w:tc>
        <w:tc>
          <w:tcPr>
            <w:tcW w:w="716" w:type="dxa"/>
            <w:tcBorders>
              <w:top w:val="single" w:sz="4" w:space="0" w:color="auto"/>
              <w:bottom w:val="single" w:sz="4" w:space="0" w:color="auto"/>
            </w:tcBorders>
            <w:shd w:val="clear" w:color="auto" w:fill="D9D9D9"/>
            <w:vAlign w:val="center"/>
          </w:tcPr>
          <w:p w14:paraId="2B9AD6D1" w14:textId="55B06AC1" w:rsidR="00C840B4" w:rsidRDefault="00C840B4" w:rsidP="00C840B4">
            <w:pPr>
              <w:spacing w:after="0"/>
              <w:jc w:val="center"/>
              <w:rPr>
                <w:rFonts w:ascii="Arial" w:hAnsi="Arial" w:cs="Arial"/>
                <w:b/>
                <w:bCs/>
                <w:sz w:val="20"/>
                <w:szCs w:val="20"/>
              </w:rPr>
            </w:pPr>
            <w:r>
              <w:rPr>
                <w:rFonts w:ascii="Arial" w:hAnsi="Arial" w:cs="Arial"/>
                <w:b/>
                <w:bCs/>
                <w:sz w:val="20"/>
                <w:szCs w:val="20"/>
              </w:rPr>
              <w:t>2023</w:t>
            </w:r>
          </w:p>
        </w:tc>
        <w:tc>
          <w:tcPr>
            <w:tcW w:w="716" w:type="dxa"/>
            <w:tcBorders>
              <w:top w:val="single" w:sz="4" w:space="0" w:color="auto"/>
              <w:bottom w:val="single" w:sz="4" w:space="0" w:color="auto"/>
            </w:tcBorders>
            <w:shd w:val="clear" w:color="auto" w:fill="D9D9D9"/>
            <w:vAlign w:val="center"/>
          </w:tcPr>
          <w:p w14:paraId="6E2FDD2D" w14:textId="3DCCD7B7" w:rsidR="00C840B4" w:rsidRDefault="00C840B4" w:rsidP="00C840B4">
            <w:pPr>
              <w:spacing w:after="0"/>
              <w:jc w:val="center"/>
              <w:rPr>
                <w:rFonts w:ascii="Arial" w:hAnsi="Arial" w:cs="Arial"/>
                <w:b/>
                <w:bCs/>
                <w:sz w:val="20"/>
                <w:szCs w:val="20"/>
              </w:rPr>
            </w:pPr>
            <w:r>
              <w:rPr>
                <w:rFonts w:ascii="Arial" w:hAnsi="Arial" w:cs="Arial"/>
                <w:b/>
                <w:bCs/>
                <w:sz w:val="20"/>
                <w:szCs w:val="20"/>
              </w:rPr>
              <w:t>2024</w:t>
            </w:r>
          </w:p>
        </w:tc>
      </w:tr>
      <w:tr w:rsidR="004109BF" w:rsidRPr="0014212D" w14:paraId="74BD2467" w14:textId="77777777" w:rsidTr="006A46DB">
        <w:trPr>
          <w:trHeight w:val="340"/>
          <w:jc w:val="center"/>
        </w:trPr>
        <w:tc>
          <w:tcPr>
            <w:tcW w:w="4267" w:type="dxa"/>
            <w:vAlign w:val="center"/>
          </w:tcPr>
          <w:p w14:paraId="180F4E49" w14:textId="77777777" w:rsidR="004109BF" w:rsidRDefault="004109BF" w:rsidP="004109BF">
            <w:pPr>
              <w:spacing w:after="0"/>
              <w:rPr>
                <w:rFonts w:ascii="Arial" w:hAnsi="Arial" w:cs="Arial"/>
                <w:bCs/>
                <w:color w:val="000000"/>
                <w:sz w:val="20"/>
                <w:szCs w:val="20"/>
              </w:rPr>
            </w:pPr>
            <w:r w:rsidRPr="00066340">
              <w:rPr>
                <w:rFonts w:ascii="Arial" w:hAnsi="Arial" w:cs="Arial"/>
                <w:bCs/>
                <w:color w:val="000000"/>
                <w:sz w:val="20"/>
                <w:szCs w:val="20"/>
              </w:rPr>
              <w:t>Kompiuteriniai tomografai</w:t>
            </w:r>
            <w:r>
              <w:rPr>
                <w:rFonts w:ascii="Arial" w:hAnsi="Arial" w:cs="Arial"/>
                <w:bCs/>
                <w:color w:val="000000"/>
                <w:sz w:val="20"/>
                <w:szCs w:val="20"/>
              </w:rPr>
              <w:t xml:space="preserve"> </w:t>
            </w:r>
          </w:p>
          <w:p w14:paraId="1E3B0A1B" w14:textId="77777777" w:rsidR="004109BF" w:rsidRPr="00066340" w:rsidRDefault="004109BF" w:rsidP="004109BF">
            <w:pPr>
              <w:spacing w:after="0"/>
              <w:rPr>
                <w:rFonts w:ascii="Arial" w:hAnsi="Arial" w:cs="Arial"/>
                <w:bCs/>
                <w:color w:val="000000"/>
                <w:sz w:val="20"/>
                <w:szCs w:val="20"/>
              </w:rPr>
            </w:pPr>
            <w:r w:rsidRPr="005151F9">
              <w:rPr>
                <w:rFonts w:ascii="Arial" w:hAnsi="Arial" w:cs="Arial"/>
                <w:bCs/>
                <w:color w:val="000000"/>
                <w:sz w:val="20"/>
                <w:szCs w:val="20"/>
              </w:rPr>
              <w:t>Computed Tomography scanners</w:t>
            </w:r>
          </w:p>
        </w:tc>
        <w:tc>
          <w:tcPr>
            <w:tcW w:w="826" w:type="dxa"/>
            <w:vAlign w:val="center"/>
          </w:tcPr>
          <w:p w14:paraId="59FF8181" w14:textId="77777777" w:rsidR="004109BF" w:rsidRPr="0014212D" w:rsidRDefault="004109BF" w:rsidP="004109BF">
            <w:pPr>
              <w:spacing w:after="0"/>
              <w:jc w:val="center"/>
              <w:rPr>
                <w:rFonts w:ascii="Arial" w:hAnsi="Arial" w:cs="Arial"/>
                <w:bCs/>
                <w:color w:val="000000"/>
                <w:sz w:val="20"/>
                <w:szCs w:val="20"/>
              </w:rPr>
            </w:pPr>
            <w:r w:rsidRPr="0014212D">
              <w:rPr>
                <w:rFonts w:ascii="Arial" w:hAnsi="Arial" w:cs="Arial"/>
                <w:bCs/>
                <w:color w:val="000000"/>
                <w:sz w:val="20"/>
                <w:szCs w:val="20"/>
              </w:rPr>
              <w:t>58</w:t>
            </w:r>
          </w:p>
        </w:tc>
        <w:tc>
          <w:tcPr>
            <w:tcW w:w="867" w:type="dxa"/>
            <w:vAlign w:val="center"/>
          </w:tcPr>
          <w:p w14:paraId="3A180795" w14:textId="77777777" w:rsidR="004109BF" w:rsidRPr="0014212D" w:rsidRDefault="004109BF" w:rsidP="004109BF">
            <w:pPr>
              <w:spacing w:after="0"/>
              <w:jc w:val="center"/>
              <w:rPr>
                <w:rFonts w:ascii="Arial" w:hAnsi="Arial" w:cs="Arial"/>
                <w:bCs/>
                <w:color w:val="000000"/>
                <w:sz w:val="20"/>
                <w:szCs w:val="20"/>
              </w:rPr>
            </w:pPr>
            <w:r w:rsidRPr="0014212D">
              <w:rPr>
                <w:rFonts w:ascii="Arial" w:hAnsi="Arial" w:cs="Arial"/>
                <w:bCs/>
                <w:color w:val="000000"/>
                <w:sz w:val="20"/>
                <w:szCs w:val="20"/>
              </w:rPr>
              <w:t>61</w:t>
            </w:r>
          </w:p>
        </w:tc>
        <w:tc>
          <w:tcPr>
            <w:tcW w:w="838" w:type="dxa"/>
            <w:vAlign w:val="center"/>
          </w:tcPr>
          <w:p w14:paraId="46E7B12D" w14:textId="490DA58D"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87</w:t>
            </w:r>
          </w:p>
        </w:tc>
        <w:tc>
          <w:tcPr>
            <w:tcW w:w="759" w:type="dxa"/>
            <w:vAlign w:val="center"/>
          </w:tcPr>
          <w:p w14:paraId="4184E137" w14:textId="0E55CF47"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82</w:t>
            </w:r>
          </w:p>
        </w:tc>
        <w:tc>
          <w:tcPr>
            <w:tcW w:w="748" w:type="dxa"/>
            <w:vAlign w:val="center"/>
          </w:tcPr>
          <w:p w14:paraId="21C0DAF7" w14:textId="752A10AF" w:rsidR="004109BF" w:rsidRPr="0014212D" w:rsidRDefault="004109BF" w:rsidP="004109BF">
            <w:pPr>
              <w:spacing w:after="0"/>
              <w:jc w:val="center"/>
              <w:rPr>
                <w:rFonts w:ascii="Arial" w:hAnsi="Arial" w:cs="Arial"/>
                <w:bCs/>
                <w:color w:val="000000"/>
                <w:sz w:val="20"/>
                <w:szCs w:val="20"/>
              </w:rPr>
            </w:pPr>
            <w:r w:rsidRPr="00236DD3">
              <w:rPr>
                <w:rFonts w:ascii="Arial" w:hAnsi="Arial" w:cs="Arial"/>
                <w:color w:val="000000"/>
                <w:sz w:val="20"/>
                <w:szCs w:val="20"/>
              </w:rPr>
              <w:t>83</w:t>
            </w:r>
          </w:p>
        </w:tc>
        <w:tc>
          <w:tcPr>
            <w:tcW w:w="716" w:type="dxa"/>
            <w:vAlign w:val="center"/>
          </w:tcPr>
          <w:p w14:paraId="7E9D035A" w14:textId="464F6DB2" w:rsidR="004109BF" w:rsidRPr="0014212D" w:rsidRDefault="004109BF" w:rsidP="004109BF">
            <w:pPr>
              <w:spacing w:after="0"/>
              <w:jc w:val="center"/>
              <w:rPr>
                <w:rFonts w:ascii="Arial" w:hAnsi="Arial" w:cs="Arial"/>
                <w:bCs/>
                <w:color w:val="000000"/>
                <w:sz w:val="20"/>
                <w:szCs w:val="20"/>
              </w:rPr>
            </w:pPr>
            <w:r>
              <w:rPr>
                <w:rFonts w:ascii="Arial" w:hAnsi="Arial" w:cs="Arial"/>
                <w:sz w:val="20"/>
                <w:szCs w:val="20"/>
              </w:rPr>
              <w:t>95</w:t>
            </w:r>
          </w:p>
        </w:tc>
        <w:tc>
          <w:tcPr>
            <w:tcW w:w="716" w:type="dxa"/>
            <w:vAlign w:val="center"/>
          </w:tcPr>
          <w:p w14:paraId="68969ACA" w14:textId="395A7A5D" w:rsidR="004109BF" w:rsidRPr="00236DD3" w:rsidRDefault="004109BF" w:rsidP="004109BF">
            <w:pPr>
              <w:spacing w:after="0"/>
              <w:jc w:val="center"/>
              <w:rPr>
                <w:rFonts w:ascii="Arial" w:hAnsi="Arial" w:cs="Arial"/>
                <w:color w:val="000000"/>
                <w:sz w:val="20"/>
                <w:szCs w:val="20"/>
              </w:rPr>
            </w:pPr>
            <w:r>
              <w:rPr>
                <w:rFonts w:ascii="Arial" w:hAnsi="Arial" w:cs="Arial"/>
                <w:sz w:val="20"/>
                <w:szCs w:val="20"/>
              </w:rPr>
              <w:t>99</w:t>
            </w:r>
          </w:p>
        </w:tc>
      </w:tr>
      <w:tr w:rsidR="004109BF" w:rsidRPr="0014212D" w14:paraId="4269406E" w14:textId="77777777" w:rsidTr="006A46DB">
        <w:trPr>
          <w:trHeight w:val="340"/>
          <w:jc w:val="center"/>
        </w:trPr>
        <w:tc>
          <w:tcPr>
            <w:tcW w:w="4267" w:type="dxa"/>
            <w:vAlign w:val="center"/>
          </w:tcPr>
          <w:p w14:paraId="172A6846" w14:textId="77777777" w:rsidR="004109BF" w:rsidRPr="00066340" w:rsidRDefault="004109BF" w:rsidP="004109BF">
            <w:pPr>
              <w:spacing w:after="0"/>
              <w:rPr>
                <w:rFonts w:ascii="Arial" w:hAnsi="Arial" w:cs="Arial"/>
                <w:color w:val="000000"/>
                <w:sz w:val="20"/>
                <w:szCs w:val="20"/>
              </w:rPr>
            </w:pPr>
            <w:r>
              <w:rPr>
                <w:rFonts w:ascii="Arial" w:hAnsi="Arial" w:cs="Arial"/>
                <w:color w:val="000000"/>
                <w:sz w:val="20"/>
                <w:szCs w:val="20"/>
              </w:rPr>
              <w:t xml:space="preserve">   </w:t>
            </w:r>
            <w:r w:rsidRPr="00066340">
              <w:rPr>
                <w:rFonts w:ascii="Arial" w:hAnsi="Arial" w:cs="Arial"/>
                <w:color w:val="000000"/>
                <w:sz w:val="20"/>
                <w:szCs w:val="20"/>
              </w:rPr>
              <w:t xml:space="preserve">100 </w:t>
            </w:r>
            <w:r>
              <w:rPr>
                <w:rFonts w:ascii="Arial" w:hAnsi="Arial" w:cs="Arial"/>
                <w:color w:val="000000"/>
                <w:sz w:val="20"/>
                <w:szCs w:val="20"/>
              </w:rPr>
              <w:t>tūkst.</w:t>
            </w:r>
            <w:r w:rsidRPr="00066340">
              <w:rPr>
                <w:rFonts w:ascii="Arial" w:hAnsi="Arial" w:cs="Arial"/>
                <w:color w:val="000000"/>
                <w:sz w:val="20"/>
                <w:szCs w:val="20"/>
              </w:rPr>
              <w:t xml:space="preserve"> gyv.</w:t>
            </w:r>
            <w:r>
              <w:rPr>
                <w:rFonts w:ascii="Arial" w:hAnsi="Arial" w:cs="Arial"/>
                <w:color w:val="000000"/>
                <w:sz w:val="20"/>
                <w:szCs w:val="20"/>
              </w:rPr>
              <w:t>/ per 100 000 pop.</w:t>
            </w:r>
          </w:p>
        </w:tc>
        <w:tc>
          <w:tcPr>
            <w:tcW w:w="826" w:type="dxa"/>
            <w:vAlign w:val="center"/>
          </w:tcPr>
          <w:p w14:paraId="50EF0BC9" w14:textId="46FDCE05" w:rsidR="004109BF" w:rsidRPr="0014212D" w:rsidRDefault="004109BF" w:rsidP="004109BF">
            <w:pPr>
              <w:spacing w:after="0"/>
              <w:jc w:val="center"/>
              <w:rPr>
                <w:rFonts w:ascii="Arial" w:hAnsi="Arial" w:cs="Arial"/>
                <w:color w:val="000000"/>
                <w:sz w:val="20"/>
                <w:szCs w:val="20"/>
              </w:rPr>
            </w:pPr>
            <w:r w:rsidRPr="0014212D">
              <w:rPr>
                <w:rFonts w:ascii="Arial" w:hAnsi="Arial" w:cs="Arial"/>
                <w:color w:val="000000"/>
                <w:sz w:val="20"/>
                <w:szCs w:val="20"/>
              </w:rPr>
              <w:t>1.9</w:t>
            </w:r>
            <w:r>
              <w:rPr>
                <w:rFonts w:ascii="Arial" w:hAnsi="Arial" w:cs="Arial"/>
                <w:color w:val="000000"/>
                <w:sz w:val="20"/>
                <w:szCs w:val="20"/>
              </w:rPr>
              <w:t>0</w:t>
            </w:r>
          </w:p>
        </w:tc>
        <w:tc>
          <w:tcPr>
            <w:tcW w:w="867" w:type="dxa"/>
            <w:vAlign w:val="center"/>
          </w:tcPr>
          <w:p w14:paraId="7DA40D5C" w14:textId="77777777" w:rsidR="004109BF" w:rsidRPr="0014212D" w:rsidRDefault="004109BF" w:rsidP="004109BF">
            <w:pPr>
              <w:spacing w:after="0"/>
              <w:jc w:val="center"/>
              <w:rPr>
                <w:rFonts w:ascii="Arial" w:hAnsi="Arial" w:cs="Arial"/>
                <w:color w:val="000000"/>
                <w:sz w:val="20"/>
                <w:szCs w:val="20"/>
              </w:rPr>
            </w:pPr>
            <w:r w:rsidRPr="0014212D">
              <w:rPr>
                <w:rFonts w:ascii="Arial" w:hAnsi="Arial" w:cs="Arial"/>
                <w:color w:val="000000"/>
                <w:sz w:val="20"/>
                <w:szCs w:val="20"/>
              </w:rPr>
              <w:t>2.11</w:t>
            </w:r>
          </w:p>
        </w:tc>
        <w:tc>
          <w:tcPr>
            <w:tcW w:w="838" w:type="dxa"/>
            <w:vAlign w:val="center"/>
          </w:tcPr>
          <w:p w14:paraId="19A17F7B" w14:textId="016C0715"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3.11</w:t>
            </w:r>
          </w:p>
        </w:tc>
        <w:tc>
          <w:tcPr>
            <w:tcW w:w="759" w:type="dxa"/>
            <w:vAlign w:val="center"/>
          </w:tcPr>
          <w:p w14:paraId="63A44B4D" w14:textId="61BA74D8"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2.92</w:t>
            </w:r>
          </w:p>
        </w:tc>
        <w:tc>
          <w:tcPr>
            <w:tcW w:w="748" w:type="dxa"/>
            <w:vAlign w:val="center"/>
          </w:tcPr>
          <w:p w14:paraId="30E9BCF7" w14:textId="20565F0B" w:rsidR="004109BF" w:rsidRPr="0014212D" w:rsidRDefault="004109BF" w:rsidP="004109BF">
            <w:pPr>
              <w:spacing w:after="0"/>
              <w:jc w:val="center"/>
              <w:rPr>
                <w:rFonts w:ascii="Arial" w:hAnsi="Arial" w:cs="Arial"/>
                <w:color w:val="000000"/>
                <w:sz w:val="20"/>
                <w:szCs w:val="20"/>
              </w:rPr>
            </w:pPr>
            <w:r w:rsidRPr="00236DD3">
              <w:rPr>
                <w:rFonts w:ascii="Arial" w:hAnsi="Arial" w:cs="Arial"/>
                <w:color w:val="000000"/>
                <w:sz w:val="20"/>
                <w:szCs w:val="20"/>
              </w:rPr>
              <w:t>2.90</w:t>
            </w:r>
          </w:p>
        </w:tc>
        <w:tc>
          <w:tcPr>
            <w:tcW w:w="716" w:type="dxa"/>
            <w:vAlign w:val="center"/>
          </w:tcPr>
          <w:p w14:paraId="12030A1A" w14:textId="1D10F681" w:rsidR="004109BF" w:rsidRPr="0014212D" w:rsidRDefault="004109BF" w:rsidP="004109BF">
            <w:pPr>
              <w:spacing w:after="0"/>
              <w:jc w:val="center"/>
              <w:rPr>
                <w:rFonts w:ascii="Arial" w:hAnsi="Arial" w:cs="Arial"/>
                <w:color w:val="000000"/>
                <w:sz w:val="20"/>
                <w:szCs w:val="20"/>
              </w:rPr>
            </w:pPr>
            <w:r>
              <w:rPr>
                <w:rFonts w:ascii="Arial" w:hAnsi="Arial" w:cs="Arial"/>
                <w:sz w:val="20"/>
                <w:szCs w:val="20"/>
              </w:rPr>
              <w:t>3.29</w:t>
            </w:r>
          </w:p>
        </w:tc>
        <w:tc>
          <w:tcPr>
            <w:tcW w:w="716" w:type="dxa"/>
            <w:vAlign w:val="center"/>
          </w:tcPr>
          <w:p w14:paraId="19A74E08" w14:textId="46B7E778" w:rsidR="004109BF" w:rsidRPr="00236DD3" w:rsidRDefault="004109BF" w:rsidP="004109BF">
            <w:pPr>
              <w:spacing w:after="0"/>
              <w:jc w:val="center"/>
              <w:rPr>
                <w:rFonts w:ascii="Arial" w:hAnsi="Arial" w:cs="Arial"/>
                <w:color w:val="000000"/>
                <w:sz w:val="20"/>
                <w:szCs w:val="20"/>
              </w:rPr>
            </w:pPr>
            <w:r>
              <w:rPr>
                <w:rFonts w:ascii="Arial" w:hAnsi="Arial" w:cs="Arial"/>
                <w:color w:val="000000"/>
                <w:sz w:val="20"/>
                <w:szCs w:val="20"/>
              </w:rPr>
              <w:t>3.42</w:t>
            </w:r>
          </w:p>
        </w:tc>
      </w:tr>
      <w:tr w:rsidR="004109BF" w:rsidRPr="0014212D" w14:paraId="1FA7099E" w14:textId="77777777" w:rsidTr="006A46DB">
        <w:trPr>
          <w:trHeight w:val="340"/>
          <w:jc w:val="center"/>
        </w:trPr>
        <w:tc>
          <w:tcPr>
            <w:tcW w:w="4267" w:type="dxa"/>
            <w:vAlign w:val="center"/>
          </w:tcPr>
          <w:p w14:paraId="5AD9864A" w14:textId="77777777" w:rsidR="004109BF" w:rsidRDefault="004109BF" w:rsidP="004109BF">
            <w:pPr>
              <w:spacing w:after="0"/>
              <w:rPr>
                <w:rFonts w:ascii="Arial" w:hAnsi="Arial" w:cs="Arial"/>
                <w:bCs/>
                <w:color w:val="000000"/>
                <w:sz w:val="20"/>
                <w:szCs w:val="20"/>
              </w:rPr>
            </w:pPr>
            <w:r w:rsidRPr="00066340">
              <w:rPr>
                <w:rFonts w:ascii="Arial" w:hAnsi="Arial" w:cs="Arial"/>
                <w:bCs/>
                <w:color w:val="000000"/>
                <w:sz w:val="20"/>
                <w:szCs w:val="20"/>
              </w:rPr>
              <w:t>Branduolinio magnetinio rezonanso aparatai</w:t>
            </w:r>
          </w:p>
          <w:p w14:paraId="6601A5EA" w14:textId="77777777" w:rsidR="004109BF" w:rsidRPr="00066340" w:rsidRDefault="004109BF" w:rsidP="004109BF">
            <w:pPr>
              <w:spacing w:after="0"/>
              <w:rPr>
                <w:rFonts w:ascii="Arial" w:hAnsi="Arial" w:cs="Arial"/>
                <w:bCs/>
                <w:color w:val="000000"/>
                <w:sz w:val="20"/>
                <w:szCs w:val="20"/>
              </w:rPr>
            </w:pPr>
            <w:r w:rsidRPr="005151F9">
              <w:rPr>
                <w:rFonts w:ascii="Arial" w:hAnsi="Arial" w:cs="Arial"/>
                <w:bCs/>
                <w:color w:val="000000"/>
                <w:sz w:val="20"/>
                <w:szCs w:val="20"/>
              </w:rPr>
              <w:t>Magnetic Resonance Imaging units</w:t>
            </w:r>
          </w:p>
        </w:tc>
        <w:tc>
          <w:tcPr>
            <w:tcW w:w="826" w:type="dxa"/>
            <w:vAlign w:val="center"/>
          </w:tcPr>
          <w:p w14:paraId="6846E476" w14:textId="77777777" w:rsidR="004109BF" w:rsidRPr="0014212D" w:rsidRDefault="004109BF" w:rsidP="004109BF">
            <w:pPr>
              <w:spacing w:after="0"/>
              <w:jc w:val="center"/>
              <w:rPr>
                <w:rFonts w:ascii="Arial" w:hAnsi="Arial" w:cs="Arial"/>
                <w:bCs/>
                <w:color w:val="000000"/>
                <w:sz w:val="20"/>
                <w:szCs w:val="20"/>
              </w:rPr>
            </w:pPr>
            <w:r w:rsidRPr="0014212D">
              <w:rPr>
                <w:rFonts w:ascii="Arial" w:hAnsi="Arial" w:cs="Arial"/>
                <w:bCs/>
                <w:color w:val="000000"/>
                <w:sz w:val="20"/>
                <w:szCs w:val="20"/>
              </w:rPr>
              <w:t>15</w:t>
            </w:r>
          </w:p>
        </w:tc>
        <w:tc>
          <w:tcPr>
            <w:tcW w:w="867" w:type="dxa"/>
            <w:vAlign w:val="center"/>
          </w:tcPr>
          <w:p w14:paraId="02B776A3" w14:textId="77777777" w:rsidR="004109BF" w:rsidRPr="0014212D" w:rsidRDefault="004109BF" w:rsidP="004109BF">
            <w:pPr>
              <w:spacing w:after="0"/>
              <w:jc w:val="center"/>
              <w:rPr>
                <w:rFonts w:ascii="Arial" w:hAnsi="Arial" w:cs="Arial"/>
                <w:bCs/>
                <w:color w:val="000000"/>
                <w:sz w:val="20"/>
                <w:szCs w:val="20"/>
              </w:rPr>
            </w:pPr>
            <w:r w:rsidRPr="0014212D">
              <w:rPr>
                <w:rFonts w:ascii="Arial" w:hAnsi="Arial" w:cs="Arial"/>
                <w:bCs/>
                <w:color w:val="000000"/>
                <w:sz w:val="20"/>
                <w:szCs w:val="20"/>
              </w:rPr>
              <w:t>32</w:t>
            </w:r>
          </w:p>
        </w:tc>
        <w:tc>
          <w:tcPr>
            <w:tcW w:w="838" w:type="dxa"/>
            <w:vAlign w:val="center"/>
          </w:tcPr>
          <w:p w14:paraId="534EF0AE" w14:textId="1D9EB272"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40</w:t>
            </w:r>
          </w:p>
        </w:tc>
        <w:tc>
          <w:tcPr>
            <w:tcW w:w="759" w:type="dxa"/>
            <w:vAlign w:val="center"/>
          </w:tcPr>
          <w:p w14:paraId="16741629" w14:textId="1C3E0946"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44</w:t>
            </w:r>
          </w:p>
        </w:tc>
        <w:tc>
          <w:tcPr>
            <w:tcW w:w="748" w:type="dxa"/>
            <w:vAlign w:val="center"/>
          </w:tcPr>
          <w:p w14:paraId="7E82F04B" w14:textId="182C67E2" w:rsidR="004109BF" w:rsidRPr="0014212D" w:rsidRDefault="004109BF" w:rsidP="004109BF">
            <w:pPr>
              <w:spacing w:after="0"/>
              <w:jc w:val="center"/>
              <w:rPr>
                <w:rFonts w:ascii="Arial" w:hAnsi="Arial" w:cs="Arial"/>
                <w:bCs/>
                <w:color w:val="000000"/>
                <w:sz w:val="20"/>
                <w:szCs w:val="20"/>
              </w:rPr>
            </w:pPr>
            <w:r w:rsidRPr="00236DD3">
              <w:rPr>
                <w:rFonts w:ascii="Arial" w:hAnsi="Arial" w:cs="Arial"/>
                <w:sz w:val="20"/>
                <w:szCs w:val="20"/>
              </w:rPr>
              <w:t>48</w:t>
            </w:r>
          </w:p>
        </w:tc>
        <w:tc>
          <w:tcPr>
            <w:tcW w:w="716" w:type="dxa"/>
            <w:vAlign w:val="center"/>
          </w:tcPr>
          <w:p w14:paraId="00495F71" w14:textId="7FD4D2EF" w:rsidR="004109BF" w:rsidRPr="0014212D" w:rsidRDefault="004109BF" w:rsidP="004109BF">
            <w:pPr>
              <w:spacing w:after="0"/>
              <w:jc w:val="center"/>
              <w:rPr>
                <w:rFonts w:ascii="Arial" w:hAnsi="Arial" w:cs="Arial"/>
                <w:bCs/>
                <w:color w:val="000000"/>
                <w:sz w:val="20"/>
                <w:szCs w:val="20"/>
              </w:rPr>
            </w:pPr>
            <w:r>
              <w:rPr>
                <w:rFonts w:ascii="Arial" w:hAnsi="Arial" w:cs="Arial"/>
                <w:sz w:val="20"/>
                <w:szCs w:val="20"/>
              </w:rPr>
              <w:t>54</w:t>
            </w:r>
          </w:p>
        </w:tc>
        <w:tc>
          <w:tcPr>
            <w:tcW w:w="716" w:type="dxa"/>
            <w:vAlign w:val="center"/>
          </w:tcPr>
          <w:p w14:paraId="19DF1EA3" w14:textId="30D511DB" w:rsidR="004109BF" w:rsidRPr="00236DD3" w:rsidRDefault="004109BF" w:rsidP="004109BF">
            <w:pPr>
              <w:spacing w:after="0"/>
              <w:jc w:val="center"/>
              <w:rPr>
                <w:rFonts w:ascii="Arial" w:hAnsi="Arial" w:cs="Arial"/>
                <w:color w:val="000000"/>
                <w:sz w:val="20"/>
                <w:szCs w:val="20"/>
              </w:rPr>
            </w:pPr>
            <w:r>
              <w:rPr>
                <w:rFonts w:ascii="Arial" w:hAnsi="Arial" w:cs="Arial"/>
                <w:sz w:val="20"/>
                <w:szCs w:val="20"/>
              </w:rPr>
              <w:t>58</w:t>
            </w:r>
          </w:p>
        </w:tc>
      </w:tr>
      <w:tr w:rsidR="004109BF" w:rsidRPr="0014212D" w14:paraId="6ED5E29B" w14:textId="77777777" w:rsidTr="006A46DB">
        <w:trPr>
          <w:trHeight w:val="340"/>
          <w:jc w:val="center"/>
        </w:trPr>
        <w:tc>
          <w:tcPr>
            <w:tcW w:w="4267" w:type="dxa"/>
            <w:vAlign w:val="center"/>
          </w:tcPr>
          <w:p w14:paraId="6628AF4B" w14:textId="77777777" w:rsidR="004109BF" w:rsidRPr="00066340" w:rsidRDefault="004109BF" w:rsidP="004109BF">
            <w:pPr>
              <w:spacing w:after="0"/>
              <w:rPr>
                <w:rFonts w:ascii="Arial" w:hAnsi="Arial" w:cs="Arial"/>
                <w:color w:val="000000"/>
                <w:sz w:val="20"/>
                <w:szCs w:val="20"/>
              </w:rPr>
            </w:pPr>
            <w:r>
              <w:rPr>
                <w:rFonts w:ascii="Arial" w:hAnsi="Arial" w:cs="Arial"/>
                <w:color w:val="000000"/>
                <w:sz w:val="20"/>
                <w:szCs w:val="20"/>
              </w:rPr>
              <w:t xml:space="preserve">   </w:t>
            </w:r>
            <w:r w:rsidRPr="00066340">
              <w:rPr>
                <w:rFonts w:ascii="Arial" w:hAnsi="Arial" w:cs="Arial"/>
                <w:color w:val="000000"/>
                <w:sz w:val="20"/>
                <w:szCs w:val="20"/>
              </w:rPr>
              <w:t xml:space="preserve">100 </w:t>
            </w:r>
            <w:r>
              <w:rPr>
                <w:rFonts w:ascii="Arial" w:hAnsi="Arial" w:cs="Arial"/>
                <w:color w:val="000000"/>
                <w:sz w:val="20"/>
                <w:szCs w:val="20"/>
              </w:rPr>
              <w:t>tūkst.</w:t>
            </w:r>
            <w:r w:rsidRPr="00066340">
              <w:rPr>
                <w:rFonts w:ascii="Arial" w:hAnsi="Arial" w:cs="Arial"/>
                <w:color w:val="000000"/>
                <w:sz w:val="20"/>
                <w:szCs w:val="20"/>
              </w:rPr>
              <w:t xml:space="preserve"> gyv.</w:t>
            </w:r>
            <w:r>
              <w:rPr>
                <w:rFonts w:ascii="Arial" w:hAnsi="Arial" w:cs="Arial"/>
                <w:color w:val="000000"/>
                <w:sz w:val="20"/>
                <w:szCs w:val="20"/>
              </w:rPr>
              <w:t>/ per 100 000 pop.</w:t>
            </w:r>
          </w:p>
        </w:tc>
        <w:tc>
          <w:tcPr>
            <w:tcW w:w="826" w:type="dxa"/>
            <w:vAlign w:val="center"/>
          </w:tcPr>
          <w:p w14:paraId="41D9CBCE" w14:textId="77777777" w:rsidR="004109BF" w:rsidRPr="0014212D" w:rsidRDefault="004109BF" w:rsidP="004109BF">
            <w:pPr>
              <w:spacing w:after="0"/>
              <w:jc w:val="center"/>
              <w:rPr>
                <w:rFonts w:ascii="Arial" w:hAnsi="Arial" w:cs="Arial"/>
                <w:color w:val="000000"/>
                <w:sz w:val="20"/>
                <w:szCs w:val="20"/>
              </w:rPr>
            </w:pPr>
            <w:r w:rsidRPr="0014212D">
              <w:rPr>
                <w:rFonts w:ascii="Arial" w:hAnsi="Arial" w:cs="Arial"/>
                <w:color w:val="000000"/>
                <w:sz w:val="20"/>
                <w:szCs w:val="20"/>
              </w:rPr>
              <w:t>0.49</w:t>
            </w:r>
          </w:p>
        </w:tc>
        <w:tc>
          <w:tcPr>
            <w:tcW w:w="867" w:type="dxa"/>
            <w:vAlign w:val="center"/>
          </w:tcPr>
          <w:p w14:paraId="5B6C6577" w14:textId="77777777" w:rsidR="004109BF" w:rsidRPr="0014212D" w:rsidRDefault="004109BF" w:rsidP="004109BF">
            <w:pPr>
              <w:spacing w:after="0"/>
              <w:jc w:val="center"/>
              <w:rPr>
                <w:rFonts w:ascii="Arial" w:hAnsi="Arial" w:cs="Arial"/>
                <w:color w:val="000000"/>
                <w:sz w:val="20"/>
                <w:szCs w:val="20"/>
              </w:rPr>
            </w:pPr>
            <w:r w:rsidRPr="0014212D">
              <w:rPr>
                <w:rFonts w:ascii="Arial" w:hAnsi="Arial" w:cs="Arial"/>
                <w:color w:val="000000"/>
                <w:sz w:val="20"/>
                <w:szCs w:val="20"/>
              </w:rPr>
              <w:t>1.11</w:t>
            </w:r>
          </w:p>
        </w:tc>
        <w:tc>
          <w:tcPr>
            <w:tcW w:w="838" w:type="dxa"/>
            <w:vAlign w:val="center"/>
          </w:tcPr>
          <w:p w14:paraId="687D78F2" w14:textId="67349ECE"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1.43</w:t>
            </w:r>
          </w:p>
        </w:tc>
        <w:tc>
          <w:tcPr>
            <w:tcW w:w="759" w:type="dxa"/>
            <w:vAlign w:val="center"/>
          </w:tcPr>
          <w:p w14:paraId="3095B947" w14:textId="3B1ABB57"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1.57</w:t>
            </w:r>
          </w:p>
        </w:tc>
        <w:tc>
          <w:tcPr>
            <w:tcW w:w="748" w:type="dxa"/>
            <w:vAlign w:val="center"/>
          </w:tcPr>
          <w:p w14:paraId="7AF198B4" w14:textId="70973B5F" w:rsidR="004109BF" w:rsidRPr="0014212D" w:rsidRDefault="004109BF" w:rsidP="004109BF">
            <w:pPr>
              <w:spacing w:after="0"/>
              <w:jc w:val="center"/>
              <w:rPr>
                <w:rFonts w:ascii="Arial" w:hAnsi="Arial" w:cs="Arial"/>
                <w:color w:val="000000"/>
                <w:sz w:val="20"/>
                <w:szCs w:val="20"/>
              </w:rPr>
            </w:pPr>
            <w:r w:rsidRPr="00236DD3">
              <w:rPr>
                <w:rFonts w:ascii="Arial" w:hAnsi="Arial" w:cs="Arial"/>
                <w:color w:val="000000"/>
                <w:sz w:val="20"/>
                <w:szCs w:val="20"/>
              </w:rPr>
              <w:t>1.68</w:t>
            </w:r>
          </w:p>
        </w:tc>
        <w:tc>
          <w:tcPr>
            <w:tcW w:w="716" w:type="dxa"/>
            <w:vAlign w:val="center"/>
          </w:tcPr>
          <w:p w14:paraId="217C2F46" w14:textId="11EAF5AD" w:rsidR="004109BF" w:rsidRPr="0014212D" w:rsidRDefault="004109BF" w:rsidP="004109BF">
            <w:pPr>
              <w:spacing w:after="0"/>
              <w:jc w:val="center"/>
              <w:rPr>
                <w:rFonts w:ascii="Arial" w:hAnsi="Arial" w:cs="Arial"/>
                <w:color w:val="000000"/>
                <w:sz w:val="20"/>
                <w:szCs w:val="20"/>
              </w:rPr>
            </w:pPr>
            <w:r>
              <w:rPr>
                <w:rFonts w:ascii="Arial" w:hAnsi="Arial" w:cs="Arial"/>
                <w:sz w:val="20"/>
                <w:szCs w:val="20"/>
              </w:rPr>
              <w:t>1.87</w:t>
            </w:r>
          </w:p>
        </w:tc>
        <w:tc>
          <w:tcPr>
            <w:tcW w:w="716" w:type="dxa"/>
            <w:vAlign w:val="center"/>
          </w:tcPr>
          <w:p w14:paraId="342E49E7" w14:textId="13CA6B4D" w:rsidR="004109BF" w:rsidRPr="00236DD3" w:rsidRDefault="004109BF" w:rsidP="004109BF">
            <w:pPr>
              <w:spacing w:after="0"/>
              <w:jc w:val="center"/>
              <w:rPr>
                <w:rFonts w:ascii="Arial" w:hAnsi="Arial" w:cs="Arial"/>
                <w:color w:val="000000"/>
                <w:sz w:val="20"/>
                <w:szCs w:val="20"/>
              </w:rPr>
            </w:pPr>
            <w:r>
              <w:rPr>
                <w:rFonts w:ascii="Arial" w:hAnsi="Arial" w:cs="Arial"/>
                <w:color w:val="000000"/>
                <w:sz w:val="20"/>
                <w:szCs w:val="20"/>
              </w:rPr>
              <w:t>2.01</w:t>
            </w:r>
          </w:p>
        </w:tc>
      </w:tr>
      <w:tr w:rsidR="004109BF" w:rsidRPr="0014212D" w14:paraId="5F54E26F" w14:textId="77777777" w:rsidTr="006A46DB">
        <w:trPr>
          <w:trHeight w:val="340"/>
          <w:jc w:val="center"/>
        </w:trPr>
        <w:tc>
          <w:tcPr>
            <w:tcW w:w="4267" w:type="dxa"/>
            <w:vAlign w:val="center"/>
          </w:tcPr>
          <w:p w14:paraId="1E633D49" w14:textId="77777777" w:rsidR="004109BF" w:rsidRDefault="004109BF" w:rsidP="004109BF">
            <w:pPr>
              <w:spacing w:after="0"/>
              <w:rPr>
                <w:rFonts w:ascii="Arial" w:hAnsi="Arial" w:cs="Arial"/>
                <w:bCs/>
                <w:color w:val="000000"/>
                <w:sz w:val="20"/>
                <w:szCs w:val="20"/>
              </w:rPr>
            </w:pPr>
            <w:r w:rsidRPr="00066340">
              <w:rPr>
                <w:rFonts w:ascii="Arial" w:hAnsi="Arial" w:cs="Arial"/>
                <w:bCs/>
                <w:color w:val="000000"/>
                <w:sz w:val="20"/>
                <w:szCs w:val="20"/>
              </w:rPr>
              <w:t>Pozitronų emisijos tomografai</w:t>
            </w:r>
          </w:p>
          <w:p w14:paraId="6032DF6D" w14:textId="77777777" w:rsidR="004109BF" w:rsidRPr="00066340" w:rsidRDefault="004109BF" w:rsidP="004109BF">
            <w:pPr>
              <w:spacing w:after="0"/>
              <w:rPr>
                <w:rFonts w:ascii="Arial" w:hAnsi="Arial" w:cs="Arial"/>
                <w:bCs/>
                <w:color w:val="000000"/>
                <w:sz w:val="20"/>
                <w:szCs w:val="20"/>
              </w:rPr>
            </w:pPr>
            <w:r w:rsidRPr="005151F9">
              <w:rPr>
                <w:rFonts w:ascii="Arial" w:hAnsi="Arial" w:cs="Arial"/>
                <w:bCs/>
                <w:color w:val="000000"/>
                <w:sz w:val="20"/>
                <w:szCs w:val="20"/>
              </w:rPr>
              <w:t>Positron Emission Tomography scanner units</w:t>
            </w:r>
          </w:p>
        </w:tc>
        <w:tc>
          <w:tcPr>
            <w:tcW w:w="826" w:type="dxa"/>
            <w:vAlign w:val="center"/>
          </w:tcPr>
          <w:p w14:paraId="1AB2447F" w14:textId="77777777"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w:t>
            </w:r>
          </w:p>
        </w:tc>
        <w:tc>
          <w:tcPr>
            <w:tcW w:w="867" w:type="dxa"/>
            <w:vAlign w:val="center"/>
          </w:tcPr>
          <w:p w14:paraId="43FA8531" w14:textId="77777777" w:rsidR="004109BF" w:rsidRPr="0014212D" w:rsidRDefault="004109BF" w:rsidP="004109BF">
            <w:pPr>
              <w:spacing w:after="0"/>
              <w:jc w:val="center"/>
              <w:rPr>
                <w:rFonts w:ascii="Arial" w:hAnsi="Arial" w:cs="Arial"/>
                <w:bCs/>
                <w:color w:val="000000"/>
                <w:sz w:val="20"/>
                <w:szCs w:val="20"/>
              </w:rPr>
            </w:pPr>
            <w:r w:rsidRPr="0014212D">
              <w:rPr>
                <w:rFonts w:ascii="Arial" w:hAnsi="Arial" w:cs="Arial"/>
                <w:bCs/>
                <w:color w:val="000000"/>
                <w:sz w:val="20"/>
                <w:szCs w:val="20"/>
              </w:rPr>
              <w:t>2</w:t>
            </w:r>
          </w:p>
        </w:tc>
        <w:tc>
          <w:tcPr>
            <w:tcW w:w="838" w:type="dxa"/>
            <w:vAlign w:val="center"/>
          </w:tcPr>
          <w:p w14:paraId="7CD48675" w14:textId="0753BDCB"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2</w:t>
            </w:r>
          </w:p>
        </w:tc>
        <w:tc>
          <w:tcPr>
            <w:tcW w:w="759" w:type="dxa"/>
            <w:vAlign w:val="center"/>
          </w:tcPr>
          <w:p w14:paraId="003738A9" w14:textId="77657B95"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2</w:t>
            </w:r>
          </w:p>
        </w:tc>
        <w:tc>
          <w:tcPr>
            <w:tcW w:w="748" w:type="dxa"/>
            <w:vAlign w:val="center"/>
          </w:tcPr>
          <w:p w14:paraId="61854C23" w14:textId="2311FA94" w:rsidR="004109BF" w:rsidRPr="0014212D" w:rsidRDefault="004109BF" w:rsidP="004109BF">
            <w:pPr>
              <w:spacing w:after="0"/>
              <w:jc w:val="center"/>
              <w:rPr>
                <w:rFonts w:ascii="Arial" w:hAnsi="Arial" w:cs="Arial"/>
                <w:bCs/>
                <w:color w:val="000000"/>
                <w:sz w:val="20"/>
                <w:szCs w:val="20"/>
              </w:rPr>
            </w:pPr>
            <w:r w:rsidRPr="00236DD3">
              <w:rPr>
                <w:rFonts w:ascii="Arial" w:hAnsi="Arial" w:cs="Arial"/>
                <w:color w:val="000000"/>
                <w:sz w:val="20"/>
                <w:szCs w:val="20"/>
              </w:rPr>
              <w:t>2</w:t>
            </w:r>
          </w:p>
        </w:tc>
        <w:tc>
          <w:tcPr>
            <w:tcW w:w="716" w:type="dxa"/>
            <w:vAlign w:val="center"/>
          </w:tcPr>
          <w:p w14:paraId="51C6C304" w14:textId="7C215D4D" w:rsidR="004109BF" w:rsidRPr="0014212D" w:rsidRDefault="004109BF" w:rsidP="004109BF">
            <w:pPr>
              <w:spacing w:after="0"/>
              <w:jc w:val="center"/>
              <w:rPr>
                <w:rFonts w:ascii="Arial" w:hAnsi="Arial" w:cs="Arial"/>
                <w:bCs/>
                <w:color w:val="000000"/>
                <w:sz w:val="20"/>
                <w:szCs w:val="20"/>
              </w:rPr>
            </w:pPr>
            <w:r>
              <w:rPr>
                <w:rFonts w:ascii="Arial" w:hAnsi="Arial" w:cs="Arial"/>
                <w:sz w:val="20"/>
                <w:szCs w:val="20"/>
              </w:rPr>
              <w:t>2</w:t>
            </w:r>
          </w:p>
        </w:tc>
        <w:tc>
          <w:tcPr>
            <w:tcW w:w="716" w:type="dxa"/>
            <w:vAlign w:val="center"/>
          </w:tcPr>
          <w:p w14:paraId="513452AF" w14:textId="5E319F11" w:rsidR="004109BF" w:rsidRPr="00236DD3" w:rsidRDefault="004109BF" w:rsidP="004109BF">
            <w:pPr>
              <w:spacing w:after="0"/>
              <w:jc w:val="center"/>
              <w:rPr>
                <w:rFonts w:ascii="Arial" w:hAnsi="Arial" w:cs="Arial"/>
                <w:color w:val="000000"/>
                <w:sz w:val="20"/>
                <w:szCs w:val="20"/>
              </w:rPr>
            </w:pPr>
            <w:r>
              <w:rPr>
                <w:rFonts w:ascii="Arial" w:hAnsi="Arial" w:cs="Arial"/>
                <w:sz w:val="20"/>
                <w:szCs w:val="20"/>
              </w:rPr>
              <w:t>2</w:t>
            </w:r>
          </w:p>
        </w:tc>
      </w:tr>
      <w:tr w:rsidR="004109BF" w:rsidRPr="0014212D" w14:paraId="76002831" w14:textId="77777777" w:rsidTr="006A46DB">
        <w:trPr>
          <w:trHeight w:val="340"/>
          <w:jc w:val="center"/>
        </w:trPr>
        <w:tc>
          <w:tcPr>
            <w:tcW w:w="4267" w:type="dxa"/>
            <w:vAlign w:val="center"/>
          </w:tcPr>
          <w:p w14:paraId="567F9484" w14:textId="77777777" w:rsidR="004109BF" w:rsidRPr="00066340" w:rsidRDefault="004109BF" w:rsidP="004109BF">
            <w:pPr>
              <w:spacing w:after="0"/>
              <w:rPr>
                <w:rFonts w:ascii="Arial" w:hAnsi="Arial" w:cs="Arial"/>
                <w:color w:val="000000"/>
                <w:sz w:val="20"/>
                <w:szCs w:val="20"/>
              </w:rPr>
            </w:pPr>
            <w:r>
              <w:rPr>
                <w:rFonts w:ascii="Arial" w:hAnsi="Arial" w:cs="Arial"/>
                <w:color w:val="000000"/>
                <w:sz w:val="20"/>
                <w:szCs w:val="20"/>
              </w:rPr>
              <w:t xml:space="preserve">   </w:t>
            </w:r>
            <w:r w:rsidRPr="00066340">
              <w:rPr>
                <w:rFonts w:ascii="Arial" w:hAnsi="Arial" w:cs="Arial"/>
                <w:color w:val="000000"/>
                <w:sz w:val="20"/>
                <w:szCs w:val="20"/>
              </w:rPr>
              <w:t xml:space="preserve">100 </w:t>
            </w:r>
            <w:r>
              <w:rPr>
                <w:rFonts w:ascii="Arial" w:hAnsi="Arial" w:cs="Arial"/>
                <w:color w:val="000000"/>
                <w:sz w:val="20"/>
                <w:szCs w:val="20"/>
              </w:rPr>
              <w:t>tūkst.</w:t>
            </w:r>
            <w:r w:rsidRPr="00066340">
              <w:rPr>
                <w:rFonts w:ascii="Arial" w:hAnsi="Arial" w:cs="Arial"/>
                <w:color w:val="000000"/>
                <w:sz w:val="20"/>
                <w:szCs w:val="20"/>
              </w:rPr>
              <w:t xml:space="preserve"> gyv.</w:t>
            </w:r>
            <w:r>
              <w:rPr>
                <w:rFonts w:ascii="Arial" w:hAnsi="Arial" w:cs="Arial"/>
                <w:color w:val="000000"/>
                <w:sz w:val="20"/>
                <w:szCs w:val="20"/>
              </w:rPr>
              <w:t>/ per 100 000 pop.</w:t>
            </w:r>
          </w:p>
        </w:tc>
        <w:tc>
          <w:tcPr>
            <w:tcW w:w="826" w:type="dxa"/>
            <w:vAlign w:val="center"/>
          </w:tcPr>
          <w:p w14:paraId="77715DC6" w14:textId="77777777"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w:t>
            </w:r>
          </w:p>
        </w:tc>
        <w:tc>
          <w:tcPr>
            <w:tcW w:w="867" w:type="dxa"/>
            <w:vAlign w:val="center"/>
          </w:tcPr>
          <w:p w14:paraId="53275C41" w14:textId="77777777" w:rsidR="004109BF" w:rsidRPr="0014212D" w:rsidRDefault="004109BF" w:rsidP="004109BF">
            <w:pPr>
              <w:spacing w:after="0"/>
              <w:jc w:val="center"/>
              <w:rPr>
                <w:rFonts w:ascii="Arial" w:hAnsi="Arial" w:cs="Arial"/>
                <w:color w:val="000000"/>
                <w:sz w:val="20"/>
                <w:szCs w:val="20"/>
              </w:rPr>
            </w:pPr>
            <w:r w:rsidRPr="0014212D">
              <w:rPr>
                <w:rFonts w:ascii="Arial" w:hAnsi="Arial" w:cs="Arial"/>
                <w:color w:val="000000"/>
                <w:sz w:val="20"/>
                <w:szCs w:val="20"/>
              </w:rPr>
              <w:t>0.07</w:t>
            </w:r>
          </w:p>
        </w:tc>
        <w:tc>
          <w:tcPr>
            <w:tcW w:w="838" w:type="dxa"/>
            <w:vAlign w:val="center"/>
          </w:tcPr>
          <w:p w14:paraId="280B1609" w14:textId="0F88F760"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0.07</w:t>
            </w:r>
          </w:p>
        </w:tc>
        <w:tc>
          <w:tcPr>
            <w:tcW w:w="759" w:type="dxa"/>
            <w:vAlign w:val="center"/>
          </w:tcPr>
          <w:p w14:paraId="4C592ABD" w14:textId="13ACD4C6"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0.07</w:t>
            </w:r>
          </w:p>
        </w:tc>
        <w:tc>
          <w:tcPr>
            <w:tcW w:w="748" w:type="dxa"/>
            <w:vAlign w:val="center"/>
          </w:tcPr>
          <w:p w14:paraId="13C97BD7" w14:textId="7DBF9CB2" w:rsidR="004109BF" w:rsidRPr="0014212D" w:rsidRDefault="004109BF" w:rsidP="004109BF">
            <w:pPr>
              <w:spacing w:after="0"/>
              <w:jc w:val="center"/>
              <w:rPr>
                <w:rFonts w:ascii="Arial" w:hAnsi="Arial" w:cs="Arial"/>
                <w:color w:val="000000"/>
                <w:sz w:val="20"/>
                <w:szCs w:val="20"/>
              </w:rPr>
            </w:pPr>
            <w:r w:rsidRPr="00236DD3">
              <w:rPr>
                <w:rFonts w:ascii="Arial" w:hAnsi="Arial" w:cs="Arial"/>
                <w:color w:val="000000"/>
                <w:sz w:val="20"/>
                <w:szCs w:val="20"/>
              </w:rPr>
              <w:t>0.07</w:t>
            </w:r>
          </w:p>
        </w:tc>
        <w:tc>
          <w:tcPr>
            <w:tcW w:w="716" w:type="dxa"/>
            <w:vAlign w:val="center"/>
          </w:tcPr>
          <w:p w14:paraId="33A09F27" w14:textId="717531B3" w:rsidR="004109BF" w:rsidRPr="0014212D" w:rsidRDefault="004109BF" w:rsidP="004109BF">
            <w:pPr>
              <w:spacing w:after="0"/>
              <w:jc w:val="center"/>
              <w:rPr>
                <w:rFonts w:ascii="Arial" w:hAnsi="Arial" w:cs="Arial"/>
                <w:color w:val="000000"/>
                <w:sz w:val="20"/>
                <w:szCs w:val="20"/>
              </w:rPr>
            </w:pPr>
            <w:r>
              <w:rPr>
                <w:rFonts w:ascii="Arial" w:hAnsi="Arial" w:cs="Arial"/>
                <w:sz w:val="20"/>
                <w:szCs w:val="20"/>
              </w:rPr>
              <w:t>0.07</w:t>
            </w:r>
          </w:p>
        </w:tc>
        <w:tc>
          <w:tcPr>
            <w:tcW w:w="716" w:type="dxa"/>
            <w:vAlign w:val="center"/>
          </w:tcPr>
          <w:p w14:paraId="34066FEA" w14:textId="718F8B35" w:rsidR="004109BF" w:rsidRPr="00236DD3" w:rsidRDefault="004109BF" w:rsidP="004109BF">
            <w:pPr>
              <w:spacing w:after="0"/>
              <w:jc w:val="center"/>
              <w:rPr>
                <w:rFonts w:ascii="Arial" w:hAnsi="Arial" w:cs="Arial"/>
                <w:color w:val="000000"/>
                <w:sz w:val="20"/>
                <w:szCs w:val="20"/>
              </w:rPr>
            </w:pPr>
            <w:r>
              <w:rPr>
                <w:rFonts w:ascii="Arial" w:hAnsi="Arial" w:cs="Arial"/>
                <w:color w:val="000000"/>
                <w:sz w:val="20"/>
                <w:szCs w:val="20"/>
              </w:rPr>
              <w:t>0.07</w:t>
            </w:r>
          </w:p>
        </w:tc>
      </w:tr>
      <w:tr w:rsidR="004109BF" w:rsidRPr="0014212D" w14:paraId="567BF3C0" w14:textId="77777777" w:rsidTr="006A46DB">
        <w:trPr>
          <w:trHeight w:val="340"/>
          <w:jc w:val="center"/>
        </w:trPr>
        <w:tc>
          <w:tcPr>
            <w:tcW w:w="4267" w:type="dxa"/>
            <w:vAlign w:val="center"/>
          </w:tcPr>
          <w:p w14:paraId="7F12C4E0" w14:textId="77777777" w:rsidR="004109BF" w:rsidRPr="00066340" w:rsidRDefault="004109BF" w:rsidP="004109BF">
            <w:pPr>
              <w:spacing w:after="0"/>
              <w:rPr>
                <w:rFonts w:ascii="Arial" w:hAnsi="Arial" w:cs="Arial"/>
                <w:bCs/>
                <w:color w:val="000000"/>
                <w:sz w:val="20"/>
                <w:szCs w:val="20"/>
              </w:rPr>
            </w:pPr>
            <w:r w:rsidRPr="00066340">
              <w:rPr>
                <w:rFonts w:ascii="Arial" w:hAnsi="Arial" w:cs="Arial"/>
                <w:bCs/>
                <w:color w:val="000000"/>
                <w:sz w:val="20"/>
                <w:szCs w:val="20"/>
              </w:rPr>
              <w:t>Gama kameros</w:t>
            </w:r>
            <w:r>
              <w:rPr>
                <w:rFonts w:ascii="Arial" w:hAnsi="Arial" w:cs="Arial"/>
                <w:bCs/>
                <w:color w:val="000000"/>
                <w:sz w:val="20"/>
                <w:szCs w:val="20"/>
              </w:rPr>
              <w:t xml:space="preserve"> / </w:t>
            </w:r>
            <w:r w:rsidRPr="005151F9">
              <w:rPr>
                <w:rFonts w:ascii="Arial" w:hAnsi="Arial" w:cs="Arial"/>
                <w:bCs/>
                <w:color w:val="000000"/>
                <w:sz w:val="20"/>
                <w:szCs w:val="20"/>
              </w:rPr>
              <w:t>Gamma cameras</w:t>
            </w:r>
          </w:p>
        </w:tc>
        <w:tc>
          <w:tcPr>
            <w:tcW w:w="826" w:type="dxa"/>
            <w:vAlign w:val="center"/>
          </w:tcPr>
          <w:p w14:paraId="0E17C6EE" w14:textId="77777777" w:rsidR="004109BF" w:rsidRPr="0014212D" w:rsidRDefault="004109BF" w:rsidP="004109BF">
            <w:pPr>
              <w:spacing w:after="0"/>
              <w:jc w:val="center"/>
              <w:rPr>
                <w:rFonts w:ascii="Arial" w:hAnsi="Arial" w:cs="Arial"/>
                <w:bCs/>
                <w:color w:val="000000"/>
                <w:sz w:val="20"/>
                <w:szCs w:val="20"/>
              </w:rPr>
            </w:pPr>
            <w:r w:rsidRPr="0014212D">
              <w:rPr>
                <w:rFonts w:ascii="Arial" w:hAnsi="Arial" w:cs="Arial"/>
                <w:bCs/>
                <w:color w:val="000000"/>
                <w:sz w:val="20"/>
                <w:szCs w:val="20"/>
              </w:rPr>
              <w:t>8</w:t>
            </w:r>
          </w:p>
        </w:tc>
        <w:tc>
          <w:tcPr>
            <w:tcW w:w="867" w:type="dxa"/>
            <w:vAlign w:val="center"/>
          </w:tcPr>
          <w:p w14:paraId="41374E2F" w14:textId="77777777" w:rsidR="004109BF" w:rsidRPr="0014212D" w:rsidRDefault="004109BF" w:rsidP="004109BF">
            <w:pPr>
              <w:spacing w:after="0"/>
              <w:jc w:val="center"/>
              <w:rPr>
                <w:rFonts w:ascii="Arial" w:hAnsi="Arial" w:cs="Arial"/>
                <w:bCs/>
                <w:color w:val="000000"/>
                <w:sz w:val="20"/>
                <w:szCs w:val="20"/>
              </w:rPr>
            </w:pPr>
            <w:r w:rsidRPr="0014212D">
              <w:rPr>
                <w:rFonts w:ascii="Arial" w:hAnsi="Arial" w:cs="Arial"/>
                <w:bCs/>
                <w:color w:val="000000"/>
                <w:sz w:val="20"/>
                <w:szCs w:val="20"/>
              </w:rPr>
              <w:t>9</w:t>
            </w:r>
          </w:p>
        </w:tc>
        <w:tc>
          <w:tcPr>
            <w:tcW w:w="838" w:type="dxa"/>
            <w:vAlign w:val="center"/>
          </w:tcPr>
          <w:p w14:paraId="01BF43FC" w14:textId="0B4666CD"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8</w:t>
            </w:r>
          </w:p>
        </w:tc>
        <w:tc>
          <w:tcPr>
            <w:tcW w:w="759" w:type="dxa"/>
            <w:vAlign w:val="center"/>
          </w:tcPr>
          <w:p w14:paraId="219FC509" w14:textId="5B363C63"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8</w:t>
            </w:r>
          </w:p>
        </w:tc>
        <w:tc>
          <w:tcPr>
            <w:tcW w:w="748" w:type="dxa"/>
            <w:vAlign w:val="center"/>
          </w:tcPr>
          <w:p w14:paraId="09569D60" w14:textId="7B8E4595" w:rsidR="004109BF" w:rsidRPr="0014212D" w:rsidRDefault="004109BF" w:rsidP="004109BF">
            <w:pPr>
              <w:spacing w:after="0"/>
              <w:jc w:val="center"/>
              <w:rPr>
                <w:rFonts w:ascii="Arial" w:hAnsi="Arial" w:cs="Arial"/>
                <w:bCs/>
                <w:color w:val="000000"/>
                <w:sz w:val="20"/>
                <w:szCs w:val="20"/>
              </w:rPr>
            </w:pPr>
            <w:r w:rsidRPr="00236DD3">
              <w:rPr>
                <w:rFonts w:ascii="Arial" w:hAnsi="Arial" w:cs="Arial"/>
                <w:sz w:val="20"/>
                <w:szCs w:val="20"/>
              </w:rPr>
              <w:t>9</w:t>
            </w:r>
          </w:p>
        </w:tc>
        <w:tc>
          <w:tcPr>
            <w:tcW w:w="716" w:type="dxa"/>
            <w:vAlign w:val="center"/>
          </w:tcPr>
          <w:p w14:paraId="5AE031B5" w14:textId="3C42DD3E" w:rsidR="004109BF" w:rsidRPr="0014212D" w:rsidRDefault="004109BF" w:rsidP="004109BF">
            <w:pPr>
              <w:spacing w:after="0"/>
              <w:jc w:val="center"/>
              <w:rPr>
                <w:rFonts w:ascii="Arial" w:hAnsi="Arial" w:cs="Arial"/>
                <w:bCs/>
                <w:color w:val="000000"/>
                <w:sz w:val="20"/>
                <w:szCs w:val="20"/>
              </w:rPr>
            </w:pPr>
            <w:r>
              <w:rPr>
                <w:rFonts w:ascii="Arial" w:hAnsi="Arial" w:cs="Arial"/>
                <w:sz w:val="20"/>
                <w:szCs w:val="20"/>
              </w:rPr>
              <w:t>4</w:t>
            </w:r>
          </w:p>
        </w:tc>
        <w:tc>
          <w:tcPr>
            <w:tcW w:w="716" w:type="dxa"/>
            <w:vAlign w:val="center"/>
          </w:tcPr>
          <w:p w14:paraId="65DFD1AE" w14:textId="65491075" w:rsidR="004109BF" w:rsidRPr="00236DD3" w:rsidRDefault="004109BF" w:rsidP="004109BF">
            <w:pPr>
              <w:spacing w:after="0"/>
              <w:jc w:val="center"/>
              <w:rPr>
                <w:rFonts w:ascii="Arial" w:hAnsi="Arial" w:cs="Arial"/>
                <w:color w:val="000000"/>
                <w:sz w:val="20"/>
                <w:szCs w:val="20"/>
              </w:rPr>
            </w:pPr>
            <w:r>
              <w:rPr>
                <w:rFonts w:ascii="Arial" w:hAnsi="Arial" w:cs="Arial"/>
                <w:sz w:val="20"/>
                <w:szCs w:val="20"/>
              </w:rPr>
              <w:t>9</w:t>
            </w:r>
          </w:p>
        </w:tc>
      </w:tr>
      <w:tr w:rsidR="004109BF" w:rsidRPr="0014212D" w14:paraId="4E29CC4B" w14:textId="77777777" w:rsidTr="006A46DB">
        <w:trPr>
          <w:trHeight w:val="340"/>
          <w:jc w:val="center"/>
        </w:trPr>
        <w:tc>
          <w:tcPr>
            <w:tcW w:w="4267" w:type="dxa"/>
            <w:vAlign w:val="center"/>
          </w:tcPr>
          <w:p w14:paraId="6C42EA09" w14:textId="77777777" w:rsidR="004109BF" w:rsidRPr="00066340" w:rsidRDefault="004109BF" w:rsidP="004109BF">
            <w:pPr>
              <w:spacing w:after="0"/>
              <w:rPr>
                <w:rFonts w:ascii="Arial" w:hAnsi="Arial" w:cs="Arial"/>
                <w:color w:val="000000"/>
                <w:sz w:val="20"/>
                <w:szCs w:val="20"/>
              </w:rPr>
            </w:pPr>
            <w:r>
              <w:rPr>
                <w:rFonts w:ascii="Arial" w:hAnsi="Arial" w:cs="Arial"/>
                <w:color w:val="000000"/>
                <w:sz w:val="20"/>
                <w:szCs w:val="20"/>
              </w:rPr>
              <w:t xml:space="preserve">   </w:t>
            </w:r>
            <w:r w:rsidRPr="00066340">
              <w:rPr>
                <w:rFonts w:ascii="Arial" w:hAnsi="Arial" w:cs="Arial"/>
                <w:color w:val="000000"/>
                <w:sz w:val="20"/>
                <w:szCs w:val="20"/>
              </w:rPr>
              <w:t xml:space="preserve">100 </w:t>
            </w:r>
            <w:r>
              <w:rPr>
                <w:rFonts w:ascii="Arial" w:hAnsi="Arial" w:cs="Arial"/>
                <w:color w:val="000000"/>
                <w:sz w:val="20"/>
                <w:szCs w:val="20"/>
              </w:rPr>
              <w:t>tūkst.</w:t>
            </w:r>
            <w:r w:rsidRPr="00066340">
              <w:rPr>
                <w:rFonts w:ascii="Arial" w:hAnsi="Arial" w:cs="Arial"/>
                <w:color w:val="000000"/>
                <w:sz w:val="20"/>
                <w:szCs w:val="20"/>
              </w:rPr>
              <w:t xml:space="preserve"> gyv.</w:t>
            </w:r>
            <w:r>
              <w:rPr>
                <w:rFonts w:ascii="Arial" w:hAnsi="Arial" w:cs="Arial"/>
                <w:color w:val="000000"/>
                <w:sz w:val="20"/>
                <w:szCs w:val="20"/>
              </w:rPr>
              <w:t>/ per 100 000 pop.</w:t>
            </w:r>
          </w:p>
        </w:tc>
        <w:tc>
          <w:tcPr>
            <w:tcW w:w="826" w:type="dxa"/>
            <w:vAlign w:val="center"/>
          </w:tcPr>
          <w:p w14:paraId="5E193A94" w14:textId="77777777" w:rsidR="004109BF" w:rsidRPr="0014212D" w:rsidRDefault="004109BF" w:rsidP="004109BF">
            <w:pPr>
              <w:spacing w:after="0"/>
              <w:jc w:val="center"/>
              <w:rPr>
                <w:rFonts w:ascii="Arial" w:hAnsi="Arial" w:cs="Arial"/>
                <w:color w:val="000000"/>
                <w:sz w:val="20"/>
                <w:szCs w:val="20"/>
              </w:rPr>
            </w:pPr>
            <w:r w:rsidRPr="0014212D">
              <w:rPr>
                <w:rFonts w:ascii="Arial" w:hAnsi="Arial" w:cs="Arial"/>
                <w:color w:val="000000"/>
                <w:sz w:val="20"/>
                <w:szCs w:val="20"/>
              </w:rPr>
              <w:t>0.26</w:t>
            </w:r>
          </w:p>
        </w:tc>
        <w:tc>
          <w:tcPr>
            <w:tcW w:w="867" w:type="dxa"/>
            <w:vAlign w:val="center"/>
          </w:tcPr>
          <w:p w14:paraId="08E91B68" w14:textId="77777777" w:rsidR="004109BF" w:rsidRPr="0014212D" w:rsidRDefault="004109BF" w:rsidP="004109BF">
            <w:pPr>
              <w:spacing w:after="0"/>
              <w:jc w:val="center"/>
              <w:rPr>
                <w:rFonts w:ascii="Arial" w:hAnsi="Arial" w:cs="Arial"/>
                <w:color w:val="000000"/>
                <w:sz w:val="20"/>
                <w:szCs w:val="20"/>
              </w:rPr>
            </w:pPr>
            <w:r w:rsidRPr="0014212D">
              <w:rPr>
                <w:rFonts w:ascii="Arial" w:hAnsi="Arial" w:cs="Arial"/>
                <w:color w:val="000000"/>
                <w:sz w:val="20"/>
                <w:szCs w:val="20"/>
              </w:rPr>
              <w:t>0.31</w:t>
            </w:r>
          </w:p>
        </w:tc>
        <w:tc>
          <w:tcPr>
            <w:tcW w:w="838" w:type="dxa"/>
            <w:vAlign w:val="center"/>
          </w:tcPr>
          <w:p w14:paraId="71CD1DE0" w14:textId="4DEF65E5"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0.29</w:t>
            </w:r>
          </w:p>
        </w:tc>
        <w:tc>
          <w:tcPr>
            <w:tcW w:w="759" w:type="dxa"/>
            <w:vAlign w:val="center"/>
          </w:tcPr>
          <w:p w14:paraId="650003F2" w14:textId="4495B687"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0.29</w:t>
            </w:r>
          </w:p>
        </w:tc>
        <w:tc>
          <w:tcPr>
            <w:tcW w:w="748" w:type="dxa"/>
            <w:vAlign w:val="center"/>
          </w:tcPr>
          <w:p w14:paraId="4CA45891" w14:textId="09AD5E6F" w:rsidR="004109BF" w:rsidRPr="0014212D" w:rsidRDefault="004109BF" w:rsidP="004109BF">
            <w:pPr>
              <w:spacing w:after="0"/>
              <w:jc w:val="center"/>
              <w:rPr>
                <w:rFonts w:ascii="Arial" w:hAnsi="Arial" w:cs="Arial"/>
                <w:color w:val="000000"/>
                <w:sz w:val="20"/>
                <w:szCs w:val="20"/>
              </w:rPr>
            </w:pPr>
            <w:r w:rsidRPr="00236DD3">
              <w:rPr>
                <w:rFonts w:ascii="Arial" w:hAnsi="Arial" w:cs="Arial"/>
                <w:color w:val="000000"/>
                <w:sz w:val="20"/>
                <w:szCs w:val="20"/>
              </w:rPr>
              <w:t>0.31</w:t>
            </w:r>
          </w:p>
        </w:tc>
        <w:tc>
          <w:tcPr>
            <w:tcW w:w="716" w:type="dxa"/>
            <w:vAlign w:val="center"/>
          </w:tcPr>
          <w:p w14:paraId="57E6A3F7" w14:textId="082182B8" w:rsidR="004109BF" w:rsidRPr="0014212D" w:rsidRDefault="004109BF" w:rsidP="004109BF">
            <w:pPr>
              <w:spacing w:after="0"/>
              <w:jc w:val="center"/>
              <w:rPr>
                <w:rFonts w:ascii="Arial" w:hAnsi="Arial" w:cs="Arial"/>
                <w:color w:val="000000"/>
                <w:sz w:val="20"/>
                <w:szCs w:val="20"/>
              </w:rPr>
            </w:pPr>
            <w:r>
              <w:rPr>
                <w:rFonts w:ascii="Arial" w:hAnsi="Arial" w:cs="Arial"/>
                <w:sz w:val="20"/>
                <w:szCs w:val="20"/>
              </w:rPr>
              <w:t>0.14</w:t>
            </w:r>
          </w:p>
        </w:tc>
        <w:tc>
          <w:tcPr>
            <w:tcW w:w="716" w:type="dxa"/>
            <w:vAlign w:val="center"/>
          </w:tcPr>
          <w:p w14:paraId="462D2D25" w14:textId="60BD360B" w:rsidR="004109BF" w:rsidRPr="00236DD3" w:rsidRDefault="004109BF" w:rsidP="004109BF">
            <w:pPr>
              <w:spacing w:after="0"/>
              <w:jc w:val="center"/>
              <w:rPr>
                <w:rFonts w:ascii="Arial" w:hAnsi="Arial" w:cs="Arial"/>
                <w:color w:val="000000"/>
                <w:sz w:val="20"/>
                <w:szCs w:val="20"/>
              </w:rPr>
            </w:pPr>
            <w:r>
              <w:rPr>
                <w:rFonts w:ascii="Arial" w:hAnsi="Arial" w:cs="Arial"/>
                <w:color w:val="000000"/>
                <w:sz w:val="20"/>
                <w:szCs w:val="20"/>
              </w:rPr>
              <w:t>0.31</w:t>
            </w:r>
          </w:p>
        </w:tc>
      </w:tr>
      <w:tr w:rsidR="004109BF" w:rsidRPr="0014212D" w14:paraId="06879DA5" w14:textId="77777777" w:rsidTr="006A46DB">
        <w:trPr>
          <w:trHeight w:val="340"/>
          <w:jc w:val="center"/>
        </w:trPr>
        <w:tc>
          <w:tcPr>
            <w:tcW w:w="4267" w:type="dxa"/>
            <w:vAlign w:val="center"/>
          </w:tcPr>
          <w:p w14:paraId="348F29A5" w14:textId="77777777" w:rsidR="004109BF" w:rsidRPr="00066340" w:rsidRDefault="004109BF" w:rsidP="004109BF">
            <w:pPr>
              <w:spacing w:after="0"/>
              <w:rPr>
                <w:rFonts w:ascii="Arial" w:hAnsi="Arial" w:cs="Arial"/>
                <w:bCs/>
                <w:color w:val="000000"/>
                <w:sz w:val="20"/>
                <w:szCs w:val="20"/>
              </w:rPr>
            </w:pPr>
            <w:r w:rsidRPr="00066340">
              <w:rPr>
                <w:rFonts w:ascii="Arial" w:hAnsi="Arial" w:cs="Arial"/>
                <w:bCs/>
                <w:color w:val="000000"/>
                <w:sz w:val="20"/>
                <w:szCs w:val="20"/>
              </w:rPr>
              <w:t>Angiografai</w:t>
            </w:r>
            <w:r>
              <w:rPr>
                <w:rFonts w:ascii="Arial" w:hAnsi="Arial" w:cs="Arial"/>
                <w:bCs/>
                <w:color w:val="000000"/>
                <w:sz w:val="20"/>
                <w:szCs w:val="20"/>
              </w:rPr>
              <w:t xml:space="preserve"> / </w:t>
            </w:r>
            <w:r w:rsidRPr="005151F9">
              <w:rPr>
                <w:rFonts w:ascii="Arial" w:hAnsi="Arial" w:cs="Arial"/>
                <w:bCs/>
                <w:color w:val="000000"/>
                <w:sz w:val="20"/>
                <w:szCs w:val="20"/>
              </w:rPr>
              <w:t>Angiography units</w:t>
            </w:r>
          </w:p>
        </w:tc>
        <w:tc>
          <w:tcPr>
            <w:tcW w:w="826" w:type="dxa"/>
            <w:vAlign w:val="center"/>
          </w:tcPr>
          <w:p w14:paraId="733D74F5" w14:textId="77777777" w:rsidR="004109BF" w:rsidRPr="0014212D" w:rsidRDefault="004109BF" w:rsidP="004109BF">
            <w:pPr>
              <w:spacing w:after="0"/>
              <w:jc w:val="center"/>
              <w:rPr>
                <w:rFonts w:ascii="Arial" w:hAnsi="Arial" w:cs="Arial"/>
                <w:bCs/>
                <w:color w:val="000000"/>
                <w:sz w:val="20"/>
                <w:szCs w:val="20"/>
              </w:rPr>
            </w:pPr>
            <w:r w:rsidRPr="0014212D">
              <w:rPr>
                <w:rFonts w:ascii="Arial" w:hAnsi="Arial" w:cs="Arial"/>
                <w:bCs/>
                <w:color w:val="000000"/>
                <w:sz w:val="20"/>
                <w:szCs w:val="20"/>
              </w:rPr>
              <w:t>21</w:t>
            </w:r>
          </w:p>
        </w:tc>
        <w:tc>
          <w:tcPr>
            <w:tcW w:w="867" w:type="dxa"/>
            <w:vAlign w:val="center"/>
          </w:tcPr>
          <w:p w14:paraId="17BCC8ED" w14:textId="77777777" w:rsidR="004109BF" w:rsidRPr="0014212D" w:rsidRDefault="004109BF" w:rsidP="004109BF">
            <w:pPr>
              <w:spacing w:after="0"/>
              <w:jc w:val="center"/>
              <w:rPr>
                <w:rFonts w:ascii="Arial" w:hAnsi="Arial" w:cs="Arial"/>
                <w:bCs/>
                <w:color w:val="000000"/>
                <w:sz w:val="20"/>
                <w:szCs w:val="20"/>
              </w:rPr>
            </w:pPr>
            <w:r w:rsidRPr="0014212D">
              <w:rPr>
                <w:rFonts w:ascii="Arial" w:hAnsi="Arial" w:cs="Arial"/>
                <w:bCs/>
                <w:color w:val="000000"/>
                <w:sz w:val="20"/>
                <w:szCs w:val="20"/>
              </w:rPr>
              <w:t>25</w:t>
            </w:r>
          </w:p>
        </w:tc>
        <w:tc>
          <w:tcPr>
            <w:tcW w:w="838" w:type="dxa"/>
            <w:vAlign w:val="center"/>
          </w:tcPr>
          <w:p w14:paraId="4074F18E" w14:textId="100B9F9A"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27</w:t>
            </w:r>
          </w:p>
        </w:tc>
        <w:tc>
          <w:tcPr>
            <w:tcW w:w="759" w:type="dxa"/>
            <w:vAlign w:val="center"/>
          </w:tcPr>
          <w:p w14:paraId="6163BD09" w14:textId="179BC6B7"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28</w:t>
            </w:r>
          </w:p>
        </w:tc>
        <w:tc>
          <w:tcPr>
            <w:tcW w:w="748" w:type="dxa"/>
            <w:vAlign w:val="center"/>
          </w:tcPr>
          <w:p w14:paraId="4A57E40D" w14:textId="35229BEA" w:rsidR="004109BF" w:rsidRPr="0014212D" w:rsidRDefault="004109BF" w:rsidP="004109BF">
            <w:pPr>
              <w:spacing w:after="0"/>
              <w:jc w:val="center"/>
              <w:rPr>
                <w:rFonts w:ascii="Arial" w:hAnsi="Arial" w:cs="Arial"/>
                <w:bCs/>
                <w:color w:val="000000"/>
                <w:sz w:val="20"/>
                <w:szCs w:val="20"/>
              </w:rPr>
            </w:pPr>
            <w:r w:rsidRPr="00236DD3">
              <w:rPr>
                <w:rFonts w:ascii="Arial" w:hAnsi="Arial" w:cs="Arial"/>
                <w:sz w:val="20"/>
                <w:szCs w:val="20"/>
              </w:rPr>
              <w:t>26</w:t>
            </w:r>
          </w:p>
        </w:tc>
        <w:tc>
          <w:tcPr>
            <w:tcW w:w="716" w:type="dxa"/>
            <w:vAlign w:val="center"/>
          </w:tcPr>
          <w:p w14:paraId="28D4A223" w14:textId="7FBE6497" w:rsidR="004109BF" w:rsidRPr="0014212D" w:rsidRDefault="004109BF" w:rsidP="004109BF">
            <w:pPr>
              <w:spacing w:after="0"/>
              <w:jc w:val="center"/>
              <w:rPr>
                <w:rFonts w:ascii="Arial" w:hAnsi="Arial" w:cs="Arial"/>
                <w:bCs/>
                <w:color w:val="000000"/>
                <w:sz w:val="20"/>
                <w:szCs w:val="20"/>
              </w:rPr>
            </w:pPr>
            <w:r>
              <w:rPr>
                <w:rFonts w:ascii="Arial" w:hAnsi="Arial" w:cs="Arial"/>
                <w:sz w:val="20"/>
                <w:szCs w:val="20"/>
              </w:rPr>
              <w:t>25</w:t>
            </w:r>
          </w:p>
        </w:tc>
        <w:tc>
          <w:tcPr>
            <w:tcW w:w="716" w:type="dxa"/>
            <w:vAlign w:val="center"/>
          </w:tcPr>
          <w:p w14:paraId="005CE346" w14:textId="0600492F" w:rsidR="004109BF" w:rsidRPr="00236DD3" w:rsidRDefault="004109BF" w:rsidP="004109BF">
            <w:pPr>
              <w:spacing w:after="0"/>
              <w:jc w:val="center"/>
              <w:rPr>
                <w:rFonts w:ascii="Arial" w:hAnsi="Arial" w:cs="Arial"/>
                <w:color w:val="000000"/>
                <w:sz w:val="20"/>
                <w:szCs w:val="20"/>
              </w:rPr>
            </w:pPr>
            <w:r>
              <w:rPr>
                <w:rFonts w:ascii="Arial" w:hAnsi="Arial" w:cs="Arial"/>
                <w:sz w:val="20"/>
                <w:szCs w:val="20"/>
              </w:rPr>
              <w:t>31</w:t>
            </w:r>
          </w:p>
        </w:tc>
      </w:tr>
      <w:tr w:rsidR="004109BF" w:rsidRPr="0014212D" w14:paraId="5D70A5EA" w14:textId="77777777" w:rsidTr="006A46DB">
        <w:trPr>
          <w:trHeight w:val="340"/>
          <w:jc w:val="center"/>
        </w:trPr>
        <w:tc>
          <w:tcPr>
            <w:tcW w:w="4267" w:type="dxa"/>
            <w:vAlign w:val="center"/>
          </w:tcPr>
          <w:p w14:paraId="1BB772AD" w14:textId="77777777" w:rsidR="004109BF" w:rsidRPr="00066340" w:rsidRDefault="004109BF" w:rsidP="004109BF">
            <w:pPr>
              <w:spacing w:after="0"/>
              <w:rPr>
                <w:rFonts w:ascii="Arial" w:hAnsi="Arial" w:cs="Arial"/>
                <w:color w:val="000000"/>
                <w:sz w:val="20"/>
                <w:szCs w:val="20"/>
              </w:rPr>
            </w:pPr>
            <w:r>
              <w:rPr>
                <w:rFonts w:ascii="Arial" w:hAnsi="Arial" w:cs="Arial"/>
                <w:color w:val="000000"/>
                <w:sz w:val="20"/>
                <w:szCs w:val="20"/>
              </w:rPr>
              <w:t xml:space="preserve">   </w:t>
            </w:r>
            <w:r w:rsidRPr="00066340">
              <w:rPr>
                <w:rFonts w:ascii="Arial" w:hAnsi="Arial" w:cs="Arial"/>
                <w:color w:val="000000"/>
                <w:sz w:val="20"/>
                <w:szCs w:val="20"/>
              </w:rPr>
              <w:t xml:space="preserve">100 </w:t>
            </w:r>
            <w:r>
              <w:rPr>
                <w:rFonts w:ascii="Arial" w:hAnsi="Arial" w:cs="Arial"/>
                <w:color w:val="000000"/>
                <w:sz w:val="20"/>
                <w:szCs w:val="20"/>
              </w:rPr>
              <w:t>tūkst.</w:t>
            </w:r>
            <w:r w:rsidRPr="00066340">
              <w:rPr>
                <w:rFonts w:ascii="Arial" w:hAnsi="Arial" w:cs="Arial"/>
                <w:color w:val="000000"/>
                <w:sz w:val="20"/>
                <w:szCs w:val="20"/>
              </w:rPr>
              <w:t xml:space="preserve"> gyv.</w:t>
            </w:r>
            <w:r>
              <w:rPr>
                <w:rFonts w:ascii="Arial" w:hAnsi="Arial" w:cs="Arial"/>
                <w:color w:val="000000"/>
                <w:sz w:val="20"/>
                <w:szCs w:val="20"/>
              </w:rPr>
              <w:t>/ per 100 000 pop.</w:t>
            </w:r>
          </w:p>
        </w:tc>
        <w:tc>
          <w:tcPr>
            <w:tcW w:w="826" w:type="dxa"/>
            <w:vAlign w:val="center"/>
          </w:tcPr>
          <w:p w14:paraId="67B70D61" w14:textId="77777777" w:rsidR="004109BF" w:rsidRPr="0014212D" w:rsidRDefault="004109BF" w:rsidP="004109BF">
            <w:pPr>
              <w:spacing w:after="0"/>
              <w:jc w:val="center"/>
              <w:rPr>
                <w:rFonts w:ascii="Arial" w:hAnsi="Arial" w:cs="Arial"/>
                <w:color w:val="000000"/>
                <w:sz w:val="20"/>
                <w:szCs w:val="20"/>
              </w:rPr>
            </w:pPr>
            <w:r w:rsidRPr="0014212D">
              <w:rPr>
                <w:rFonts w:ascii="Arial" w:hAnsi="Arial" w:cs="Arial"/>
                <w:color w:val="000000"/>
                <w:sz w:val="20"/>
                <w:szCs w:val="20"/>
              </w:rPr>
              <w:t>0.69</w:t>
            </w:r>
          </w:p>
        </w:tc>
        <w:tc>
          <w:tcPr>
            <w:tcW w:w="867" w:type="dxa"/>
            <w:vAlign w:val="center"/>
          </w:tcPr>
          <w:p w14:paraId="7489348A" w14:textId="77777777" w:rsidR="004109BF" w:rsidRPr="0014212D" w:rsidRDefault="004109BF" w:rsidP="004109BF">
            <w:pPr>
              <w:spacing w:after="0"/>
              <w:jc w:val="center"/>
              <w:rPr>
                <w:rFonts w:ascii="Arial" w:hAnsi="Arial" w:cs="Arial"/>
                <w:color w:val="000000"/>
                <w:sz w:val="20"/>
                <w:szCs w:val="20"/>
              </w:rPr>
            </w:pPr>
            <w:r w:rsidRPr="0014212D">
              <w:rPr>
                <w:rFonts w:ascii="Arial" w:hAnsi="Arial" w:cs="Arial"/>
                <w:color w:val="000000"/>
                <w:sz w:val="20"/>
                <w:szCs w:val="20"/>
              </w:rPr>
              <w:t>0.87</w:t>
            </w:r>
          </w:p>
        </w:tc>
        <w:tc>
          <w:tcPr>
            <w:tcW w:w="838" w:type="dxa"/>
            <w:vAlign w:val="center"/>
          </w:tcPr>
          <w:p w14:paraId="4EB182AD" w14:textId="383A1D94"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0.97</w:t>
            </w:r>
          </w:p>
        </w:tc>
        <w:tc>
          <w:tcPr>
            <w:tcW w:w="759" w:type="dxa"/>
            <w:vAlign w:val="center"/>
          </w:tcPr>
          <w:p w14:paraId="0AEEFA19" w14:textId="57C694F0"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1.00</w:t>
            </w:r>
          </w:p>
        </w:tc>
        <w:tc>
          <w:tcPr>
            <w:tcW w:w="748" w:type="dxa"/>
            <w:vAlign w:val="center"/>
          </w:tcPr>
          <w:p w14:paraId="0CFD3CFE" w14:textId="3122AF7F" w:rsidR="004109BF" w:rsidRPr="0014212D" w:rsidRDefault="004109BF" w:rsidP="004109BF">
            <w:pPr>
              <w:spacing w:after="0"/>
              <w:jc w:val="center"/>
              <w:rPr>
                <w:rFonts w:ascii="Arial" w:hAnsi="Arial" w:cs="Arial"/>
                <w:color w:val="000000"/>
                <w:sz w:val="20"/>
                <w:szCs w:val="20"/>
              </w:rPr>
            </w:pPr>
            <w:r w:rsidRPr="00236DD3">
              <w:rPr>
                <w:rFonts w:ascii="Arial" w:hAnsi="Arial" w:cs="Arial"/>
                <w:color w:val="000000"/>
                <w:sz w:val="20"/>
                <w:szCs w:val="20"/>
              </w:rPr>
              <w:t>0.91</w:t>
            </w:r>
          </w:p>
        </w:tc>
        <w:tc>
          <w:tcPr>
            <w:tcW w:w="716" w:type="dxa"/>
            <w:vAlign w:val="center"/>
          </w:tcPr>
          <w:p w14:paraId="6A19A0AE" w14:textId="6DE1176D" w:rsidR="004109BF" w:rsidRPr="0014212D" w:rsidRDefault="004109BF" w:rsidP="004109BF">
            <w:pPr>
              <w:spacing w:after="0"/>
              <w:jc w:val="center"/>
              <w:rPr>
                <w:rFonts w:ascii="Arial" w:hAnsi="Arial" w:cs="Arial"/>
                <w:color w:val="000000"/>
                <w:sz w:val="20"/>
                <w:szCs w:val="20"/>
              </w:rPr>
            </w:pPr>
            <w:r>
              <w:rPr>
                <w:rFonts w:ascii="Arial" w:hAnsi="Arial" w:cs="Arial"/>
                <w:sz w:val="20"/>
                <w:szCs w:val="20"/>
              </w:rPr>
              <w:t>0.87</w:t>
            </w:r>
          </w:p>
        </w:tc>
        <w:tc>
          <w:tcPr>
            <w:tcW w:w="716" w:type="dxa"/>
            <w:vAlign w:val="center"/>
          </w:tcPr>
          <w:p w14:paraId="74362D31" w14:textId="445DD5D9" w:rsidR="004109BF" w:rsidRPr="00236DD3" w:rsidRDefault="004109BF" w:rsidP="004109BF">
            <w:pPr>
              <w:spacing w:after="0"/>
              <w:jc w:val="center"/>
              <w:rPr>
                <w:rFonts w:ascii="Arial" w:hAnsi="Arial" w:cs="Arial"/>
                <w:color w:val="000000"/>
                <w:sz w:val="20"/>
                <w:szCs w:val="20"/>
              </w:rPr>
            </w:pPr>
            <w:r>
              <w:rPr>
                <w:rFonts w:ascii="Arial" w:hAnsi="Arial" w:cs="Arial"/>
                <w:color w:val="000000"/>
                <w:sz w:val="20"/>
                <w:szCs w:val="20"/>
              </w:rPr>
              <w:t>1.07</w:t>
            </w:r>
          </w:p>
        </w:tc>
      </w:tr>
      <w:tr w:rsidR="004109BF" w:rsidRPr="0014212D" w14:paraId="2953099A" w14:textId="77777777" w:rsidTr="006A46DB">
        <w:trPr>
          <w:trHeight w:val="340"/>
          <w:jc w:val="center"/>
        </w:trPr>
        <w:tc>
          <w:tcPr>
            <w:tcW w:w="4267" w:type="dxa"/>
            <w:vAlign w:val="center"/>
          </w:tcPr>
          <w:p w14:paraId="4599D840" w14:textId="77777777" w:rsidR="004109BF" w:rsidRPr="00066340" w:rsidRDefault="004109BF" w:rsidP="004109BF">
            <w:pPr>
              <w:spacing w:after="0"/>
              <w:rPr>
                <w:rFonts w:ascii="Arial" w:hAnsi="Arial" w:cs="Arial"/>
                <w:bCs/>
                <w:color w:val="000000"/>
                <w:sz w:val="20"/>
                <w:szCs w:val="20"/>
              </w:rPr>
            </w:pPr>
            <w:r w:rsidRPr="00066340">
              <w:rPr>
                <w:rFonts w:ascii="Arial" w:hAnsi="Arial" w:cs="Arial"/>
                <w:bCs/>
                <w:color w:val="000000"/>
                <w:sz w:val="20"/>
                <w:szCs w:val="20"/>
              </w:rPr>
              <w:t>Mamografai</w:t>
            </w:r>
            <w:r>
              <w:rPr>
                <w:rFonts w:ascii="Arial" w:hAnsi="Arial" w:cs="Arial"/>
                <w:bCs/>
                <w:color w:val="000000"/>
                <w:sz w:val="20"/>
                <w:szCs w:val="20"/>
              </w:rPr>
              <w:t xml:space="preserve"> / </w:t>
            </w:r>
            <w:r w:rsidRPr="005151F9">
              <w:rPr>
                <w:rFonts w:ascii="Arial" w:hAnsi="Arial" w:cs="Arial"/>
                <w:bCs/>
                <w:color w:val="000000"/>
                <w:sz w:val="20"/>
                <w:szCs w:val="20"/>
              </w:rPr>
              <w:t>Mammography machines</w:t>
            </w:r>
          </w:p>
        </w:tc>
        <w:tc>
          <w:tcPr>
            <w:tcW w:w="826" w:type="dxa"/>
            <w:vAlign w:val="center"/>
          </w:tcPr>
          <w:p w14:paraId="3A09EBB6" w14:textId="77777777" w:rsidR="004109BF" w:rsidRPr="0014212D" w:rsidRDefault="004109BF" w:rsidP="004109BF">
            <w:pPr>
              <w:spacing w:after="0"/>
              <w:jc w:val="center"/>
              <w:rPr>
                <w:rFonts w:ascii="Arial" w:hAnsi="Arial" w:cs="Arial"/>
                <w:bCs/>
                <w:color w:val="000000"/>
                <w:sz w:val="20"/>
                <w:szCs w:val="20"/>
              </w:rPr>
            </w:pPr>
            <w:r w:rsidRPr="0014212D">
              <w:rPr>
                <w:rFonts w:ascii="Arial" w:hAnsi="Arial" w:cs="Arial"/>
                <w:bCs/>
                <w:color w:val="000000"/>
                <w:sz w:val="20"/>
                <w:szCs w:val="20"/>
              </w:rPr>
              <w:t>39</w:t>
            </w:r>
          </w:p>
        </w:tc>
        <w:tc>
          <w:tcPr>
            <w:tcW w:w="867" w:type="dxa"/>
            <w:vAlign w:val="center"/>
          </w:tcPr>
          <w:p w14:paraId="29A48481" w14:textId="77777777" w:rsidR="004109BF" w:rsidRPr="0014212D" w:rsidRDefault="004109BF" w:rsidP="004109BF">
            <w:pPr>
              <w:spacing w:after="0"/>
              <w:jc w:val="center"/>
              <w:rPr>
                <w:rFonts w:ascii="Arial" w:hAnsi="Arial" w:cs="Arial"/>
                <w:bCs/>
                <w:color w:val="000000"/>
                <w:sz w:val="20"/>
                <w:szCs w:val="20"/>
              </w:rPr>
            </w:pPr>
            <w:r w:rsidRPr="0014212D">
              <w:rPr>
                <w:rFonts w:ascii="Arial" w:hAnsi="Arial" w:cs="Arial"/>
                <w:bCs/>
                <w:color w:val="000000"/>
                <w:sz w:val="20"/>
                <w:szCs w:val="20"/>
              </w:rPr>
              <w:t>41</w:t>
            </w:r>
          </w:p>
        </w:tc>
        <w:tc>
          <w:tcPr>
            <w:tcW w:w="838" w:type="dxa"/>
            <w:vAlign w:val="center"/>
          </w:tcPr>
          <w:p w14:paraId="277C051C" w14:textId="6A27D13D"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51</w:t>
            </w:r>
          </w:p>
        </w:tc>
        <w:tc>
          <w:tcPr>
            <w:tcW w:w="759" w:type="dxa"/>
            <w:vAlign w:val="center"/>
          </w:tcPr>
          <w:p w14:paraId="5BDCB825" w14:textId="64FD5D45"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50</w:t>
            </w:r>
          </w:p>
        </w:tc>
        <w:tc>
          <w:tcPr>
            <w:tcW w:w="748" w:type="dxa"/>
            <w:vAlign w:val="center"/>
          </w:tcPr>
          <w:p w14:paraId="3D914D64" w14:textId="245AD104" w:rsidR="004109BF" w:rsidRPr="0014212D" w:rsidRDefault="004109BF" w:rsidP="004109BF">
            <w:pPr>
              <w:spacing w:after="0"/>
              <w:jc w:val="center"/>
              <w:rPr>
                <w:rFonts w:ascii="Arial" w:hAnsi="Arial" w:cs="Arial"/>
                <w:bCs/>
                <w:color w:val="000000"/>
                <w:sz w:val="20"/>
                <w:szCs w:val="20"/>
              </w:rPr>
            </w:pPr>
            <w:r w:rsidRPr="00236DD3">
              <w:rPr>
                <w:rFonts w:ascii="Arial" w:hAnsi="Arial" w:cs="Arial"/>
                <w:color w:val="000000"/>
                <w:sz w:val="20"/>
                <w:szCs w:val="20"/>
              </w:rPr>
              <w:t>49</w:t>
            </w:r>
          </w:p>
        </w:tc>
        <w:tc>
          <w:tcPr>
            <w:tcW w:w="716" w:type="dxa"/>
            <w:vAlign w:val="center"/>
          </w:tcPr>
          <w:p w14:paraId="0A52C907" w14:textId="73DEB7F8" w:rsidR="004109BF" w:rsidRPr="0014212D" w:rsidRDefault="004109BF" w:rsidP="004109BF">
            <w:pPr>
              <w:spacing w:after="0"/>
              <w:jc w:val="center"/>
              <w:rPr>
                <w:rFonts w:ascii="Arial" w:hAnsi="Arial" w:cs="Arial"/>
                <w:bCs/>
                <w:color w:val="000000"/>
                <w:sz w:val="20"/>
                <w:szCs w:val="20"/>
              </w:rPr>
            </w:pPr>
            <w:r>
              <w:rPr>
                <w:rFonts w:ascii="Arial" w:hAnsi="Arial" w:cs="Arial"/>
                <w:sz w:val="20"/>
                <w:szCs w:val="20"/>
              </w:rPr>
              <w:t>56</w:t>
            </w:r>
          </w:p>
        </w:tc>
        <w:tc>
          <w:tcPr>
            <w:tcW w:w="716" w:type="dxa"/>
            <w:vAlign w:val="center"/>
          </w:tcPr>
          <w:p w14:paraId="24F6C0E6" w14:textId="177444C9" w:rsidR="004109BF" w:rsidRPr="00236DD3" w:rsidRDefault="004109BF" w:rsidP="004109BF">
            <w:pPr>
              <w:spacing w:after="0"/>
              <w:jc w:val="center"/>
              <w:rPr>
                <w:rFonts w:ascii="Arial" w:hAnsi="Arial" w:cs="Arial"/>
                <w:color w:val="000000"/>
                <w:sz w:val="20"/>
                <w:szCs w:val="20"/>
              </w:rPr>
            </w:pPr>
            <w:r>
              <w:rPr>
                <w:rFonts w:ascii="Arial" w:hAnsi="Arial" w:cs="Arial"/>
                <w:sz w:val="20"/>
                <w:szCs w:val="20"/>
              </w:rPr>
              <w:t>60</w:t>
            </w:r>
          </w:p>
        </w:tc>
      </w:tr>
      <w:tr w:rsidR="004109BF" w:rsidRPr="0014212D" w14:paraId="632EC9E8" w14:textId="77777777" w:rsidTr="006A46DB">
        <w:trPr>
          <w:trHeight w:val="340"/>
          <w:jc w:val="center"/>
        </w:trPr>
        <w:tc>
          <w:tcPr>
            <w:tcW w:w="4267" w:type="dxa"/>
            <w:vAlign w:val="center"/>
          </w:tcPr>
          <w:p w14:paraId="71A42ECF" w14:textId="77777777" w:rsidR="004109BF" w:rsidRPr="00066340" w:rsidRDefault="004109BF" w:rsidP="004109BF">
            <w:pPr>
              <w:spacing w:after="0"/>
              <w:rPr>
                <w:rFonts w:ascii="Arial" w:hAnsi="Arial" w:cs="Arial"/>
                <w:color w:val="000000"/>
                <w:sz w:val="20"/>
                <w:szCs w:val="20"/>
              </w:rPr>
            </w:pPr>
            <w:r>
              <w:rPr>
                <w:rFonts w:ascii="Arial" w:hAnsi="Arial" w:cs="Arial"/>
                <w:color w:val="000000"/>
                <w:sz w:val="20"/>
                <w:szCs w:val="20"/>
              </w:rPr>
              <w:t xml:space="preserve">   </w:t>
            </w:r>
            <w:r w:rsidRPr="00066340">
              <w:rPr>
                <w:rFonts w:ascii="Arial" w:hAnsi="Arial" w:cs="Arial"/>
                <w:color w:val="000000"/>
                <w:sz w:val="20"/>
                <w:szCs w:val="20"/>
              </w:rPr>
              <w:t xml:space="preserve">100 </w:t>
            </w:r>
            <w:r>
              <w:rPr>
                <w:rFonts w:ascii="Arial" w:hAnsi="Arial" w:cs="Arial"/>
                <w:color w:val="000000"/>
                <w:sz w:val="20"/>
                <w:szCs w:val="20"/>
              </w:rPr>
              <w:t>tūkst.</w:t>
            </w:r>
            <w:r w:rsidRPr="00066340">
              <w:rPr>
                <w:rFonts w:ascii="Arial" w:hAnsi="Arial" w:cs="Arial"/>
                <w:color w:val="000000"/>
                <w:sz w:val="20"/>
                <w:szCs w:val="20"/>
              </w:rPr>
              <w:t xml:space="preserve"> gyv.</w:t>
            </w:r>
            <w:r>
              <w:rPr>
                <w:rFonts w:ascii="Arial" w:hAnsi="Arial" w:cs="Arial"/>
                <w:color w:val="000000"/>
                <w:sz w:val="20"/>
                <w:szCs w:val="20"/>
              </w:rPr>
              <w:t>/ per 100 000 pop.</w:t>
            </w:r>
          </w:p>
        </w:tc>
        <w:tc>
          <w:tcPr>
            <w:tcW w:w="826" w:type="dxa"/>
            <w:vAlign w:val="center"/>
          </w:tcPr>
          <w:p w14:paraId="42A4C18C" w14:textId="77777777" w:rsidR="004109BF" w:rsidRPr="0014212D" w:rsidRDefault="004109BF" w:rsidP="004109BF">
            <w:pPr>
              <w:spacing w:after="0"/>
              <w:jc w:val="center"/>
              <w:rPr>
                <w:rFonts w:ascii="Arial" w:hAnsi="Arial" w:cs="Arial"/>
                <w:color w:val="000000"/>
                <w:sz w:val="20"/>
                <w:szCs w:val="20"/>
              </w:rPr>
            </w:pPr>
            <w:r w:rsidRPr="0014212D">
              <w:rPr>
                <w:rFonts w:ascii="Arial" w:hAnsi="Arial" w:cs="Arial"/>
                <w:color w:val="000000"/>
                <w:sz w:val="20"/>
                <w:szCs w:val="20"/>
              </w:rPr>
              <w:t>1.28</w:t>
            </w:r>
          </w:p>
        </w:tc>
        <w:tc>
          <w:tcPr>
            <w:tcW w:w="867" w:type="dxa"/>
            <w:vAlign w:val="center"/>
          </w:tcPr>
          <w:p w14:paraId="45A1E58F" w14:textId="77777777" w:rsidR="004109BF" w:rsidRPr="0014212D" w:rsidRDefault="004109BF" w:rsidP="004109BF">
            <w:pPr>
              <w:spacing w:after="0"/>
              <w:jc w:val="center"/>
              <w:rPr>
                <w:rFonts w:ascii="Arial" w:hAnsi="Arial" w:cs="Arial"/>
                <w:color w:val="000000"/>
                <w:sz w:val="20"/>
                <w:szCs w:val="20"/>
              </w:rPr>
            </w:pPr>
            <w:r w:rsidRPr="0014212D">
              <w:rPr>
                <w:rFonts w:ascii="Arial" w:hAnsi="Arial" w:cs="Arial"/>
                <w:color w:val="000000"/>
                <w:sz w:val="20"/>
                <w:szCs w:val="20"/>
              </w:rPr>
              <w:t>1.42</w:t>
            </w:r>
          </w:p>
        </w:tc>
        <w:tc>
          <w:tcPr>
            <w:tcW w:w="838" w:type="dxa"/>
            <w:vAlign w:val="center"/>
          </w:tcPr>
          <w:p w14:paraId="6EF086A6" w14:textId="5BB1C6F2"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1.82</w:t>
            </w:r>
          </w:p>
        </w:tc>
        <w:tc>
          <w:tcPr>
            <w:tcW w:w="759" w:type="dxa"/>
            <w:vAlign w:val="center"/>
          </w:tcPr>
          <w:p w14:paraId="1C6A7722" w14:textId="3F734CE1"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1.78</w:t>
            </w:r>
          </w:p>
        </w:tc>
        <w:tc>
          <w:tcPr>
            <w:tcW w:w="748" w:type="dxa"/>
            <w:vAlign w:val="center"/>
          </w:tcPr>
          <w:p w14:paraId="3B690B53" w14:textId="07EBC750" w:rsidR="004109BF" w:rsidRPr="0014212D" w:rsidRDefault="004109BF" w:rsidP="004109BF">
            <w:pPr>
              <w:spacing w:after="0"/>
              <w:jc w:val="center"/>
              <w:rPr>
                <w:rFonts w:ascii="Arial" w:hAnsi="Arial" w:cs="Arial"/>
                <w:color w:val="000000"/>
                <w:sz w:val="20"/>
                <w:szCs w:val="20"/>
              </w:rPr>
            </w:pPr>
            <w:r w:rsidRPr="00236DD3">
              <w:rPr>
                <w:rFonts w:ascii="Arial" w:hAnsi="Arial" w:cs="Arial"/>
                <w:color w:val="000000"/>
                <w:sz w:val="20"/>
                <w:szCs w:val="20"/>
              </w:rPr>
              <w:t>1.71</w:t>
            </w:r>
          </w:p>
        </w:tc>
        <w:tc>
          <w:tcPr>
            <w:tcW w:w="716" w:type="dxa"/>
            <w:vAlign w:val="center"/>
          </w:tcPr>
          <w:p w14:paraId="47E43CEE" w14:textId="623AB82C" w:rsidR="004109BF" w:rsidRPr="0014212D" w:rsidRDefault="004109BF" w:rsidP="004109BF">
            <w:pPr>
              <w:spacing w:after="0"/>
              <w:jc w:val="center"/>
              <w:rPr>
                <w:rFonts w:ascii="Arial" w:hAnsi="Arial" w:cs="Arial"/>
                <w:color w:val="000000"/>
                <w:sz w:val="20"/>
                <w:szCs w:val="20"/>
              </w:rPr>
            </w:pPr>
            <w:r>
              <w:rPr>
                <w:rFonts w:ascii="Arial" w:hAnsi="Arial" w:cs="Arial"/>
                <w:sz w:val="20"/>
                <w:szCs w:val="20"/>
              </w:rPr>
              <w:t>1.94</w:t>
            </w:r>
          </w:p>
        </w:tc>
        <w:tc>
          <w:tcPr>
            <w:tcW w:w="716" w:type="dxa"/>
            <w:vAlign w:val="center"/>
          </w:tcPr>
          <w:p w14:paraId="1A023EC5" w14:textId="53AA8D0A" w:rsidR="004109BF" w:rsidRPr="00236DD3" w:rsidRDefault="004109BF" w:rsidP="004109BF">
            <w:pPr>
              <w:spacing w:after="0"/>
              <w:jc w:val="center"/>
              <w:rPr>
                <w:rFonts w:ascii="Arial" w:hAnsi="Arial" w:cs="Arial"/>
                <w:color w:val="000000"/>
                <w:sz w:val="20"/>
                <w:szCs w:val="20"/>
              </w:rPr>
            </w:pPr>
            <w:r>
              <w:rPr>
                <w:rFonts w:ascii="Arial" w:hAnsi="Arial" w:cs="Arial"/>
                <w:color w:val="000000"/>
                <w:sz w:val="20"/>
                <w:szCs w:val="20"/>
              </w:rPr>
              <w:t>2.08</w:t>
            </w:r>
          </w:p>
        </w:tc>
      </w:tr>
      <w:tr w:rsidR="004109BF" w:rsidRPr="0014212D" w14:paraId="67012890" w14:textId="77777777" w:rsidTr="006A46DB">
        <w:trPr>
          <w:trHeight w:val="340"/>
          <w:jc w:val="center"/>
        </w:trPr>
        <w:tc>
          <w:tcPr>
            <w:tcW w:w="4267" w:type="dxa"/>
            <w:vAlign w:val="center"/>
          </w:tcPr>
          <w:p w14:paraId="1504A7EB" w14:textId="77777777" w:rsidR="004109BF" w:rsidRDefault="004109BF" w:rsidP="004109BF">
            <w:pPr>
              <w:spacing w:after="0"/>
              <w:rPr>
                <w:rFonts w:ascii="Arial" w:hAnsi="Arial" w:cs="Arial"/>
                <w:bCs/>
                <w:color w:val="000000"/>
                <w:sz w:val="20"/>
                <w:szCs w:val="20"/>
              </w:rPr>
            </w:pPr>
            <w:r w:rsidRPr="00066340">
              <w:rPr>
                <w:rFonts w:ascii="Arial" w:hAnsi="Arial" w:cs="Arial"/>
                <w:bCs/>
                <w:color w:val="000000"/>
                <w:sz w:val="20"/>
                <w:szCs w:val="20"/>
              </w:rPr>
              <w:t>Radioterapijos įranga</w:t>
            </w:r>
            <w:r>
              <w:rPr>
                <w:rFonts w:ascii="Arial" w:hAnsi="Arial" w:cs="Arial"/>
                <w:bCs/>
                <w:color w:val="000000"/>
                <w:sz w:val="20"/>
                <w:szCs w:val="20"/>
              </w:rPr>
              <w:t xml:space="preserve"> </w:t>
            </w:r>
          </w:p>
          <w:p w14:paraId="6EAAA5A7" w14:textId="77777777" w:rsidR="004109BF" w:rsidRPr="00066340" w:rsidRDefault="004109BF" w:rsidP="004109BF">
            <w:pPr>
              <w:spacing w:after="0"/>
              <w:rPr>
                <w:rFonts w:ascii="Arial" w:hAnsi="Arial" w:cs="Arial"/>
                <w:bCs/>
                <w:color w:val="000000"/>
                <w:sz w:val="20"/>
                <w:szCs w:val="20"/>
              </w:rPr>
            </w:pPr>
            <w:r w:rsidRPr="005151F9">
              <w:rPr>
                <w:rFonts w:ascii="Arial" w:hAnsi="Arial" w:cs="Arial"/>
                <w:bCs/>
                <w:color w:val="000000"/>
                <w:sz w:val="20"/>
                <w:szCs w:val="20"/>
              </w:rPr>
              <w:t>Radiation therapy equipment</w:t>
            </w:r>
          </w:p>
        </w:tc>
        <w:tc>
          <w:tcPr>
            <w:tcW w:w="826" w:type="dxa"/>
            <w:vAlign w:val="center"/>
          </w:tcPr>
          <w:p w14:paraId="23A1FC38" w14:textId="77777777" w:rsidR="004109BF" w:rsidRPr="0014212D" w:rsidRDefault="004109BF" w:rsidP="004109BF">
            <w:pPr>
              <w:spacing w:after="0"/>
              <w:jc w:val="center"/>
              <w:rPr>
                <w:rFonts w:ascii="Arial" w:hAnsi="Arial" w:cs="Arial"/>
                <w:bCs/>
                <w:color w:val="000000"/>
                <w:sz w:val="20"/>
                <w:szCs w:val="20"/>
              </w:rPr>
            </w:pPr>
            <w:r w:rsidRPr="0014212D">
              <w:rPr>
                <w:rFonts w:ascii="Arial" w:hAnsi="Arial" w:cs="Arial"/>
                <w:bCs/>
                <w:color w:val="000000"/>
                <w:sz w:val="20"/>
                <w:szCs w:val="20"/>
              </w:rPr>
              <w:t>14</w:t>
            </w:r>
          </w:p>
        </w:tc>
        <w:tc>
          <w:tcPr>
            <w:tcW w:w="867" w:type="dxa"/>
            <w:vAlign w:val="center"/>
          </w:tcPr>
          <w:p w14:paraId="1855B043" w14:textId="77777777" w:rsidR="004109BF" w:rsidRPr="0014212D" w:rsidRDefault="004109BF" w:rsidP="004109BF">
            <w:pPr>
              <w:spacing w:after="0"/>
              <w:jc w:val="center"/>
              <w:rPr>
                <w:rFonts w:ascii="Arial" w:hAnsi="Arial" w:cs="Arial"/>
                <w:bCs/>
                <w:color w:val="000000"/>
                <w:sz w:val="20"/>
                <w:szCs w:val="20"/>
              </w:rPr>
            </w:pPr>
            <w:r w:rsidRPr="0014212D">
              <w:rPr>
                <w:rFonts w:ascii="Arial" w:hAnsi="Arial" w:cs="Arial"/>
                <w:bCs/>
                <w:color w:val="000000"/>
                <w:sz w:val="20"/>
                <w:szCs w:val="20"/>
              </w:rPr>
              <w:t>23</w:t>
            </w:r>
          </w:p>
        </w:tc>
        <w:tc>
          <w:tcPr>
            <w:tcW w:w="838" w:type="dxa"/>
            <w:vAlign w:val="center"/>
          </w:tcPr>
          <w:p w14:paraId="2A57AB7F" w14:textId="170EA8A7"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22</w:t>
            </w:r>
          </w:p>
        </w:tc>
        <w:tc>
          <w:tcPr>
            <w:tcW w:w="759" w:type="dxa"/>
            <w:vAlign w:val="center"/>
          </w:tcPr>
          <w:p w14:paraId="005AE09C" w14:textId="58934F98"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22</w:t>
            </w:r>
          </w:p>
        </w:tc>
        <w:tc>
          <w:tcPr>
            <w:tcW w:w="748" w:type="dxa"/>
            <w:vAlign w:val="center"/>
          </w:tcPr>
          <w:p w14:paraId="3967805D" w14:textId="012FDA9D" w:rsidR="004109BF" w:rsidRPr="0014212D" w:rsidRDefault="004109BF" w:rsidP="004109BF">
            <w:pPr>
              <w:spacing w:after="0"/>
              <w:jc w:val="center"/>
              <w:rPr>
                <w:rFonts w:ascii="Arial" w:hAnsi="Arial" w:cs="Arial"/>
                <w:bCs/>
                <w:color w:val="000000"/>
                <w:sz w:val="20"/>
                <w:szCs w:val="20"/>
              </w:rPr>
            </w:pPr>
            <w:r w:rsidRPr="00236DD3">
              <w:rPr>
                <w:rFonts w:ascii="Arial" w:hAnsi="Arial" w:cs="Arial"/>
                <w:color w:val="000000"/>
                <w:sz w:val="20"/>
                <w:szCs w:val="20"/>
              </w:rPr>
              <w:t>20</w:t>
            </w:r>
          </w:p>
        </w:tc>
        <w:tc>
          <w:tcPr>
            <w:tcW w:w="716" w:type="dxa"/>
            <w:vAlign w:val="center"/>
          </w:tcPr>
          <w:p w14:paraId="52B43266" w14:textId="4038D176" w:rsidR="004109BF" w:rsidRPr="0014212D" w:rsidRDefault="004109BF" w:rsidP="004109BF">
            <w:pPr>
              <w:spacing w:after="0"/>
              <w:jc w:val="center"/>
              <w:rPr>
                <w:rFonts w:ascii="Arial" w:hAnsi="Arial" w:cs="Arial"/>
                <w:bCs/>
                <w:color w:val="000000"/>
                <w:sz w:val="20"/>
                <w:szCs w:val="20"/>
              </w:rPr>
            </w:pPr>
            <w:r>
              <w:rPr>
                <w:rFonts w:ascii="Arial" w:hAnsi="Arial" w:cs="Arial"/>
                <w:sz w:val="20"/>
                <w:szCs w:val="20"/>
              </w:rPr>
              <w:t>21</w:t>
            </w:r>
          </w:p>
        </w:tc>
        <w:tc>
          <w:tcPr>
            <w:tcW w:w="716" w:type="dxa"/>
            <w:vAlign w:val="center"/>
          </w:tcPr>
          <w:p w14:paraId="65FE4746" w14:textId="5D1FEE0D" w:rsidR="004109BF" w:rsidRPr="00236DD3" w:rsidRDefault="004109BF" w:rsidP="004109BF">
            <w:pPr>
              <w:spacing w:after="0"/>
              <w:jc w:val="center"/>
              <w:rPr>
                <w:rFonts w:ascii="Arial" w:hAnsi="Arial" w:cs="Arial"/>
                <w:color w:val="000000"/>
                <w:sz w:val="20"/>
                <w:szCs w:val="20"/>
              </w:rPr>
            </w:pPr>
            <w:r>
              <w:rPr>
                <w:rFonts w:ascii="Arial" w:hAnsi="Arial" w:cs="Arial"/>
                <w:sz w:val="20"/>
                <w:szCs w:val="20"/>
              </w:rPr>
              <w:t>22</w:t>
            </w:r>
          </w:p>
        </w:tc>
      </w:tr>
      <w:tr w:rsidR="004109BF" w:rsidRPr="0014212D" w14:paraId="73DB2060" w14:textId="77777777" w:rsidTr="006A46DB">
        <w:trPr>
          <w:trHeight w:val="340"/>
          <w:jc w:val="center"/>
        </w:trPr>
        <w:tc>
          <w:tcPr>
            <w:tcW w:w="4267" w:type="dxa"/>
            <w:vAlign w:val="center"/>
          </w:tcPr>
          <w:p w14:paraId="327DF7E0" w14:textId="77777777" w:rsidR="004109BF" w:rsidRPr="00066340" w:rsidRDefault="004109BF" w:rsidP="004109BF">
            <w:pPr>
              <w:spacing w:after="0"/>
              <w:rPr>
                <w:rFonts w:ascii="Arial" w:hAnsi="Arial" w:cs="Arial"/>
                <w:color w:val="000000"/>
                <w:sz w:val="20"/>
                <w:szCs w:val="20"/>
              </w:rPr>
            </w:pPr>
            <w:r>
              <w:rPr>
                <w:rFonts w:ascii="Arial" w:hAnsi="Arial" w:cs="Arial"/>
                <w:color w:val="000000"/>
                <w:sz w:val="20"/>
                <w:szCs w:val="20"/>
              </w:rPr>
              <w:t xml:space="preserve">   </w:t>
            </w:r>
            <w:r w:rsidRPr="00066340">
              <w:rPr>
                <w:rFonts w:ascii="Arial" w:hAnsi="Arial" w:cs="Arial"/>
                <w:color w:val="000000"/>
                <w:sz w:val="20"/>
                <w:szCs w:val="20"/>
              </w:rPr>
              <w:t xml:space="preserve">100 </w:t>
            </w:r>
            <w:r>
              <w:rPr>
                <w:rFonts w:ascii="Arial" w:hAnsi="Arial" w:cs="Arial"/>
                <w:color w:val="000000"/>
                <w:sz w:val="20"/>
                <w:szCs w:val="20"/>
              </w:rPr>
              <w:t>tūkst.</w:t>
            </w:r>
            <w:r w:rsidRPr="00066340">
              <w:rPr>
                <w:rFonts w:ascii="Arial" w:hAnsi="Arial" w:cs="Arial"/>
                <w:color w:val="000000"/>
                <w:sz w:val="20"/>
                <w:szCs w:val="20"/>
              </w:rPr>
              <w:t xml:space="preserve"> gyv.</w:t>
            </w:r>
            <w:r>
              <w:rPr>
                <w:rFonts w:ascii="Arial" w:hAnsi="Arial" w:cs="Arial"/>
                <w:color w:val="000000"/>
                <w:sz w:val="20"/>
                <w:szCs w:val="20"/>
              </w:rPr>
              <w:t>/ per 100 000 pop.</w:t>
            </w:r>
          </w:p>
        </w:tc>
        <w:tc>
          <w:tcPr>
            <w:tcW w:w="826" w:type="dxa"/>
            <w:vAlign w:val="center"/>
          </w:tcPr>
          <w:p w14:paraId="259B24DE" w14:textId="77777777" w:rsidR="004109BF" w:rsidRPr="0014212D" w:rsidRDefault="004109BF" w:rsidP="004109BF">
            <w:pPr>
              <w:spacing w:after="0"/>
              <w:jc w:val="center"/>
              <w:rPr>
                <w:rFonts w:ascii="Arial" w:hAnsi="Arial" w:cs="Arial"/>
                <w:color w:val="000000"/>
                <w:sz w:val="20"/>
                <w:szCs w:val="20"/>
              </w:rPr>
            </w:pPr>
            <w:r w:rsidRPr="0014212D">
              <w:rPr>
                <w:rFonts w:ascii="Arial" w:hAnsi="Arial" w:cs="Arial"/>
                <w:color w:val="000000"/>
                <w:sz w:val="20"/>
                <w:szCs w:val="20"/>
              </w:rPr>
              <w:t>0.46</w:t>
            </w:r>
          </w:p>
        </w:tc>
        <w:tc>
          <w:tcPr>
            <w:tcW w:w="867" w:type="dxa"/>
            <w:vAlign w:val="center"/>
          </w:tcPr>
          <w:p w14:paraId="4BE21FFB" w14:textId="5E539166" w:rsidR="004109BF" w:rsidRPr="0014212D" w:rsidRDefault="004109BF" w:rsidP="004109BF">
            <w:pPr>
              <w:spacing w:after="0"/>
              <w:jc w:val="center"/>
              <w:rPr>
                <w:rFonts w:ascii="Arial" w:hAnsi="Arial" w:cs="Arial"/>
                <w:color w:val="000000"/>
                <w:sz w:val="20"/>
                <w:szCs w:val="20"/>
              </w:rPr>
            </w:pPr>
            <w:r w:rsidRPr="0014212D">
              <w:rPr>
                <w:rFonts w:ascii="Arial" w:hAnsi="Arial" w:cs="Arial"/>
                <w:color w:val="000000"/>
                <w:sz w:val="20"/>
                <w:szCs w:val="20"/>
              </w:rPr>
              <w:t>0.8</w:t>
            </w:r>
            <w:r>
              <w:rPr>
                <w:rFonts w:ascii="Arial" w:hAnsi="Arial" w:cs="Arial"/>
                <w:color w:val="000000"/>
                <w:sz w:val="20"/>
                <w:szCs w:val="20"/>
              </w:rPr>
              <w:t>0</w:t>
            </w:r>
          </w:p>
        </w:tc>
        <w:tc>
          <w:tcPr>
            <w:tcW w:w="838" w:type="dxa"/>
            <w:vAlign w:val="center"/>
          </w:tcPr>
          <w:p w14:paraId="3CF1B707" w14:textId="4C009AD3"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0.79</w:t>
            </w:r>
          </w:p>
        </w:tc>
        <w:tc>
          <w:tcPr>
            <w:tcW w:w="759" w:type="dxa"/>
            <w:vAlign w:val="center"/>
          </w:tcPr>
          <w:p w14:paraId="20074F07" w14:textId="16090F0E"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0.78</w:t>
            </w:r>
          </w:p>
        </w:tc>
        <w:tc>
          <w:tcPr>
            <w:tcW w:w="748" w:type="dxa"/>
            <w:vAlign w:val="center"/>
          </w:tcPr>
          <w:p w14:paraId="536F7DF5" w14:textId="5175B7EA" w:rsidR="004109BF" w:rsidRPr="0014212D" w:rsidRDefault="004109BF" w:rsidP="004109BF">
            <w:pPr>
              <w:spacing w:after="0"/>
              <w:jc w:val="center"/>
              <w:rPr>
                <w:rFonts w:ascii="Arial" w:hAnsi="Arial" w:cs="Arial"/>
                <w:color w:val="000000"/>
                <w:sz w:val="20"/>
                <w:szCs w:val="20"/>
              </w:rPr>
            </w:pPr>
            <w:r w:rsidRPr="00236DD3">
              <w:rPr>
                <w:rFonts w:ascii="Arial" w:hAnsi="Arial" w:cs="Arial"/>
                <w:color w:val="000000"/>
                <w:sz w:val="20"/>
                <w:szCs w:val="20"/>
              </w:rPr>
              <w:t>0.70</w:t>
            </w:r>
          </w:p>
        </w:tc>
        <w:tc>
          <w:tcPr>
            <w:tcW w:w="716" w:type="dxa"/>
            <w:vAlign w:val="center"/>
          </w:tcPr>
          <w:p w14:paraId="7740059B" w14:textId="7DC513EA" w:rsidR="004109BF" w:rsidRPr="0014212D" w:rsidRDefault="004109BF" w:rsidP="004109BF">
            <w:pPr>
              <w:spacing w:after="0"/>
              <w:jc w:val="center"/>
              <w:rPr>
                <w:rFonts w:ascii="Arial" w:hAnsi="Arial" w:cs="Arial"/>
                <w:color w:val="000000"/>
                <w:sz w:val="20"/>
                <w:szCs w:val="20"/>
              </w:rPr>
            </w:pPr>
            <w:r>
              <w:rPr>
                <w:rFonts w:ascii="Arial" w:hAnsi="Arial" w:cs="Arial"/>
                <w:sz w:val="20"/>
                <w:szCs w:val="20"/>
              </w:rPr>
              <w:t>0.73</w:t>
            </w:r>
          </w:p>
        </w:tc>
        <w:tc>
          <w:tcPr>
            <w:tcW w:w="716" w:type="dxa"/>
            <w:vAlign w:val="center"/>
          </w:tcPr>
          <w:p w14:paraId="6E23F0D5" w14:textId="6832D636" w:rsidR="004109BF" w:rsidRPr="00236DD3" w:rsidRDefault="004109BF" w:rsidP="004109BF">
            <w:pPr>
              <w:spacing w:after="0"/>
              <w:jc w:val="center"/>
              <w:rPr>
                <w:rFonts w:ascii="Arial" w:hAnsi="Arial" w:cs="Arial"/>
                <w:color w:val="000000"/>
                <w:sz w:val="20"/>
                <w:szCs w:val="20"/>
              </w:rPr>
            </w:pPr>
            <w:r>
              <w:rPr>
                <w:rFonts w:ascii="Arial" w:hAnsi="Arial" w:cs="Arial"/>
                <w:color w:val="000000"/>
                <w:sz w:val="20"/>
                <w:szCs w:val="20"/>
              </w:rPr>
              <w:t>0.76</w:t>
            </w:r>
          </w:p>
        </w:tc>
      </w:tr>
      <w:tr w:rsidR="004109BF" w:rsidRPr="0014212D" w14:paraId="3F01F594" w14:textId="77777777" w:rsidTr="006A46DB">
        <w:trPr>
          <w:trHeight w:val="340"/>
          <w:jc w:val="center"/>
        </w:trPr>
        <w:tc>
          <w:tcPr>
            <w:tcW w:w="4267" w:type="dxa"/>
            <w:tcBorders>
              <w:bottom w:val="single" w:sz="4" w:space="0" w:color="BFBFBF"/>
            </w:tcBorders>
            <w:vAlign w:val="center"/>
          </w:tcPr>
          <w:p w14:paraId="3875EC9A" w14:textId="77777777" w:rsidR="004109BF" w:rsidRPr="00066340" w:rsidRDefault="004109BF" w:rsidP="004109BF">
            <w:pPr>
              <w:spacing w:after="0"/>
              <w:rPr>
                <w:rFonts w:ascii="Arial" w:hAnsi="Arial" w:cs="Arial"/>
                <w:bCs/>
                <w:color w:val="000000"/>
                <w:sz w:val="20"/>
                <w:szCs w:val="20"/>
              </w:rPr>
            </w:pPr>
            <w:r w:rsidRPr="00066340">
              <w:rPr>
                <w:rFonts w:ascii="Arial" w:hAnsi="Arial" w:cs="Arial"/>
                <w:bCs/>
                <w:color w:val="000000"/>
                <w:sz w:val="20"/>
                <w:szCs w:val="20"/>
              </w:rPr>
              <w:t>Litotriptoriai</w:t>
            </w:r>
            <w:r>
              <w:rPr>
                <w:rFonts w:ascii="Arial" w:hAnsi="Arial" w:cs="Arial"/>
                <w:bCs/>
                <w:color w:val="000000"/>
                <w:sz w:val="20"/>
                <w:szCs w:val="20"/>
              </w:rPr>
              <w:t xml:space="preserve"> / L</w:t>
            </w:r>
            <w:r w:rsidRPr="005151F9">
              <w:rPr>
                <w:rFonts w:ascii="Arial" w:hAnsi="Arial" w:cs="Arial"/>
                <w:bCs/>
                <w:color w:val="000000"/>
                <w:sz w:val="20"/>
                <w:szCs w:val="20"/>
              </w:rPr>
              <w:t>ithotriptors</w:t>
            </w:r>
          </w:p>
        </w:tc>
        <w:tc>
          <w:tcPr>
            <w:tcW w:w="826" w:type="dxa"/>
            <w:tcBorders>
              <w:bottom w:val="single" w:sz="4" w:space="0" w:color="BFBFBF"/>
            </w:tcBorders>
            <w:vAlign w:val="center"/>
          </w:tcPr>
          <w:p w14:paraId="1F028ED0" w14:textId="77777777" w:rsidR="004109BF" w:rsidRPr="0014212D" w:rsidRDefault="004109BF" w:rsidP="004109BF">
            <w:pPr>
              <w:spacing w:after="0"/>
              <w:jc w:val="center"/>
              <w:rPr>
                <w:rFonts w:ascii="Arial" w:hAnsi="Arial" w:cs="Arial"/>
                <w:bCs/>
                <w:color w:val="000000"/>
                <w:sz w:val="20"/>
                <w:szCs w:val="20"/>
              </w:rPr>
            </w:pPr>
            <w:r w:rsidRPr="0014212D">
              <w:rPr>
                <w:rFonts w:ascii="Arial" w:hAnsi="Arial" w:cs="Arial"/>
                <w:bCs/>
                <w:color w:val="000000"/>
                <w:sz w:val="20"/>
                <w:szCs w:val="20"/>
              </w:rPr>
              <w:t>8</w:t>
            </w:r>
          </w:p>
        </w:tc>
        <w:tc>
          <w:tcPr>
            <w:tcW w:w="867" w:type="dxa"/>
            <w:tcBorders>
              <w:bottom w:val="single" w:sz="4" w:space="0" w:color="BFBFBF"/>
            </w:tcBorders>
            <w:vAlign w:val="center"/>
          </w:tcPr>
          <w:p w14:paraId="402D8440" w14:textId="77777777" w:rsidR="004109BF" w:rsidRPr="0014212D" w:rsidRDefault="004109BF" w:rsidP="004109BF">
            <w:pPr>
              <w:spacing w:after="0"/>
              <w:jc w:val="center"/>
              <w:rPr>
                <w:rFonts w:ascii="Arial" w:hAnsi="Arial" w:cs="Arial"/>
                <w:bCs/>
                <w:color w:val="000000"/>
                <w:sz w:val="20"/>
                <w:szCs w:val="20"/>
              </w:rPr>
            </w:pPr>
            <w:r w:rsidRPr="0014212D">
              <w:rPr>
                <w:rFonts w:ascii="Arial" w:hAnsi="Arial" w:cs="Arial"/>
                <w:bCs/>
                <w:color w:val="000000"/>
                <w:sz w:val="20"/>
                <w:szCs w:val="20"/>
              </w:rPr>
              <w:t>8</w:t>
            </w:r>
          </w:p>
        </w:tc>
        <w:tc>
          <w:tcPr>
            <w:tcW w:w="838" w:type="dxa"/>
            <w:tcBorders>
              <w:bottom w:val="single" w:sz="4" w:space="0" w:color="BFBFBF"/>
            </w:tcBorders>
            <w:vAlign w:val="center"/>
          </w:tcPr>
          <w:p w14:paraId="2D37580E" w14:textId="0B8EAD74"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10</w:t>
            </w:r>
          </w:p>
        </w:tc>
        <w:tc>
          <w:tcPr>
            <w:tcW w:w="759" w:type="dxa"/>
            <w:tcBorders>
              <w:bottom w:val="single" w:sz="4" w:space="0" w:color="BFBFBF"/>
            </w:tcBorders>
            <w:vAlign w:val="center"/>
          </w:tcPr>
          <w:p w14:paraId="3F39CB88" w14:textId="65C9EDC5" w:rsidR="004109BF" w:rsidRPr="0014212D" w:rsidRDefault="004109BF" w:rsidP="004109BF">
            <w:pPr>
              <w:spacing w:after="0"/>
              <w:jc w:val="center"/>
              <w:rPr>
                <w:rFonts w:ascii="Arial" w:hAnsi="Arial" w:cs="Arial"/>
                <w:bCs/>
                <w:color w:val="000000"/>
                <w:sz w:val="20"/>
                <w:szCs w:val="20"/>
              </w:rPr>
            </w:pPr>
            <w:r>
              <w:rPr>
                <w:rFonts w:ascii="Arial" w:hAnsi="Arial" w:cs="Arial"/>
                <w:bCs/>
                <w:color w:val="000000"/>
                <w:sz w:val="20"/>
                <w:szCs w:val="20"/>
              </w:rPr>
              <w:t>12</w:t>
            </w:r>
          </w:p>
        </w:tc>
        <w:tc>
          <w:tcPr>
            <w:tcW w:w="748" w:type="dxa"/>
            <w:tcBorders>
              <w:bottom w:val="single" w:sz="4" w:space="0" w:color="BFBFBF"/>
            </w:tcBorders>
            <w:vAlign w:val="center"/>
          </w:tcPr>
          <w:p w14:paraId="2741EDF5" w14:textId="190A5DD5" w:rsidR="004109BF" w:rsidRPr="0014212D" w:rsidRDefault="004109BF" w:rsidP="004109BF">
            <w:pPr>
              <w:spacing w:after="0"/>
              <w:jc w:val="center"/>
              <w:rPr>
                <w:rFonts w:ascii="Arial" w:hAnsi="Arial" w:cs="Arial"/>
                <w:bCs/>
                <w:color w:val="000000"/>
                <w:sz w:val="20"/>
                <w:szCs w:val="20"/>
              </w:rPr>
            </w:pPr>
            <w:r w:rsidRPr="00236DD3">
              <w:rPr>
                <w:rFonts w:ascii="Arial" w:hAnsi="Arial" w:cs="Arial"/>
                <w:sz w:val="20"/>
                <w:szCs w:val="20"/>
              </w:rPr>
              <w:t>9</w:t>
            </w:r>
          </w:p>
        </w:tc>
        <w:tc>
          <w:tcPr>
            <w:tcW w:w="716" w:type="dxa"/>
            <w:tcBorders>
              <w:bottom w:val="single" w:sz="4" w:space="0" w:color="BFBFBF"/>
            </w:tcBorders>
            <w:vAlign w:val="center"/>
          </w:tcPr>
          <w:p w14:paraId="2752A9C5" w14:textId="4CF94A5A" w:rsidR="004109BF" w:rsidRPr="0014212D" w:rsidRDefault="004109BF" w:rsidP="004109BF">
            <w:pPr>
              <w:spacing w:after="0"/>
              <w:jc w:val="center"/>
              <w:rPr>
                <w:rFonts w:ascii="Arial" w:hAnsi="Arial" w:cs="Arial"/>
                <w:bCs/>
                <w:color w:val="000000"/>
                <w:sz w:val="20"/>
                <w:szCs w:val="20"/>
              </w:rPr>
            </w:pPr>
            <w:r>
              <w:rPr>
                <w:rFonts w:ascii="Arial" w:hAnsi="Arial" w:cs="Arial"/>
                <w:sz w:val="20"/>
                <w:szCs w:val="20"/>
              </w:rPr>
              <w:t>11</w:t>
            </w:r>
          </w:p>
        </w:tc>
        <w:tc>
          <w:tcPr>
            <w:tcW w:w="716" w:type="dxa"/>
            <w:tcBorders>
              <w:bottom w:val="single" w:sz="4" w:space="0" w:color="BFBFBF"/>
            </w:tcBorders>
            <w:vAlign w:val="center"/>
          </w:tcPr>
          <w:p w14:paraId="2947B546" w14:textId="111439E9" w:rsidR="004109BF" w:rsidRPr="00236DD3" w:rsidRDefault="004109BF" w:rsidP="004109BF">
            <w:pPr>
              <w:spacing w:after="0"/>
              <w:jc w:val="center"/>
              <w:rPr>
                <w:rFonts w:ascii="Arial" w:hAnsi="Arial" w:cs="Arial"/>
                <w:color w:val="000000"/>
                <w:sz w:val="20"/>
                <w:szCs w:val="20"/>
              </w:rPr>
            </w:pPr>
            <w:r>
              <w:rPr>
                <w:rFonts w:ascii="Arial" w:hAnsi="Arial" w:cs="Arial"/>
                <w:sz w:val="20"/>
                <w:szCs w:val="20"/>
              </w:rPr>
              <w:t>10</w:t>
            </w:r>
          </w:p>
        </w:tc>
      </w:tr>
      <w:tr w:rsidR="004109BF" w:rsidRPr="0014212D" w14:paraId="71BD5640" w14:textId="77777777" w:rsidTr="006A46DB">
        <w:trPr>
          <w:trHeight w:val="340"/>
          <w:jc w:val="center"/>
        </w:trPr>
        <w:tc>
          <w:tcPr>
            <w:tcW w:w="4267" w:type="dxa"/>
            <w:tcBorders>
              <w:bottom w:val="single" w:sz="4" w:space="0" w:color="auto"/>
            </w:tcBorders>
            <w:vAlign w:val="center"/>
          </w:tcPr>
          <w:p w14:paraId="4936FC9E" w14:textId="77777777" w:rsidR="004109BF" w:rsidRPr="00066340" w:rsidRDefault="004109BF" w:rsidP="004109BF">
            <w:pPr>
              <w:spacing w:after="0"/>
              <w:rPr>
                <w:rFonts w:ascii="Arial" w:hAnsi="Arial" w:cs="Arial"/>
                <w:color w:val="000000"/>
                <w:sz w:val="20"/>
                <w:szCs w:val="20"/>
              </w:rPr>
            </w:pPr>
            <w:r>
              <w:rPr>
                <w:noProof/>
                <w:lang w:eastAsia="lt-LT"/>
              </w:rPr>
              <mc:AlternateContent>
                <mc:Choice Requires="wps">
                  <w:drawing>
                    <wp:anchor distT="0" distB="0" distL="114300" distR="114300" simplePos="0" relativeHeight="251707392" behindDoc="0" locked="0" layoutInCell="1" allowOverlap="1" wp14:anchorId="17FFFB65" wp14:editId="5001290D">
                      <wp:simplePos x="0" y="0"/>
                      <wp:positionH relativeFrom="column">
                        <wp:posOffset>12700</wp:posOffset>
                      </wp:positionH>
                      <wp:positionV relativeFrom="paragraph">
                        <wp:posOffset>184150</wp:posOffset>
                      </wp:positionV>
                      <wp:extent cx="6254115" cy="260985"/>
                      <wp:effectExtent l="0" t="0" r="0" b="571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260985"/>
                              </a:xfrm>
                              <a:prstGeom prst="rect">
                                <a:avLst/>
                              </a:prstGeom>
                              <a:noFill/>
                              <a:ln w="9525">
                                <a:noFill/>
                                <a:miter lim="800000"/>
                                <a:headEnd/>
                                <a:tailEnd/>
                              </a:ln>
                            </wps:spPr>
                            <wps:txbx>
                              <w:txbxContent>
                                <w:p w14:paraId="3FB3BBA5" w14:textId="77777777" w:rsidR="004109BF" w:rsidRPr="008B3E48" w:rsidRDefault="004109BF" w:rsidP="006A46DB">
                                  <w:pPr>
                                    <w:spacing w:after="0"/>
                                    <w:rPr>
                                      <w:rFonts w:ascii="Arial" w:hAnsi="Arial" w:cs="Arial"/>
                                      <w:sz w:val="18"/>
                                      <w:szCs w:val="18"/>
                                    </w:rPr>
                                  </w:pPr>
                                  <w:r w:rsidRPr="008B3E48">
                                    <w:rPr>
                                      <w:rFonts w:ascii="Arial" w:hAnsi="Arial" w:cs="Arial"/>
                                      <w:sz w:val="18"/>
                                      <w:szCs w:val="18"/>
                                    </w:rPr>
                                    <w:t>Šaltinis: Higienos institutas ir Radiacinės saugos centras / Source: Institute of Hygiene and Radiation Protection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FFB65" id="_x0000_s1087" type="#_x0000_t202" style="position:absolute;margin-left:1pt;margin-top:14.5pt;width:492.45pt;height:2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" filled="f" stroked="f">
                      <v:textbox>
                        <w:txbxContent>
                          <w:p w14:paraId="3FB3BBA5" w14:textId="77777777" w:rsidR="004109BF" w:rsidRPr="008B3E48" w:rsidRDefault="004109BF" w:rsidP="006A46DB">
                            <w:pPr>
                              <w:spacing w:after="0"/>
                              <w:rPr>
                                <w:rFonts w:ascii="Arial" w:hAnsi="Arial" w:cs="Arial"/>
                                <w:sz w:val="18"/>
                                <w:szCs w:val="18"/>
                              </w:rPr>
                            </w:pPr>
                            <w:r w:rsidRPr="008B3E48">
                              <w:rPr>
                                <w:rFonts w:ascii="Arial" w:hAnsi="Arial" w:cs="Arial"/>
                                <w:sz w:val="18"/>
                                <w:szCs w:val="18"/>
                              </w:rPr>
                              <w:t>Šaltinis: Higienos institutas ir Radiacinės saugos centras / Source: Institute of Hygiene and Radiation Protection Centre</w:t>
                            </w:r>
                          </w:p>
                        </w:txbxContent>
                      </v:textbox>
                    </v:shape>
                  </w:pict>
                </mc:Fallback>
              </mc:AlternateContent>
            </w:r>
            <w:r>
              <w:rPr>
                <w:rFonts w:ascii="Arial" w:hAnsi="Arial" w:cs="Arial"/>
                <w:color w:val="000000"/>
                <w:sz w:val="20"/>
                <w:szCs w:val="20"/>
              </w:rPr>
              <w:t xml:space="preserve">   </w:t>
            </w:r>
            <w:r w:rsidRPr="00066340">
              <w:rPr>
                <w:rFonts w:ascii="Arial" w:hAnsi="Arial" w:cs="Arial"/>
                <w:color w:val="000000"/>
                <w:sz w:val="20"/>
                <w:szCs w:val="20"/>
              </w:rPr>
              <w:t xml:space="preserve">100 </w:t>
            </w:r>
            <w:r>
              <w:rPr>
                <w:rFonts w:ascii="Arial" w:hAnsi="Arial" w:cs="Arial"/>
                <w:color w:val="000000"/>
                <w:sz w:val="20"/>
                <w:szCs w:val="20"/>
              </w:rPr>
              <w:t>tūkst.</w:t>
            </w:r>
            <w:r w:rsidRPr="00066340">
              <w:rPr>
                <w:rFonts w:ascii="Arial" w:hAnsi="Arial" w:cs="Arial"/>
                <w:color w:val="000000"/>
                <w:sz w:val="20"/>
                <w:szCs w:val="20"/>
              </w:rPr>
              <w:t xml:space="preserve"> gyv.</w:t>
            </w:r>
            <w:r>
              <w:rPr>
                <w:rFonts w:ascii="Arial" w:hAnsi="Arial" w:cs="Arial"/>
                <w:color w:val="000000"/>
                <w:sz w:val="20"/>
                <w:szCs w:val="20"/>
              </w:rPr>
              <w:t>/ per 100 000 pop.</w:t>
            </w:r>
          </w:p>
        </w:tc>
        <w:tc>
          <w:tcPr>
            <w:tcW w:w="826" w:type="dxa"/>
            <w:tcBorders>
              <w:bottom w:val="single" w:sz="4" w:space="0" w:color="auto"/>
            </w:tcBorders>
            <w:vAlign w:val="center"/>
          </w:tcPr>
          <w:p w14:paraId="5D8608AC" w14:textId="77777777" w:rsidR="004109BF" w:rsidRPr="0014212D" w:rsidRDefault="004109BF" w:rsidP="004109BF">
            <w:pPr>
              <w:spacing w:after="0"/>
              <w:jc w:val="center"/>
              <w:rPr>
                <w:rFonts w:ascii="Arial" w:hAnsi="Arial" w:cs="Arial"/>
                <w:color w:val="000000"/>
                <w:sz w:val="20"/>
                <w:szCs w:val="20"/>
              </w:rPr>
            </w:pPr>
            <w:r w:rsidRPr="0014212D">
              <w:rPr>
                <w:rFonts w:ascii="Arial" w:hAnsi="Arial" w:cs="Arial"/>
                <w:color w:val="000000"/>
                <w:sz w:val="20"/>
                <w:szCs w:val="20"/>
              </w:rPr>
              <w:t>0.26</w:t>
            </w:r>
          </w:p>
        </w:tc>
        <w:tc>
          <w:tcPr>
            <w:tcW w:w="867" w:type="dxa"/>
            <w:tcBorders>
              <w:bottom w:val="single" w:sz="4" w:space="0" w:color="auto"/>
            </w:tcBorders>
            <w:vAlign w:val="center"/>
          </w:tcPr>
          <w:p w14:paraId="7A078F10" w14:textId="77777777" w:rsidR="004109BF" w:rsidRPr="0014212D" w:rsidRDefault="004109BF" w:rsidP="004109BF">
            <w:pPr>
              <w:spacing w:after="0"/>
              <w:jc w:val="center"/>
              <w:rPr>
                <w:rFonts w:ascii="Arial" w:hAnsi="Arial" w:cs="Arial"/>
                <w:color w:val="000000"/>
                <w:sz w:val="20"/>
                <w:szCs w:val="20"/>
              </w:rPr>
            </w:pPr>
            <w:r w:rsidRPr="0014212D">
              <w:rPr>
                <w:rFonts w:ascii="Arial" w:hAnsi="Arial" w:cs="Arial"/>
                <w:color w:val="000000"/>
                <w:sz w:val="20"/>
                <w:szCs w:val="20"/>
              </w:rPr>
              <w:t>0.28</w:t>
            </w:r>
          </w:p>
        </w:tc>
        <w:tc>
          <w:tcPr>
            <w:tcW w:w="838" w:type="dxa"/>
            <w:tcBorders>
              <w:bottom w:val="single" w:sz="4" w:space="0" w:color="auto"/>
            </w:tcBorders>
            <w:vAlign w:val="center"/>
          </w:tcPr>
          <w:p w14:paraId="0F085E30" w14:textId="0C7AC0F7"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0.36</w:t>
            </w:r>
          </w:p>
        </w:tc>
        <w:tc>
          <w:tcPr>
            <w:tcW w:w="759" w:type="dxa"/>
            <w:tcBorders>
              <w:bottom w:val="single" w:sz="4" w:space="0" w:color="auto"/>
            </w:tcBorders>
            <w:vAlign w:val="center"/>
          </w:tcPr>
          <w:p w14:paraId="4F121733" w14:textId="08BCC5F3" w:rsidR="004109BF" w:rsidRPr="0014212D" w:rsidRDefault="004109BF" w:rsidP="004109BF">
            <w:pPr>
              <w:spacing w:after="0"/>
              <w:jc w:val="center"/>
              <w:rPr>
                <w:rFonts w:ascii="Arial" w:hAnsi="Arial" w:cs="Arial"/>
                <w:color w:val="000000"/>
                <w:sz w:val="20"/>
                <w:szCs w:val="20"/>
              </w:rPr>
            </w:pPr>
            <w:r>
              <w:rPr>
                <w:rFonts w:ascii="Arial" w:hAnsi="Arial" w:cs="Arial"/>
                <w:color w:val="000000"/>
                <w:sz w:val="20"/>
                <w:szCs w:val="20"/>
              </w:rPr>
              <w:t>0.43</w:t>
            </w:r>
          </w:p>
        </w:tc>
        <w:tc>
          <w:tcPr>
            <w:tcW w:w="748" w:type="dxa"/>
            <w:tcBorders>
              <w:bottom w:val="single" w:sz="4" w:space="0" w:color="auto"/>
            </w:tcBorders>
            <w:vAlign w:val="center"/>
          </w:tcPr>
          <w:p w14:paraId="0410EF79" w14:textId="78F18B10" w:rsidR="004109BF" w:rsidRPr="0014212D" w:rsidRDefault="004109BF" w:rsidP="004109BF">
            <w:pPr>
              <w:spacing w:after="0"/>
              <w:jc w:val="center"/>
              <w:rPr>
                <w:rFonts w:ascii="Arial" w:hAnsi="Arial" w:cs="Arial"/>
                <w:color w:val="000000"/>
                <w:sz w:val="20"/>
                <w:szCs w:val="20"/>
              </w:rPr>
            </w:pPr>
            <w:r w:rsidRPr="00236DD3">
              <w:rPr>
                <w:rFonts w:ascii="Arial" w:hAnsi="Arial" w:cs="Arial"/>
                <w:color w:val="000000"/>
                <w:sz w:val="20"/>
                <w:szCs w:val="20"/>
              </w:rPr>
              <w:t>0.31</w:t>
            </w:r>
          </w:p>
        </w:tc>
        <w:tc>
          <w:tcPr>
            <w:tcW w:w="716" w:type="dxa"/>
            <w:tcBorders>
              <w:bottom w:val="single" w:sz="4" w:space="0" w:color="auto"/>
            </w:tcBorders>
            <w:vAlign w:val="center"/>
          </w:tcPr>
          <w:p w14:paraId="18BFB6AC" w14:textId="332C08F3" w:rsidR="004109BF" w:rsidRPr="0014212D" w:rsidRDefault="004109BF" w:rsidP="004109BF">
            <w:pPr>
              <w:spacing w:after="0"/>
              <w:jc w:val="center"/>
              <w:rPr>
                <w:rFonts w:ascii="Arial" w:hAnsi="Arial" w:cs="Arial"/>
                <w:color w:val="000000"/>
                <w:sz w:val="20"/>
                <w:szCs w:val="20"/>
              </w:rPr>
            </w:pPr>
            <w:r>
              <w:rPr>
                <w:rFonts w:ascii="Arial" w:hAnsi="Arial" w:cs="Arial"/>
                <w:sz w:val="20"/>
                <w:szCs w:val="20"/>
              </w:rPr>
              <w:t>0.38</w:t>
            </w:r>
          </w:p>
        </w:tc>
        <w:tc>
          <w:tcPr>
            <w:tcW w:w="716" w:type="dxa"/>
            <w:tcBorders>
              <w:bottom w:val="single" w:sz="4" w:space="0" w:color="auto"/>
            </w:tcBorders>
            <w:vAlign w:val="center"/>
          </w:tcPr>
          <w:p w14:paraId="0DCFA36D" w14:textId="6AADCA99" w:rsidR="004109BF" w:rsidRPr="00236DD3" w:rsidRDefault="004109BF" w:rsidP="004109BF">
            <w:pPr>
              <w:spacing w:after="0"/>
              <w:jc w:val="center"/>
              <w:rPr>
                <w:rFonts w:ascii="Arial" w:hAnsi="Arial" w:cs="Arial"/>
                <w:color w:val="000000"/>
                <w:sz w:val="20"/>
                <w:szCs w:val="20"/>
              </w:rPr>
            </w:pPr>
            <w:r>
              <w:rPr>
                <w:rFonts w:ascii="Arial" w:hAnsi="Arial" w:cs="Arial"/>
                <w:color w:val="000000"/>
                <w:sz w:val="20"/>
                <w:szCs w:val="20"/>
              </w:rPr>
              <w:t>0.35</w:t>
            </w:r>
          </w:p>
        </w:tc>
      </w:tr>
    </w:tbl>
    <w:p w14:paraId="07A2C44C" w14:textId="77777777" w:rsidR="00066340" w:rsidRPr="00BB2AA9" w:rsidRDefault="00066340" w:rsidP="00983366">
      <w:pPr>
        <w:pStyle w:val="Style25"/>
        <w:widowControl/>
        <w:tabs>
          <w:tab w:val="left" w:pos="142"/>
        </w:tabs>
        <w:jc w:val="center"/>
        <w:rPr>
          <w:rStyle w:val="FontStyle317"/>
          <w:sz w:val="20"/>
          <w:szCs w:val="20"/>
        </w:rPr>
      </w:pPr>
    </w:p>
    <w:p w14:paraId="0A515295" w14:textId="77777777" w:rsidR="00887172" w:rsidRPr="008B3E48" w:rsidRDefault="00887172" w:rsidP="00125580">
      <w:pPr>
        <w:pStyle w:val="Style25"/>
        <w:widowControl/>
        <w:tabs>
          <w:tab w:val="left" w:pos="142"/>
        </w:tabs>
        <w:jc w:val="center"/>
        <w:rPr>
          <w:rStyle w:val="FontStyle317"/>
          <w:sz w:val="16"/>
          <w:szCs w:val="16"/>
        </w:rPr>
      </w:pPr>
    </w:p>
    <w:p w14:paraId="6CD9CFBB" w14:textId="04C78396" w:rsidR="00125580" w:rsidRPr="003F4FD4" w:rsidRDefault="00125580" w:rsidP="003F4FD4">
      <w:pPr>
        <w:pStyle w:val="Style25"/>
        <w:widowControl/>
        <w:tabs>
          <w:tab w:val="left" w:pos="142"/>
        </w:tabs>
        <w:ind w:right="-144"/>
        <w:jc w:val="center"/>
        <w:rPr>
          <w:rStyle w:val="FontStyle317"/>
          <w:rFonts w:ascii="Arial" w:hAnsi="Arial" w:cs="Arial"/>
        </w:rPr>
      </w:pPr>
      <w:r w:rsidRPr="003F4FD4">
        <w:rPr>
          <w:rStyle w:val="FontStyle317"/>
          <w:rFonts w:ascii="Arial" w:hAnsi="Arial" w:cs="Arial"/>
        </w:rPr>
        <w:t>Kompiuterinių tomografų</w:t>
      </w:r>
      <w:r w:rsidR="007D4594" w:rsidRPr="003F4FD4">
        <w:rPr>
          <w:rStyle w:val="FontStyle317"/>
          <w:rFonts w:ascii="Arial" w:hAnsi="Arial" w:cs="Arial"/>
        </w:rPr>
        <w:t>,</w:t>
      </w:r>
      <w:r w:rsidR="00436C2B" w:rsidRPr="003F4FD4">
        <w:rPr>
          <w:rStyle w:val="FontStyle317"/>
          <w:rFonts w:ascii="Arial" w:hAnsi="Arial" w:cs="Arial"/>
        </w:rPr>
        <w:t xml:space="preserve"> branduolinio magnetinio rezonanso aparatų</w:t>
      </w:r>
      <w:r w:rsidR="00A03176">
        <w:rPr>
          <w:rStyle w:val="FontStyle317"/>
          <w:rFonts w:ascii="Arial" w:hAnsi="Arial" w:cs="Arial"/>
        </w:rPr>
        <w:t xml:space="preserve"> ir</w:t>
      </w:r>
      <w:r w:rsidR="007D4594" w:rsidRPr="003F4FD4">
        <w:rPr>
          <w:rStyle w:val="FontStyle317"/>
          <w:rFonts w:ascii="Arial" w:hAnsi="Arial" w:cs="Arial"/>
        </w:rPr>
        <w:t xml:space="preserve"> pozitronų emisijos tomografų</w:t>
      </w:r>
      <w:r w:rsidR="00436C2B" w:rsidRPr="003F4FD4">
        <w:rPr>
          <w:rStyle w:val="FontStyle317"/>
          <w:rFonts w:ascii="Arial" w:hAnsi="Arial" w:cs="Arial"/>
        </w:rPr>
        <w:t xml:space="preserve"> </w:t>
      </w:r>
      <w:r w:rsidRPr="003F4FD4">
        <w:rPr>
          <w:rStyle w:val="FontStyle317"/>
          <w:rFonts w:ascii="Arial" w:hAnsi="Arial" w:cs="Arial"/>
        </w:rPr>
        <w:t xml:space="preserve">skaičius </w:t>
      </w:r>
      <w:r w:rsidR="007D446A" w:rsidRPr="003F4FD4">
        <w:rPr>
          <w:rStyle w:val="FontStyle317"/>
          <w:rFonts w:ascii="Arial" w:hAnsi="Arial" w:cs="Arial"/>
        </w:rPr>
        <w:t>ES ir ELPA</w:t>
      </w:r>
      <w:r w:rsidR="00436C2B" w:rsidRPr="003F4FD4">
        <w:rPr>
          <w:rStyle w:val="FontStyle317"/>
          <w:rFonts w:ascii="Arial" w:hAnsi="Arial" w:cs="Arial"/>
        </w:rPr>
        <w:t xml:space="preserve"> šalyse</w:t>
      </w:r>
      <w:r w:rsidRPr="003F4FD4">
        <w:rPr>
          <w:rStyle w:val="FontStyle317"/>
          <w:rFonts w:ascii="Arial" w:hAnsi="Arial" w:cs="Arial"/>
        </w:rPr>
        <w:t xml:space="preserve"> 100 </w:t>
      </w:r>
      <w:r w:rsidR="00203766" w:rsidRPr="003F4FD4">
        <w:rPr>
          <w:rStyle w:val="FontStyle317"/>
          <w:rFonts w:ascii="Arial" w:hAnsi="Arial" w:cs="Arial"/>
        </w:rPr>
        <w:t>tūkst.</w:t>
      </w:r>
      <w:r w:rsidRPr="003F4FD4">
        <w:rPr>
          <w:rStyle w:val="FontStyle317"/>
          <w:rFonts w:ascii="Arial" w:hAnsi="Arial" w:cs="Arial"/>
        </w:rPr>
        <w:t xml:space="preserve"> gyventojų</w:t>
      </w:r>
    </w:p>
    <w:p w14:paraId="7B031C36" w14:textId="77777777" w:rsidR="00125580" w:rsidRPr="008B3E48" w:rsidRDefault="00125580" w:rsidP="00125580">
      <w:pPr>
        <w:pStyle w:val="Style25"/>
        <w:widowControl/>
        <w:jc w:val="center"/>
        <w:rPr>
          <w:rStyle w:val="FontStyle314"/>
          <w:rFonts w:ascii="Arial" w:hAnsi="Arial" w:cs="Arial"/>
          <w:lang w:eastAsia="en-US"/>
        </w:rPr>
      </w:pPr>
      <w:r w:rsidRPr="003F4FD4">
        <w:rPr>
          <w:rFonts w:ascii="Arial" w:hAnsi="Arial" w:cs="Arial"/>
          <w:bCs/>
          <w:sz w:val="28"/>
          <w:szCs w:val="28"/>
        </w:rPr>
        <w:t>Number of Compute</w:t>
      </w:r>
      <w:r w:rsidR="00BB2AA9" w:rsidRPr="003F4FD4">
        <w:rPr>
          <w:rFonts w:ascii="Arial" w:hAnsi="Arial" w:cs="Arial"/>
          <w:bCs/>
          <w:sz w:val="28"/>
          <w:szCs w:val="28"/>
        </w:rPr>
        <w:t>d Tomography Scanners</w:t>
      </w:r>
      <w:r w:rsidR="0000156A" w:rsidRPr="003F4FD4">
        <w:rPr>
          <w:rFonts w:ascii="Arial" w:hAnsi="Arial" w:cs="Arial"/>
          <w:bCs/>
          <w:sz w:val="28"/>
          <w:szCs w:val="28"/>
        </w:rPr>
        <w:t>,</w:t>
      </w:r>
      <w:r w:rsidR="00436C2B" w:rsidRPr="003F4FD4">
        <w:rPr>
          <w:rFonts w:ascii="Arial" w:hAnsi="Arial" w:cs="Arial"/>
          <w:bCs/>
          <w:sz w:val="28"/>
          <w:szCs w:val="28"/>
        </w:rPr>
        <w:t xml:space="preserve"> Magnetic Resonsnce Imaging Units</w:t>
      </w:r>
      <w:r w:rsidR="0000156A" w:rsidRPr="003F4FD4">
        <w:rPr>
          <w:rFonts w:ascii="Arial" w:hAnsi="Arial" w:cs="Arial"/>
          <w:bCs/>
          <w:sz w:val="28"/>
          <w:szCs w:val="28"/>
        </w:rPr>
        <w:t xml:space="preserve"> and PET scanners i</w:t>
      </w:r>
      <w:r w:rsidR="00BB2AA9" w:rsidRPr="003F4FD4">
        <w:rPr>
          <w:rStyle w:val="FontStyle314"/>
          <w:rFonts w:ascii="Arial" w:hAnsi="Arial" w:cs="Arial"/>
        </w:rPr>
        <w:t xml:space="preserve">n </w:t>
      </w:r>
      <w:r w:rsidR="00436C2B" w:rsidRPr="003F4FD4">
        <w:rPr>
          <w:rStyle w:val="FontStyle314"/>
          <w:rFonts w:ascii="Arial" w:hAnsi="Arial" w:cs="Arial"/>
        </w:rPr>
        <w:t xml:space="preserve">EU </w:t>
      </w:r>
      <w:r w:rsidR="007D446A" w:rsidRPr="003F4FD4">
        <w:rPr>
          <w:rStyle w:val="FontStyle314"/>
          <w:rFonts w:ascii="Arial" w:hAnsi="Arial" w:cs="Arial"/>
        </w:rPr>
        <w:t xml:space="preserve">and EFTA </w:t>
      </w:r>
      <w:r w:rsidR="00BB2AA9" w:rsidRPr="003F4FD4">
        <w:rPr>
          <w:rStyle w:val="FontStyle314"/>
          <w:rFonts w:ascii="Arial" w:hAnsi="Arial" w:cs="Arial"/>
        </w:rPr>
        <w:t>Countries per 100 000 population</w:t>
      </w:r>
    </w:p>
    <w:p w14:paraId="415E3762" w14:textId="657A0705" w:rsidR="005151F9" w:rsidRPr="005151F9" w:rsidRDefault="001E1D4C" w:rsidP="00983366">
      <w:pPr>
        <w:pStyle w:val="Style25"/>
        <w:widowControl/>
        <w:tabs>
          <w:tab w:val="left" w:pos="142"/>
        </w:tabs>
        <w:jc w:val="center"/>
        <w:rPr>
          <w:rStyle w:val="FontStyle317"/>
          <w:sz w:val="16"/>
          <w:szCs w:val="16"/>
        </w:rPr>
      </w:pPr>
      <w:r>
        <w:rPr>
          <w:noProof/>
        </w:rPr>
        <w:drawing>
          <wp:inline distT="0" distB="0" distL="0" distR="0" wp14:anchorId="156C3046" wp14:editId="245B2990">
            <wp:extent cx="6458673" cy="3020993"/>
            <wp:effectExtent l="0" t="0" r="0" b="8255"/>
            <wp:docPr id="1705257564" name="Chart 1">
              <a:extLst xmlns:a="http://schemas.openxmlformats.org/drawingml/2006/main">
                <a:ext uri="{FF2B5EF4-FFF2-40B4-BE49-F238E27FC236}">
                  <a16:creationId xmlns:a16="http://schemas.microsoft.com/office/drawing/2014/main" id="{E4E183A4-A12E-DB32-071D-85A3759EF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67F7681" w14:textId="77777777" w:rsidR="00125580" w:rsidRDefault="00887172">
      <w:pPr>
        <w:spacing w:after="0" w:line="240" w:lineRule="auto"/>
        <w:rPr>
          <w:rStyle w:val="FontStyle317"/>
          <w:rFonts w:eastAsia="Times New Roman"/>
          <w:lang w:eastAsia="lt-LT"/>
        </w:rPr>
      </w:pPr>
      <w:r>
        <w:rPr>
          <w:noProof/>
          <w:lang w:eastAsia="lt-LT"/>
        </w:rPr>
        <mc:AlternateContent>
          <mc:Choice Requires="wps">
            <w:drawing>
              <wp:anchor distT="0" distB="0" distL="114300" distR="114300" simplePos="0" relativeHeight="251698176" behindDoc="0" locked="0" layoutInCell="1" allowOverlap="1" wp14:anchorId="2EA6ED84" wp14:editId="3FCF33F0">
                <wp:simplePos x="0" y="0"/>
                <wp:positionH relativeFrom="column">
                  <wp:posOffset>-16510</wp:posOffset>
                </wp:positionH>
                <wp:positionV relativeFrom="paragraph">
                  <wp:posOffset>55880</wp:posOffset>
                </wp:positionV>
                <wp:extent cx="6448425" cy="44640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46405"/>
                        </a:xfrm>
                        <a:prstGeom prst="rect">
                          <a:avLst/>
                        </a:prstGeom>
                        <a:noFill/>
                        <a:ln w="9525">
                          <a:noFill/>
                          <a:miter lim="800000"/>
                          <a:headEnd/>
                          <a:tailEnd/>
                        </a:ln>
                      </wps:spPr>
                      <wps:txbx>
                        <w:txbxContent>
                          <w:p w14:paraId="45E4236C" w14:textId="65C9EC40" w:rsidR="00772644" w:rsidRPr="008B3E48" w:rsidRDefault="00772644" w:rsidP="00887172">
                            <w:pPr>
                              <w:spacing w:after="0"/>
                              <w:rPr>
                                <w:rFonts w:ascii="Arial" w:hAnsi="Arial" w:cs="Arial"/>
                                <w:sz w:val="18"/>
                                <w:szCs w:val="18"/>
                              </w:rPr>
                            </w:pPr>
                            <w:r w:rsidRPr="008B3E48">
                              <w:rPr>
                                <w:rFonts w:ascii="Arial" w:hAnsi="Arial" w:cs="Arial"/>
                                <w:sz w:val="18"/>
                                <w:szCs w:val="18"/>
                              </w:rPr>
                              <w:t>Šaltinis: Eurostato 20</w:t>
                            </w:r>
                            <w:r w:rsidR="00333FFA" w:rsidRPr="008B3E48">
                              <w:rPr>
                                <w:rFonts w:ascii="Arial" w:hAnsi="Arial" w:cs="Arial"/>
                                <w:sz w:val="18"/>
                                <w:szCs w:val="18"/>
                              </w:rPr>
                              <w:t>2</w:t>
                            </w:r>
                            <w:r w:rsidR="003F4FD4">
                              <w:rPr>
                                <w:rFonts w:ascii="Arial" w:hAnsi="Arial" w:cs="Arial"/>
                                <w:sz w:val="18"/>
                                <w:szCs w:val="18"/>
                              </w:rPr>
                              <w:t>3</w:t>
                            </w:r>
                            <w:r w:rsidRPr="008B3E48">
                              <w:rPr>
                                <w:rFonts w:ascii="Arial" w:hAnsi="Arial" w:cs="Arial"/>
                                <w:sz w:val="18"/>
                                <w:szCs w:val="18"/>
                              </w:rPr>
                              <w:t>-202</w:t>
                            </w:r>
                            <w:r w:rsidR="003F4FD4">
                              <w:rPr>
                                <w:rFonts w:ascii="Arial" w:hAnsi="Arial" w:cs="Arial"/>
                                <w:sz w:val="18"/>
                                <w:szCs w:val="18"/>
                              </w:rPr>
                              <w:t>4</w:t>
                            </w:r>
                            <w:r w:rsidRPr="008B3E48">
                              <w:rPr>
                                <w:rFonts w:ascii="Arial" w:hAnsi="Arial" w:cs="Arial"/>
                                <w:sz w:val="18"/>
                                <w:szCs w:val="18"/>
                              </w:rPr>
                              <w:t xml:space="preserve"> m. duomenys. </w:t>
                            </w:r>
                          </w:p>
                          <w:p w14:paraId="5C2FC937" w14:textId="0E7939D5" w:rsidR="00772644" w:rsidRPr="008B3E48" w:rsidRDefault="00772644" w:rsidP="00887172">
                            <w:pPr>
                              <w:spacing w:after="0"/>
                              <w:rPr>
                                <w:rFonts w:ascii="Arial" w:hAnsi="Arial" w:cs="Arial"/>
                                <w:sz w:val="18"/>
                                <w:szCs w:val="18"/>
                              </w:rPr>
                            </w:pPr>
                            <w:r w:rsidRPr="008B3E48">
                              <w:rPr>
                                <w:rFonts w:ascii="Arial" w:hAnsi="Arial" w:cs="Arial"/>
                                <w:sz w:val="18"/>
                                <w:szCs w:val="18"/>
                              </w:rPr>
                              <w:t>Source: EUROSTAT data for 20</w:t>
                            </w:r>
                            <w:r w:rsidR="00333FFA" w:rsidRPr="008B3E48">
                              <w:rPr>
                                <w:rFonts w:ascii="Arial" w:hAnsi="Arial" w:cs="Arial"/>
                                <w:sz w:val="18"/>
                                <w:szCs w:val="18"/>
                              </w:rPr>
                              <w:t>2</w:t>
                            </w:r>
                            <w:r w:rsidR="003F4FD4">
                              <w:rPr>
                                <w:rFonts w:ascii="Arial" w:hAnsi="Arial" w:cs="Arial"/>
                                <w:sz w:val="18"/>
                                <w:szCs w:val="18"/>
                              </w:rPr>
                              <w:t>3</w:t>
                            </w:r>
                            <w:r w:rsidRPr="008B3E48">
                              <w:rPr>
                                <w:rFonts w:ascii="Arial" w:hAnsi="Arial" w:cs="Arial"/>
                                <w:sz w:val="18"/>
                                <w:szCs w:val="18"/>
                              </w:rPr>
                              <w:t>-202</w:t>
                            </w:r>
                            <w:r w:rsidR="003F4FD4">
                              <w:rPr>
                                <w:rFonts w:ascii="Arial" w:hAnsi="Arial" w:cs="Arial"/>
                                <w:sz w:val="18"/>
                                <w:szCs w:val="18"/>
                              </w:rPr>
                              <w:t>4</w:t>
                            </w:r>
                            <w:r w:rsidRPr="008B3E48">
                              <w:rPr>
                                <w:rFonts w:ascii="Arial" w:hAnsi="Arial" w:cs="Arial"/>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6ED84" id="_x0000_s1088" type="#_x0000_t202" style="position:absolute;margin-left:-1.3pt;margin-top:4.4pt;width:507.75pt;height:3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" filled="f" stroked="f">
                <v:textbox>
                  <w:txbxContent>
                    <w:p w14:paraId="45E4236C" w14:textId="65C9EC40" w:rsidR="00772644" w:rsidRPr="008B3E48" w:rsidRDefault="00772644" w:rsidP="00887172">
                      <w:pPr>
                        <w:spacing w:after="0"/>
                        <w:rPr>
                          <w:rFonts w:ascii="Arial" w:hAnsi="Arial" w:cs="Arial"/>
                          <w:sz w:val="18"/>
                          <w:szCs w:val="18"/>
                        </w:rPr>
                      </w:pPr>
                      <w:r w:rsidRPr="008B3E48">
                        <w:rPr>
                          <w:rFonts w:ascii="Arial" w:hAnsi="Arial" w:cs="Arial"/>
                          <w:sz w:val="18"/>
                          <w:szCs w:val="18"/>
                        </w:rPr>
                        <w:t>Šaltinis: Eurostato 20</w:t>
                      </w:r>
                      <w:r w:rsidR="00333FFA" w:rsidRPr="008B3E48">
                        <w:rPr>
                          <w:rFonts w:ascii="Arial" w:hAnsi="Arial" w:cs="Arial"/>
                          <w:sz w:val="18"/>
                          <w:szCs w:val="18"/>
                        </w:rPr>
                        <w:t>2</w:t>
                      </w:r>
                      <w:r w:rsidR="003F4FD4">
                        <w:rPr>
                          <w:rFonts w:ascii="Arial" w:hAnsi="Arial" w:cs="Arial"/>
                          <w:sz w:val="18"/>
                          <w:szCs w:val="18"/>
                        </w:rPr>
                        <w:t>3</w:t>
                      </w:r>
                      <w:r w:rsidRPr="008B3E48">
                        <w:rPr>
                          <w:rFonts w:ascii="Arial" w:hAnsi="Arial" w:cs="Arial"/>
                          <w:sz w:val="18"/>
                          <w:szCs w:val="18"/>
                        </w:rPr>
                        <w:t>-202</w:t>
                      </w:r>
                      <w:r w:rsidR="003F4FD4">
                        <w:rPr>
                          <w:rFonts w:ascii="Arial" w:hAnsi="Arial" w:cs="Arial"/>
                          <w:sz w:val="18"/>
                          <w:szCs w:val="18"/>
                        </w:rPr>
                        <w:t>4</w:t>
                      </w:r>
                      <w:r w:rsidRPr="008B3E48">
                        <w:rPr>
                          <w:rFonts w:ascii="Arial" w:hAnsi="Arial" w:cs="Arial"/>
                          <w:sz w:val="18"/>
                          <w:szCs w:val="18"/>
                        </w:rPr>
                        <w:t xml:space="preserve"> m. duomenys. </w:t>
                      </w:r>
                    </w:p>
                    <w:p w14:paraId="5C2FC937" w14:textId="0E7939D5" w:rsidR="00772644" w:rsidRPr="008B3E48" w:rsidRDefault="00772644" w:rsidP="00887172">
                      <w:pPr>
                        <w:spacing w:after="0"/>
                        <w:rPr>
                          <w:rFonts w:ascii="Arial" w:hAnsi="Arial" w:cs="Arial"/>
                          <w:sz w:val="18"/>
                          <w:szCs w:val="18"/>
                        </w:rPr>
                      </w:pPr>
                      <w:r w:rsidRPr="008B3E48">
                        <w:rPr>
                          <w:rFonts w:ascii="Arial" w:hAnsi="Arial" w:cs="Arial"/>
                          <w:sz w:val="18"/>
                          <w:szCs w:val="18"/>
                        </w:rPr>
                        <w:t>Source: EUROSTAT data for 20</w:t>
                      </w:r>
                      <w:r w:rsidR="00333FFA" w:rsidRPr="008B3E48">
                        <w:rPr>
                          <w:rFonts w:ascii="Arial" w:hAnsi="Arial" w:cs="Arial"/>
                          <w:sz w:val="18"/>
                          <w:szCs w:val="18"/>
                        </w:rPr>
                        <w:t>2</w:t>
                      </w:r>
                      <w:r w:rsidR="003F4FD4">
                        <w:rPr>
                          <w:rFonts w:ascii="Arial" w:hAnsi="Arial" w:cs="Arial"/>
                          <w:sz w:val="18"/>
                          <w:szCs w:val="18"/>
                        </w:rPr>
                        <w:t>3</w:t>
                      </w:r>
                      <w:r w:rsidRPr="008B3E48">
                        <w:rPr>
                          <w:rFonts w:ascii="Arial" w:hAnsi="Arial" w:cs="Arial"/>
                          <w:sz w:val="18"/>
                          <w:szCs w:val="18"/>
                        </w:rPr>
                        <w:t>-202</w:t>
                      </w:r>
                      <w:r w:rsidR="003F4FD4">
                        <w:rPr>
                          <w:rFonts w:ascii="Arial" w:hAnsi="Arial" w:cs="Arial"/>
                          <w:sz w:val="18"/>
                          <w:szCs w:val="18"/>
                        </w:rPr>
                        <w:t>4</w:t>
                      </w:r>
                      <w:r w:rsidRPr="008B3E48">
                        <w:rPr>
                          <w:rFonts w:ascii="Arial" w:hAnsi="Arial" w:cs="Arial"/>
                          <w:sz w:val="18"/>
                          <w:szCs w:val="18"/>
                        </w:rPr>
                        <w:t xml:space="preserve">. </w:t>
                      </w:r>
                    </w:p>
                  </w:txbxContent>
                </v:textbox>
              </v:shape>
            </w:pict>
          </mc:Fallback>
        </mc:AlternateContent>
      </w:r>
      <w:r w:rsidR="00125580">
        <w:rPr>
          <w:rStyle w:val="FontStyle317"/>
        </w:rPr>
        <w:br w:type="page"/>
      </w:r>
    </w:p>
    <w:p w14:paraId="72F20CC6" w14:textId="77777777" w:rsidR="00835962" w:rsidRPr="002477A5" w:rsidRDefault="0079645C" w:rsidP="00835962">
      <w:pPr>
        <w:pStyle w:val="Style25"/>
        <w:widowControl/>
        <w:tabs>
          <w:tab w:val="left" w:pos="142"/>
        </w:tabs>
        <w:jc w:val="center"/>
        <w:rPr>
          <w:rStyle w:val="FontStyle317"/>
          <w:rFonts w:ascii="Arial" w:hAnsi="Arial" w:cs="Arial"/>
        </w:rPr>
      </w:pPr>
      <w:r w:rsidRPr="002477A5">
        <w:rPr>
          <w:rStyle w:val="FontStyle317"/>
          <w:rFonts w:ascii="Arial" w:hAnsi="Arial" w:cs="Arial"/>
        </w:rPr>
        <w:lastRenderedPageBreak/>
        <w:t>S</w:t>
      </w:r>
      <w:r w:rsidR="00983366" w:rsidRPr="002477A5">
        <w:rPr>
          <w:rStyle w:val="FontStyle317"/>
          <w:rFonts w:ascii="Arial" w:hAnsi="Arial" w:cs="Arial"/>
        </w:rPr>
        <w:t xml:space="preserve">tacionarų lovų skaičius </w:t>
      </w:r>
    </w:p>
    <w:p w14:paraId="4AE106EF" w14:textId="77777777" w:rsidR="00983366" w:rsidRPr="002477A5" w:rsidRDefault="00983366" w:rsidP="00835962">
      <w:pPr>
        <w:pStyle w:val="Style25"/>
        <w:widowControl/>
        <w:tabs>
          <w:tab w:val="left" w:pos="142"/>
        </w:tabs>
        <w:jc w:val="center"/>
        <w:rPr>
          <w:rStyle w:val="FontStyle314"/>
          <w:rFonts w:ascii="Arial" w:hAnsi="Arial" w:cs="Arial"/>
          <w:lang w:eastAsia="en-US"/>
        </w:rPr>
      </w:pPr>
      <w:r w:rsidRPr="002477A5">
        <w:rPr>
          <w:rStyle w:val="FontStyle314"/>
          <w:rFonts w:ascii="Arial" w:hAnsi="Arial" w:cs="Arial"/>
          <w:lang w:val="en-US" w:eastAsia="en-US"/>
        </w:rPr>
        <w:t xml:space="preserve">Number of Hospital Beds </w:t>
      </w:r>
    </w:p>
    <w:p w14:paraId="35D3D42B" w14:textId="77777777" w:rsidR="000A1CA6" w:rsidRPr="002477A5" w:rsidRDefault="000A1CA6" w:rsidP="002D6750">
      <w:pPr>
        <w:pStyle w:val="Style25"/>
        <w:widowControl/>
        <w:jc w:val="center"/>
        <w:rPr>
          <w:rStyle w:val="FontStyle314"/>
          <w:rFonts w:ascii="Arial" w:hAnsi="Arial" w:cs="Arial"/>
          <w:sz w:val="16"/>
          <w:szCs w:val="16"/>
          <w:lang w:eastAsia="en-US"/>
        </w:rPr>
      </w:pPr>
    </w:p>
    <w:tbl>
      <w:tblPr>
        <w:tblW w:w="1009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40" w:type="dxa"/>
          <w:right w:w="40" w:type="dxa"/>
        </w:tblCellMar>
        <w:tblLook w:val="00A0" w:firstRow="1" w:lastRow="0" w:firstColumn="1" w:lastColumn="0" w:noHBand="0" w:noVBand="0"/>
      </w:tblPr>
      <w:tblGrid>
        <w:gridCol w:w="4167"/>
        <w:gridCol w:w="920"/>
        <w:gridCol w:w="896"/>
        <w:gridCol w:w="769"/>
        <w:gridCol w:w="836"/>
        <w:gridCol w:w="836"/>
        <w:gridCol w:w="836"/>
        <w:gridCol w:w="836"/>
      </w:tblGrid>
      <w:tr w:rsidR="002477A5" w:rsidRPr="006C7577" w14:paraId="007E232A" w14:textId="77777777" w:rsidTr="00D62284">
        <w:trPr>
          <w:trHeight w:val="340"/>
          <w:jc w:val="center"/>
        </w:trPr>
        <w:tc>
          <w:tcPr>
            <w:tcW w:w="4167" w:type="dxa"/>
            <w:tcBorders>
              <w:top w:val="single" w:sz="4" w:space="0" w:color="auto"/>
              <w:bottom w:val="single" w:sz="4" w:space="0" w:color="auto"/>
            </w:tcBorders>
            <w:shd w:val="clear" w:color="auto" w:fill="D9D9D9"/>
          </w:tcPr>
          <w:p w14:paraId="1A7F4B31" w14:textId="77777777" w:rsidR="002477A5" w:rsidRPr="006C7577" w:rsidRDefault="002477A5" w:rsidP="002477A5">
            <w:pPr>
              <w:spacing w:after="0"/>
              <w:rPr>
                <w:rFonts w:ascii="Arial" w:hAnsi="Arial" w:cs="Arial"/>
                <w:b/>
                <w:bCs/>
                <w:sz w:val="20"/>
                <w:szCs w:val="20"/>
              </w:rPr>
            </w:pPr>
          </w:p>
        </w:tc>
        <w:tc>
          <w:tcPr>
            <w:tcW w:w="920" w:type="dxa"/>
            <w:tcBorders>
              <w:top w:val="single" w:sz="4" w:space="0" w:color="auto"/>
              <w:bottom w:val="single" w:sz="4" w:space="0" w:color="auto"/>
            </w:tcBorders>
            <w:shd w:val="clear" w:color="auto" w:fill="D9D9D9"/>
            <w:vAlign w:val="center"/>
          </w:tcPr>
          <w:p w14:paraId="20745AEA" w14:textId="77777777" w:rsidR="002477A5" w:rsidRPr="006C7577" w:rsidRDefault="002477A5" w:rsidP="002477A5">
            <w:pPr>
              <w:spacing w:after="0"/>
              <w:jc w:val="center"/>
              <w:rPr>
                <w:rFonts w:ascii="Arial" w:hAnsi="Arial" w:cs="Arial"/>
                <w:b/>
                <w:bCs/>
                <w:sz w:val="20"/>
                <w:szCs w:val="20"/>
              </w:rPr>
            </w:pPr>
            <w:r w:rsidRPr="006C7577">
              <w:rPr>
                <w:rFonts w:ascii="Arial" w:hAnsi="Arial" w:cs="Arial"/>
                <w:b/>
                <w:bCs/>
                <w:sz w:val="20"/>
                <w:szCs w:val="20"/>
              </w:rPr>
              <w:t>2010</w:t>
            </w:r>
          </w:p>
        </w:tc>
        <w:tc>
          <w:tcPr>
            <w:tcW w:w="896" w:type="dxa"/>
            <w:tcBorders>
              <w:top w:val="single" w:sz="4" w:space="0" w:color="auto"/>
              <w:bottom w:val="single" w:sz="4" w:space="0" w:color="auto"/>
            </w:tcBorders>
            <w:shd w:val="clear" w:color="auto" w:fill="D9D9D9"/>
            <w:vAlign w:val="center"/>
          </w:tcPr>
          <w:p w14:paraId="2AD07AC2" w14:textId="77777777" w:rsidR="002477A5" w:rsidRDefault="002477A5" w:rsidP="002477A5">
            <w:pPr>
              <w:spacing w:after="0"/>
              <w:jc w:val="center"/>
              <w:rPr>
                <w:rFonts w:ascii="Arial" w:hAnsi="Arial" w:cs="Arial"/>
                <w:b/>
                <w:bCs/>
                <w:sz w:val="20"/>
                <w:szCs w:val="20"/>
              </w:rPr>
            </w:pPr>
            <w:r>
              <w:rPr>
                <w:rFonts w:ascii="Arial" w:hAnsi="Arial" w:cs="Arial"/>
                <w:b/>
                <w:bCs/>
                <w:sz w:val="20"/>
                <w:szCs w:val="20"/>
              </w:rPr>
              <w:t>2015</w:t>
            </w:r>
          </w:p>
        </w:tc>
        <w:tc>
          <w:tcPr>
            <w:tcW w:w="769" w:type="dxa"/>
            <w:tcBorders>
              <w:top w:val="single" w:sz="4" w:space="0" w:color="auto"/>
              <w:bottom w:val="single" w:sz="4" w:space="0" w:color="auto"/>
            </w:tcBorders>
            <w:shd w:val="clear" w:color="auto" w:fill="D9D9D9"/>
            <w:vAlign w:val="center"/>
          </w:tcPr>
          <w:p w14:paraId="1B021D5A" w14:textId="2F7AE03E" w:rsidR="002477A5" w:rsidRDefault="002477A5" w:rsidP="002477A5">
            <w:pPr>
              <w:spacing w:after="0"/>
              <w:jc w:val="center"/>
              <w:rPr>
                <w:rFonts w:ascii="Arial" w:hAnsi="Arial" w:cs="Arial"/>
                <w:b/>
                <w:bCs/>
                <w:sz w:val="20"/>
                <w:szCs w:val="20"/>
              </w:rPr>
            </w:pPr>
            <w:r>
              <w:rPr>
                <w:rFonts w:ascii="Arial" w:hAnsi="Arial" w:cs="Arial"/>
                <w:b/>
                <w:bCs/>
                <w:sz w:val="20"/>
                <w:szCs w:val="20"/>
              </w:rPr>
              <w:t>2020</w:t>
            </w:r>
          </w:p>
        </w:tc>
        <w:tc>
          <w:tcPr>
            <w:tcW w:w="836" w:type="dxa"/>
            <w:tcBorders>
              <w:top w:val="single" w:sz="4" w:space="0" w:color="auto"/>
              <w:bottom w:val="single" w:sz="4" w:space="0" w:color="auto"/>
            </w:tcBorders>
            <w:shd w:val="clear" w:color="auto" w:fill="D9D9D9"/>
            <w:vAlign w:val="center"/>
          </w:tcPr>
          <w:p w14:paraId="3B2CB400" w14:textId="5AC7D069" w:rsidR="002477A5" w:rsidRDefault="002477A5" w:rsidP="002477A5">
            <w:pPr>
              <w:spacing w:after="0"/>
              <w:jc w:val="center"/>
              <w:rPr>
                <w:rFonts w:ascii="Arial" w:hAnsi="Arial" w:cs="Arial"/>
                <w:b/>
                <w:bCs/>
                <w:sz w:val="20"/>
                <w:szCs w:val="20"/>
              </w:rPr>
            </w:pPr>
            <w:r>
              <w:rPr>
                <w:rFonts w:ascii="Arial" w:hAnsi="Arial" w:cs="Arial"/>
                <w:b/>
                <w:bCs/>
                <w:sz w:val="20"/>
                <w:szCs w:val="20"/>
              </w:rPr>
              <w:t>2021</w:t>
            </w:r>
          </w:p>
        </w:tc>
        <w:tc>
          <w:tcPr>
            <w:tcW w:w="836" w:type="dxa"/>
            <w:tcBorders>
              <w:top w:val="single" w:sz="4" w:space="0" w:color="auto"/>
              <w:bottom w:val="single" w:sz="4" w:space="0" w:color="auto"/>
            </w:tcBorders>
            <w:shd w:val="clear" w:color="auto" w:fill="D9D9D9"/>
            <w:vAlign w:val="center"/>
          </w:tcPr>
          <w:p w14:paraId="3D024795" w14:textId="32BCB153" w:rsidR="002477A5" w:rsidRDefault="002477A5" w:rsidP="002477A5">
            <w:pPr>
              <w:spacing w:after="0"/>
              <w:jc w:val="center"/>
              <w:rPr>
                <w:rFonts w:ascii="Arial" w:hAnsi="Arial" w:cs="Arial"/>
                <w:b/>
                <w:bCs/>
                <w:sz w:val="20"/>
                <w:szCs w:val="20"/>
              </w:rPr>
            </w:pPr>
            <w:r>
              <w:rPr>
                <w:rFonts w:ascii="Arial" w:hAnsi="Arial" w:cs="Arial"/>
                <w:b/>
                <w:bCs/>
                <w:sz w:val="20"/>
                <w:szCs w:val="20"/>
              </w:rPr>
              <w:t>2022</w:t>
            </w:r>
          </w:p>
        </w:tc>
        <w:tc>
          <w:tcPr>
            <w:tcW w:w="836" w:type="dxa"/>
            <w:tcBorders>
              <w:top w:val="single" w:sz="4" w:space="0" w:color="auto"/>
              <w:bottom w:val="single" w:sz="4" w:space="0" w:color="auto"/>
            </w:tcBorders>
            <w:shd w:val="clear" w:color="auto" w:fill="D9D9D9"/>
            <w:vAlign w:val="center"/>
          </w:tcPr>
          <w:p w14:paraId="1B80E1F8" w14:textId="6859FC74" w:rsidR="002477A5" w:rsidRDefault="002477A5" w:rsidP="002477A5">
            <w:pPr>
              <w:spacing w:after="0"/>
              <w:jc w:val="center"/>
              <w:rPr>
                <w:rFonts w:ascii="Arial" w:hAnsi="Arial" w:cs="Arial"/>
                <w:b/>
                <w:bCs/>
                <w:sz w:val="20"/>
                <w:szCs w:val="20"/>
              </w:rPr>
            </w:pPr>
            <w:r>
              <w:rPr>
                <w:rFonts w:ascii="Arial" w:hAnsi="Arial" w:cs="Arial"/>
                <w:b/>
                <w:bCs/>
                <w:sz w:val="20"/>
                <w:szCs w:val="20"/>
              </w:rPr>
              <w:t>2023</w:t>
            </w:r>
          </w:p>
        </w:tc>
        <w:tc>
          <w:tcPr>
            <w:tcW w:w="836" w:type="dxa"/>
            <w:tcBorders>
              <w:top w:val="single" w:sz="4" w:space="0" w:color="auto"/>
              <w:bottom w:val="single" w:sz="4" w:space="0" w:color="auto"/>
            </w:tcBorders>
            <w:shd w:val="clear" w:color="auto" w:fill="D9D9D9"/>
            <w:vAlign w:val="center"/>
          </w:tcPr>
          <w:p w14:paraId="3A699B78" w14:textId="47CA2FF1" w:rsidR="002477A5" w:rsidRDefault="002477A5" w:rsidP="002477A5">
            <w:pPr>
              <w:spacing w:after="0"/>
              <w:jc w:val="center"/>
              <w:rPr>
                <w:rFonts w:ascii="Arial" w:hAnsi="Arial" w:cs="Arial"/>
                <w:b/>
                <w:bCs/>
                <w:sz w:val="20"/>
                <w:szCs w:val="20"/>
              </w:rPr>
            </w:pPr>
            <w:r>
              <w:rPr>
                <w:rFonts w:ascii="Arial" w:hAnsi="Arial" w:cs="Arial"/>
                <w:b/>
                <w:bCs/>
                <w:sz w:val="20"/>
                <w:szCs w:val="20"/>
              </w:rPr>
              <w:t>2024</w:t>
            </w:r>
          </w:p>
        </w:tc>
      </w:tr>
      <w:tr w:rsidR="002477A5" w:rsidRPr="006C7577" w14:paraId="1302D09E" w14:textId="77777777" w:rsidTr="00D62284">
        <w:trPr>
          <w:trHeight w:val="340"/>
          <w:jc w:val="center"/>
        </w:trPr>
        <w:tc>
          <w:tcPr>
            <w:tcW w:w="4167" w:type="dxa"/>
            <w:vAlign w:val="bottom"/>
          </w:tcPr>
          <w:p w14:paraId="0217AA33" w14:textId="77777777" w:rsidR="002477A5" w:rsidRDefault="002477A5" w:rsidP="002477A5">
            <w:pPr>
              <w:spacing w:after="0" w:line="300" w:lineRule="exact"/>
              <w:rPr>
                <w:rFonts w:ascii="Arial" w:hAnsi="Arial" w:cs="Arial"/>
                <w:color w:val="000000"/>
                <w:sz w:val="20"/>
                <w:szCs w:val="20"/>
              </w:rPr>
            </w:pPr>
            <w:r>
              <w:rPr>
                <w:rFonts w:ascii="Arial" w:hAnsi="Arial" w:cs="Arial"/>
                <w:color w:val="000000"/>
                <w:sz w:val="20"/>
                <w:szCs w:val="20"/>
              </w:rPr>
              <w:t>Stacionaro lovų skaičius</w:t>
            </w:r>
          </w:p>
          <w:p w14:paraId="60E912E2" w14:textId="77777777" w:rsidR="002477A5" w:rsidRDefault="002477A5" w:rsidP="002477A5">
            <w:pPr>
              <w:spacing w:after="0" w:line="300" w:lineRule="exact"/>
              <w:rPr>
                <w:rFonts w:ascii="Arial" w:hAnsi="Arial" w:cs="Arial"/>
                <w:color w:val="000000"/>
                <w:sz w:val="20"/>
                <w:szCs w:val="20"/>
              </w:rPr>
            </w:pPr>
            <w:r w:rsidRPr="006439CA">
              <w:rPr>
                <w:rFonts w:ascii="Arial" w:hAnsi="Arial" w:cs="Arial"/>
                <w:color w:val="000000"/>
                <w:sz w:val="20"/>
                <w:szCs w:val="20"/>
              </w:rPr>
              <w:t>Number of hospital beds</w:t>
            </w:r>
          </w:p>
        </w:tc>
        <w:tc>
          <w:tcPr>
            <w:tcW w:w="920" w:type="dxa"/>
            <w:vAlign w:val="bottom"/>
          </w:tcPr>
          <w:p w14:paraId="688661D1" w14:textId="77777777"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26 804</w:t>
            </w:r>
          </w:p>
        </w:tc>
        <w:tc>
          <w:tcPr>
            <w:tcW w:w="896" w:type="dxa"/>
            <w:vAlign w:val="bottom"/>
          </w:tcPr>
          <w:p w14:paraId="06638E3C" w14:textId="77777777"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25 385</w:t>
            </w:r>
          </w:p>
        </w:tc>
        <w:tc>
          <w:tcPr>
            <w:tcW w:w="769" w:type="dxa"/>
            <w:vAlign w:val="bottom"/>
          </w:tcPr>
          <w:p w14:paraId="34543837" w14:textId="54241409"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22 817</w:t>
            </w:r>
          </w:p>
        </w:tc>
        <w:tc>
          <w:tcPr>
            <w:tcW w:w="836" w:type="dxa"/>
            <w:vAlign w:val="bottom"/>
          </w:tcPr>
          <w:p w14:paraId="1DFD5419" w14:textId="2AC654A1"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23 035</w:t>
            </w:r>
          </w:p>
        </w:tc>
        <w:tc>
          <w:tcPr>
            <w:tcW w:w="836" w:type="dxa"/>
            <w:vAlign w:val="bottom"/>
          </w:tcPr>
          <w:p w14:paraId="1A900CD0" w14:textId="1F832F2B"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22 335</w:t>
            </w:r>
          </w:p>
        </w:tc>
        <w:tc>
          <w:tcPr>
            <w:tcW w:w="836" w:type="dxa"/>
            <w:vAlign w:val="bottom"/>
          </w:tcPr>
          <w:p w14:paraId="23485737" w14:textId="73666F88"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21 672</w:t>
            </w:r>
          </w:p>
        </w:tc>
        <w:tc>
          <w:tcPr>
            <w:tcW w:w="836" w:type="dxa"/>
            <w:vAlign w:val="bottom"/>
          </w:tcPr>
          <w:p w14:paraId="29468FAE" w14:textId="44E3C3BD"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 xml:space="preserve">21 </w:t>
            </w:r>
            <w:r w:rsidR="00607611">
              <w:rPr>
                <w:rFonts w:ascii="Arial" w:hAnsi="Arial" w:cs="Arial"/>
                <w:color w:val="000000"/>
                <w:sz w:val="20"/>
                <w:szCs w:val="20"/>
              </w:rPr>
              <w:t>426</w:t>
            </w:r>
          </w:p>
        </w:tc>
      </w:tr>
      <w:tr w:rsidR="002477A5" w:rsidRPr="006C7577" w14:paraId="5B12A93E" w14:textId="77777777" w:rsidTr="00D62284">
        <w:trPr>
          <w:trHeight w:val="340"/>
          <w:jc w:val="center"/>
        </w:trPr>
        <w:tc>
          <w:tcPr>
            <w:tcW w:w="4167" w:type="dxa"/>
            <w:vAlign w:val="bottom"/>
          </w:tcPr>
          <w:p w14:paraId="6E09FF08" w14:textId="77777777" w:rsidR="002477A5" w:rsidRDefault="002477A5" w:rsidP="002477A5">
            <w:pPr>
              <w:spacing w:after="0" w:line="300" w:lineRule="exact"/>
              <w:rPr>
                <w:rFonts w:ascii="Arial" w:hAnsi="Arial" w:cs="Arial"/>
                <w:color w:val="000000"/>
                <w:sz w:val="20"/>
                <w:szCs w:val="20"/>
              </w:rPr>
            </w:pPr>
            <w:r>
              <w:rPr>
                <w:rFonts w:ascii="Arial" w:hAnsi="Arial" w:cs="Arial"/>
                <w:color w:val="000000"/>
                <w:sz w:val="20"/>
                <w:szCs w:val="20"/>
              </w:rPr>
              <w:t xml:space="preserve">   10 tūkst. gyv. / per 10 000 pop.</w:t>
            </w:r>
          </w:p>
        </w:tc>
        <w:tc>
          <w:tcPr>
            <w:tcW w:w="920" w:type="dxa"/>
            <w:vAlign w:val="bottom"/>
          </w:tcPr>
          <w:p w14:paraId="1089DA9C" w14:textId="77777777"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87.8</w:t>
            </w:r>
          </w:p>
        </w:tc>
        <w:tc>
          <w:tcPr>
            <w:tcW w:w="896" w:type="dxa"/>
            <w:vAlign w:val="bottom"/>
          </w:tcPr>
          <w:p w14:paraId="13943A2A" w14:textId="77777777"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87.9</w:t>
            </w:r>
          </w:p>
        </w:tc>
        <w:tc>
          <w:tcPr>
            <w:tcW w:w="769" w:type="dxa"/>
            <w:vAlign w:val="bottom"/>
          </w:tcPr>
          <w:p w14:paraId="3888062B" w14:textId="7746F3A0"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81.6</w:t>
            </w:r>
          </w:p>
        </w:tc>
        <w:tc>
          <w:tcPr>
            <w:tcW w:w="836" w:type="dxa"/>
            <w:vAlign w:val="bottom"/>
          </w:tcPr>
          <w:p w14:paraId="55618034" w14:textId="4836370E"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82.1</w:t>
            </w:r>
          </w:p>
        </w:tc>
        <w:tc>
          <w:tcPr>
            <w:tcW w:w="836" w:type="dxa"/>
            <w:vAlign w:val="bottom"/>
          </w:tcPr>
          <w:p w14:paraId="188029E7" w14:textId="6A1DEA1D"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78.2</w:t>
            </w:r>
          </w:p>
        </w:tc>
        <w:tc>
          <w:tcPr>
            <w:tcW w:w="836" w:type="dxa"/>
            <w:vAlign w:val="bottom"/>
          </w:tcPr>
          <w:p w14:paraId="07D442B0" w14:textId="7BB75086"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75.1</w:t>
            </w:r>
          </w:p>
        </w:tc>
        <w:tc>
          <w:tcPr>
            <w:tcW w:w="836" w:type="dxa"/>
            <w:vAlign w:val="bottom"/>
          </w:tcPr>
          <w:p w14:paraId="750EFD27" w14:textId="4F7F41A6"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7</w:t>
            </w:r>
            <w:r w:rsidR="00607611">
              <w:rPr>
                <w:rFonts w:ascii="Arial" w:hAnsi="Arial" w:cs="Arial"/>
                <w:color w:val="000000"/>
                <w:sz w:val="20"/>
                <w:szCs w:val="20"/>
              </w:rPr>
              <w:t>4</w:t>
            </w:r>
            <w:r>
              <w:rPr>
                <w:rFonts w:ascii="Arial" w:hAnsi="Arial" w:cs="Arial"/>
                <w:color w:val="000000"/>
                <w:sz w:val="20"/>
                <w:szCs w:val="20"/>
              </w:rPr>
              <w:t>.1</w:t>
            </w:r>
          </w:p>
        </w:tc>
      </w:tr>
      <w:tr w:rsidR="002477A5" w:rsidRPr="006C7577" w14:paraId="0BC331C4" w14:textId="77777777" w:rsidTr="00D62284">
        <w:trPr>
          <w:trHeight w:val="340"/>
          <w:jc w:val="center"/>
        </w:trPr>
        <w:tc>
          <w:tcPr>
            <w:tcW w:w="4167" w:type="dxa"/>
            <w:vAlign w:val="bottom"/>
          </w:tcPr>
          <w:p w14:paraId="75F394E6" w14:textId="77777777" w:rsidR="002477A5" w:rsidRDefault="002477A5" w:rsidP="002477A5">
            <w:pPr>
              <w:spacing w:after="0" w:line="300" w:lineRule="exact"/>
              <w:rPr>
                <w:rFonts w:ascii="Arial" w:hAnsi="Arial" w:cs="Arial"/>
                <w:color w:val="000000"/>
                <w:sz w:val="20"/>
                <w:szCs w:val="20"/>
              </w:rPr>
            </w:pPr>
            <w:r>
              <w:rPr>
                <w:rFonts w:ascii="Arial" w:hAnsi="Arial" w:cs="Arial"/>
                <w:color w:val="000000"/>
                <w:sz w:val="20"/>
                <w:szCs w:val="20"/>
              </w:rPr>
              <w:t>Stacionaro lovų be slaugos ir palaikomojo gydymo lovų skaičius</w:t>
            </w:r>
          </w:p>
          <w:p w14:paraId="1CA4328B" w14:textId="77777777" w:rsidR="002477A5" w:rsidRDefault="002477A5" w:rsidP="002477A5">
            <w:pPr>
              <w:spacing w:after="0" w:line="300" w:lineRule="exact"/>
              <w:rPr>
                <w:rFonts w:ascii="Arial" w:hAnsi="Arial" w:cs="Arial"/>
                <w:color w:val="000000"/>
                <w:sz w:val="20"/>
                <w:szCs w:val="20"/>
              </w:rPr>
            </w:pPr>
            <w:r w:rsidRPr="006439CA">
              <w:rPr>
                <w:rFonts w:ascii="Arial" w:hAnsi="Arial" w:cs="Arial"/>
                <w:color w:val="000000"/>
                <w:sz w:val="20"/>
                <w:szCs w:val="20"/>
              </w:rPr>
              <w:t>Number of hospital beds excl. nursing beds</w:t>
            </w:r>
          </w:p>
        </w:tc>
        <w:tc>
          <w:tcPr>
            <w:tcW w:w="920" w:type="dxa"/>
            <w:vAlign w:val="bottom"/>
          </w:tcPr>
          <w:p w14:paraId="6233C30E" w14:textId="77777777"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22 190</w:t>
            </w:r>
          </w:p>
        </w:tc>
        <w:tc>
          <w:tcPr>
            <w:tcW w:w="896" w:type="dxa"/>
            <w:vAlign w:val="bottom"/>
          </w:tcPr>
          <w:p w14:paraId="76CED1A4" w14:textId="77777777"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20 236</w:t>
            </w:r>
          </w:p>
        </w:tc>
        <w:tc>
          <w:tcPr>
            <w:tcW w:w="769" w:type="dxa"/>
            <w:vAlign w:val="bottom"/>
          </w:tcPr>
          <w:p w14:paraId="774D6D72" w14:textId="0A0BAE20"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16 802</w:t>
            </w:r>
          </w:p>
        </w:tc>
        <w:tc>
          <w:tcPr>
            <w:tcW w:w="836" w:type="dxa"/>
            <w:vAlign w:val="bottom"/>
          </w:tcPr>
          <w:p w14:paraId="706CABC4" w14:textId="5E9C8FF8"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16 957</w:t>
            </w:r>
          </w:p>
        </w:tc>
        <w:tc>
          <w:tcPr>
            <w:tcW w:w="836" w:type="dxa"/>
            <w:vAlign w:val="bottom"/>
          </w:tcPr>
          <w:p w14:paraId="14067A10" w14:textId="7994B1C0"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16 085</w:t>
            </w:r>
          </w:p>
        </w:tc>
        <w:tc>
          <w:tcPr>
            <w:tcW w:w="836" w:type="dxa"/>
            <w:vAlign w:val="bottom"/>
          </w:tcPr>
          <w:p w14:paraId="57857507" w14:textId="768C7D75"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15 747</w:t>
            </w:r>
          </w:p>
        </w:tc>
        <w:tc>
          <w:tcPr>
            <w:tcW w:w="836" w:type="dxa"/>
            <w:vAlign w:val="bottom"/>
          </w:tcPr>
          <w:p w14:paraId="35E776BE" w14:textId="04E47665"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 xml:space="preserve">15 </w:t>
            </w:r>
            <w:r w:rsidR="00CD03AF">
              <w:rPr>
                <w:rFonts w:ascii="Arial" w:hAnsi="Arial" w:cs="Arial"/>
                <w:color w:val="000000"/>
                <w:sz w:val="20"/>
                <w:szCs w:val="20"/>
              </w:rPr>
              <w:t>468</w:t>
            </w:r>
          </w:p>
        </w:tc>
      </w:tr>
      <w:tr w:rsidR="002477A5" w:rsidRPr="006C7577" w14:paraId="73FCFE4A" w14:textId="77777777" w:rsidTr="00D62284">
        <w:trPr>
          <w:trHeight w:val="340"/>
          <w:jc w:val="center"/>
        </w:trPr>
        <w:tc>
          <w:tcPr>
            <w:tcW w:w="4167" w:type="dxa"/>
            <w:vAlign w:val="bottom"/>
          </w:tcPr>
          <w:p w14:paraId="5A58DE67" w14:textId="77777777" w:rsidR="002477A5" w:rsidRDefault="002477A5" w:rsidP="002477A5">
            <w:pPr>
              <w:spacing w:after="0" w:line="300" w:lineRule="exact"/>
              <w:rPr>
                <w:rFonts w:ascii="Arial" w:hAnsi="Arial" w:cs="Arial"/>
                <w:color w:val="000000"/>
                <w:sz w:val="20"/>
                <w:szCs w:val="20"/>
              </w:rPr>
            </w:pPr>
            <w:r>
              <w:rPr>
                <w:rFonts w:ascii="Arial" w:hAnsi="Arial" w:cs="Arial"/>
                <w:color w:val="000000"/>
                <w:sz w:val="20"/>
                <w:szCs w:val="20"/>
              </w:rPr>
              <w:t xml:space="preserve">   10 tūkst. gyv. / per 10 000 pop.</w:t>
            </w:r>
          </w:p>
        </w:tc>
        <w:tc>
          <w:tcPr>
            <w:tcW w:w="920" w:type="dxa"/>
            <w:vAlign w:val="bottom"/>
          </w:tcPr>
          <w:p w14:paraId="1E590A15" w14:textId="77777777"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72.7</w:t>
            </w:r>
          </w:p>
        </w:tc>
        <w:tc>
          <w:tcPr>
            <w:tcW w:w="896" w:type="dxa"/>
            <w:vAlign w:val="bottom"/>
          </w:tcPr>
          <w:p w14:paraId="58E49A59" w14:textId="77777777"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70.1</w:t>
            </w:r>
          </w:p>
        </w:tc>
        <w:tc>
          <w:tcPr>
            <w:tcW w:w="769" w:type="dxa"/>
            <w:vAlign w:val="bottom"/>
          </w:tcPr>
          <w:p w14:paraId="5502368D" w14:textId="094949A5"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60.1</w:t>
            </w:r>
          </w:p>
        </w:tc>
        <w:tc>
          <w:tcPr>
            <w:tcW w:w="836" w:type="dxa"/>
            <w:vAlign w:val="bottom"/>
          </w:tcPr>
          <w:p w14:paraId="50F3A07B" w14:textId="6307DC65"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60.4</w:t>
            </w:r>
          </w:p>
        </w:tc>
        <w:tc>
          <w:tcPr>
            <w:tcW w:w="836" w:type="dxa"/>
            <w:vAlign w:val="bottom"/>
          </w:tcPr>
          <w:p w14:paraId="2D605FAF" w14:textId="4F904C77"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56.3</w:t>
            </w:r>
          </w:p>
        </w:tc>
        <w:tc>
          <w:tcPr>
            <w:tcW w:w="836" w:type="dxa"/>
            <w:vAlign w:val="bottom"/>
          </w:tcPr>
          <w:p w14:paraId="65437D9C" w14:textId="36B96D2B"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54.6</w:t>
            </w:r>
          </w:p>
        </w:tc>
        <w:tc>
          <w:tcPr>
            <w:tcW w:w="836" w:type="dxa"/>
            <w:vAlign w:val="bottom"/>
          </w:tcPr>
          <w:p w14:paraId="6936BCFC" w14:textId="74EC0355"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5</w:t>
            </w:r>
            <w:r w:rsidR="00CD03AF">
              <w:rPr>
                <w:rFonts w:ascii="Arial" w:hAnsi="Arial" w:cs="Arial"/>
                <w:color w:val="000000"/>
                <w:sz w:val="20"/>
                <w:szCs w:val="20"/>
              </w:rPr>
              <w:t>3</w:t>
            </w:r>
            <w:r>
              <w:rPr>
                <w:rFonts w:ascii="Arial" w:hAnsi="Arial" w:cs="Arial"/>
                <w:color w:val="000000"/>
                <w:sz w:val="20"/>
                <w:szCs w:val="20"/>
              </w:rPr>
              <w:t>.</w:t>
            </w:r>
            <w:r w:rsidR="00CD03AF">
              <w:rPr>
                <w:rFonts w:ascii="Arial" w:hAnsi="Arial" w:cs="Arial"/>
                <w:color w:val="000000"/>
                <w:sz w:val="20"/>
                <w:szCs w:val="20"/>
              </w:rPr>
              <w:t>5</w:t>
            </w:r>
          </w:p>
        </w:tc>
      </w:tr>
      <w:tr w:rsidR="002477A5" w:rsidRPr="006C7577" w14:paraId="2A02E41B" w14:textId="77777777" w:rsidTr="00D62284">
        <w:trPr>
          <w:trHeight w:val="340"/>
          <w:jc w:val="center"/>
        </w:trPr>
        <w:tc>
          <w:tcPr>
            <w:tcW w:w="4167" w:type="dxa"/>
            <w:tcBorders>
              <w:bottom w:val="single" w:sz="4" w:space="0" w:color="BFBFBF"/>
            </w:tcBorders>
            <w:vAlign w:val="bottom"/>
          </w:tcPr>
          <w:p w14:paraId="4BB4488E" w14:textId="77777777" w:rsidR="002477A5" w:rsidRDefault="002477A5" w:rsidP="002477A5">
            <w:pPr>
              <w:spacing w:after="0" w:line="300" w:lineRule="exact"/>
              <w:rPr>
                <w:rFonts w:ascii="Arial" w:hAnsi="Arial" w:cs="Arial"/>
                <w:color w:val="000000"/>
                <w:sz w:val="20"/>
                <w:szCs w:val="20"/>
              </w:rPr>
            </w:pPr>
            <w:r>
              <w:rPr>
                <w:rFonts w:ascii="Arial" w:hAnsi="Arial" w:cs="Arial"/>
                <w:color w:val="000000"/>
                <w:sz w:val="20"/>
                <w:szCs w:val="20"/>
              </w:rPr>
              <w:t>Aktyvaus* gydymos stacionaro lovų skaičius</w:t>
            </w:r>
          </w:p>
          <w:p w14:paraId="5E504A2C" w14:textId="77777777" w:rsidR="002477A5" w:rsidRDefault="002477A5" w:rsidP="002477A5">
            <w:pPr>
              <w:spacing w:after="0" w:line="300" w:lineRule="exact"/>
              <w:rPr>
                <w:rFonts w:ascii="Arial" w:hAnsi="Arial" w:cs="Arial"/>
                <w:color w:val="000000"/>
                <w:sz w:val="20"/>
                <w:szCs w:val="20"/>
              </w:rPr>
            </w:pPr>
            <w:r w:rsidRPr="006439CA">
              <w:rPr>
                <w:rFonts w:ascii="Arial" w:hAnsi="Arial" w:cs="Arial"/>
                <w:color w:val="000000"/>
                <w:sz w:val="20"/>
                <w:szCs w:val="20"/>
              </w:rPr>
              <w:t>Number of curative care</w:t>
            </w:r>
            <w:r>
              <w:rPr>
                <w:rFonts w:ascii="Arial" w:hAnsi="Arial" w:cs="Arial"/>
                <w:color w:val="000000"/>
                <w:sz w:val="20"/>
                <w:szCs w:val="20"/>
              </w:rPr>
              <w:t>*</w:t>
            </w:r>
            <w:r w:rsidRPr="006439CA">
              <w:rPr>
                <w:rFonts w:ascii="Arial" w:hAnsi="Arial" w:cs="Arial"/>
                <w:color w:val="000000"/>
                <w:sz w:val="20"/>
                <w:szCs w:val="20"/>
              </w:rPr>
              <w:t xml:space="preserve"> hospital beds</w:t>
            </w:r>
          </w:p>
        </w:tc>
        <w:tc>
          <w:tcPr>
            <w:tcW w:w="920" w:type="dxa"/>
            <w:tcBorders>
              <w:bottom w:val="single" w:sz="4" w:space="0" w:color="BFBFBF"/>
            </w:tcBorders>
            <w:vAlign w:val="bottom"/>
          </w:tcPr>
          <w:p w14:paraId="493A6AFA" w14:textId="77777777"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16 359</w:t>
            </w:r>
          </w:p>
        </w:tc>
        <w:tc>
          <w:tcPr>
            <w:tcW w:w="896" w:type="dxa"/>
            <w:tcBorders>
              <w:bottom w:val="single" w:sz="4" w:space="0" w:color="BFBFBF"/>
            </w:tcBorders>
            <w:vAlign w:val="bottom"/>
          </w:tcPr>
          <w:p w14:paraId="6126CF5C" w14:textId="77777777"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14 685</w:t>
            </w:r>
          </w:p>
        </w:tc>
        <w:tc>
          <w:tcPr>
            <w:tcW w:w="769" w:type="dxa"/>
            <w:tcBorders>
              <w:bottom w:val="single" w:sz="4" w:space="0" w:color="BFBFBF"/>
            </w:tcBorders>
            <w:vAlign w:val="bottom"/>
          </w:tcPr>
          <w:p w14:paraId="28EDF4C2" w14:textId="7FD38335"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12 278</w:t>
            </w:r>
          </w:p>
        </w:tc>
        <w:tc>
          <w:tcPr>
            <w:tcW w:w="836" w:type="dxa"/>
            <w:tcBorders>
              <w:bottom w:val="single" w:sz="4" w:space="0" w:color="BFBFBF"/>
            </w:tcBorders>
            <w:vAlign w:val="bottom"/>
          </w:tcPr>
          <w:p w14:paraId="4BD38560" w14:textId="4CF2F414"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12 507</w:t>
            </w:r>
          </w:p>
        </w:tc>
        <w:tc>
          <w:tcPr>
            <w:tcW w:w="836" w:type="dxa"/>
            <w:tcBorders>
              <w:bottom w:val="single" w:sz="4" w:space="0" w:color="BFBFBF"/>
            </w:tcBorders>
            <w:vAlign w:val="bottom"/>
          </w:tcPr>
          <w:p w14:paraId="0CB097FC" w14:textId="1F7E0004"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11 821</w:t>
            </w:r>
          </w:p>
        </w:tc>
        <w:tc>
          <w:tcPr>
            <w:tcW w:w="836" w:type="dxa"/>
            <w:tcBorders>
              <w:bottom w:val="single" w:sz="4" w:space="0" w:color="BFBFBF"/>
            </w:tcBorders>
            <w:vAlign w:val="bottom"/>
          </w:tcPr>
          <w:p w14:paraId="6DC3456F" w14:textId="2BC76F44"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11 580</w:t>
            </w:r>
          </w:p>
        </w:tc>
        <w:tc>
          <w:tcPr>
            <w:tcW w:w="836" w:type="dxa"/>
            <w:tcBorders>
              <w:bottom w:val="single" w:sz="4" w:space="0" w:color="BFBFBF"/>
            </w:tcBorders>
            <w:vAlign w:val="bottom"/>
          </w:tcPr>
          <w:p w14:paraId="774B9793" w14:textId="248FAAAC"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 xml:space="preserve">11 </w:t>
            </w:r>
            <w:r w:rsidR="00CD03AF">
              <w:rPr>
                <w:rFonts w:ascii="Arial" w:hAnsi="Arial" w:cs="Arial"/>
                <w:color w:val="000000"/>
                <w:sz w:val="20"/>
                <w:szCs w:val="20"/>
              </w:rPr>
              <w:t>200</w:t>
            </w:r>
          </w:p>
        </w:tc>
      </w:tr>
      <w:tr w:rsidR="002477A5" w:rsidRPr="006C7577" w14:paraId="5E11B572" w14:textId="77777777" w:rsidTr="00D62284">
        <w:trPr>
          <w:trHeight w:val="340"/>
          <w:jc w:val="center"/>
        </w:trPr>
        <w:tc>
          <w:tcPr>
            <w:tcW w:w="4167" w:type="dxa"/>
            <w:tcBorders>
              <w:bottom w:val="single" w:sz="4" w:space="0" w:color="auto"/>
            </w:tcBorders>
            <w:vAlign w:val="bottom"/>
          </w:tcPr>
          <w:p w14:paraId="4BF5A378" w14:textId="77777777" w:rsidR="002477A5" w:rsidRDefault="002477A5" w:rsidP="002477A5">
            <w:pPr>
              <w:spacing w:after="0" w:line="300" w:lineRule="exact"/>
              <w:rPr>
                <w:rFonts w:ascii="Arial" w:hAnsi="Arial" w:cs="Arial"/>
                <w:color w:val="000000"/>
                <w:sz w:val="20"/>
                <w:szCs w:val="20"/>
              </w:rPr>
            </w:pPr>
            <w:r>
              <w:rPr>
                <w:rFonts w:ascii="Arial" w:hAnsi="Arial" w:cs="Arial"/>
                <w:color w:val="000000"/>
                <w:sz w:val="20"/>
                <w:szCs w:val="20"/>
              </w:rPr>
              <w:t xml:space="preserve">   10 tūkst. gyv. / per 10 000 pop.</w:t>
            </w:r>
          </w:p>
        </w:tc>
        <w:tc>
          <w:tcPr>
            <w:tcW w:w="920" w:type="dxa"/>
            <w:tcBorders>
              <w:bottom w:val="single" w:sz="4" w:space="0" w:color="auto"/>
            </w:tcBorders>
            <w:vAlign w:val="bottom"/>
          </w:tcPr>
          <w:p w14:paraId="298D0D42" w14:textId="77777777"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53.6</w:t>
            </w:r>
          </w:p>
        </w:tc>
        <w:tc>
          <w:tcPr>
            <w:tcW w:w="896" w:type="dxa"/>
            <w:tcBorders>
              <w:bottom w:val="single" w:sz="4" w:space="0" w:color="auto"/>
            </w:tcBorders>
            <w:vAlign w:val="bottom"/>
          </w:tcPr>
          <w:p w14:paraId="23426E93" w14:textId="77777777"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50.8</w:t>
            </w:r>
          </w:p>
        </w:tc>
        <w:tc>
          <w:tcPr>
            <w:tcW w:w="769" w:type="dxa"/>
            <w:tcBorders>
              <w:bottom w:val="single" w:sz="4" w:space="0" w:color="auto"/>
            </w:tcBorders>
            <w:vAlign w:val="bottom"/>
          </w:tcPr>
          <w:p w14:paraId="4698CFD3" w14:textId="4BC4AC53"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43.9</w:t>
            </w:r>
          </w:p>
        </w:tc>
        <w:tc>
          <w:tcPr>
            <w:tcW w:w="836" w:type="dxa"/>
            <w:tcBorders>
              <w:bottom w:val="single" w:sz="4" w:space="0" w:color="auto"/>
            </w:tcBorders>
            <w:vAlign w:val="bottom"/>
          </w:tcPr>
          <w:p w14:paraId="6F69A3FF" w14:textId="36778BC7"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44.6</w:t>
            </w:r>
          </w:p>
        </w:tc>
        <w:tc>
          <w:tcPr>
            <w:tcW w:w="836" w:type="dxa"/>
            <w:tcBorders>
              <w:bottom w:val="single" w:sz="4" w:space="0" w:color="auto"/>
            </w:tcBorders>
            <w:vAlign w:val="bottom"/>
          </w:tcPr>
          <w:p w14:paraId="42C55F61" w14:textId="075C62A2"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41.4</w:t>
            </w:r>
          </w:p>
        </w:tc>
        <w:tc>
          <w:tcPr>
            <w:tcW w:w="836" w:type="dxa"/>
            <w:tcBorders>
              <w:bottom w:val="single" w:sz="4" w:space="0" w:color="auto"/>
            </w:tcBorders>
            <w:vAlign w:val="bottom"/>
          </w:tcPr>
          <w:p w14:paraId="28E8DBE4" w14:textId="10029B1F" w:rsidR="002477A5" w:rsidRDefault="002477A5"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40.1</w:t>
            </w:r>
          </w:p>
        </w:tc>
        <w:tc>
          <w:tcPr>
            <w:tcW w:w="836" w:type="dxa"/>
            <w:tcBorders>
              <w:bottom w:val="single" w:sz="4" w:space="0" w:color="auto"/>
            </w:tcBorders>
            <w:vAlign w:val="bottom"/>
          </w:tcPr>
          <w:p w14:paraId="08487088" w14:textId="5A3B8A0F" w:rsidR="002477A5" w:rsidRDefault="00CD03AF" w:rsidP="002477A5">
            <w:pPr>
              <w:spacing w:after="0" w:line="300" w:lineRule="exact"/>
              <w:ind w:right="20"/>
              <w:jc w:val="right"/>
              <w:rPr>
                <w:rFonts w:ascii="Arial" w:hAnsi="Arial" w:cs="Arial"/>
                <w:color w:val="000000"/>
                <w:sz w:val="20"/>
                <w:szCs w:val="20"/>
              </w:rPr>
            </w:pPr>
            <w:r>
              <w:rPr>
                <w:rFonts w:ascii="Arial" w:hAnsi="Arial" w:cs="Arial"/>
                <w:color w:val="000000"/>
                <w:sz w:val="20"/>
                <w:szCs w:val="20"/>
              </w:rPr>
              <w:t>38</w:t>
            </w:r>
            <w:r w:rsidR="002477A5">
              <w:rPr>
                <w:rFonts w:ascii="Arial" w:hAnsi="Arial" w:cs="Arial"/>
                <w:color w:val="000000"/>
                <w:sz w:val="20"/>
                <w:szCs w:val="20"/>
              </w:rPr>
              <w:t>.</w:t>
            </w:r>
            <w:r>
              <w:rPr>
                <w:rFonts w:ascii="Arial" w:hAnsi="Arial" w:cs="Arial"/>
                <w:color w:val="000000"/>
                <w:sz w:val="20"/>
                <w:szCs w:val="20"/>
              </w:rPr>
              <w:t>8</w:t>
            </w:r>
          </w:p>
        </w:tc>
      </w:tr>
    </w:tbl>
    <w:p w14:paraId="686ABE6A" w14:textId="77777777" w:rsidR="00983366" w:rsidRDefault="00983366" w:rsidP="002F0161">
      <w:pPr>
        <w:spacing w:before="120" w:after="0"/>
        <w:rPr>
          <w:rFonts w:ascii="Arial" w:hAnsi="Arial" w:cs="Arial"/>
          <w:sz w:val="16"/>
          <w:szCs w:val="16"/>
        </w:rPr>
      </w:pPr>
      <w:r w:rsidRPr="00493337">
        <w:rPr>
          <w:rFonts w:ascii="Arial" w:eastAsia="Times New Roman" w:hAnsi="Arial" w:cs="Arial"/>
          <w:iCs/>
          <w:sz w:val="16"/>
          <w:szCs w:val="16"/>
          <w:lang w:eastAsia="lt-LT"/>
        </w:rPr>
        <w:t xml:space="preserve">   </w:t>
      </w:r>
      <w:r w:rsidR="00CC18FD">
        <w:rPr>
          <w:rFonts w:ascii="Arial" w:eastAsia="Times New Roman" w:hAnsi="Arial" w:cs="Arial"/>
          <w:iCs/>
          <w:sz w:val="16"/>
          <w:szCs w:val="16"/>
          <w:lang w:eastAsia="lt-LT"/>
        </w:rPr>
        <w:t xml:space="preserve">     </w:t>
      </w:r>
      <w:r w:rsidRPr="00493337">
        <w:rPr>
          <w:rFonts w:ascii="Arial" w:eastAsia="Times New Roman" w:hAnsi="Arial" w:cs="Arial"/>
          <w:iCs/>
          <w:sz w:val="16"/>
          <w:szCs w:val="16"/>
          <w:lang w:eastAsia="lt-LT"/>
        </w:rPr>
        <w:t xml:space="preserve"> </w:t>
      </w:r>
      <w:r w:rsidRPr="00E717D7">
        <w:rPr>
          <w:rFonts w:ascii="Arial" w:hAnsi="Arial" w:cs="Arial"/>
          <w:sz w:val="16"/>
          <w:szCs w:val="16"/>
        </w:rPr>
        <w:t xml:space="preserve">* be  slaugos ir palaikomojo gydymo,  psichiatrijos, reabilitacijos  ir  tuberkuliozės  lovų </w:t>
      </w:r>
    </w:p>
    <w:p w14:paraId="6217C6D7" w14:textId="77777777" w:rsidR="00983366" w:rsidRPr="00E717D7" w:rsidRDefault="00983366" w:rsidP="00983366">
      <w:pPr>
        <w:spacing w:after="0"/>
        <w:ind w:left="426"/>
        <w:rPr>
          <w:rFonts w:ascii="Arial" w:hAnsi="Arial" w:cs="Arial"/>
          <w:sz w:val="16"/>
          <w:szCs w:val="16"/>
        </w:rPr>
      </w:pPr>
      <w:r>
        <w:rPr>
          <w:rFonts w:ascii="Arial" w:hAnsi="Arial" w:cs="Arial"/>
          <w:sz w:val="16"/>
          <w:szCs w:val="16"/>
        </w:rPr>
        <w:t xml:space="preserve"> </w:t>
      </w:r>
      <w:r w:rsidR="00CC18FD">
        <w:rPr>
          <w:rFonts w:ascii="Arial" w:hAnsi="Arial" w:cs="Arial"/>
          <w:sz w:val="16"/>
          <w:szCs w:val="16"/>
        </w:rPr>
        <w:t xml:space="preserve"> </w:t>
      </w:r>
      <w:r w:rsidRPr="00E717D7">
        <w:rPr>
          <w:rFonts w:ascii="Arial" w:hAnsi="Arial" w:cs="Arial"/>
          <w:sz w:val="16"/>
          <w:szCs w:val="16"/>
        </w:rPr>
        <w:t>excl. nursing, psychiatry, rehabilitation  and tuberculosis beds</w:t>
      </w:r>
    </w:p>
    <w:p w14:paraId="45341A3F" w14:textId="0C32FCE5" w:rsidR="00BE7445" w:rsidRPr="002477A5" w:rsidRDefault="00BE7445" w:rsidP="00BE7445">
      <w:pPr>
        <w:spacing w:after="0"/>
        <w:jc w:val="center"/>
        <w:rPr>
          <w:rStyle w:val="FontStyle317"/>
          <w:rFonts w:ascii="Arial" w:hAnsi="Arial" w:cs="Arial"/>
        </w:rPr>
      </w:pPr>
      <w:r w:rsidRPr="002477A5">
        <w:rPr>
          <w:rStyle w:val="FontStyle317"/>
          <w:rFonts w:ascii="Arial" w:hAnsi="Arial" w:cs="Arial"/>
        </w:rPr>
        <w:t>Stacionarų lovos pagal profilius 20</w:t>
      </w:r>
      <w:r w:rsidR="00806887" w:rsidRPr="002477A5">
        <w:rPr>
          <w:rStyle w:val="FontStyle317"/>
          <w:rFonts w:ascii="Arial" w:hAnsi="Arial" w:cs="Arial"/>
        </w:rPr>
        <w:t>2</w:t>
      </w:r>
      <w:r w:rsidR="00C60DF4">
        <w:rPr>
          <w:rStyle w:val="FontStyle317"/>
          <w:rFonts w:ascii="Arial" w:hAnsi="Arial" w:cs="Arial"/>
        </w:rPr>
        <w:t>4</w:t>
      </w:r>
      <w:r w:rsidRPr="002477A5">
        <w:rPr>
          <w:rStyle w:val="FontStyle317"/>
          <w:rFonts w:ascii="Arial" w:hAnsi="Arial" w:cs="Arial"/>
        </w:rPr>
        <w:t xml:space="preserve"> m.</w:t>
      </w:r>
    </w:p>
    <w:p w14:paraId="7ADFAB30" w14:textId="31514885" w:rsidR="00BE7445" w:rsidRPr="002477A5" w:rsidRDefault="00BE7445" w:rsidP="00BE7445">
      <w:pPr>
        <w:pStyle w:val="Style29"/>
        <w:widowControl/>
        <w:rPr>
          <w:rStyle w:val="FontStyle314"/>
          <w:rFonts w:ascii="Arial" w:hAnsi="Arial" w:cs="Arial"/>
          <w:lang w:eastAsia="en-US"/>
        </w:rPr>
      </w:pPr>
      <w:r w:rsidRPr="002477A5">
        <w:rPr>
          <w:rFonts w:ascii="Arial" w:hAnsi="Arial" w:cs="Arial"/>
        </w:rPr>
        <w:t>H</w:t>
      </w:r>
      <w:r w:rsidRPr="002477A5">
        <w:rPr>
          <w:rStyle w:val="FontStyle314"/>
          <w:rFonts w:ascii="Arial" w:hAnsi="Arial" w:cs="Arial"/>
          <w:lang w:val="en-US" w:eastAsia="en-US"/>
        </w:rPr>
        <w:t xml:space="preserve">ospital Beds by Specialities in </w:t>
      </w:r>
      <w:r w:rsidRPr="002477A5">
        <w:rPr>
          <w:rStyle w:val="FontStyle314"/>
          <w:rFonts w:ascii="Arial" w:hAnsi="Arial" w:cs="Arial"/>
          <w:lang w:eastAsia="en-US"/>
        </w:rPr>
        <w:t>20</w:t>
      </w:r>
      <w:r w:rsidR="00806887" w:rsidRPr="002477A5">
        <w:rPr>
          <w:rStyle w:val="FontStyle314"/>
          <w:rFonts w:ascii="Arial" w:hAnsi="Arial" w:cs="Arial"/>
          <w:lang w:eastAsia="en-US"/>
        </w:rPr>
        <w:t>2</w:t>
      </w:r>
      <w:r w:rsidR="00C60DF4">
        <w:rPr>
          <w:rStyle w:val="FontStyle314"/>
          <w:rFonts w:ascii="Arial" w:hAnsi="Arial" w:cs="Arial"/>
          <w:lang w:eastAsia="en-US"/>
        </w:rPr>
        <w:t>4</w:t>
      </w:r>
    </w:p>
    <w:p w14:paraId="71B75B80" w14:textId="77777777" w:rsidR="000A1CA6" w:rsidRPr="002477A5" w:rsidRDefault="000A1CA6" w:rsidP="00BE7445">
      <w:pPr>
        <w:pStyle w:val="Style29"/>
        <w:widowControl/>
        <w:rPr>
          <w:rStyle w:val="FontStyle314"/>
          <w:rFonts w:ascii="Arial" w:hAnsi="Arial" w:cs="Arial"/>
          <w:sz w:val="16"/>
          <w:szCs w:val="16"/>
          <w:lang w:eastAsia="en-US"/>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40" w:type="dxa"/>
          <w:right w:w="40" w:type="dxa"/>
        </w:tblCellMar>
        <w:tblLook w:val="00A0" w:firstRow="1" w:lastRow="0" w:firstColumn="1" w:lastColumn="0" w:noHBand="0" w:noVBand="0"/>
      </w:tblPr>
      <w:tblGrid>
        <w:gridCol w:w="5481"/>
        <w:gridCol w:w="1269"/>
        <w:gridCol w:w="1689"/>
        <w:gridCol w:w="984"/>
      </w:tblGrid>
      <w:tr w:rsidR="00BE7445" w:rsidRPr="006C7577" w14:paraId="1D1C929D" w14:textId="77777777" w:rsidTr="00BE7445">
        <w:trPr>
          <w:jc w:val="center"/>
        </w:trPr>
        <w:tc>
          <w:tcPr>
            <w:tcW w:w="5481" w:type="dxa"/>
            <w:tcBorders>
              <w:top w:val="single" w:sz="4" w:space="0" w:color="auto"/>
              <w:bottom w:val="single" w:sz="4" w:space="0" w:color="auto"/>
            </w:tcBorders>
            <w:shd w:val="clear" w:color="auto" w:fill="D9D9D9"/>
            <w:vAlign w:val="center"/>
          </w:tcPr>
          <w:p w14:paraId="223E4280" w14:textId="77777777" w:rsidR="00BE7445" w:rsidRPr="006C7577" w:rsidRDefault="00BE7445" w:rsidP="00F2311B">
            <w:pPr>
              <w:spacing w:after="0" w:line="340" w:lineRule="exact"/>
              <w:jc w:val="center"/>
              <w:rPr>
                <w:rFonts w:ascii="Arial" w:hAnsi="Arial" w:cs="Arial"/>
                <w:b/>
                <w:bCs/>
                <w:sz w:val="20"/>
                <w:szCs w:val="20"/>
              </w:rPr>
            </w:pPr>
            <w:r w:rsidRPr="006C7577">
              <w:rPr>
                <w:rFonts w:ascii="Arial" w:hAnsi="Arial" w:cs="Arial"/>
                <w:b/>
                <w:bCs/>
                <w:sz w:val="20"/>
                <w:szCs w:val="20"/>
              </w:rPr>
              <w:t>Lovų profilis</w:t>
            </w:r>
          </w:p>
          <w:p w14:paraId="4989EBDC" w14:textId="77777777" w:rsidR="00BE7445" w:rsidRPr="006C7577" w:rsidRDefault="00BE7445" w:rsidP="00F2311B">
            <w:pPr>
              <w:spacing w:after="0" w:line="340" w:lineRule="exact"/>
              <w:jc w:val="center"/>
              <w:rPr>
                <w:rFonts w:ascii="Arial" w:hAnsi="Arial" w:cs="Arial"/>
                <w:b/>
                <w:bCs/>
                <w:sz w:val="20"/>
                <w:szCs w:val="20"/>
              </w:rPr>
            </w:pPr>
            <w:r w:rsidRPr="006C7577">
              <w:rPr>
                <w:rFonts w:ascii="Arial" w:hAnsi="Arial" w:cs="Arial"/>
                <w:b/>
                <w:bCs/>
                <w:sz w:val="20"/>
                <w:szCs w:val="20"/>
              </w:rPr>
              <w:t>Bed speciality</w:t>
            </w:r>
          </w:p>
        </w:tc>
        <w:tc>
          <w:tcPr>
            <w:tcW w:w="1269" w:type="dxa"/>
            <w:tcBorders>
              <w:top w:val="single" w:sz="4" w:space="0" w:color="auto"/>
              <w:bottom w:val="single" w:sz="4" w:space="0" w:color="auto"/>
            </w:tcBorders>
            <w:shd w:val="clear" w:color="auto" w:fill="D9D9D9"/>
            <w:vAlign w:val="center"/>
          </w:tcPr>
          <w:p w14:paraId="4B2A3C13" w14:textId="77777777" w:rsidR="00BE7445" w:rsidRPr="006C7577" w:rsidRDefault="00BE7445" w:rsidP="00F2311B">
            <w:pPr>
              <w:spacing w:after="0" w:line="340" w:lineRule="exact"/>
              <w:jc w:val="center"/>
              <w:rPr>
                <w:rFonts w:ascii="Arial" w:hAnsi="Arial" w:cs="Arial"/>
                <w:b/>
                <w:bCs/>
                <w:sz w:val="20"/>
                <w:szCs w:val="20"/>
              </w:rPr>
            </w:pPr>
            <w:r w:rsidRPr="006C7577">
              <w:rPr>
                <w:rFonts w:ascii="Arial" w:hAnsi="Arial" w:cs="Arial"/>
                <w:b/>
                <w:bCs/>
                <w:sz w:val="20"/>
                <w:szCs w:val="20"/>
              </w:rPr>
              <w:t>lovų sk.</w:t>
            </w:r>
          </w:p>
          <w:p w14:paraId="2E4F86FC" w14:textId="77777777" w:rsidR="00BE7445" w:rsidRPr="006C7577" w:rsidRDefault="00BE7445" w:rsidP="00F2311B">
            <w:pPr>
              <w:spacing w:after="0" w:line="340" w:lineRule="exact"/>
              <w:jc w:val="center"/>
              <w:rPr>
                <w:rFonts w:ascii="Arial" w:hAnsi="Arial" w:cs="Arial"/>
                <w:b/>
                <w:bCs/>
                <w:sz w:val="20"/>
                <w:szCs w:val="20"/>
              </w:rPr>
            </w:pPr>
            <w:r w:rsidRPr="006C7577">
              <w:rPr>
                <w:rFonts w:ascii="Arial" w:hAnsi="Arial" w:cs="Arial"/>
                <w:b/>
                <w:bCs/>
                <w:sz w:val="20"/>
                <w:szCs w:val="20"/>
              </w:rPr>
              <w:t>bed number</w:t>
            </w:r>
          </w:p>
        </w:tc>
        <w:tc>
          <w:tcPr>
            <w:tcW w:w="1689" w:type="dxa"/>
            <w:tcBorders>
              <w:top w:val="single" w:sz="4" w:space="0" w:color="auto"/>
              <w:bottom w:val="single" w:sz="4" w:space="0" w:color="auto"/>
            </w:tcBorders>
            <w:shd w:val="clear" w:color="auto" w:fill="D9D9D9"/>
            <w:vAlign w:val="center"/>
          </w:tcPr>
          <w:p w14:paraId="3BFA4278" w14:textId="77777777" w:rsidR="00BE7445" w:rsidRPr="006C7577" w:rsidRDefault="00BE7445" w:rsidP="00F2311B">
            <w:pPr>
              <w:spacing w:after="0" w:line="340" w:lineRule="exact"/>
              <w:jc w:val="center"/>
              <w:rPr>
                <w:rFonts w:ascii="Arial" w:hAnsi="Arial" w:cs="Arial"/>
                <w:b/>
                <w:bCs/>
                <w:sz w:val="20"/>
                <w:szCs w:val="20"/>
              </w:rPr>
            </w:pPr>
            <w:r w:rsidRPr="006C7577">
              <w:rPr>
                <w:rFonts w:ascii="Arial" w:hAnsi="Arial" w:cs="Arial"/>
                <w:b/>
                <w:bCs/>
                <w:sz w:val="20"/>
                <w:szCs w:val="20"/>
              </w:rPr>
              <w:t xml:space="preserve">10 </w:t>
            </w:r>
            <w:r w:rsidR="009E207A">
              <w:rPr>
                <w:rFonts w:ascii="Arial" w:hAnsi="Arial" w:cs="Arial"/>
                <w:b/>
                <w:bCs/>
                <w:sz w:val="20"/>
                <w:szCs w:val="20"/>
              </w:rPr>
              <w:t>tūkst.</w:t>
            </w:r>
            <w:r w:rsidRPr="006C7577">
              <w:rPr>
                <w:rFonts w:ascii="Arial" w:hAnsi="Arial" w:cs="Arial"/>
                <w:b/>
                <w:bCs/>
                <w:sz w:val="20"/>
                <w:szCs w:val="20"/>
              </w:rPr>
              <w:t xml:space="preserve"> gyv.</w:t>
            </w:r>
          </w:p>
          <w:p w14:paraId="0AD4D608" w14:textId="77777777" w:rsidR="00BE7445" w:rsidRPr="006C7577" w:rsidRDefault="00BE7445" w:rsidP="00F2311B">
            <w:pPr>
              <w:spacing w:after="0" w:line="340" w:lineRule="exact"/>
              <w:jc w:val="center"/>
              <w:rPr>
                <w:rFonts w:ascii="Arial" w:hAnsi="Arial" w:cs="Arial"/>
                <w:b/>
                <w:bCs/>
                <w:sz w:val="20"/>
                <w:szCs w:val="20"/>
              </w:rPr>
            </w:pPr>
            <w:r w:rsidRPr="006C7577">
              <w:rPr>
                <w:rFonts w:ascii="Arial" w:hAnsi="Arial" w:cs="Arial"/>
                <w:b/>
                <w:bCs/>
                <w:sz w:val="20"/>
                <w:szCs w:val="20"/>
              </w:rPr>
              <w:t>per 10 000  pop.</w:t>
            </w:r>
          </w:p>
        </w:tc>
        <w:tc>
          <w:tcPr>
            <w:tcW w:w="984" w:type="dxa"/>
            <w:tcBorders>
              <w:top w:val="single" w:sz="4" w:space="0" w:color="auto"/>
              <w:bottom w:val="single" w:sz="4" w:space="0" w:color="auto"/>
            </w:tcBorders>
            <w:shd w:val="clear" w:color="auto" w:fill="D9D9D9"/>
            <w:vAlign w:val="center"/>
          </w:tcPr>
          <w:p w14:paraId="22239B9E" w14:textId="77777777" w:rsidR="00BE7445" w:rsidRPr="006C7577" w:rsidRDefault="00BE7445" w:rsidP="00F2311B">
            <w:pPr>
              <w:spacing w:after="0" w:line="340" w:lineRule="exact"/>
              <w:jc w:val="center"/>
              <w:rPr>
                <w:rFonts w:ascii="Arial" w:hAnsi="Arial" w:cs="Arial"/>
                <w:b/>
                <w:bCs/>
                <w:sz w:val="20"/>
                <w:szCs w:val="20"/>
              </w:rPr>
            </w:pPr>
            <w:r w:rsidRPr="006C7577">
              <w:rPr>
                <w:rFonts w:ascii="Arial" w:hAnsi="Arial" w:cs="Arial"/>
                <w:b/>
                <w:bCs/>
                <w:sz w:val="20"/>
                <w:szCs w:val="20"/>
              </w:rPr>
              <w:t>proc.</w:t>
            </w:r>
          </w:p>
          <w:p w14:paraId="4B15C467" w14:textId="77777777" w:rsidR="00BE7445" w:rsidRPr="006C7577" w:rsidRDefault="00BE7445" w:rsidP="00F2311B">
            <w:pPr>
              <w:spacing w:after="0" w:line="340" w:lineRule="exact"/>
              <w:jc w:val="center"/>
              <w:rPr>
                <w:rFonts w:ascii="Arial" w:hAnsi="Arial" w:cs="Arial"/>
                <w:b/>
                <w:bCs/>
                <w:sz w:val="20"/>
                <w:szCs w:val="20"/>
              </w:rPr>
            </w:pPr>
            <w:r w:rsidRPr="006C7577">
              <w:rPr>
                <w:rFonts w:ascii="Arial" w:hAnsi="Arial" w:cs="Arial"/>
                <w:b/>
                <w:bCs/>
                <w:sz w:val="20"/>
                <w:szCs w:val="20"/>
              </w:rPr>
              <w:t>%</w:t>
            </w:r>
          </w:p>
        </w:tc>
      </w:tr>
      <w:tr w:rsidR="00224883" w:rsidRPr="006C7577" w14:paraId="17F9B33A" w14:textId="77777777" w:rsidTr="00C03A8A">
        <w:trPr>
          <w:trHeight w:hRule="exact" w:val="510"/>
          <w:jc w:val="center"/>
        </w:trPr>
        <w:tc>
          <w:tcPr>
            <w:tcW w:w="5481" w:type="dxa"/>
            <w:tcBorders>
              <w:top w:val="single" w:sz="4" w:space="0" w:color="auto"/>
              <w:bottom w:val="single" w:sz="4" w:space="0" w:color="auto"/>
            </w:tcBorders>
            <w:shd w:val="clear" w:color="auto" w:fill="F2F2F2"/>
            <w:vAlign w:val="center"/>
          </w:tcPr>
          <w:p w14:paraId="6C3159CA" w14:textId="77777777" w:rsidR="00224883" w:rsidRPr="006C7577" w:rsidRDefault="00224883" w:rsidP="00224883">
            <w:pPr>
              <w:spacing w:after="0" w:line="240" w:lineRule="exact"/>
              <w:rPr>
                <w:rFonts w:ascii="Arial" w:hAnsi="Arial" w:cs="Arial"/>
                <w:sz w:val="20"/>
                <w:szCs w:val="20"/>
              </w:rPr>
            </w:pPr>
            <w:r w:rsidRPr="006C7577">
              <w:rPr>
                <w:rFonts w:ascii="Arial" w:hAnsi="Arial" w:cs="Arial"/>
                <w:sz w:val="20"/>
                <w:szCs w:val="20"/>
              </w:rPr>
              <w:t xml:space="preserve">Iš viso </w:t>
            </w:r>
            <w:r>
              <w:rPr>
                <w:rFonts w:ascii="Arial" w:hAnsi="Arial" w:cs="Arial"/>
                <w:sz w:val="20"/>
                <w:szCs w:val="20"/>
              </w:rPr>
              <w:t xml:space="preserve">/ </w:t>
            </w:r>
            <w:r w:rsidRPr="006C7577">
              <w:rPr>
                <w:rFonts w:ascii="Arial" w:hAnsi="Arial" w:cs="Arial"/>
                <w:sz w:val="20"/>
                <w:szCs w:val="20"/>
              </w:rPr>
              <w:t>Total</w:t>
            </w:r>
          </w:p>
        </w:tc>
        <w:tc>
          <w:tcPr>
            <w:tcW w:w="1269" w:type="dxa"/>
            <w:tcBorders>
              <w:top w:val="single" w:sz="4" w:space="0" w:color="auto"/>
              <w:bottom w:val="single" w:sz="4" w:space="0" w:color="auto"/>
            </w:tcBorders>
            <w:shd w:val="clear" w:color="auto" w:fill="F2F2F2"/>
            <w:vAlign w:val="center"/>
          </w:tcPr>
          <w:p w14:paraId="3C4E8289" w14:textId="73441BD2" w:rsidR="00224883" w:rsidRPr="00224883" w:rsidRDefault="00224883" w:rsidP="00224883">
            <w:pPr>
              <w:spacing w:after="0"/>
              <w:jc w:val="center"/>
              <w:rPr>
                <w:rFonts w:ascii="Arial" w:hAnsi="Arial" w:cs="Arial"/>
                <w:color w:val="000000"/>
                <w:sz w:val="20"/>
                <w:szCs w:val="20"/>
              </w:rPr>
            </w:pPr>
            <w:r w:rsidRPr="00224883">
              <w:rPr>
                <w:rFonts w:ascii="Arial" w:hAnsi="Arial" w:cs="Arial"/>
                <w:color w:val="000000"/>
                <w:sz w:val="20"/>
                <w:szCs w:val="20"/>
              </w:rPr>
              <w:t>21 426</w:t>
            </w:r>
          </w:p>
        </w:tc>
        <w:tc>
          <w:tcPr>
            <w:tcW w:w="1689" w:type="dxa"/>
            <w:tcBorders>
              <w:top w:val="single" w:sz="4" w:space="0" w:color="auto"/>
              <w:bottom w:val="single" w:sz="4" w:space="0" w:color="auto"/>
            </w:tcBorders>
            <w:shd w:val="clear" w:color="auto" w:fill="F2F2F2"/>
            <w:vAlign w:val="center"/>
          </w:tcPr>
          <w:p w14:paraId="2AF287D4" w14:textId="028512D5" w:rsidR="00224883" w:rsidRPr="00224883" w:rsidRDefault="00224883" w:rsidP="00224883">
            <w:pPr>
              <w:spacing w:after="0"/>
              <w:jc w:val="center"/>
              <w:rPr>
                <w:rFonts w:ascii="Arial" w:hAnsi="Arial" w:cs="Arial"/>
                <w:color w:val="000000"/>
                <w:sz w:val="20"/>
                <w:szCs w:val="20"/>
              </w:rPr>
            </w:pPr>
            <w:r w:rsidRPr="00224883">
              <w:rPr>
                <w:rFonts w:ascii="Arial" w:hAnsi="Arial" w:cs="Arial"/>
                <w:color w:val="000000"/>
                <w:sz w:val="20"/>
                <w:szCs w:val="20"/>
              </w:rPr>
              <w:t>74.1</w:t>
            </w:r>
          </w:p>
        </w:tc>
        <w:tc>
          <w:tcPr>
            <w:tcW w:w="984" w:type="dxa"/>
            <w:tcBorders>
              <w:top w:val="single" w:sz="4" w:space="0" w:color="auto"/>
              <w:bottom w:val="single" w:sz="4" w:space="0" w:color="auto"/>
            </w:tcBorders>
            <w:shd w:val="clear" w:color="auto" w:fill="F2F2F2"/>
            <w:vAlign w:val="center"/>
          </w:tcPr>
          <w:p w14:paraId="3551A37D" w14:textId="3E2C674C" w:rsidR="00224883" w:rsidRPr="00224883" w:rsidRDefault="00224883" w:rsidP="00224883">
            <w:pPr>
              <w:spacing w:after="0"/>
              <w:jc w:val="center"/>
              <w:rPr>
                <w:rFonts w:ascii="Arial" w:hAnsi="Arial" w:cs="Arial"/>
                <w:color w:val="000000"/>
                <w:sz w:val="20"/>
                <w:szCs w:val="20"/>
              </w:rPr>
            </w:pPr>
            <w:r w:rsidRPr="00224883">
              <w:rPr>
                <w:rFonts w:ascii="Arial" w:hAnsi="Arial" w:cs="Arial"/>
                <w:color w:val="000000"/>
                <w:sz w:val="20"/>
                <w:szCs w:val="20"/>
              </w:rPr>
              <w:t>100.0</w:t>
            </w:r>
          </w:p>
        </w:tc>
      </w:tr>
      <w:tr w:rsidR="00C60DF4" w:rsidRPr="006C7577" w14:paraId="1FB1C182" w14:textId="77777777" w:rsidTr="00C03A8A">
        <w:trPr>
          <w:trHeight w:hRule="exact" w:val="510"/>
          <w:jc w:val="center"/>
        </w:trPr>
        <w:tc>
          <w:tcPr>
            <w:tcW w:w="5481" w:type="dxa"/>
            <w:tcBorders>
              <w:top w:val="single" w:sz="4" w:space="0" w:color="auto"/>
            </w:tcBorders>
            <w:vAlign w:val="center"/>
          </w:tcPr>
          <w:p w14:paraId="615D701D" w14:textId="77777777" w:rsidR="00C60DF4" w:rsidRPr="006C7577" w:rsidRDefault="00C60DF4" w:rsidP="00C60DF4">
            <w:pPr>
              <w:spacing w:after="0" w:line="240" w:lineRule="exact"/>
              <w:ind w:left="238"/>
              <w:rPr>
                <w:rFonts w:ascii="Arial" w:hAnsi="Arial" w:cs="Arial"/>
                <w:sz w:val="20"/>
                <w:szCs w:val="20"/>
              </w:rPr>
            </w:pPr>
            <w:r w:rsidRPr="006C7577">
              <w:rPr>
                <w:rFonts w:ascii="Arial" w:hAnsi="Arial" w:cs="Arial"/>
                <w:sz w:val="20"/>
                <w:szCs w:val="20"/>
              </w:rPr>
              <w:t xml:space="preserve">Vidaus ligų </w:t>
            </w:r>
            <w:r>
              <w:rPr>
                <w:rFonts w:ascii="Arial" w:hAnsi="Arial" w:cs="Arial"/>
                <w:sz w:val="20"/>
                <w:szCs w:val="20"/>
              </w:rPr>
              <w:t xml:space="preserve">/ </w:t>
            </w:r>
            <w:r w:rsidRPr="006C7577">
              <w:rPr>
                <w:rFonts w:ascii="Arial" w:hAnsi="Arial" w:cs="Arial"/>
                <w:sz w:val="20"/>
                <w:szCs w:val="20"/>
              </w:rPr>
              <w:t>Internal medicine</w:t>
            </w:r>
          </w:p>
        </w:tc>
        <w:tc>
          <w:tcPr>
            <w:tcW w:w="1269" w:type="dxa"/>
            <w:tcBorders>
              <w:top w:val="single" w:sz="4" w:space="0" w:color="auto"/>
            </w:tcBorders>
            <w:vAlign w:val="center"/>
          </w:tcPr>
          <w:p w14:paraId="58A303A4" w14:textId="452434A7"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4 617</w:t>
            </w:r>
          </w:p>
        </w:tc>
        <w:tc>
          <w:tcPr>
            <w:tcW w:w="1689" w:type="dxa"/>
            <w:tcBorders>
              <w:top w:val="single" w:sz="4" w:space="0" w:color="auto"/>
            </w:tcBorders>
            <w:vAlign w:val="center"/>
          </w:tcPr>
          <w:p w14:paraId="00CF9521" w14:textId="6663C75D"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16.0</w:t>
            </w:r>
          </w:p>
        </w:tc>
        <w:tc>
          <w:tcPr>
            <w:tcW w:w="984" w:type="dxa"/>
            <w:tcBorders>
              <w:top w:val="single" w:sz="4" w:space="0" w:color="auto"/>
            </w:tcBorders>
            <w:vAlign w:val="center"/>
          </w:tcPr>
          <w:p w14:paraId="3698D1B4" w14:textId="7708F7FF"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21.5</w:t>
            </w:r>
          </w:p>
        </w:tc>
      </w:tr>
      <w:tr w:rsidR="00C60DF4" w:rsidRPr="006C7577" w14:paraId="27D334B5" w14:textId="77777777" w:rsidTr="00C03A8A">
        <w:trPr>
          <w:trHeight w:hRule="exact" w:val="510"/>
          <w:jc w:val="center"/>
        </w:trPr>
        <w:tc>
          <w:tcPr>
            <w:tcW w:w="5481" w:type="dxa"/>
            <w:vAlign w:val="center"/>
          </w:tcPr>
          <w:p w14:paraId="01595260" w14:textId="77777777" w:rsidR="00C60DF4" w:rsidRPr="006C7577" w:rsidRDefault="00C60DF4" w:rsidP="00C60DF4">
            <w:pPr>
              <w:spacing w:after="0" w:line="240" w:lineRule="exact"/>
              <w:ind w:left="238"/>
              <w:rPr>
                <w:rFonts w:ascii="Arial" w:hAnsi="Arial" w:cs="Arial"/>
                <w:sz w:val="20"/>
                <w:szCs w:val="20"/>
              </w:rPr>
            </w:pPr>
            <w:r w:rsidRPr="006C7577">
              <w:rPr>
                <w:rFonts w:ascii="Arial" w:hAnsi="Arial" w:cs="Arial"/>
                <w:sz w:val="20"/>
                <w:szCs w:val="20"/>
              </w:rPr>
              <w:t xml:space="preserve">Vaikų ligų </w:t>
            </w:r>
            <w:r>
              <w:rPr>
                <w:rFonts w:ascii="Arial" w:hAnsi="Arial" w:cs="Arial"/>
                <w:sz w:val="20"/>
                <w:szCs w:val="20"/>
              </w:rPr>
              <w:t xml:space="preserve">/ </w:t>
            </w:r>
            <w:r w:rsidRPr="006C7577">
              <w:rPr>
                <w:rFonts w:ascii="Arial" w:hAnsi="Arial" w:cs="Arial"/>
                <w:sz w:val="20"/>
                <w:szCs w:val="20"/>
              </w:rPr>
              <w:t>Paediatrics</w:t>
            </w:r>
          </w:p>
        </w:tc>
        <w:tc>
          <w:tcPr>
            <w:tcW w:w="1269" w:type="dxa"/>
            <w:vAlign w:val="center"/>
          </w:tcPr>
          <w:p w14:paraId="5AB9DE8D" w14:textId="7578481B"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854</w:t>
            </w:r>
          </w:p>
        </w:tc>
        <w:tc>
          <w:tcPr>
            <w:tcW w:w="1689" w:type="dxa"/>
            <w:vAlign w:val="center"/>
          </w:tcPr>
          <w:p w14:paraId="279BB179" w14:textId="0E5C8C77"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17.2*</w:t>
            </w:r>
          </w:p>
        </w:tc>
        <w:tc>
          <w:tcPr>
            <w:tcW w:w="984" w:type="dxa"/>
            <w:vAlign w:val="center"/>
          </w:tcPr>
          <w:p w14:paraId="1AF443A1" w14:textId="04E85FC1"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4.0</w:t>
            </w:r>
          </w:p>
        </w:tc>
      </w:tr>
      <w:tr w:rsidR="00C60DF4" w:rsidRPr="006C7577" w14:paraId="6C7E8366" w14:textId="77777777" w:rsidTr="00C03A8A">
        <w:trPr>
          <w:trHeight w:hRule="exact" w:val="510"/>
          <w:jc w:val="center"/>
        </w:trPr>
        <w:tc>
          <w:tcPr>
            <w:tcW w:w="5481" w:type="dxa"/>
            <w:vAlign w:val="center"/>
          </w:tcPr>
          <w:p w14:paraId="6C99C696" w14:textId="77777777" w:rsidR="00C60DF4" w:rsidRPr="006C7577" w:rsidRDefault="00C60DF4" w:rsidP="00C60DF4">
            <w:pPr>
              <w:spacing w:after="0" w:line="240" w:lineRule="exact"/>
              <w:ind w:left="238"/>
              <w:rPr>
                <w:rFonts w:ascii="Arial" w:hAnsi="Arial" w:cs="Arial"/>
                <w:sz w:val="20"/>
                <w:szCs w:val="20"/>
              </w:rPr>
            </w:pPr>
            <w:r w:rsidRPr="006C7577">
              <w:rPr>
                <w:rFonts w:ascii="Arial" w:hAnsi="Arial" w:cs="Arial"/>
                <w:sz w:val="20"/>
                <w:szCs w:val="20"/>
              </w:rPr>
              <w:t xml:space="preserve">Chirurgijos </w:t>
            </w:r>
            <w:r>
              <w:rPr>
                <w:rFonts w:ascii="Arial" w:hAnsi="Arial" w:cs="Arial"/>
                <w:sz w:val="20"/>
                <w:szCs w:val="20"/>
              </w:rPr>
              <w:t xml:space="preserve">/ </w:t>
            </w:r>
            <w:r w:rsidRPr="006C7577">
              <w:rPr>
                <w:rFonts w:ascii="Arial" w:hAnsi="Arial" w:cs="Arial"/>
                <w:sz w:val="20"/>
                <w:szCs w:val="20"/>
              </w:rPr>
              <w:t>Surgery</w:t>
            </w:r>
          </w:p>
        </w:tc>
        <w:tc>
          <w:tcPr>
            <w:tcW w:w="1269" w:type="dxa"/>
            <w:vAlign w:val="center"/>
          </w:tcPr>
          <w:p w14:paraId="62646998" w14:textId="71AB2CCD"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2 584</w:t>
            </w:r>
          </w:p>
        </w:tc>
        <w:tc>
          <w:tcPr>
            <w:tcW w:w="1689" w:type="dxa"/>
            <w:vAlign w:val="center"/>
          </w:tcPr>
          <w:p w14:paraId="4133C4DC" w14:textId="67B07FD2"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8.9</w:t>
            </w:r>
          </w:p>
        </w:tc>
        <w:tc>
          <w:tcPr>
            <w:tcW w:w="984" w:type="dxa"/>
            <w:vAlign w:val="center"/>
          </w:tcPr>
          <w:p w14:paraId="7A140130" w14:textId="0940870C"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12.1</w:t>
            </w:r>
          </w:p>
        </w:tc>
      </w:tr>
      <w:tr w:rsidR="00C60DF4" w:rsidRPr="006C7577" w14:paraId="74C0666F" w14:textId="77777777" w:rsidTr="00C03A8A">
        <w:trPr>
          <w:trHeight w:hRule="exact" w:val="510"/>
          <w:jc w:val="center"/>
        </w:trPr>
        <w:tc>
          <w:tcPr>
            <w:tcW w:w="5481" w:type="dxa"/>
            <w:vAlign w:val="center"/>
          </w:tcPr>
          <w:p w14:paraId="4C83CEB9" w14:textId="77777777" w:rsidR="00C60DF4" w:rsidRPr="006C7577" w:rsidRDefault="00C60DF4" w:rsidP="00C60DF4">
            <w:pPr>
              <w:spacing w:after="0" w:line="240" w:lineRule="exact"/>
              <w:ind w:left="238"/>
              <w:rPr>
                <w:rFonts w:ascii="Arial" w:hAnsi="Arial" w:cs="Arial"/>
                <w:sz w:val="20"/>
                <w:szCs w:val="20"/>
              </w:rPr>
            </w:pPr>
            <w:r w:rsidRPr="006C7577">
              <w:rPr>
                <w:rFonts w:ascii="Arial" w:hAnsi="Arial" w:cs="Arial"/>
                <w:sz w:val="20"/>
                <w:szCs w:val="20"/>
              </w:rPr>
              <w:t>Ortopedijos traumotologijos</w:t>
            </w:r>
            <w:r>
              <w:rPr>
                <w:rFonts w:ascii="Arial" w:hAnsi="Arial" w:cs="Arial"/>
                <w:sz w:val="20"/>
                <w:szCs w:val="20"/>
              </w:rPr>
              <w:t xml:space="preserve"> / </w:t>
            </w:r>
            <w:r w:rsidRPr="006C7577">
              <w:rPr>
                <w:rFonts w:ascii="Arial" w:hAnsi="Arial" w:cs="Arial"/>
                <w:sz w:val="20"/>
                <w:szCs w:val="20"/>
              </w:rPr>
              <w:t>Orthopaedy traumatology</w:t>
            </w:r>
          </w:p>
        </w:tc>
        <w:tc>
          <w:tcPr>
            <w:tcW w:w="1269" w:type="dxa"/>
            <w:vAlign w:val="center"/>
          </w:tcPr>
          <w:p w14:paraId="779E73FC" w14:textId="38DEEB8D"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781</w:t>
            </w:r>
          </w:p>
        </w:tc>
        <w:tc>
          <w:tcPr>
            <w:tcW w:w="1689" w:type="dxa"/>
            <w:vAlign w:val="center"/>
          </w:tcPr>
          <w:p w14:paraId="14D47027" w14:textId="0E54CA56"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2.7</w:t>
            </w:r>
          </w:p>
        </w:tc>
        <w:tc>
          <w:tcPr>
            <w:tcW w:w="984" w:type="dxa"/>
            <w:vAlign w:val="center"/>
          </w:tcPr>
          <w:p w14:paraId="34DF4755" w14:textId="50FEEA69"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3.6</w:t>
            </w:r>
          </w:p>
        </w:tc>
      </w:tr>
      <w:tr w:rsidR="00C60DF4" w:rsidRPr="006C7577" w14:paraId="32C053A8" w14:textId="77777777" w:rsidTr="00C03A8A">
        <w:trPr>
          <w:trHeight w:hRule="exact" w:val="510"/>
          <w:jc w:val="center"/>
        </w:trPr>
        <w:tc>
          <w:tcPr>
            <w:tcW w:w="5481" w:type="dxa"/>
            <w:vAlign w:val="center"/>
          </w:tcPr>
          <w:p w14:paraId="1426B95F" w14:textId="77777777" w:rsidR="00C60DF4" w:rsidRPr="006C7577" w:rsidRDefault="00C60DF4" w:rsidP="00C60DF4">
            <w:pPr>
              <w:spacing w:after="0" w:line="240" w:lineRule="exact"/>
              <w:ind w:left="238"/>
              <w:rPr>
                <w:rFonts w:ascii="Arial" w:hAnsi="Arial" w:cs="Arial"/>
                <w:sz w:val="20"/>
                <w:szCs w:val="20"/>
              </w:rPr>
            </w:pPr>
            <w:r w:rsidRPr="006C7577">
              <w:rPr>
                <w:rFonts w:ascii="Arial" w:hAnsi="Arial" w:cs="Arial"/>
                <w:sz w:val="20"/>
                <w:szCs w:val="20"/>
              </w:rPr>
              <w:t xml:space="preserve">Akušerijos ginekologijos </w:t>
            </w:r>
            <w:r>
              <w:rPr>
                <w:rFonts w:ascii="Arial" w:hAnsi="Arial" w:cs="Arial"/>
                <w:sz w:val="20"/>
                <w:szCs w:val="20"/>
              </w:rPr>
              <w:t xml:space="preserve">/ </w:t>
            </w:r>
            <w:r w:rsidRPr="006C7577">
              <w:rPr>
                <w:rFonts w:ascii="Arial" w:hAnsi="Arial" w:cs="Arial"/>
                <w:sz w:val="20"/>
                <w:szCs w:val="20"/>
              </w:rPr>
              <w:t>Obstetrics gynaecology</w:t>
            </w:r>
          </w:p>
        </w:tc>
        <w:tc>
          <w:tcPr>
            <w:tcW w:w="1269" w:type="dxa"/>
            <w:vAlign w:val="center"/>
          </w:tcPr>
          <w:p w14:paraId="2CA22D88" w14:textId="134FB396"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710</w:t>
            </w:r>
          </w:p>
        </w:tc>
        <w:tc>
          <w:tcPr>
            <w:tcW w:w="1689" w:type="dxa"/>
            <w:vAlign w:val="center"/>
          </w:tcPr>
          <w:p w14:paraId="64B980D6" w14:textId="3C1FEE40"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2.5</w:t>
            </w:r>
          </w:p>
        </w:tc>
        <w:tc>
          <w:tcPr>
            <w:tcW w:w="984" w:type="dxa"/>
            <w:vAlign w:val="center"/>
          </w:tcPr>
          <w:p w14:paraId="3B90880E" w14:textId="20E7AD7A"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3.3</w:t>
            </w:r>
          </w:p>
        </w:tc>
      </w:tr>
      <w:tr w:rsidR="00C60DF4" w:rsidRPr="006C7577" w14:paraId="278CD47E" w14:textId="77777777" w:rsidTr="00C03A8A">
        <w:trPr>
          <w:trHeight w:hRule="exact" w:val="510"/>
          <w:jc w:val="center"/>
        </w:trPr>
        <w:tc>
          <w:tcPr>
            <w:tcW w:w="5481" w:type="dxa"/>
            <w:vAlign w:val="center"/>
          </w:tcPr>
          <w:p w14:paraId="17563451" w14:textId="77777777" w:rsidR="00C60DF4" w:rsidRPr="006C7577" w:rsidRDefault="00C60DF4" w:rsidP="00C60DF4">
            <w:pPr>
              <w:spacing w:after="0" w:line="240" w:lineRule="exact"/>
              <w:ind w:left="238"/>
              <w:rPr>
                <w:rFonts w:ascii="Arial" w:hAnsi="Arial" w:cs="Arial"/>
                <w:sz w:val="20"/>
                <w:szCs w:val="20"/>
              </w:rPr>
            </w:pPr>
            <w:r w:rsidRPr="006C7577">
              <w:rPr>
                <w:rFonts w:ascii="Arial" w:hAnsi="Arial" w:cs="Arial"/>
                <w:sz w:val="20"/>
                <w:szCs w:val="20"/>
              </w:rPr>
              <w:t xml:space="preserve">Oftalmologijos </w:t>
            </w:r>
            <w:r>
              <w:rPr>
                <w:rFonts w:ascii="Arial" w:hAnsi="Arial" w:cs="Arial"/>
                <w:sz w:val="20"/>
                <w:szCs w:val="20"/>
              </w:rPr>
              <w:t xml:space="preserve">/ </w:t>
            </w:r>
            <w:r w:rsidRPr="006C7577">
              <w:rPr>
                <w:rFonts w:ascii="Arial" w:hAnsi="Arial" w:cs="Arial"/>
                <w:sz w:val="20"/>
                <w:szCs w:val="20"/>
              </w:rPr>
              <w:t>Ophtalmology</w:t>
            </w:r>
          </w:p>
        </w:tc>
        <w:tc>
          <w:tcPr>
            <w:tcW w:w="1269" w:type="dxa"/>
            <w:vAlign w:val="center"/>
          </w:tcPr>
          <w:p w14:paraId="6121CA8F" w14:textId="0653797D"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130</w:t>
            </w:r>
          </w:p>
        </w:tc>
        <w:tc>
          <w:tcPr>
            <w:tcW w:w="1689" w:type="dxa"/>
            <w:vAlign w:val="center"/>
          </w:tcPr>
          <w:p w14:paraId="6864C68F" w14:textId="7C1AEC2C"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0.4</w:t>
            </w:r>
          </w:p>
        </w:tc>
        <w:tc>
          <w:tcPr>
            <w:tcW w:w="984" w:type="dxa"/>
            <w:vAlign w:val="center"/>
          </w:tcPr>
          <w:p w14:paraId="7D224A64" w14:textId="3DCE5672"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0.6</w:t>
            </w:r>
          </w:p>
        </w:tc>
      </w:tr>
      <w:tr w:rsidR="00C60DF4" w:rsidRPr="006C7577" w14:paraId="57BBAAD1" w14:textId="77777777" w:rsidTr="00C03A8A">
        <w:trPr>
          <w:trHeight w:hRule="exact" w:val="510"/>
          <w:jc w:val="center"/>
        </w:trPr>
        <w:tc>
          <w:tcPr>
            <w:tcW w:w="5481" w:type="dxa"/>
            <w:vAlign w:val="center"/>
          </w:tcPr>
          <w:p w14:paraId="60C0AA7B" w14:textId="77777777" w:rsidR="00C60DF4" w:rsidRPr="006C7577" w:rsidRDefault="00C60DF4" w:rsidP="00C60DF4">
            <w:pPr>
              <w:spacing w:after="0" w:line="240" w:lineRule="exact"/>
              <w:ind w:left="238"/>
              <w:rPr>
                <w:rFonts w:ascii="Arial" w:hAnsi="Arial" w:cs="Arial"/>
                <w:sz w:val="20"/>
                <w:szCs w:val="20"/>
              </w:rPr>
            </w:pPr>
            <w:r w:rsidRPr="006C7577">
              <w:rPr>
                <w:rFonts w:ascii="Arial" w:hAnsi="Arial" w:cs="Arial"/>
                <w:sz w:val="20"/>
                <w:szCs w:val="20"/>
              </w:rPr>
              <w:t xml:space="preserve">Otolaringologijos </w:t>
            </w:r>
            <w:r>
              <w:rPr>
                <w:rFonts w:ascii="Arial" w:hAnsi="Arial" w:cs="Arial"/>
                <w:sz w:val="20"/>
                <w:szCs w:val="20"/>
              </w:rPr>
              <w:t xml:space="preserve">/ </w:t>
            </w:r>
            <w:r w:rsidRPr="006C7577">
              <w:rPr>
                <w:rFonts w:ascii="Arial" w:hAnsi="Arial" w:cs="Arial"/>
                <w:sz w:val="20"/>
                <w:szCs w:val="20"/>
              </w:rPr>
              <w:t>Otorhinolaryngology</w:t>
            </w:r>
          </w:p>
        </w:tc>
        <w:tc>
          <w:tcPr>
            <w:tcW w:w="1269" w:type="dxa"/>
            <w:vAlign w:val="center"/>
          </w:tcPr>
          <w:p w14:paraId="5A59202D" w14:textId="6C0CD280"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186</w:t>
            </w:r>
          </w:p>
        </w:tc>
        <w:tc>
          <w:tcPr>
            <w:tcW w:w="1689" w:type="dxa"/>
            <w:vAlign w:val="center"/>
          </w:tcPr>
          <w:p w14:paraId="283442FA" w14:textId="34C22601"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0.6</w:t>
            </w:r>
          </w:p>
        </w:tc>
        <w:tc>
          <w:tcPr>
            <w:tcW w:w="984" w:type="dxa"/>
            <w:vAlign w:val="center"/>
          </w:tcPr>
          <w:p w14:paraId="77FA487C" w14:textId="74F8C45A"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0.9</w:t>
            </w:r>
          </w:p>
        </w:tc>
      </w:tr>
      <w:tr w:rsidR="00C60DF4" w:rsidRPr="006C7577" w14:paraId="4B01B5CA" w14:textId="77777777" w:rsidTr="00C03A8A">
        <w:trPr>
          <w:trHeight w:hRule="exact" w:val="510"/>
          <w:jc w:val="center"/>
        </w:trPr>
        <w:tc>
          <w:tcPr>
            <w:tcW w:w="5481" w:type="dxa"/>
            <w:vAlign w:val="center"/>
          </w:tcPr>
          <w:p w14:paraId="5594F1CF" w14:textId="77777777" w:rsidR="00C60DF4" w:rsidRPr="006C7577" w:rsidRDefault="00C60DF4" w:rsidP="00C60DF4">
            <w:pPr>
              <w:spacing w:after="0" w:line="240" w:lineRule="exact"/>
              <w:ind w:left="238"/>
              <w:rPr>
                <w:rFonts w:ascii="Arial" w:hAnsi="Arial" w:cs="Arial"/>
                <w:sz w:val="20"/>
                <w:szCs w:val="20"/>
              </w:rPr>
            </w:pPr>
            <w:r w:rsidRPr="006C7577">
              <w:rPr>
                <w:rFonts w:ascii="Arial" w:hAnsi="Arial" w:cs="Arial"/>
                <w:sz w:val="20"/>
                <w:szCs w:val="20"/>
              </w:rPr>
              <w:t xml:space="preserve">Psichiatrijos </w:t>
            </w:r>
            <w:r>
              <w:rPr>
                <w:rFonts w:ascii="Arial" w:hAnsi="Arial" w:cs="Arial"/>
                <w:sz w:val="20"/>
                <w:szCs w:val="20"/>
              </w:rPr>
              <w:t xml:space="preserve">/ </w:t>
            </w:r>
            <w:r w:rsidRPr="006C7577">
              <w:rPr>
                <w:rFonts w:ascii="Arial" w:hAnsi="Arial" w:cs="Arial"/>
                <w:sz w:val="20"/>
                <w:szCs w:val="20"/>
              </w:rPr>
              <w:t>Psyciatry</w:t>
            </w:r>
          </w:p>
        </w:tc>
        <w:tc>
          <w:tcPr>
            <w:tcW w:w="1269" w:type="dxa"/>
            <w:vAlign w:val="center"/>
          </w:tcPr>
          <w:p w14:paraId="4E0D82E4" w14:textId="1A79448E"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2 207</w:t>
            </w:r>
          </w:p>
        </w:tc>
        <w:tc>
          <w:tcPr>
            <w:tcW w:w="1689" w:type="dxa"/>
            <w:vAlign w:val="center"/>
          </w:tcPr>
          <w:p w14:paraId="776345DB" w14:textId="0DEE6C2B"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7.6</w:t>
            </w:r>
          </w:p>
        </w:tc>
        <w:tc>
          <w:tcPr>
            <w:tcW w:w="984" w:type="dxa"/>
            <w:vAlign w:val="center"/>
          </w:tcPr>
          <w:p w14:paraId="367BEB61" w14:textId="54A81447"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10.3</w:t>
            </w:r>
          </w:p>
        </w:tc>
      </w:tr>
      <w:tr w:rsidR="00C60DF4" w:rsidRPr="006C7577" w14:paraId="349874F1" w14:textId="77777777" w:rsidTr="00C03A8A">
        <w:trPr>
          <w:trHeight w:hRule="exact" w:val="510"/>
          <w:jc w:val="center"/>
        </w:trPr>
        <w:tc>
          <w:tcPr>
            <w:tcW w:w="5481" w:type="dxa"/>
            <w:vAlign w:val="center"/>
          </w:tcPr>
          <w:p w14:paraId="1BA7E026" w14:textId="77777777" w:rsidR="00C60DF4" w:rsidRPr="006C7577" w:rsidRDefault="00C60DF4" w:rsidP="00C60DF4">
            <w:pPr>
              <w:spacing w:after="0" w:line="240" w:lineRule="exact"/>
              <w:ind w:left="238"/>
              <w:rPr>
                <w:rFonts w:ascii="Arial" w:hAnsi="Arial" w:cs="Arial"/>
                <w:sz w:val="20"/>
                <w:szCs w:val="20"/>
              </w:rPr>
            </w:pPr>
            <w:r w:rsidRPr="006C7577">
              <w:rPr>
                <w:rFonts w:ascii="Arial" w:hAnsi="Arial" w:cs="Arial"/>
                <w:sz w:val="20"/>
                <w:szCs w:val="20"/>
              </w:rPr>
              <w:t>Onkologijos</w:t>
            </w:r>
            <w:r>
              <w:rPr>
                <w:rFonts w:ascii="Arial" w:hAnsi="Arial" w:cs="Arial"/>
                <w:sz w:val="20"/>
                <w:szCs w:val="20"/>
              </w:rPr>
              <w:t xml:space="preserve"> / </w:t>
            </w:r>
            <w:r w:rsidRPr="006C7577">
              <w:rPr>
                <w:rFonts w:ascii="Arial" w:hAnsi="Arial" w:cs="Arial"/>
                <w:sz w:val="20"/>
                <w:szCs w:val="20"/>
              </w:rPr>
              <w:t>Oncology</w:t>
            </w:r>
          </w:p>
        </w:tc>
        <w:tc>
          <w:tcPr>
            <w:tcW w:w="1269" w:type="dxa"/>
            <w:vAlign w:val="center"/>
          </w:tcPr>
          <w:p w14:paraId="124EDC83" w14:textId="68F76108"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448</w:t>
            </w:r>
          </w:p>
        </w:tc>
        <w:tc>
          <w:tcPr>
            <w:tcW w:w="1689" w:type="dxa"/>
            <w:vAlign w:val="center"/>
          </w:tcPr>
          <w:p w14:paraId="766E44BC" w14:textId="740BB1B7"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1.5</w:t>
            </w:r>
          </w:p>
        </w:tc>
        <w:tc>
          <w:tcPr>
            <w:tcW w:w="984" w:type="dxa"/>
            <w:vAlign w:val="center"/>
          </w:tcPr>
          <w:p w14:paraId="7F4FD482" w14:textId="4599CD41"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2.1</w:t>
            </w:r>
          </w:p>
        </w:tc>
      </w:tr>
      <w:tr w:rsidR="00C60DF4" w:rsidRPr="006C7577" w14:paraId="0596F650" w14:textId="77777777" w:rsidTr="00C03A8A">
        <w:trPr>
          <w:trHeight w:hRule="exact" w:val="510"/>
          <w:jc w:val="center"/>
        </w:trPr>
        <w:tc>
          <w:tcPr>
            <w:tcW w:w="5481" w:type="dxa"/>
            <w:vAlign w:val="center"/>
          </w:tcPr>
          <w:p w14:paraId="57CB02D0" w14:textId="77777777" w:rsidR="00C60DF4" w:rsidRPr="006C7577" w:rsidRDefault="00C60DF4" w:rsidP="00C60DF4">
            <w:pPr>
              <w:spacing w:after="0" w:line="240" w:lineRule="exact"/>
              <w:ind w:left="238"/>
              <w:rPr>
                <w:rFonts w:ascii="Arial" w:hAnsi="Arial" w:cs="Arial"/>
                <w:sz w:val="20"/>
                <w:szCs w:val="20"/>
              </w:rPr>
            </w:pPr>
            <w:r w:rsidRPr="006C7577">
              <w:rPr>
                <w:rFonts w:ascii="Arial" w:hAnsi="Arial" w:cs="Arial"/>
                <w:sz w:val="20"/>
                <w:szCs w:val="20"/>
              </w:rPr>
              <w:t>Infekcinių ligų</w:t>
            </w:r>
            <w:r>
              <w:rPr>
                <w:rFonts w:ascii="Arial" w:hAnsi="Arial" w:cs="Arial"/>
                <w:sz w:val="20"/>
                <w:szCs w:val="20"/>
              </w:rPr>
              <w:t xml:space="preserve"> / </w:t>
            </w:r>
            <w:r w:rsidRPr="006C7577">
              <w:rPr>
                <w:rFonts w:ascii="Arial" w:hAnsi="Arial" w:cs="Arial"/>
                <w:sz w:val="20"/>
                <w:szCs w:val="20"/>
              </w:rPr>
              <w:t>Infectious diseases</w:t>
            </w:r>
          </w:p>
        </w:tc>
        <w:tc>
          <w:tcPr>
            <w:tcW w:w="1269" w:type="dxa"/>
            <w:vAlign w:val="center"/>
          </w:tcPr>
          <w:p w14:paraId="2237C76C" w14:textId="71598980"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216</w:t>
            </w:r>
          </w:p>
        </w:tc>
        <w:tc>
          <w:tcPr>
            <w:tcW w:w="1689" w:type="dxa"/>
            <w:vAlign w:val="center"/>
          </w:tcPr>
          <w:p w14:paraId="50EA3640" w14:textId="0B7A6506"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0.7</w:t>
            </w:r>
          </w:p>
        </w:tc>
        <w:tc>
          <w:tcPr>
            <w:tcW w:w="984" w:type="dxa"/>
            <w:vAlign w:val="center"/>
          </w:tcPr>
          <w:p w14:paraId="4430220C" w14:textId="2D9F4A67"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1.0</w:t>
            </w:r>
          </w:p>
        </w:tc>
      </w:tr>
      <w:tr w:rsidR="00C60DF4" w:rsidRPr="006C7577" w14:paraId="2F3C1892" w14:textId="77777777" w:rsidTr="00C03A8A">
        <w:trPr>
          <w:trHeight w:hRule="exact" w:val="510"/>
          <w:jc w:val="center"/>
        </w:trPr>
        <w:tc>
          <w:tcPr>
            <w:tcW w:w="5481" w:type="dxa"/>
            <w:vAlign w:val="center"/>
          </w:tcPr>
          <w:p w14:paraId="0B740746" w14:textId="77777777" w:rsidR="00C60DF4" w:rsidRPr="006C7577" w:rsidRDefault="00C60DF4" w:rsidP="00C60DF4">
            <w:pPr>
              <w:spacing w:after="0" w:line="240" w:lineRule="exact"/>
              <w:ind w:left="238"/>
              <w:rPr>
                <w:rFonts w:ascii="Arial" w:hAnsi="Arial" w:cs="Arial"/>
                <w:sz w:val="20"/>
                <w:szCs w:val="20"/>
              </w:rPr>
            </w:pPr>
            <w:r w:rsidRPr="006C7577">
              <w:rPr>
                <w:rFonts w:ascii="Arial" w:hAnsi="Arial" w:cs="Arial"/>
                <w:sz w:val="20"/>
                <w:szCs w:val="20"/>
              </w:rPr>
              <w:t xml:space="preserve">Tuberkuliozės </w:t>
            </w:r>
            <w:r>
              <w:rPr>
                <w:rFonts w:ascii="Arial" w:hAnsi="Arial" w:cs="Arial"/>
                <w:sz w:val="20"/>
                <w:szCs w:val="20"/>
              </w:rPr>
              <w:t xml:space="preserve">/ </w:t>
            </w:r>
            <w:r w:rsidRPr="006C7577">
              <w:rPr>
                <w:rFonts w:ascii="Arial" w:hAnsi="Arial" w:cs="Arial"/>
                <w:sz w:val="20"/>
                <w:szCs w:val="20"/>
              </w:rPr>
              <w:t>Tuberculosis</w:t>
            </w:r>
          </w:p>
        </w:tc>
        <w:tc>
          <w:tcPr>
            <w:tcW w:w="1269" w:type="dxa"/>
            <w:vAlign w:val="center"/>
          </w:tcPr>
          <w:p w14:paraId="7D47C259" w14:textId="492B518B"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393</w:t>
            </w:r>
          </w:p>
        </w:tc>
        <w:tc>
          <w:tcPr>
            <w:tcW w:w="1689" w:type="dxa"/>
            <w:vAlign w:val="center"/>
          </w:tcPr>
          <w:p w14:paraId="44F7B9D5" w14:textId="555528C1"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1.4</w:t>
            </w:r>
          </w:p>
        </w:tc>
        <w:tc>
          <w:tcPr>
            <w:tcW w:w="984" w:type="dxa"/>
            <w:vAlign w:val="center"/>
          </w:tcPr>
          <w:p w14:paraId="6EA0F0A0" w14:textId="6578BEDC"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1.8</w:t>
            </w:r>
          </w:p>
        </w:tc>
      </w:tr>
      <w:tr w:rsidR="00C60DF4" w:rsidRPr="006C7577" w14:paraId="66D5728D" w14:textId="77777777" w:rsidTr="00C03A8A">
        <w:trPr>
          <w:trHeight w:hRule="exact" w:val="510"/>
          <w:jc w:val="center"/>
        </w:trPr>
        <w:tc>
          <w:tcPr>
            <w:tcW w:w="5481" w:type="dxa"/>
            <w:vAlign w:val="center"/>
          </w:tcPr>
          <w:p w14:paraId="2F8768FD" w14:textId="77777777" w:rsidR="00C60DF4" w:rsidRPr="006C7577" w:rsidRDefault="00C60DF4" w:rsidP="00C60DF4">
            <w:pPr>
              <w:spacing w:after="0" w:line="240" w:lineRule="exact"/>
              <w:ind w:left="238"/>
              <w:rPr>
                <w:rFonts w:ascii="Arial" w:hAnsi="Arial" w:cs="Arial"/>
                <w:sz w:val="20"/>
                <w:szCs w:val="20"/>
              </w:rPr>
            </w:pPr>
            <w:r w:rsidRPr="006C7577">
              <w:rPr>
                <w:rFonts w:ascii="Arial" w:hAnsi="Arial" w:cs="Arial"/>
                <w:sz w:val="20"/>
                <w:szCs w:val="20"/>
              </w:rPr>
              <w:t>Slaugos ir palaikomojo gydymo</w:t>
            </w:r>
            <w:r>
              <w:rPr>
                <w:rFonts w:ascii="Arial" w:hAnsi="Arial" w:cs="Arial"/>
                <w:sz w:val="20"/>
                <w:szCs w:val="20"/>
              </w:rPr>
              <w:t xml:space="preserve"> / N</w:t>
            </w:r>
            <w:r w:rsidRPr="006C7577">
              <w:rPr>
                <w:rFonts w:ascii="Arial" w:hAnsi="Arial" w:cs="Arial"/>
                <w:sz w:val="20"/>
                <w:szCs w:val="20"/>
              </w:rPr>
              <w:t>ursing</w:t>
            </w:r>
          </w:p>
        </w:tc>
        <w:tc>
          <w:tcPr>
            <w:tcW w:w="1269" w:type="dxa"/>
            <w:vAlign w:val="center"/>
          </w:tcPr>
          <w:p w14:paraId="78D3847A" w14:textId="5BF34DF9"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5 958</w:t>
            </w:r>
          </w:p>
        </w:tc>
        <w:tc>
          <w:tcPr>
            <w:tcW w:w="1689" w:type="dxa"/>
            <w:vAlign w:val="center"/>
          </w:tcPr>
          <w:p w14:paraId="658E42F7" w14:textId="35F1CF50"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20.6</w:t>
            </w:r>
          </w:p>
        </w:tc>
        <w:tc>
          <w:tcPr>
            <w:tcW w:w="984" w:type="dxa"/>
            <w:vAlign w:val="center"/>
          </w:tcPr>
          <w:p w14:paraId="1DABE74F" w14:textId="743A7980"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27.8</w:t>
            </w:r>
          </w:p>
        </w:tc>
      </w:tr>
      <w:tr w:rsidR="00C60DF4" w:rsidRPr="006C7577" w14:paraId="7EA155F0" w14:textId="77777777" w:rsidTr="00C03A8A">
        <w:trPr>
          <w:trHeight w:hRule="exact" w:val="510"/>
          <w:jc w:val="center"/>
        </w:trPr>
        <w:tc>
          <w:tcPr>
            <w:tcW w:w="5481" w:type="dxa"/>
            <w:vAlign w:val="center"/>
          </w:tcPr>
          <w:p w14:paraId="2598758C" w14:textId="77777777" w:rsidR="00C60DF4" w:rsidRPr="006C7577" w:rsidRDefault="00C60DF4" w:rsidP="00C60DF4">
            <w:pPr>
              <w:spacing w:after="0" w:line="240" w:lineRule="exact"/>
              <w:ind w:left="238"/>
              <w:rPr>
                <w:rFonts w:ascii="Arial" w:hAnsi="Arial" w:cs="Arial"/>
                <w:sz w:val="20"/>
                <w:szCs w:val="20"/>
              </w:rPr>
            </w:pPr>
            <w:r w:rsidRPr="006C7577">
              <w:rPr>
                <w:rFonts w:ascii="Arial" w:hAnsi="Arial" w:cs="Arial"/>
                <w:sz w:val="20"/>
                <w:szCs w:val="20"/>
              </w:rPr>
              <w:t xml:space="preserve">Reabilitacijos </w:t>
            </w:r>
            <w:r>
              <w:rPr>
                <w:rFonts w:ascii="Arial" w:hAnsi="Arial" w:cs="Arial"/>
                <w:sz w:val="20"/>
                <w:szCs w:val="20"/>
              </w:rPr>
              <w:t xml:space="preserve">/ </w:t>
            </w:r>
            <w:r w:rsidRPr="006C7577">
              <w:rPr>
                <w:rFonts w:ascii="Arial" w:hAnsi="Arial" w:cs="Arial"/>
                <w:sz w:val="20"/>
                <w:szCs w:val="20"/>
              </w:rPr>
              <w:t>Rehabilitation</w:t>
            </w:r>
          </w:p>
        </w:tc>
        <w:tc>
          <w:tcPr>
            <w:tcW w:w="1269" w:type="dxa"/>
            <w:vAlign w:val="center"/>
          </w:tcPr>
          <w:p w14:paraId="64E24C08" w14:textId="7151FD7B"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1 668</w:t>
            </w:r>
          </w:p>
        </w:tc>
        <w:tc>
          <w:tcPr>
            <w:tcW w:w="1689" w:type="dxa"/>
            <w:vAlign w:val="center"/>
          </w:tcPr>
          <w:p w14:paraId="588BB662" w14:textId="60145662"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5.8</w:t>
            </w:r>
          </w:p>
        </w:tc>
        <w:tc>
          <w:tcPr>
            <w:tcW w:w="984" w:type="dxa"/>
            <w:vAlign w:val="center"/>
          </w:tcPr>
          <w:p w14:paraId="02E0A186" w14:textId="298DB8D8"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7.8</w:t>
            </w:r>
          </w:p>
        </w:tc>
      </w:tr>
      <w:tr w:rsidR="00C60DF4" w:rsidRPr="006C7577" w14:paraId="01ED6489" w14:textId="77777777" w:rsidTr="00C03A8A">
        <w:trPr>
          <w:trHeight w:hRule="exact" w:val="510"/>
          <w:jc w:val="center"/>
        </w:trPr>
        <w:tc>
          <w:tcPr>
            <w:tcW w:w="5481" w:type="dxa"/>
            <w:tcBorders>
              <w:bottom w:val="single" w:sz="4" w:space="0" w:color="BFBFBF"/>
            </w:tcBorders>
            <w:vAlign w:val="center"/>
          </w:tcPr>
          <w:p w14:paraId="0E6AC43D" w14:textId="77777777" w:rsidR="00C60DF4" w:rsidRPr="006C7577" w:rsidRDefault="00C60DF4" w:rsidP="00C60DF4">
            <w:pPr>
              <w:spacing w:after="0" w:line="240" w:lineRule="exact"/>
              <w:ind w:left="238"/>
              <w:rPr>
                <w:rFonts w:ascii="Arial" w:hAnsi="Arial" w:cs="Arial"/>
                <w:sz w:val="20"/>
                <w:szCs w:val="20"/>
              </w:rPr>
            </w:pPr>
            <w:r>
              <w:rPr>
                <w:rFonts w:ascii="Arial" w:hAnsi="Arial" w:cs="Arial"/>
                <w:sz w:val="20"/>
                <w:szCs w:val="20"/>
              </w:rPr>
              <w:t>Reanimacijos / Intensive care</w:t>
            </w:r>
          </w:p>
        </w:tc>
        <w:tc>
          <w:tcPr>
            <w:tcW w:w="1269" w:type="dxa"/>
            <w:tcBorders>
              <w:bottom w:val="single" w:sz="4" w:space="0" w:color="BFBFBF"/>
            </w:tcBorders>
            <w:vAlign w:val="center"/>
          </w:tcPr>
          <w:p w14:paraId="30F71FDE" w14:textId="35F42669"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674</w:t>
            </w:r>
          </w:p>
        </w:tc>
        <w:tc>
          <w:tcPr>
            <w:tcW w:w="1689" w:type="dxa"/>
            <w:tcBorders>
              <w:bottom w:val="single" w:sz="4" w:space="0" w:color="BFBFBF"/>
            </w:tcBorders>
            <w:vAlign w:val="center"/>
          </w:tcPr>
          <w:p w14:paraId="138E5AF9" w14:textId="2AC5BCF6"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2.3</w:t>
            </w:r>
          </w:p>
        </w:tc>
        <w:tc>
          <w:tcPr>
            <w:tcW w:w="984" w:type="dxa"/>
            <w:tcBorders>
              <w:bottom w:val="single" w:sz="4" w:space="0" w:color="BFBFBF"/>
            </w:tcBorders>
            <w:vAlign w:val="center"/>
          </w:tcPr>
          <w:p w14:paraId="5744B555" w14:textId="2E670773" w:rsidR="00C60DF4" w:rsidRPr="00236DD3" w:rsidRDefault="00C60DF4" w:rsidP="00C60DF4">
            <w:pPr>
              <w:spacing w:after="0"/>
              <w:jc w:val="center"/>
              <w:rPr>
                <w:rFonts w:ascii="Arial" w:hAnsi="Arial" w:cs="Arial"/>
                <w:color w:val="000000"/>
                <w:sz w:val="20"/>
                <w:szCs w:val="20"/>
              </w:rPr>
            </w:pPr>
            <w:r>
              <w:rPr>
                <w:rFonts w:ascii="Arial" w:hAnsi="Arial" w:cs="Arial"/>
                <w:color w:val="000000"/>
                <w:sz w:val="20"/>
                <w:szCs w:val="20"/>
              </w:rPr>
              <w:t>3.1</w:t>
            </w:r>
          </w:p>
        </w:tc>
      </w:tr>
    </w:tbl>
    <w:p w14:paraId="0B368968" w14:textId="77777777" w:rsidR="00BE7445" w:rsidRDefault="00BE7445" w:rsidP="00CC18FD">
      <w:pPr>
        <w:spacing w:before="60" w:after="0"/>
        <w:ind w:firstLine="426"/>
        <w:rPr>
          <w:rFonts w:ascii="Arial" w:hAnsi="Arial" w:cs="Arial"/>
          <w:sz w:val="16"/>
          <w:szCs w:val="16"/>
        </w:rPr>
      </w:pPr>
      <w:r w:rsidRPr="00E717D7">
        <w:rPr>
          <w:rFonts w:ascii="Arial" w:hAnsi="Arial" w:cs="Arial"/>
          <w:sz w:val="16"/>
          <w:szCs w:val="16"/>
        </w:rPr>
        <w:t>*  10</w:t>
      </w:r>
      <w:r w:rsidR="008F6C01">
        <w:rPr>
          <w:rFonts w:ascii="Arial" w:hAnsi="Arial" w:cs="Arial"/>
          <w:sz w:val="16"/>
          <w:szCs w:val="16"/>
        </w:rPr>
        <w:t xml:space="preserve"> tūkst.</w:t>
      </w:r>
      <w:r w:rsidRPr="00E717D7">
        <w:rPr>
          <w:rFonts w:ascii="Arial" w:hAnsi="Arial" w:cs="Arial"/>
          <w:sz w:val="16"/>
          <w:szCs w:val="16"/>
        </w:rPr>
        <w:t xml:space="preserve"> vaikų  0-17 m. /  per 10</w:t>
      </w:r>
      <w:r w:rsidR="008F6C01">
        <w:rPr>
          <w:rFonts w:ascii="Arial" w:hAnsi="Arial" w:cs="Arial"/>
          <w:sz w:val="16"/>
          <w:szCs w:val="16"/>
        </w:rPr>
        <w:t xml:space="preserve"> </w:t>
      </w:r>
      <w:r w:rsidRPr="00E717D7">
        <w:rPr>
          <w:rFonts w:ascii="Arial" w:hAnsi="Arial" w:cs="Arial"/>
          <w:sz w:val="16"/>
          <w:szCs w:val="16"/>
        </w:rPr>
        <w:t>000 children (0-17 years)</w:t>
      </w:r>
    </w:p>
    <w:p w14:paraId="4641FFA6" w14:textId="77777777" w:rsidR="00BE7445" w:rsidRDefault="00BE7445" w:rsidP="00BE7445">
      <w:pPr>
        <w:spacing w:after="120"/>
        <w:rPr>
          <w:rStyle w:val="FontStyle317"/>
          <w:rFonts w:eastAsia="Times New Roman"/>
          <w:lang w:eastAsia="lt-LT"/>
        </w:rPr>
      </w:pPr>
      <w:r>
        <w:rPr>
          <w:noProof/>
          <w:lang w:eastAsia="lt-LT"/>
        </w:rPr>
        <mc:AlternateContent>
          <mc:Choice Requires="wps">
            <w:drawing>
              <wp:anchor distT="0" distB="0" distL="114300" distR="114300" simplePos="0" relativeHeight="251612160" behindDoc="0" locked="0" layoutInCell="1" allowOverlap="1" wp14:anchorId="7CCCE83F" wp14:editId="65E8E00F">
                <wp:simplePos x="0" y="0"/>
                <wp:positionH relativeFrom="column">
                  <wp:posOffset>1905</wp:posOffset>
                </wp:positionH>
                <wp:positionV relativeFrom="paragraph">
                  <wp:posOffset>169545</wp:posOffset>
                </wp:positionV>
                <wp:extent cx="6236335" cy="29718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297180"/>
                        </a:xfrm>
                        <a:prstGeom prst="rect">
                          <a:avLst/>
                        </a:prstGeom>
                        <a:noFill/>
                        <a:ln w="9525">
                          <a:noFill/>
                          <a:miter lim="800000"/>
                          <a:headEnd/>
                          <a:tailEnd/>
                        </a:ln>
                      </wps:spPr>
                      <wps:txbx>
                        <w:txbxContent>
                          <w:p w14:paraId="32DBD974" w14:textId="77777777" w:rsidR="00772644" w:rsidRPr="002477A5" w:rsidRDefault="00772644" w:rsidP="00A711FC">
                            <w:pPr>
                              <w:rPr>
                                <w:rFonts w:ascii="Arial" w:hAnsi="Arial" w:cs="Arial"/>
                                <w:sz w:val="18"/>
                                <w:szCs w:val="18"/>
                              </w:rPr>
                            </w:pPr>
                            <w:r w:rsidRPr="002477A5">
                              <w:rPr>
                                <w:rFonts w:ascii="Arial" w:hAnsi="Arial" w:cs="Arial"/>
                                <w:sz w:val="18"/>
                                <w:szCs w:val="18"/>
                              </w:rPr>
                              <w:t>Šaltinis: Higienos institutas / Source: Institute of Hygiene</w:t>
                            </w:r>
                          </w:p>
                          <w:p w14:paraId="37320CB6" w14:textId="77777777" w:rsidR="00772644" w:rsidRPr="00621017" w:rsidRDefault="00772644" w:rsidP="00B77BDB">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CE83F" id="_x0000_s1089" type="#_x0000_t202" style="position:absolute;margin-left:.15pt;margin-top:13.35pt;width:491.05pt;height:23.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" filled="f" stroked="f">
                <v:textbox>
                  <w:txbxContent>
                    <w:p w14:paraId="32DBD974" w14:textId="77777777" w:rsidR="00772644" w:rsidRPr="002477A5" w:rsidRDefault="00772644" w:rsidP="00A711FC">
                      <w:pPr>
                        <w:rPr>
                          <w:rFonts w:ascii="Arial" w:hAnsi="Arial" w:cs="Arial"/>
                          <w:sz w:val="18"/>
                          <w:szCs w:val="18"/>
                        </w:rPr>
                      </w:pPr>
                      <w:r w:rsidRPr="002477A5">
                        <w:rPr>
                          <w:rFonts w:ascii="Arial" w:hAnsi="Arial" w:cs="Arial"/>
                          <w:sz w:val="18"/>
                          <w:szCs w:val="18"/>
                        </w:rPr>
                        <w:t>Šaltinis: Higienos institutas / Source: Institute of Hygiene</w:t>
                      </w:r>
                    </w:p>
                    <w:p w14:paraId="37320CB6" w14:textId="77777777" w:rsidR="00772644" w:rsidRPr="00621017" w:rsidRDefault="00772644" w:rsidP="00B77BDB">
                      <w:pPr>
                        <w:rPr>
                          <w:rFonts w:ascii="Times New Roman" w:hAnsi="Times New Roman" w:cs="Times New Roman"/>
                          <w:sz w:val="18"/>
                          <w:szCs w:val="18"/>
                        </w:rPr>
                      </w:pPr>
                    </w:p>
                  </w:txbxContent>
                </v:textbox>
              </v:shape>
            </w:pict>
          </mc:Fallback>
        </mc:AlternateContent>
      </w:r>
      <w:r>
        <w:rPr>
          <w:rStyle w:val="FontStyle317"/>
        </w:rPr>
        <w:br w:type="page"/>
      </w:r>
    </w:p>
    <w:p w14:paraId="6CF95BDC" w14:textId="77777777" w:rsidR="00627F60" w:rsidRPr="006140A9" w:rsidRDefault="00627F60" w:rsidP="00627F60">
      <w:pPr>
        <w:pStyle w:val="Style25"/>
        <w:widowControl/>
        <w:tabs>
          <w:tab w:val="left" w:pos="142"/>
        </w:tabs>
        <w:spacing w:before="96"/>
        <w:jc w:val="center"/>
        <w:rPr>
          <w:rStyle w:val="FontStyle317"/>
          <w:rFonts w:ascii="Arial" w:hAnsi="Arial" w:cs="Arial"/>
        </w:rPr>
      </w:pPr>
      <w:r w:rsidRPr="006140A9">
        <w:rPr>
          <w:rStyle w:val="FontStyle317"/>
          <w:rFonts w:ascii="Arial" w:hAnsi="Arial" w:cs="Arial"/>
        </w:rPr>
        <w:lastRenderedPageBreak/>
        <w:t xml:space="preserve">Stacionaro lovų skaičius 10 </w:t>
      </w:r>
      <w:r w:rsidR="00831421" w:rsidRPr="006140A9">
        <w:rPr>
          <w:rStyle w:val="FontStyle317"/>
          <w:rFonts w:ascii="Arial" w:hAnsi="Arial" w:cs="Arial"/>
        </w:rPr>
        <w:t>tūkst.</w:t>
      </w:r>
      <w:r w:rsidRPr="006140A9">
        <w:rPr>
          <w:rStyle w:val="FontStyle317"/>
          <w:rFonts w:ascii="Arial" w:hAnsi="Arial" w:cs="Arial"/>
        </w:rPr>
        <w:t xml:space="preserve"> gyventojų</w:t>
      </w:r>
    </w:p>
    <w:p w14:paraId="3545EC4D" w14:textId="7ED7213E" w:rsidR="00627F60" w:rsidRDefault="00B206ED" w:rsidP="00627F60">
      <w:pPr>
        <w:spacing w:after="0"/>
        <w:jc w:val="center"/>
        <w:rPr>
          <w:rStyle w:val="FontStyle314"/>
        </w:rPr>
      </w:pPr>
      <w:r w:rsidRPr="006140A9">
        <w:rPr>
          <w:rFonts w:ascii="Arial" w:hAnsi="Arial" w:cs="Arial"/>
          <w:noProof/>
          <w:lang w:eastAsia="lt-LT"/>
        </w:rPr>
        <mc:AlternateContent>
          <mc:Choice Requires="wps">
            <w:drawing>
              <wp:anchor distT="0" distB="0" distL="114300" distR="114300" simplePos="0" relativeHeight="251673600" behindDoc="0" locked="0" layoutInCell="1" allowOverlap="1" wp14:anchorId="20EE52B6" wp14:editId="500C4506">
                <wp:simplePos x="0" y="0"/>
                <wp:positionH relativeFrom="column">
                  <wp:posOffset>2540</wp:posOffset>
                </wp:positionH>
                <wp:positionV relativeFrom="paragraph">
                  <wp:posOffset>3867785</wp:posOffset>
                </wp:positionV>
                <wp:extent cx="6619875" cy="54292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542925"/>
                        </a:xfrm>
                        <a:prstGeom prst="rect">
                          <a:avLst/>
                        </a:prstGeom>
                        <a:noFill/>
                        <a:ln w="9525">
                          <a:noFill/>
                          <a:miter lim="800000"/>
                          <a:headEnd/>
                          <a:tailEnd/>
                        </a:ln>
                      </wps:spPr>
                      <wps:txbx>
                        <w:txbxContent>
                          <w:p w14:paraId="27449D2F" w14:textId="77777777" w:rsidR="00772644" w:rsidRPr="006140A9" w:rsidRDefault="00772644" w:rsidP="00B206ED">
                            <w:pPr>
                              <w:spacing w:after="0" w:line="240" w:lineRule="auto"/>
                              <w:rPr>
                                <w:rFonts w:ascii="Arial" w:hAnsi="Arial" w:cs="Arial"/>
                                <w:sz w:val="16"/>
                                <w:szCs w:val="16"/>
                              </w:rPr>
                            </w:pPr>
                            <w:r>
                              <w:rPr>
                                <w:rFonts w:ascii="Times New Roman" w:hAnsi="Times New Roman" w:cs="Times New Roman"/>
                                <w:sz w:val="18"/>
                                <w:szCs w:val="18"/>
                              </w:rPr>
                              <w:t xml:space="preserve">                 </w:t>
                            </w:r>
                            <w:r w:rsidRPr="006140A9">
                              <w:rPr>
                                <w:rFonts w:ascii="Arial" w:hAnsi="Arial" w:cs="Arial"/>
                                <w:sz w:val="16"/>
                                <w:szCs w:val="16"/>
                              </w:rPr>
                              <w:t xml:space="preserve">*  be  slaugos ir palaikomojo gydymo,  psichiatrijos, reabilitacijos  ir  tuberkuliozės  lovų  </w:t>
                            </w:r>
                          </w:p>
                          <w:p w14:paraId="0E4ECCF3" w14:textId="77777777" w:rsidR="00772644" w:rsidRPr="006140A9" w:rsidRDefault="00772644" w:rsidP="00B206ED">
                            <w:pPr>
                              <w:spacing w:after="120" w:line="240" w:lineRule="auto"/>
                              <w:rPr>
                                <w:rFonts w:ascii="Arial" w:hAnsi="Arial" w:cs="Arial"/>
                                <w:sz w:val="16"/>
                                <w:szCs w:val="16"/>
                              </w:rPr>
                            </w:pPr>
                            <w:r w:rsidRPr="006140A9">
                              <w:rPr>
                                <w:rFonts w:ascii="Arial" w:hAnsi="Arial" w:cs="Arial"/>
                                <w:sz w:val="16"/>
                                <w:szCs w:val="16"/>
                              </w:rPr>
                              <w:t xml:space="preserve">                     excl. nursing, psychiatry, rehabilitation  and tuberculosis beds</w:t>
                            </w:r>
                          </w:p>
                          <w:p w14:paraId="00193496" w14:textId="77777777" w:rsidR="00772644" w:rsidRPr="006140A9" w:rsidRDefault="00772644" w:rsidP="00A711FC">
                            <w:pPr>
                              <w:rPr>
                                <w:rFonts w:ascii="Arial" w:hAnsi="Arial" w:cs="Arial"/>
                                <w:sz w:val="18"/>
                                <w:szCs w:val="18"/>
                              </w:rPr>
                            </w:pPr>
                            <w:r w:rsidRPr="006140A9">
                              <w:rPr>
                                <w:rFonts w:ascii="Arial" w:hAnsi="Arial" w:cs="Arial"/>
                                <w:sz w:val="18"/>
                                <w:szCs w:val="18"/>
                              </w:rPr>
                              <w:t>Šaltinis: Higienos institutas / Source: Institute of Hygiene</w:t>
                            </w:r>
                          </w:p>
                          <w:p w14:paraId="62031BB5" w14:textId="77777777" w:rsidR="00772644" w:rsidRPr="00621017" w:rsidRDefault="00772644" w:rsidP="00627F60">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E52B6" id="_x0000_s1090" type="#_x0000_t202" style="position:absolute;left:0;text-align:left;margin-left:.2pt;margin-top:304.55pt;width:521.25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" filled="f" stroked="f">
                <v:textbox>
                  <w:txbxContent>
                    <w:p w14:paraId="27449D2F" w14:textId="77777777" w:rsidR="00772644" w:rsidRPr="006140A9" w:rsidRDefault="00772644" w:rsidP="00B206ED">
                      <w:pPr>
                        <w:spacing w:after="0" w:line="240" w:lineRule="auto"/>
                        <w:rPr>
                          <w:rFonts w:ascii="Arial" w:hAnsi="Arial" w:cs="Arial"/>
                          <w:sz w:val="16"/>
                          <w:szCs w:val="16"/>
                        </w:rPr>
                      </w:pPr>
                      <w:r>
                        <w:rPr>
                          <w:rFonts w:ascii="Times New Roman" w:hAnsi="Times New Roman" w:cs="Times New Roman"/>
                          <w:sz w:val="18"/>
                          <w:szCs w:val="18"/>
                        </w:rPr>
                        <w:t xml:space="preserve">                 </w:t>
                      </w:r>
                      <w:r w:rsidRPr="006140A9">
                        <w:rPr>
                          <w:rFonts w:ascii="Arial" w:hAnsi="Arial" w:cs="Arial"/>
                          <w:sz w:val="16"/>
                          <w:szCs w:val="16"/>
                        </w:rPr>
                        <w:t xml:space="preserve">*  be  slaugos ir palaikomojo gydymo,  psichiatrijos, reabilitacijos  ir  tuberkuliozės  lovų  </w:t>
                      </w:r>
                    </w:p>
                    <w:p w14:paraId="0E4ECCF3" w14:textId="77777777" w:rsidR="00772644" w:rsidRPr="006140A9" w:rsidRDefault="00772644" w:rsidP="00B206ED">
                      <w:pPr>
                        <w:spacing w:after="120" w:line="240" w:lineRule="auto"/>
                        <w:rPr>
                          <w:rFonts w:ascii="Arial" w:hAnsi="Arial" w:cs="Arial"/>
                          <w:sz w:val="16"/>
                          <w:szCs w:val="16"/>
                        </w:rPr>
                      </w:pPr>
                      <w:r w:rsidRPr="006140A9">
                        <w:rPr>
                          <w:rFonts w:ascii="Arial" w:hAnsi="Arial" w:cs="Arial"/>
                          <w:sz w:val="16"/>
                          <w:szCs w:val="16"/>
                        </w:rPr>
                        <w:t xml:space="preserve">                     excl. nursing, psychiatry, rehabilitation  and tuberculosis beds</w:t>
                      </w:r>
                    </w:p>
                    <w:p w14:paraId="00193496" w14:textId="77777777" w:rsidR="00772644" w:rsidRPr="006140A9" w:rsidRDefault="00772644" w:rsidP="00A711FC">
                      <w:pPr>
                        <w:rPr>
                          <w:rFonts w:ascii="Arial" w:hAnsi="Arial" w:cs="Arial"/>
                          <w:sz w:val="18"/>
                          <w:szCs w:val="18"/>
                        </w:rPr>
                      </w:pPr>
                      <w:r w:rsidRPr="006140A9">
                        <w:rPr>
                          <w:rFonts w:ascii="Arial" w:hAnsi="Arial" w:cs="Arial"/>
                          <w:sz w:val="18"/>
                          <w:szCs w:val="18"/>
                        </w:rPr>
                        <w:t>Šaltinis: Higienos institutas / Source: Institute of Hygiene</w:t>
                      </w:r>
                    </w:p>
                    <w:p w14:paraId="62031BB5" w14:textId="77777777" w:rsidR="00772644" w:rsidRPr="00621017" w:rsidRDefault="00772644" w:rsidP="00627F60">
                      <w:pPr>
                        <w:rPr>
                          <w:rFonts w:ascii="Times New Roman" w:hAnsi="Times New Roman" w:cs="Times New Roman"/>
                          <w:sz w:val="18"/>
                          <w:szCs w:val="18"/>
                        </w:rPr>
                      </w:pPr>
                    </w:p>
                  </w:txbxContent>
                </v:textbox>
              </v:shape>
            </w:pict>
          </mc:Fallback>
        </mc:AlternateContent>
      </w:r>
      <w:r w:rsidR="00627F60" w:rsidRPr="006140A9">
        <w:rPr>
          <w:rStyle w:val="FontStyle314"/>
          <w:rFonts w:ascii="Arial" w:hAnsi="Arial" w:cs="Arial"/>
        </w:rPr>
        <w:t>Number of Hospital Beds per 10 000 population</w:t>
      </w:r>
      <w:r w:rsidR="00627F60" w:rsidRPr="00865733">
        <w:rPr>
          <w:noProof/>
          <w:lang w:eastAsia="lt-LT"/>
        </w:rPr>
        <w:t xml:space="preserve"> </w:t>
      </w:r>
      <w:r w:rsidR="009F1769">
        <w:rPr>
          <w:noProof/>
        </w:rPr>
        <w:drawing>
          <wp:inline distT="0" distB="0" distL="0" distR="0" wp14:anchorId="1E233AC4" wp14:editId="7F3479B4">
            <wp:extent cx="6424122" cy="3685309"/>
            <wp:effectExtent l="0" t="0" r="0" b="0"/>
            <wp:docPr id="377064372" name="Chart 1">
              <a:extLst xmlns:a="http://schemas.openxmlformats.org/drawingml/2006/main">
                <a:ext uri="{FF2B5EF4-FFF2-40B4-BE49-F238E27FC236}">
                  <a16:creationId xmlns:a16="http://schemas.microsoft.com/office/drawing/2014/main" id="{00000000-0008-0000-3600-0000356A0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68716AB" w14:textId="77777777" w:rsidR="00627F60" w:rsidRDefault="00627F60" w:rsidP="00627F60">
      <w:pPr>
        <w:spacing w:after="0"/>
        <w:ind w:left="426"/>
        <w:rPr>
          <w:rFonts w:ascii="Arial" w:hAnsi="Arial" w:cs="Arial"/>
          <w:sz w:val="16"/>
          <w:szCs w:val="16"/>
        </w:rPr>
      </w:pPr>
    </w:p>
    <w:p w14:paraId="177D9004" w14:textId="77777777" w:rsidR="00627F60" w:rsidRDefault="00627F60" w:rsidP="00627F60">
      <w:pPr>
        <w:spacing w:after="0"/>
        <w:ind w:left="426"/>
        <w:rPr>
          <w:rFonts w:ascii="Arial" w:hAnsi="Arial" w:cs="Arial"/>
          <w:sz w:val="16"/>
          <w:szCs w:val="16"/>
        </w:rPr>
      </w:pPr>
    </w:p>
    <w:p w14:paraId="470AA086" w14:textId="77777777" w:rsidR="00B206ED" w:rsidRDefault="00B206ED" w:rsidP="00EE677C">
      <w:pPr>
        <w:pStyle w:val="Style25"/>
        <w:widowControl/>
        <w:tabs>
          <w:tab w:val="left" w:pos="142"/>
        </w:tabs>
        <w:jc w:val="center"/>
        <w:rPr>
          <w:rStyle w:val="FontStyle317"/>
        </w:rPr>
      </w:pPr>
    </w:p>
    <w:p w14:paraId="7DBD21EC" w14:textId="77777777" w:rsidR="0055000B" w:rsidRPr="0055000B" w:rsidRDefault="0055000B" w:rsidP="00EE677C">
      <w:pPr>
        <w:pStyle w:val="Style25"/>
        <w:widowControl/>
        <w:tabs>
          <w:tab w:val="left" w:pos="142"/>
        </w:tabs>
        <w:jc w:val="center"/>
        <w:rPr>
          <w:rStyle w:val="FontStyle317"/>
          <w:sz w:val="16"/>
          <w:szCs w:val="16"/>
        </w:rPr>
      </w:pPr>
    </w:p>
    <w:p w14:paraId="5BCB547E" w14:textId="785E4C6A" w:rsidR="00627F60" w:rsidRPr="00687BC3" w:rsidRDefault="00687BC3" w:rsidP="00EE677C">
      <w:pPr>
        <w:pStyle w:val="Style25"/>
        <w:widowControl/>
        <w:tabs>
          <w:tab w:val="left" w:pos="142"/>
        </w:tabs>
        <w:jc w:val="center"/>
        <w:rPr>
          <w:rStyle w:val="FontStyle317"/>
          <w:rFonts w:ascii="Arial" w:hAnsi="Arial" w:cs="Arial"/>
        </w:rPr>
      </w:pPr>
      <w:r>
        <w:rPr>
          <w:rStyle w:val="FontStyle317"/>
          <w:rFonts w:ascii="Arial" w:hAnsi="Arial" w:cs="Arial"/>
        </w:rPr>
        <w:t>S</w:t>
      </w:r>
      <w:r w:rsidR="00627F60" w:rsidRPr="00687BC3">
        <w:rPr>
          <w:rStyle w:val="FontStyle317"/>
          <w:rFonts w:ascii="Arial" w:hAnsi="Arial" w:cs="Arial"/>
        </w:rPr>
        <w:t xml:space="preserve">tacionaro lovų skaičius </w:t>
      </w:r>
      <w:r w:rsidR="00C1641D" w:rsidRPr="00687BC3">
        <w:rPr>
          <w:rStyle w:val="FontStyle317"/>
          <w:rFonts w:ascii="Arial" w:hAnsi="Arial" w:cs="Arial"/>
        </w:rPr>
        <w:t xml:space="preserve">ES ir ELPA </w:t>
      </w:r>
      <w:r w:rsidR="00EE677C" w:rsidRPr="00687BC3">
        <w:rPr>
          <w:rStyle w:val="FontStyle317"/>
          <w:rFonts w:ascii="Arial" w:hAnsi="Arial" w:cs="Arial"/>
        </w:rPr>
        <w:t xml:space="preserve">šalyse </w:t>
      </w:r>
      <w:r w:rsidR="00627F60" w:rsidRPr="00687BC3">
        <w:rPr>
          <w:rStyle w:val="FontStyle317"/>
          <w:rFonts w:ascii="Arial" w:hAnsi="Arial" w:cs="Arial"/>
        </w:rPr>
        <w:t xml:space="preserve">10 </w:t>
      </w:r>
      <w:r w:rsidR="00831421" w:rsidRPr="00687BC3">
        <w:rPr>
          <w:rStyle w:val="FontStyle317"/>
          <w:rFonts w:ascii="Arial" w:hAnsi="Arial" w:cs="Arial"/>
        </w:rPr>
        <w:t>tūkst.</w:t>
      </w:r>
      <w:r w:rsidR="00627F60" w:rsidRPr="00687BC3">
        <w:rPr>
          <w:rStyle w:val="FontStyle317"/>
          <w:rFonts w:ascii="Arial" w:hAnsi="Arial" w:cs="Arial"/>
        </w:rPr>
        <w:t xml:space="preserve"> gyventojų</w:t>
      </w:r>
    </w:p>
    <w:p w14:paraId="06A4FABF" w14:textId="3DF6A095" w:rsidR="00E61DF6" w:rsidRDefault="00687BC3" w:rsidP="00130C77">
      <w:pPr>
        <w:spacing w:after="0" w:line="240" w:lineRule="auto"/>
        <w:jc w:val="center"/>
        <w:rPr>
          <w:rFonts w:ascii="Arial" w:hAnsi="Arial" w:cs="Arial"/>
          <w:sz w:val="16"/>
          <w:szCs w:val="16"/>
        </w:rPr>
      </w:pPr>
      <w:r w:rsidRPr="006140A9">
        <w:rPr>
          <w:rFonts w:ascii="Arial" w:hAnsi="Arial" w:cs="Arial"/>
          <w:noProof/>
          <w:lang w:eastAsia="lt-LT"/>
        </w:rPr>
        <mc:AlternateContent>
          <mc:Choice Requires="wps">
            <w:drawing>
              <wp:anchor distT="0" distB="0" distL="114300" distR="114300" simplePos="0" relativeHeight="251658240" behindDoc="1" locked="0" layoutInCell="1" allowOverlap="1" wp14:anchorId="5CE02B10" wp14:editId="4F16093D">
                <wp:simplePos x="0" y="0"/>
                <wp:positionH relativeFrom="column">
                  <wp:posOffset>3810</wp:posOffset>
                </wp:positionH>
                <wp:positionV relativeFrom="paragraph">
                  <wp:posOffset>3876908</wp:posOffset>
                </wp:positionV>
                <wp:extent cx="6455228" cy="799556"/>
                <wp:effectExtent l="0" t="0" r="0" b="63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228" cy="799556"/>
                        </a:xfrm>
                        <a:prstGeom prst="rect">
                          <a:avLst/>
                        </a:prstGeom>
                        <a:noFill/>
                        <a:ln w="9525">
                          <a:noFill/>
                          <a:miter lim="800000"/>
                          <a:headEnd/>
                          <a:tailEnd/>
                        </a:ln>
                      </wps:spPr>
                      <wps:txbx>
                        <w:txbxContent>
                          <w:p w14:paraId="4E4B9404" w14:textId="62A4B12D" w:rsidR="00772644" w:rsidRPr="006140A9" w:rsidRDefault="00687BC3" w:rsidP="00B206ED">
                            <w:pPr>
                              <w:spacing w:after="0" w:line="240" w:lineRule="auto"/>
                              <w:ind w:left="425"/>
                              <w:rPr>
                                <w:rFonts w:ascii="Arial" w:hAnsi="Arial" w:cs="Arial"/>
                                <w:sz w:val="16"/>
                                <w:szCs w:val="16"/>
                              </w:rPr>
                            </w:pPr>
                            <w:r>
                              <w:rPr>
                                <w:rFonts w:ascii="Arial" w:hAnsi="Arial" w:cs="Arial"/>
                                <w:sz w:val="16"/>
                                <w:szCs w:val="16"/>
                              </w:rPr>
                              <w:t>Pastaba.</w:t>
                            </w:r>
                            <w:r w:rsidR="00772644" w:rsidRPr="006140A9">
                              <w:rPr>
                                <w:rFonts w:ascii="Arial" w:hAnsi="Arial" w:cs="Arial"/>
                                <w:sz w:val="16"/>
                                <w:szCs w:val="16"/>
                              </w:rPr>
                              <w:t xml:space="preserve"> </w:t>
                            </w:r>
                            <w:r>
                              <w:rPr>
                                <w:rFonts w:ascii="Arial" w:hAnsi="Arial" w:cs="Arial"/>
                                <w:sz w:val="16"/>
                                <w:szCs w:val="16"/>
                              </w:rPr>
                              <w:t xml:space="preserve">Lieuvos duomensy be </w:t>
                            </w:r>
                            <w:r w:rsidR="00772644" w:rsidRPr="006140A9">
                              <w:rPr>
                                <w:rFonts w:ascii="Arial" w:hAnsi="Arial" w:cs="Arial"/>
                                <w:sz w:val="16"/>
                                <w:szCs w:val="16"/>
                              </w:rPr>
                              <w:t>slaugos ir palaikomojo gydymo lov</w:t>
                            </w:r>
                            <w:r w:rsidR="009A034B" w:rsidRPr="006140A9">
                              <w:rPr>
                                <w:rFonts w:ascii="Arial" w:hAnsi="Arial" w:cs="Arial"/>
                                <w:sz w:val="16"/>
                                <w:szCs w:val="16"/>
                              </w:rPr>
                              <w:t>ų</w:t>
                            </w:r>
                          </w:p>
                          <w:p w14:paraId="447A3844" w14:textId="3318B2CF" w:rsidR="00772644" w:rsidRPr="006140A9" w:rsidRDefault="00687BC3" w:rsidP="00B206ED">
                            <w:pPr>
                              <w:spacing w:after="0" w:line="240" w:lineRule="auto"/>
                              <w:ind w:left="425"/>
                              <w:rPr>
                                <w:rFonts w:ascii="Arial" w:hAnsi="Arial" w:cs="Arial"/>
                                <w:sz w:val="16"/>
                                <w:szCs w:val="16"/>
                              </w:rPr>
                            </w:pPr>
                            <w:r>
                              <w:rPr>
                                <w:rFonts w:ascii="Arial" w:hAnsi="Arial" w:cs="Arial"/>
                                <w:sz w:val="16"/>
                                <w:szCs w:val="16"/>
                              </w:rPr>
                              <w:t>Note. For LIthuania</w:t>
                            </w:r>
                            <w:r w:rsidR="00772644" w:rsidRPr="006140A9">
                              <w:rPr>
                                <w:rFonts w:ascii="Arial" w:hAnsi="Arial" w:cs="Arial"/>
                                <w:sz w:val="16"/>
                                <w:szCs w:val="16"/>
                              </w:rPr>
                              <w:t xml:space="preserve"> excl. nursing beds.</w:t>
                            </w:r>
                          </w:p>
                          <w:p w14:paraId="1FCD683D" w14:textId="77777777" w:rsidR="00772644" w:rsidRPr="006140A9" w:rsidRDefault="00772644" w:rsidP="00EC698C">
                            <w:pPr>
                              <w:spacing w:after="0"/>
                              <w:rPr>
                                <w:rFonts w:ascii="Arial" w:hAnsi="Arial" w:cs="Arial"/>
                                <w:sz w:val="14"/>
                                <w:szCs w:val="14"/>
                              </w:rPr>
                            </w:pPr>
                          </w:p>
                          <w:p w14:paraId="5F9F321D" w14:textId="64B9F256" w:rsidR="00C0035D" w:rsidRPr="006140A9" w:rsidRDefault="00C0035D" w:rsidP="00C0035D">
                            <w:pPr>
                              <w:spacing w:after="0"/>
                              <w:rPr>
                                <w:rFonts w:ascii="Arial" w:hAnsi="Arial" w:cs="Arial"/>
                                <w:sz w:val="18"/>
                                <w:szCs w:val="18"/>
                              </w:rPr>
                            </w:pPr>
                            <w:r w:rsidRPr="006140A9">
                              <w:rPr>
                                <w:rFonts w:ascii="Arial" w:hAnsi="Arial" w:cs="Arial"/>
                                <w:sz w:val="18"/>
                                <w:szCs w:val="18"/>
                              </w:rPr>
                              <w:t>Šaltinis: Eurostato 202</w:t>
                            </w:r>
                            <w:r w:rsidR="009637E0">
                              <w:rPr>
                                <w:rFonts w:ascii="Arial" w:hAnsi="Arial" w:cs="Arial"/>
                                <w:sz w:val="18"/>
                                <w:szCs w:val="18"/>
                              </w:rPr>
                              <w:t>3</w:t>
                            </w:r>
                            <w:r w:rsidRPr="006140A9">
                              <w:rPr>
                                <w:rFonts w:ascii="Arial" w:hAnsi="Arial" w:cs="Arial"/>
                                <w:sz w:val="18"/>
                                <w:szCs w:val="18"/>
                              </w:rPr>
                              <w:t>-202</w:t>
                            </w:r>
                            <w:r w:rsidR="009637E0">
                              <w:rPr>
                                <w:rFonts w:ascii="Arial" w:hAnsi="Arial" w:cs="Arial"/>
                                <w:sz w:val="18"/>
                                <w:szCs w:val="18"/>
                              </w:rPr>
                              <w:t>4</w:t>
                            </w:r>
                            <w:r w:rsidRPr="006140A9">
                              <w:rPr>
                                <w:rFonts w:ascii="Arial" w:hAnsi="Arial" w:cs="Arial"/>
                                <w:sz w:val="18"/>
                                <w:szCs w:val="18"/>
                              </w:rPr>
                              <w:t xml:space="preserve"> m. duomenys. </w:t>
                            </w:r>
                            <w:r w:rsidR="00D13D12" w:rsidRPr="006140A9">
                              <w:rPr>
                                <w:rFonts w:ascii="Arial" w:hAnsi="Arial" w:cs="Arial"/>
                                <w:sz w:val="18"/>
                                <w:szCs w:val="18"/>
                              </w:rPr>
                              <w:t>ES-27 – 27 ES šalių vidurkis.</w:t>
                            </w:r>
                          </w:p>
                          <w:p w14:paraId="7952703A" w14:textId="4C92B611" w:rsidR="00C0035D" w:rsidRPr="006140A9" w:rsidRDefault="00C0035D" w:rsidP="00C0035D">
                            <w:pPr>
                              <w:spacing w:after="0"/>
                              <w:rPr>
                                <w:rFonts w:ascii="Arial" w:hAnsi="Arial" w:cs="Arial"/>
                                <w:sz w:val="18"/>
                                <w:szCs w:val="18"/>
                              </w:rPr>
                            </w:pPr>
                            <w:r w:rsidRPr="006140A9">
                              <w:rPr>
                                <w:rFonts w:ascii="Arial" w:hAnsi="Arial" w:cs="Arial"/>
                                <w:sz w:val="18"/>
                                <w:szCs w:val="18"/>
                              </w:rPr>
                              <w:t>Source: EUROSTAT data for 202</w:t>
                            </w:r>
                            <w:r w:rsidR="009637E0">
                              <w:rPr>
                                <w:rFonts w:ascii="Arial" w:hAnsi="Arial" w:cs="Arial"/>
                                <w:sz w:val="18"/>
                                <w:szCs w:val="18"/>
                              </w:rPr>
                              <w:t>3</w:t>
                            </w:r>
                            <w:r w:rsidRPr="006140A9">
                              <w:rPr>
                                <w:rFonts w:ascii="Arial" w:hAnsi="Arial" w:cs="Arial"/>
                                <w:sz w:val="18"/>
                                <w:szCs w:val="18"/>
                              </w:rPr>
                              <w:t>-202</w:t>
                            </w:r>
                            <w:r w:rsidR="009637E0">
                              <w:rPr>
                                <w:rFonts w:ascii="Arial" w:hAnsi="Arial" w:cs="Arial"/>
                                <w:sz w:val="18"/>
                                <w:szCs w:val="18"/>
                              </w:rPr>
                              <w:t>4</w:t>
                            </w:r>
                            <w:r w:rsidRPr="006140A9">
                              <w:rPr>
                                <w:rFonts w:ascii="Arial" w:hAnsi="Arial" w:cs="Arial"/>
                                <w:sz w:val="18"/>
                                <w:szCs w:val="18"/>
                              </w:rPr>
                              <w:t xml:space="preserve">. </w:t>
                            </w:r>
                            <w:r w:rsidR="00D13D12" w:rsidRPr="006140A9">
                              <w:rPr>
                                <w:rFonts w:ascii="Arial" w:hAnsi="Arial" w:cs="Arial"/>
                                <w:sz w:val="18"/>
                                <w:szCs w:val="18"/>
                              </w:rPr>
                              <w:t>EU-27 – EU 27 member states average.</w:t>
                            </w:r>
                          </w:p>
                          <w:p w14:paraId="2624B657" w14:textId="1D0EE621" w:rsidR="00772644" w:rsidRPr="00DE4C69" w:rsidRDefault="00772644" w:rsidP="00C0035D">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02B10" id="_x0000_s1091" type="#_x0000_t202" style="position:absolute;left:0;text-align:left;margin-left:.3pt;margin-top:305.25pt;width:508.3pt;height:6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" filled="f" stroked="f">
                <v:textbox>
                  <w:txbxContent>
                    <w:p w14:paraId="4E4B9404" w14:textId="62A4B12D" w:rsidR="00772644" w:rsidRPr="006140A9" w:rsidRDefault="00687BC3" w:rsidP="00B206ED">
                      <w:pPr>
                        <w:spacing w:after="0" w:line="240" w:lineRule="auto"/>
                        <w:ind w:left="425"/>
                        <w:rPr>
                          <w:rFonts w:ascii="Arial" w:hAnsi="Arial" w:cs="Arial"/>
                          <w:sz w:val="16"/>
                          <w:szCs w:val="16"/>
                        </w:rPr>
                      </w:pPr>
                      <w:r>
                        <w:rPr>
                          <w:rFonts w:ascii="Arial" w:hAnsi="Arial" w:cs="Arial"/>
                          <w:sz w:val="16"/>
                          <w:szCs w:val="16"/>
                        </w:rPr>
                        <w:t>Pastaba.</w:t>
                      </w:r>
                      <w:r w:rsidR="00772644" w:rsidRPr="006140A9">
                        <w:rPr>
                          <w:rFonts w:ascii="Arial" w:hAnsi="Arial" w:cs="Arial"/>
                          <w:sz w:val="16"/>
                          <w:szCs w:val="16"/>
                        </w:rPr>
                        <w:t xml:space="preserve"> </w:t>
                      </w:r>
                      <w:r>
                        <w:rPr>
                          <w:rFonts w:ascii="Arial" w:hAnsi="Arial" w:cs="Arial"/>
                          <w:sz w:val="16"/>
                          <w:szCs w:val="16"/>
                        </w:rPr>
                        <w:t xml:space="preserve">Lieuvos duomensy be </w:t>
                      </w:r>
                      <w:r w:rsidR="00772644" w:rsidRPr="006140A9">
                        <w:rPr>
                          <w:rFonts w:ascii="Arial" w:hAnsi="Arial" w:cs="Arial"/>
                          <w:sz w:val="16"/>
                          <w:szCs w:val="16"/>
                        </w:rPr>
                        <w:t>slaugos ir palaikomojo gydymo lov</w:t>
                      </w:r>
                      <w:r w:rsidR="009A034B" w:rsidRPr="006140A9">
                        <w:rPr>
                          <w:rFonts w:ascii="Arial" w:hAnsi="Arial" w:cs="Arial"/>
                          <w:sz w:val="16"/>
                          <w:szCs w:val="16"/>
                        </w:rPr>
                        <w:t>ų</w:t>
                      </w:r>
                    </w:p>
                    <w:p w14:paraId="447A3844" w14:textId="3318B2CF" w:rsidR="00772644" w:rsidRPr="006140A9" w:rsidRDefault="00687BC3" w:rsidP="00B206ED">
                      <w:pPr>
                        <w:spacing w:after="0" w:line="240" w:lineRule="auto"/>
                        <w:ind w:left="425"/>
                        <w:rPr>
                          <w:rFonts w:ascii="Arial" w:hAnsi="Arial" w:cs="Arial"/>
                          <w:sz w:val="16"/>
                          <w:szCs w:val="16"/>
                        </w:rPr>
                      </w:pPr>
                      <w:r>
                        <w:rPr>
                          <w:rFonts w:ascii="Arial" w:hAnsi="Arial" w:cs="Arial"/>
                          <w:sz w:val="16"/>
                          <w:szCs w:val="16"/>
                        </w:rPr>
                        <w:t>Note. For LIthuania</w:t>
                      </w:r>
                      <w:r w:rsidR="00772644" w:rsidRPr="006140A9">
                        <w:rPr>
                          <w:rFonts w:ascii="Arial" w:hAnsi="Arial" w:cs="Arial"/>
                          <w:sz w:val="16"/>
                          <w:szCs w:val="16"/>
                        </w:rPr>
                        <w:t xml:space="preserve"> excl. nursing beds.</w:t>
                      </w:r>
                    </w:p>
                    <w:p w14:paraId="1FCD683D" w14:textId="77777777" w:rsidR="00772644" w:rsidRPr="006140A9" w:rsidRDefault="00772644" w:rsidP="00EC698C">
                      <w:pPr>
                        <w:spacing w:after="0"/>
                        <w:rPr>
                          <w:rFonts w:ascii="Arial" w:hAnsi="Arial" w:cs="Arial"/>
                          <w:sz w:val="14"/>
                          <w:szCs w:val="14"/>
                        </w:rPr>
                      </w:pPr>
                    </w:p>
                    <w:p w14:paraId="5F9F321D" w14:textId="64B9F256" w:rsidR="00C0035D" w:rsidRPr="006140A9" w:rsidRDefault="00C0035D" w:rsidP="00C0035D">
                      <w:pPr>
                        <w:spacing w:after="0"/>
                        <w:rPr>
                          <w:rFonts w:ascii="Arial" w:hAnsi="Arial" w:cs="Arial"/>
                          <w:sz w:val="18"/>
                          <w:szCs w:val="18"/>
                        </w:rPr>
                      </w:pPr>
                      <w:r w:rsidRPr="006140A9">
                        <w:rPr>
                          <w:rFonts w:ascii="Arial" w:hAnsi="Arial" w:cs="Arial"/>
                          <w:sz w:val="18"/>
                          <w:szCs w:val="18"/>
                        </w:rPr>
                        <w:t>Šaltinis: Eurostato 202</w:t>
                      </w:r>
                      <w:r w:rsidR="009637E0">
                        <w:rPr>
                          <w:rFonts w:ascii="Arial" w:hAnsi="Arial" w:cs="Arial"/>
                          <w:sz w:val="18"/>
                          <w:szCs w:val="18"/>
                        </w:rPr>
                        <w:t>3</w:t>
                      </w:r>
                      <w:r w:rsidRPr="006140A9">
                        <w:rPr>
                          <w:rFonts w:ascii="Arial" w:hAnsi="Arial" w:cs="Arial"/>
                          <w:sz w:val="18"/>
                          <w:szCs w:val="18"/>
                        </w:rPr>
                        <w:t>-202</w:t>
                      </w:r>
                      <w:r w:rsidR="009637E0">
                        <w:rPr>
                          <w:rFonts w:ascii="Arial" w:hAnsi="Arial" w:cs="Arial"/>
                          <w:sz w:val="18"/>
                          <w:szCs w:val="18"/>
                        </w:rPr>
                        <w:t>4</w:t>
                      </w:r>
                      <w:r w:rsidRPr="006140A9">
                        <w:rPr>
                          <w:rFonts w:ascii="Arial" w:hAnsi="Arial" w:cs="Arial"/>
                          <w:sz w:val="18"/>
                          <w:szCs w:val="18"/>
                        </w:rPr>
                        <w:t xml:space="preserve"> m. duomenys. </w:t>
                      </w:r>
                      <w:r w:rsidR="00D13D12" w:rsidRPr="006140A9">
                        <w:rPr>
                          <w:rFonts w:ascii="Arial" w:hAnsi="Arial" w:cs="Arial"/>
                          <w:sz w:val="18"/>
                          <w:szCs w:val="18"/>
                        </w:rPr>
                        <w:t>ES-27 – 27 ES šalių vidurkis.</w:t>
                      </w:r>
                    </w:p>
                    <w:p w14:paraId="7952703A" w14:textId="4C92B611" w:rsidR="00C0035D" w:rsidRPr="006140A9" w:rsidRDefault="00C0035D" w:rsidP="00C0035D">
                      <w:pPr>
                        <w:spacing w:after="0"/>
                        <w:rPr>
                          <w:rFonts w:ascii="Arial" w:hAnsi="Arial" w:cs="Arial"/>
                          <w:sz w:val="18"/>
                          <w:szCs w:val="18"/>
                        </w:rPr>
                      </w:pPr>
                      <w:r w:rsidRPr="006140A9">
                        <w:rPr>
                          <w:rFonts w:ascii="Arial" w:hAnsi="Arial" w:cs="Arial"/>
                          <w:sz w:val="18"/>
                          <w:szCs w:val="18"/>
                        </w:rPr>
                        <w:t>Source: EUROSTAT data for 202</w:t>
                      </w:r>
                      <w:r w:rsidR="009637E0">
                        <w:rPr>
                          <w:rFonts w:ascii="Arial" w:hAnsi="Arial" w:cs="Arial"/>
                          <w:sz w:val="18"/>
                          <w:szCs w:val="18"/>
                        </w:rPr>
                        <w:t>3</w:t>
                      </w:r>
                      <w:r w:rsidRPr="006140A9">
                        <w:rPr>
                          <w:rFonts w:ascii="Arial" w:hAnsi="Arial" w:cs="Arial"/>
                          <w:sz w:val="18"/>
                          <w:szCs w:val="18"/>
                        </w:rPr>
                        <w:t>-202</w:t>
                      </w:r>
                      <w:r w:rsidR="009637E0">
                        <w:rPr>
                          <w:rFonts w:ascii="Arial" w:hAnsi="Arial" w:cs="Arial"/>
                          <w:sz w:val="18"/>
                          <w:szCs w:val="18"/>
                        </w:rPr>
                        <w:t>4</w:t>
                      </w:r>
                      <w:r w:rsidRPr="006140A9">
                        <w:rPr>
                          <w:rFonts w:ascii="Arial" w:hAnsi="Arial" w:cs="Arial"/>
                          <w:sz w:val="18"/>
                          <w:szCs w:val="18"/>
                        </w:rPr>
                        <w:t xml:space="preserve">. </w:t>
                      </w:r>
                      <w:r w:rsidR="00D13D12" w:rsidRPr="006140A9">
                        <w:rPr>
                          <w:rFonts w:ascii="Arial" w:hAnsi="Arial" w:cs="Arial"/>
                          <w:sz w:val="18"/>
                          <w:szCs w:val="18"/>
                        </w:rPr>
                        <w:t>EU-27 – EU 27 member states average.</w:t>
                      </w:r>
                    </w:p>
                    <w:p w14:paraId="2624B657" w14:textId="1D0EE621" w:rsidR="00772644" w:rsidRPr="00DE4C69" w:rsidRDefault="00772644" w:rsidP="00C0035D">
                      <w:pPr>
                        <w:rPr>
                          <w:rFonts w:ascii="Times New Roman" w:hAnsi="Times New Roman" w:cs="Times New Roman"/>
                          <w:sz w:val="18"/>
                          <w:szCs w:val="18"/>
                        </w:rPr>
                      </w:pPr>
                    </w:p>
                  </w:txbxContent>
                </v:textbox>
              </v:shape>
            </w:pict>
          </mc:Fallback>
        </mc:AlternateContent>
      </w:r>
      <w:r w:rsidR="00627F60" w:rsidRPr="00687BC3">
        <w:rPr>
          <w:rStyle w:val="FontStyle314"/>
          <w:rFonts w:ascii="Arial" w:hAnsi="Arial" w:cs="Arial"/>
        </w:rPr>
        <w:t xml:space="preserve">Number of </w:t>
      </w:r>
      <w:r>
        <w:rPr>
          <w:rStyle w:val="FontStyle314"/>
          <w:rFonts w:ascii="Arial" w:hAnsi="Arial" w:cs="Arial"/>
        </w:rPr>
        <w:t>Hospital</w:t>
      </w:r>
      <w:r w:rsidR="009A034B" w:rsidRPr="00687BC3">
        <w:rPr>
          <w:rStyle w:val="FontStyle314"/>
          <w:rFonts w:ascii="Arial" w:hAnsi="Arial" w:cs="Arial"/>
        </w:rPr>
        <w:t xml:space="preserve"> </w:t>
      </w:r>
      <w:r w:rsidR="00627F60" w:rsidRPr="00687BC3">
        <w:rPr>
          <w:rStyle w:val="FontStyle314"/>
          <w:rFonts w:ascii="Arial" w:hAnsi="Arial" w:cs="Arial"/>
        </w:rPr>
        <w:t>Beds</w:t>
      </w:r>
      <w:r w:rsidR="00627F60" w:rsidRPr="006140A9">
        <w:rPr>
          <w:rStyle w:val="FontStyle314"/>
          <w:rFonts w:ascii="Arial" w:hAnsi="Arial" w:cs="Arial"/>
        </w:rPr>
        <w:t xml:space="preserve"> </w:t>
      </w:r>
      <w:r w:rsidR="00EE677C" w:rsidRPr="006140A9">
        <w:rPr>
          <w:rStyle w:val="FontStyle314"/>
          <w:rFonts w:ascii="Arial" w:hAnsi="Arial" w:cs="Arial"/>
        </w:rPr>
        <w:t xml:space="preserve">in </w:t>
      </w:r>
      <w:r w:rsidR="0055000B" w:rsidRPr="006140A9">
        <w:rPr>
          <w:rStyle w:val="FontStyle314"/>
          <w:rFonts w:ascii="Arial" w:hAnsi="Arial" w:cs="Arial"/>
        </w:rPr>
        <w:t>EU</w:t>
      </w:r>
      <w:r w:rsidR="00EE677C" w:rsidRPr="006140A9">
        <w:rPr>
          <w:rStyle w:val="FontStyle314"/>
          <w:rFonts w:ascii="Arial" w:hAnsi="Arial" w:cs="Arial"/>
        </w:rPr>
        <w:t xml:space="preserve"> </w:t>
      </w:r>
      <w:r w:rsidR="00C1641D" w:rsidRPr="006140A9">
        <w:rPr>
          <w:rStyle w:val="FontStyle314"/>
          <w:rFonts w:ascii="Arial" w:hAnsi="Arial" w:cs="Arial"/>
        </w:rPr>
        <w:t xml:space="preserve">and EFTA </w:t>
      </w:r>
      <w:r w:rsidR="00EE677C" w:rsidRPr="006140A9">
        <w:rPr>
          <w:rStyle w:val="FontStyle314"/>
          <w:rFonts w:ascii="Arial" w:hAnsi="Arial" w:cs="Arial"/>
        </w:rPr>
        <w:t>Countr</w:t>
      </w:r>
      <w:r w:rsidR="00524873" w:rsidRPr="006140A9">
        <w:rPr>
          <w:rStyle w:val="FontStyle314"/>
          <w:rFonts w:ascii="Arial" w:hAnsi="Arial" w:cs="Arial"/>
        </w:rPr>
        <w:t>i</w:t>
      </w:r>
      <w:r w:rsidR="00EE677C" w:rsidRPr="006140A9">
        <w:rPr>
          <w:rStyle w:val="FontStyle314"/>
          <w:rFonts w:ascii="Arial" w:hAnsi="Arial" w:cs="Arial"/>
        </w:rPr>
        <w:t xml:space="preserve">es </w:t>
      </w:r>
      <w:r w:rsidR="00627F60" w:rsidRPr="006140A9">
        <w:rPr>
          <w:rStyle w:val="FontStyle314"/>
          <w:rFonts w:ascii="Arial" w:hAnsi="Arial" w:cs="Arial"/>
        </w:rPr>
        <w:t>per 10 000 population</w:t>
      </w:r>
      <w:r w:rsidR="00B206ED" w:rsidRPr="00B206ED">
        <w:rPr>
          <w:noProof/>
          <w:lang w:eastAsia="lt-LT"/>
        </w:rPr>
        <w:t xml:space="preserve"> </w:t>
      </w:r>
      <w:r w:rsidR="009637E0">
        <w:rPr>
          <w:noProof/>
        </w:rPr>
        <w:drawing>
          <wp:inline distT="0" distB="0" distL="0" distR="0" wp14:anchorId="48CD7BE6" wp14:editId="4BC5535D">
            <wp:extent cx="6481445" cy="3646026"/>
            <wp:effectExtent l="0" t="0" r="0" b="0"/>
            <wp:docPr id="217913199" name="Chart 1">
              <a:extLst xmlns:a="http://schemas.openxmlformats.org/drawingml/2006/main">
                <a:ext uri="{FF2B5EF4-FFF2-40B4-BE49-F238E27FC236}">
                  <a16:creationId xmlns:a16="http://schemas.microsoft.com/office/drawing/2014/main" id="{CF07EE3E-9A6B-57E0-B567-C78E95FA1D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627F60">
        <w:rPr>
          <w:rStyle w:val="FontStyle317"/>
        </w:rPr>
        <w:br w:type="page"/>
      </w:r>
    </w:p>
    <w:p w14:paraId="0234131C" w14:textId="77777777" w:rsidR="00E61DF6" w:rsidRDefault="00E61DF6" w:rsidP="00E61DF6">
      <w:pPr>
        <w:spacing w:after="120"/>
        <w:rPr>
          <w:rStyle w:val="FontStyle307"/>
          <w:spacing w:val="-20"/>
        </w:rPr>
        <w:sectPr w:rsidR="00E61DF6" w:rsidSect="004F09B3">
          <w:type w:val="continuous"/>
          <w:pgSz w:w="11906" w:h="16838"/>
          <w:pgMar w:top="607" w:right="851" w:bottom="624" w:left="851" w:header="425" w:footer="380" w:gutter="0"/>
          <w:cols w:space="1296"/>
          <w:docGrid w:linePitch="360"/>
        </w:sectPr>
      </w:pPr>
    </w:p>
    <w:p w14:paraId="22CDC29C" w14:textId="77777777" w:rsidR="00B44588" w:rsidRDefault="00964FBE" w:rsidP="0042379B">
      <w:pPr>
        <w:pStyle w:val="Style61"/>
        <w:widowControl/>
        <w:ind w:firstLine="426"/>
        <w:rPr>
          <w:rStyle w:val="FontStyle307"/>
          <w:spacing w:val="-20"/>
        </w:rPr>
      </w:pPr>
      <w:bookmarkStart w:id="42" w:name="veikla"/>
      <w:r>
        <w:rPr>
          <w:rStyle w:val="FontStyle307"/>
          <w:spacing w:val="-20"/>
        </w:rPr>
        <w:lastRenderedPageBreak/>
        <w:t>V</w:t>
      </w:r>
    </w:p>
    <w:p w14:paraId="4AAF9F4F" w14:textId="77777777" w:rsidR="00B44588" w:rsidRDefault="00B44588" w:rsidP="0042379B">
      <w:pPr>
        <w:pStyle w:val="Style61"/>
        <w:widowControl/>
        <w:ind w:firstLine="426"/>
        <w:rPr>
          <w:rStyle w:val="FontStyle307"/>
          <w:spacing w:val="-20"/>
        </w:rPr>
      </w:pPr>
      <w:r>
        <w:rPr>
          <w:noProof/>
        </w:rPr>
        <mc:AlternateContent>
          <mc:Choice Requires="wps">
            <w:drawing>
              <wp:anchor distT="0" distB="0" distL="114300" distR="114300" simplePos="0" relativeHeight="251628544" behindDoc="0" locked="0" layoutInCell="1" allowOverlap="1" wp14:anchorId="1C7C5F7B" wp14:editId="4A0558EA">
                <wp:simplePos x="0" y="0"/>
                <wp:positionH relativeFrom="column">
                  <wp:posOffset>-102235</wp:posOffset>
                </wp:positionH>
                <wp:positionV relativeFrom="paragraph">
                  <wp:posOffset>-288290</wp:posOffset>
                </wp:positionV>
                <wp:extent cx="3314700" cy="9494875"/>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494875"/>
                        </a:xfrm>
                        <a:prstGeom prst="rect">
                          <a:avLst/>
                        </a:prstGeom>
                        <a:solidFill>
                          <a:srgbClr val="FFFFFF"/>
                        </a:solidFill>
                        <a:ln w="9525">
                          <a:noFill/>
                          <a:miter lim="800000"/>
                          <a:headEnd/>
                          <a:tailEnd/>
                        </a:ln>
                      </wps:spPr>
                      <wps:txbx id="61">
                        <w:txbxContent>
                          <w:p w14:paraId="21658FBA" w14:textId="77777777" w:rsidR="00772644" w:rsidRPr="00634684" w:rsidRDefault="00772644" w:rsidP="00862D76">
                            <w:pPr>
                              <w:pStyle w:val="Style61"/>
                              <w:widowControl/>
                              <w:ind w:firstLine="426"/>
                              <w:rPr>
                                <w:rStyle w:val="FontStyle307"/>
                                <w:rFonts w:ascii="Arial" w:hAnsi="Arial" w:cs="Arial"/>
                                <w:sz w:val="22"/>
                                <w:szCs w:val="22"/>
                              </w:rPr>
                            </w:pPr>
                            <w:r w:rsidRPr="00634684">
                              <w:rPr>
                                <w:rStyle w:val="FontStyle307"/>
                                <w:rFonts w:ascii="Arial" w:hAnsi="Arial" w:cs="Arial"/>
                                <w:spacing w:val="-20"/>
                                <w:sz w:val="22"/>
                                <w:szCs w:val="22"/>
                              </w:rPr>
                              <w:t xml:space="preserve">V. </w:t>
                            </w:r>
                            <w:r w:rsidRPr="00634684">
                              <w:rPr>
                                <w:rStyle w:val="FontStyle307"/>
                                <w:rFonts w:ascii="Arial" w:hAnsi="Arial" w:cs="Arial"/>
                                <w:sz w:val="22"/>
                                <w:szCs w:val="22"/>
                              </w:rPr>
                              <w:t>Sveikatos priežiūros įstaigų veikla</w:t>
                            </w:r>
                          </w:p>
                          <w:p w14:paraId="50479F39" w14:textId="77777777" w:rsidR="00772644" w:rsidRDefault="00772644" w:rsidP="00862D76">
                            <w:pPr>
                              <w:pStyle w:val="Style13"/>
                              <w:widowControl/>
                              <w:spacing w:line="240" w:lineRule="exact"/>
                              <w:ind w:firstLine="432"/>
                              <w:rPr>
                                <w:color w:val="FF0000"/>
                                <w:sz w:val="22"/>
                                <w:szCs w:val="22"/>
                              </w:rPr>
                            </w:pPr>
                          </w:p>
                          <w:p w14:paraId="67B9354E" w14:textId="77777777" w:rsidR="004B10B3" w:rsidRPr="00177918" w:rsidRDefault="004B10B3" w:rsidP="004B10B3">
                            <w:pPr>
                              <w:pStyle w:val="Style13"/>
                              <w:widowControl/>
                              <w:spacing w:line="240" w:lineRule="exact"/>
                              <w:ind w:firstLine="432"/>
                              <w:rPr>
                                <w:rStyle w:val="FontStyle316"/>
                                <w:rFonts w:ascii="Arial" w:hAnsi="Arial" w:cs="Arial"/>
                                <w:sz w:val="20"/>
                                <w:szCs w:val="20"/>
                                <w:highlight w:val="yellow"/>
                              </w:rPr>
                            </w:pPr>
                            <w:r w:rsidRPr="00177918">
                              <w:rPr>
                                <w:rStyle w:val="FontStyle316"/>
                                <w:rFonts w:ascii="Arial" w:hAnsi="Arial" w:cs="Arial"/>
                                <w:sz w:val="20"/>
                                <w:szCs w:val="20"/>
                              </w:rPr>
                              <w:t xml:space="preserve">2020 m., palyginti su 2019 m., dėl COVID-19 pandemijos kontaktinių (nenuotolinių) apsilankymų skaičius sumažėjo 34,3 procento. 2024 m., palyginti su 2023 m., kontaktinių apsilankymų skaičius padidėjo 5,7 proc. iki 26 mln., bet 2019 m. lygis dar nebuvo pasiektas. Nuotolinių apsilankymų skaičius 2024 m. išliko beveik toks pat kaip 2023 m.: 3,4 mln. 2024 m. kontaktinių apsilankymų pas pirminio lygio gydytojus skaičius padidėjo 8 proc. iki 17,2 mln., bet 2019 m. lygis nebuvo pasiektas. Apsilankymų pas gydytojus specialistus padaugėjo 2,8 proc. iki 9 mln. ir 2019 m. lygis buvo viršytas. 2024 m. pas pirminio lygio gydytojus gyventojai lankėsi vidutiniškiai 5,9 karto (2023 m.  – 5,5, 2019 m. – 6,5 karto), pas specialistus – 3,1 karto (2023 m. – 3,  2019 m.  – 3,1 karto).  </w:t>
                            </w:r>
                          </w:p>
                          <w:p w14:paraId="473ECD0C" w14:textId="77777777" w:rsidR="004B10B3" w:rsidRPr="00177918" w:rsidRDefault="004B10B3" w:rsidP="004B10B3">
                            <w:pPr>
                              <w:pStyle w:val="Style13"/>
                              <w:widowControl/>
                              <w:spacing w:line="240" w:lineRule="exact"/>
                              <w:ind w:firstLine="432"/>
                              <w:rPr>
                                <w:rStyle w:val="FontStyle316"/>
                                <w:rFonts w:ascii="Arial" w:hAnsi="Arial" w:cs="Arial"/>
                                <w:sz w:val="20"/>
                                <w:szCs w:val="20"/>
                              </w:rPr>
                            </w:pPr>
                            <w:r w:rsidRPr="00177918">
                              <w:rPr>
                                <w:rStyle w:val="FontStyle316"/>
                                <w:rFonts w:ascii="Arial" w:hAnsi="Arial" w:cs="Arial"/>
                                <w:sz w:val="20"/>
                                <w:szCs w:val="20"/>
                              </w:rPr>
                              <w:t xml:space="preserve">2020 m., palyginti su 2019 m., apsilankymų pas odontologus skaičius sumažėjo 21,6 procento. 2024 m., palyginti su 2023 m., apsilankymų pas odontologus skaičius sumažėjo 3,2 proc. iki 4,5 mln. 2024 m. vienam gyventojui teko vidutiniškai 1,6 apsilankymo pas odontologą (2023 m. – 1,6, 2019 m. – 1,7). </w:t>
                            </w:r>
                          </w:p>
                          <w:p w14:paraId="4F4D2BC9" w14:textId="77777777" w:rsidR="004B10B3" w:rsidRPr="00177918" w:rsidRDefault="004B10B3" w:rsidP="004B10B3">
                            <w:pPr>
                              <w:pStyle w:val="Style13"/>
                              <w:widowControl/>
                              <w:spacing w:line="240" w:lineRule="exact"/>
                              <w:ind w:firstLine="432"/>
                              <w:rPr>
                                <w:rStyle w:val="FontStyle316"/>
                                <w:rFonts w:ascii="Arial" w:hAnsi="Arial" w:cs="Arial"/>
                                <w:sz w:val="20"/>
                                <w:szCs w:val="20"/>
                              </w:rPr>
                            </w:pPr>
                            <w:r w:rsidRPr="00177918">
                              <w:rPr>
                                <w:rStyle w:val="FontStyle316"/>
                                <w:rFonts w:ascii="Arial" w:hAnsi="Arial" w:cs="Arial"/>
                                <w:sz w:val="20"/>
                                <w:szCs w:val="20"/>
                              </w:rPr>
                              <w:t>Privalomojo sveikatos draudimo informacinės sistemos duomenimis, 2024 m. 100 vaikų teko 860 nenuotoliniai apsilankymai pas gydytojus (2023 m. – 732), 100 suaugusiųjų – 804,6 apsilankymo (2023 m. – 780,9). 65,8 proc. visų apsilankymų sudarė apsilankymai pas pirminio lygio gydytojus. Tarp specialistų dažniausiai buvo lankomasi pas oftalmologą (25,6 apsilankymų 100 gyventojų), ortopedą traumatologą (25,3/100), neurologą (22,4/100), akušerį ginekologą (18/100), kardiologą (17,9/100), otorinolaringologą (17,8/100).</w:t>
                            </w:r>
                          </w:p>
                          <w:p w14:paraId="5E95A379" w14:textId="77777777" w:rsidR="004B10B3" w:rsidRPr="00177918" w:rsidRDefault="004B10B3" w:rsidP="004B10B3">
                            <w:pPr>
                              <w:pStyle w:val="Style13"/>
                              <w:widowControl/>
                              <w:spacing w:line="240" w:lineRule="exact"/>
                              <w:ind w:firstLine="432"/>
                              <w:rPr>
                                <w:rStyle w:val="FontStyle316"/>
                                <w:rFonts w:ascii="Arial" w:hAnsi="Arial" w:cs="Arial"/>
                                <w:sz w:val="20"/>
                                <w:szCs w:val="20"/>
                              </w:rPr>
                            </w:pPr>
                            <w:r w:rsidRPr="00177918">
                              <w:rPr>
                                <w:rStyle w:val="FontStyle316"/>
                                <w:rFonts w:ascii="Arial" w:hAnsi="Arial" w:cs="Arial"/>
                                <w:sz w:val="20"/>
                                <w:szCs w:val="20"/>
                              </w:rPr>
                              <w:t xml:space="preserve">Suteiktų greitosios medicinos pagalbos paslaugų skaičius 2024 m. sumažėjo 5,7 proc. iki 647,6 tūkst., 1 tūkst. gyventojų teko 224,2 atvejo (2023 m. – 239,3/1000). Miestų vietovėse 93,3 proc. atvejų greitoji medicinos pagalba atvyksta per 15 min., o kaimo vietovėse – 87,8 proc. atvejų atvykstama per 25 min. </w:t>
                            </w:r>
                          </w:p>
                          <w:p w14:paraId="2DAD308D" w14:textId="77777777" w:rsidR="004B10B3" w:rsidRPr="00177918" w:rsidRDefault="004B10B3" w:rsidP="004B10B3">
                            <w:pPr>
                              <w:pStyle w:val="Style13"/>
                              <w:widowControl/>
                              <w:spacing w:line="240" w:lineRule="exact"/>
                              <w:ind w:firstLine="432"/>
                              <w:rPr>
                                <w:rStyle w:val="FontStyle316"/>
                                <w:rFonts w:ascii="Arial" w:hAnsi="Arial" w:cs="Arial"/>
                                <w:sz w:val="20"/>
                                <w:szCs w:val="20"/>
                              </w:rPr>
                            </w:pPr>
                            <w:r w:rsidRPr="00177918">
                              <w:rPr>
                                <w:rStyle w:val="FontStyle316"/>
                                <w:rFonts w:ascii="Arial" w:hAnsi="Arial" w:cs="Arial"/>
                                <w:sz w:val="20"/>
                                <w:szCs w:val="20"/>
                              </w:rPr>
                              <w:t xml:space="preserve">Lietuvoje šiuo metu atliekamos šešios Privalomojo sveikatos draudimo fondo lėšomis finansuojamos patikros programos: krūties vėžio, gimdos kaklelio vėžio prevencijos, storosios žarnos vėžio, prostatos vėžio ankstyvosios diagnostikos, širdies kraujagyslių ligų didelės rizikos grupės prevencijos ir vaikų krūminių dantų dengimo silantinėmis medžiagomis programos. 2020 m. dėl COVID-19 pandemijos tikslinės populiacijos dalis, dalyvaujanti programose, sumažėjo. 2024 m. dalyvavusiųjų patikros programose dalis išaugo visose programose, išskyrus vaikų krūminių dantų dengimo silantinėmis medžiagomis programą. Dalyvavusiųjų vėžio ankstyvosios diagnostikos programose dalis buvo artima ES šalių vidurkiui.  </w:t>
                            </w:r>
                          </w:p>
                          <w:p w14:paraId="682C51A9" w14:textId="5ED053B0" w:rsidR="004B10B3" w:rsidRPr="00177918" w:rsidRDefault="004B10B3" w:rsidP="004B10B3">
                            <w:pPr>
                              <w:pStyle w:val="Style13"/>
                              <w:widowControl/>
                              <w:spacing w:line="240" w:lineRule="exact"/>
                              <w:ind w:firstLine="432"/>
                              <w:rPr>
                                <w:rStyle w:val="FontStyle316"/>
                                <w:rFonts w:ascii="Arial" w:hAnsi="Arial" w:cs="Arial"/>
                                <w:sz w:val="20"/>
                                <w:szCs w:val="20"/>
                              </w:rPr>
                            </w:pPr>
                            <w:r w:rsidRPr="00177918">
                              <w:rPr>
                                <w:rStyle w:val="FontStyle316"/>
                                <w:rFonts w:ascii="Arial" w:hAnsi="Arial" w:cs="Arial"/>
                                <w:sz w:val="20"/>
                                <w:szCs w:val="20"/>
                              </w:rPr>
                              <w:t xml:space="preserve">Palyginti su 2019 m., 2020 m. dėl COVID-19 pandemijos stacionaro ligonių skaičius sumažėjo 28,4 proc., stacionaro dienos atvejų sumažėjo 25 procentais. </w:t>
                            </w:r>
                            <w:r>
                              <w:rPr>
                                <w:rStyle w:val="FontStyle316"/>
                                <w:rFonts w:ascii="Arial" w:hAnsi="Arial" w:cs="Arial"/>
                                <w:sz w:val="20"/>
                                <w:szCs w:val="20"/>
                              </w:rPr>
                              <w:t xml:space="preserve">Po pandemijos šie rodikliai vėl pradėjo didėti. </w:t>
                            </w:r>
                            <w:r w:rsidRPr="00177918">
                              <w:rPr>
                                <w:rStyle w:val="FontStyle316"/>
                                <w:rFonts w:ascii="Arial" w:hAnsi="Arial" w:cs="Arial"/>
                                <w:sz w:val="20"/>
                                <w:szCs w:val="20"/>
                              </w:rPr>
                              <w:t>2024 m., palyginti su 2023 m., stacionaro ligonių skaičius sumažėjo 1,3 proc., o stacionaro dienos atvejų skaičius padidėjo 11,6 proc. 2024 m. stacionare gydėsi 553 tūkst. ligonių, įskaitant sanatorijų stacionarinės reabilitacijos ligonius (100 gyventojų teko 19,1 ligonio) ir 170,1 tūkst. (5,9/100) stacionaro dienos atvejų. Aktyvaus gydymo skyriuose ligonių skaičius sumažėjo 2,5 procento. 2021 m., palyginti su 2019 m., išvengiamų hospitalizacijų skaičius sumažėjo net 47,4 proc.</w:t>
                            </w:r>
                            <w:r>
                              <w:rPr>
                                <w:rStyle w:val="FontStyle316"/>
                                <w:rFonts w:ascii="Arial" w:hAnsi="Arial" w:cs="Arial"/>
                                <w:sz w:val="20"/>
                                <w:szCs w:val="20"/>
                              </w:rPr>
                              <w:t xml:space="preserve">, </w:t>
                            </w:r>
                            <w:r w:rsidR="0008675E">
                              <w:rPr>
                                <w:rStyle w:val="FontStyle316"/>
                                <w:rFonts w:ascii="Arial" w:hAnsi="Arial" w:cs="Arial"/>
                                <w:sz w:val="20"/>
                                <w:szCs w:val="20"/>
                              </w:rPr>
                              <w:t>bet 2021-2023 m. padidėjo 16,1 proc.</w:t>
                            </w:r>
                            <w:r>
                              <w:rPr>
                                <w:rStyle w:val="FontStyle316"/>
                                <w:rFonts w:ascii="Arial" w:hAnsi="Arial" w:cs="Arial"/>
                                <w:sz w:val="20"/>
                                <w:szCs w:val="20"/>
                              </w:rPr>
                              <w:t xml:space="preserve"> </w:t>
                            </w:r>
                            <w:r w:rsidRPr="00177918">
                              <w:rPr>
                                <w:rStyle w:val="FontStyle316"/>
                                <w:rFonts w:ascii="Arial" w:hAnsi="Arial" w:cs="Arial"/>
                                <w:sz w:val="20"/>
                                <w:szCs w:val="20"/>
                              </w:rPr>
                              <w:t>2024 m., palyginti su 2023 m., išvengiamų hospitalizacijų skaičius sumažėjo 1,2 proc. ir siekė 2,1 atvejo 100 gyventojų.</w:t>
                            </w:r>
                          </w:p>
                          <w:p w14:paraId="0745A254" w14:textId="77777777" w:rsidR="004B10B3" w:rsidRPr="00177918" w:rsidRDefault="004B10B3" w:rsidP="004B10B3">
                            <w:pPr>
                              <w:pStyle w:val="Style13"/>
                              <w:widowControl/>
                              <w:spacing w:line="240" w:lineRule="exact"/>
                              <w:ind w:firstLine="426"/>
                              <w:rPr>
                                <w:rStyle w:val="FontStyle316"/>
                                <w:rFonts w:ascii="Arial" w:hAnsi="Arial" w:cs="Arial"/>
                                <w:sz w:val="20"/>
                                <w:szCs w:val="20"/>
                              </w:rPr>
                            </w:pPr>
                            <w:r w:rsidRPr="00177918">
                              <w:rPr>
                                <w:rStyle w:val="FontStyle316"/>
                                <w:rFonts w:ascii="Arial" w:hAnsi="Arial" w:cs="Arial"/>
                                <w:sz w:val="20"/>
                                <w:szCs w:val="20"/>
                              </w:rPr>
                              <w:t xml:space="preserve">2020 m. dėl COVID-19 pandemijos pablogėjo stacionarų veiklos rodikliai. 2022–2024 m. lovų veiklos rodikliai gerėjo: 2024 m. lovos funkcionavimas padidėjo iki 280,8 dienos per metus (2023 m. – 273,8; 2019 m. – 294,6), aktyvaus gydymo lovų – 254,5 dienos (2023 m. – 250,2; 2019 m. – 275), lovos apyvartos padidėjo iki 31,4 karto (2023 m. – 30,9; 2019 m. – 30,8), aktyvaus gydymo lovų – 51,5 karto (2023 m. – 50,4; 2019 m. – 50,1). Vidutinis gulėjimo laikas 2024 m. šiek tiek padidėjo iki 9 dienos (2023  m. – 8,9; 2019 m. – 9,6), aktyvaus gydymo lovų vidutinis gulėjimo laikas buvo 4,9 dienos (2023 m. – 5; 2019 m. – 5,5).  </w:t>
                            </w:r>
                          </w:p>
                          <w:p w14:paraId="15713381" w14:textId="77777777" w:rsidR="004B10B3" w:rsidRPr="00177918" w:rsidRDefault="004B10B3" w:rsidP="004B10B3">
                            <w:pPr>
                              <w:pStyle w:val="Style13"/>
                              <w:widowControl/>
                              <w:spacing w:line="240" w:lineRule="exact"/>
                              <w:ind w:firstLine="426"/>
                              <w:rPr>
                                <w:rStyle w:val="FontStyle316"/>
                                <w:rFonts w:ascii="Arial" w:hAnsi="Arial" w:cs="Arial"/>
                                <w:sz w:val="20"/>
                                <w:szCs w:val="20"/>
                              </w:rPr>
                            </w:pPr>
                            <w:r w:rsidRPr="00177918">
                              <w:rPr>
                                <w:rStyle w:val="FontStyle316"/>
                                <w:rFonts w:ascii="Arial" w:hAnsi="Arial" w:cs="Arial"/>
                                <w:sz w:val="20"/>
                                <w:szCs w:val="20"/>
                              </w:rPr>
                              <w:t>2024 m. stacionare suaugusieji dažniausiai gulėjo dėl kraujotakos sistemos ligų (1 tūkst. gyventojų teko 42,6 atvejo), navikų (22,6/1 000) bei jungiamojo audinio ir raumenų skeleto ligų (21,7/1 000). Vaikai (0–17 m.) dažniausiai stacionare gulėjo dėl kvėpavimo sistemos ligų (41,9/1 000), infekcinių ir parazitų sukeltų ligų (19,6/1 000) bei tam tikrų perinatalinio laikotarpio būklių (17,4/1 000). Dažniausiai dienos stacionaro gydymas buvo taikomas sergant virškinimo sistemos ligomis (16,6 proc. visų stacionaro dienos atvejų), akies ir jos priedinių organų ligomis (15,2 proc.), urogenitalinės sistemos ligomis (14 proc.) bei jungiamojo audinio ir raumenų skeleto ligomis (13,6 proc.).</w:t>
                            </w:r>
                          </w:p>
                          <w:p w14:paraId="4CBE5BB1" w14:textId="32D19E2D" w:rsidR="00772644" w:rsidRDefault="004B10B3" w:rsidP="004B10B3">
                            <w:pPr>
                              <w:pStyle w:val="Style13"/>
                              <w:widowControl/>
                              <w:spacing w:line="240" w:lineRule="exact"/>
                              <w:ind w:firstLine="432"/>
                              <w:rPr>
                                <w:color w:val="FF0000"/>
                                <w:sz w:val="22"/>
                                <w:szCs w:val="22"/>
                              </w:rPr>
                            </w:pPr>
                            <w:r w:rsidRPr="00177918">
                              <w:rPr>
                                <w:rStyle w:val="FontStyle316"/>
                                <w:rFonts w:ascii="Arial" w:hAnsi="Arial" w:cs="Arial"/>
                                <w:sz w:val="20"/>
                                <w:szCs w:val="20"/>
                              </w:rPr>
                              <w:t>2020 m., palyginti su 2019 m., chirurginių operacijų stacionare skaičius sumažėjo 24 procentais. 2024 m. stacionaruose buvo atlikta 333,2 tūkst. chirurginių operacijų, t. y. 2,3 proc. daugiau negu 2023 m. Daugiausiai atlikta raumenų ir skeleto sistemos procedūrų – 21,8 proc. visų chirurginių stacionaro operacijos, virškinimo sistemos procedūrų – 18,8 proc., ginekologinių procedūrų – 10,3 proc.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C5F7B" id="_x0000_s1092" type="#_x0000_t202" style="position:absolute;left:0;text-align:left;margin-left:-8.05pt;margin-top:-22.7pt;width:261pt;height:747.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" stroked="f">
                <v:textbox style="mso-next-textbox:#_x0000_s1094">
                  <w:txbxContent>
                    <w:p w14:paraId="21658FBA" w14:textId="77777777" w:rsidR="00772644" w:rsidRPr="00634684" w:rsidRDefault="00772644" w:rsidP="00862D76">
                      <w:pPr>
                        <w:pStyle w:val="Style61"/>
                        <w:widowControl/>
                        <w:ind w:firstLine="426"/>
                        <w:rPr>
                          <w:rStyle w:val="FontStyle307"/>
                          <w:rFonts w:ascii="Arial" w:hAnsi="Arial" w:cs="Arial"/>
                          <w:sz w:val="22"/>
                          <w:szCs w:val="22"/>
                        </w:rPr>
                      </w:pPr>
                      <w:r w:rsidRPr="00634684">
                        <w:rPr>
                          <w:rStyle w:val="FontStyle307"/>
                          <w:rFonts w:ascii="Arial" w:hAnsi="Arial" w:cs="Arial"/>
                          <w:spacing w:val="-20"/>
                          <w:sz w:val="22"/>
                          <w:szCs w:val="22"/>
                        </w:rPr>
                        <w:t xml:space="preserve">V. </w:t>
                      </w:r>
                      <w:r w:rsidRPr="00634684">
                        <w:rPr>
                          <w:rStyle w:val="FontStyle307"/>
                          <w:rFonts w:ascii="Arial" w:hAnsi="Arial" w:cs="Arial"/>
                          <w:sz w:val="22"/>
                          <w:szCs w:val="22"/>
                        </w:rPr>
                        <w:t>Sveikatos priežiūros įstaigų veikla</w:t>
                      </w:r>
                    </w:p>
                    <w:p w14:paraId="50479F39" w14:textId="77777777" w:rsidR="00772644" w:rsidRDefault="00772644" w:rsidP="00862D76">
                      <w:pPr>
                        <w:pStyle w:val="Style13"/>
                        <w:widowControl/>
                        <w:spacing w:line="240" w:lineRule="exact"/>
                        <w:ind w:firstLine="432"/>
                        <w:rPr>
                          <w:color w:val="FF0000"/>
                          <w:sz w:val="22"/>
                          <w:szCs w:val="22"/>
                        </w:rPr>
                      </w:pPr>
                    </w:p>
                    <w:p w14:paraId="67B9354E" w14:textId="77777777" w:rsidR="004B10B3" w:rsidRPr="00177918" w:rsidRDefault="004B10B3" w:rsidP="004B10B3">
                      <w:pPr>
                        <w:pStyle w:val="Style13"/>
                        <w:widowControl/>
                        <w:spacing w:line="240" w:lineRule="exact"/>
                        <w:ind w:firstLine="432"/>
                        <w:rPr>
                          <w:rStyle w:val="FontStyle316"/>
                          <w:rFonts w:ascii="Arial" w:hAnsi="Arial" w:cs="Arial"/>
                          <w:sz w:val="20"/>
                          <w:szCs w:val="20"/>
                          <w:highlight w:val="yellow"/>
                        </w:rPr>
                      </w:pPr>
                      <w:r w:rsidRPr="00177918">
                        <w:rPr>
                          <w:rStyle w:val="FontStyle316"/>
                          <w:rFonts w:ascii="Arial" w:hAnsi="Arial" w:cs="Arial"/>
                          <w:sz w:val="20"/>
                          <w:szCs w:val="20"/>
                        </w:rPr>
                        <w:t xml:space="preserve">2020 m., palyginti su 2019 m., dėl COVID-19 pandemijos kontaktinių (nenuotolinių) apsilankymų skaičius sumažėjo 34,3 procento. 2024 m., palyginti su 2023 m., kontaktinių apsilankymų skaičius padidėjo 5,7 proc. iki 26 mln., bet 2019 m. lygis dar nebuvo pasiektas. Nuotolinių apsilankymų skaičius 2024 m. išliko beveik toks pat kaip 2023 m.: 3,4 mln. 2024 m. kontaktinių apsilankymų pas pirminio lygio gydytojus skaičius padidėjo 8 proc. iki 17,2 mln., bet 2019 m. lygis nebuvo pasiektas. Apsilankymų pas gydytojus specialistus padaugėjo 2,8 proc. iki 9 mln. ir 2019 m. lygis buvo viršytas. 2024 m. pas pirminio lygio gydytojus gyventojai lankėsi vidutiniškiai 5,9 karto (2023 m.  – 5,5, 2019 m. – 6,5 karto), pas specialistus – 3,1 karto (2023 m. – 3,  2019 m.  – 3,1 karto).  </w:t>
                      </w:r>
                    </w:p>
                    <w:p w14:paraId="473ECD0C" w14:textId="77777777" w:rsidR="004B10B3" w:rsidRPr="00177918" w:rsidRDefault="004B10B3" w:rsidP="004B10B3">
                      <w:pPr>
                        <w:pStyle w:val="Style13"/>
                        <w:widowControl/>
                        <w:spacing w:line="240" w:lineRule="exact"/>
                        <w:ind w:firstLine="432"/>
                        <w:rPr>
                          <w:rStyle w:val="FontStyle316"/>
                          <w:rFonts w:ascii="Arial" w:hAnsi="Arial" w:cs="Arial"/>
                          <w:sz w:val="20"/>
                          <w:szCs w:val="20"/>
                        </w:rPr>
                      </w:pPr>
                      <w:r w:rsidRPr="00177918">
                        <w:rPr>
                          <w:rStyle w:val="FontStyle316"/>
                          <w:rFonts w:ascii="Arial" w:hAnsi="Arial" w:cs="Arial"/>
                          <w:sz w:val="20"/>
                          <w:szCs w:val="20"/>
                        </w:rPr>
                        <w:t xml:space="preserve">2020 m., palyginti su 2019 m., apsilankymų pas odontologus skaičius sumažėjo 21,6 procento. 2024 m., palyginti su 2023 m., apsilankymų pas odontologus skaičius sumažėjo 3,2 proc. iki 4,5 mln. 2024 m. vienam gyventojui teko vidutiniškai 1,6 apsilankymo pas odontologą (2023 m. – 1,6, 2019 m. – 1,7). </w:t>
                      </w:r>
                    </w:p>
                    <w:p w14:paraId="4F4D2BC9" w14:textId="77777777" w:rsidR="004B10B3" w:rsidRPr="00177918" w:rsidRDefault="004B10B3" w:rsidP="004B10B3">
                      <w:pPr>
                        <w:pStyle w:val="Style13"/>
                        <w:widowControl/>
                        <w:spacing w:line="240" w:lineRule="exact"/>
                        <w:ind w:firstLine="432"/>
                        <w:rPr>
                          <w:rStyle w:val="FontStyle316"/>
                          <w:rFonts w:ascii="Arial" w:hAnsi="Arial" w:cs="Arial"/>
                          <w:sz w:val="20"/>
                          <w:szCs w:val="20"/>
                        </w:rPr>
                      </w:pPr>
                      <w:r w:rsidRPr="00177918">
                        <w:rPr>
                          <w:rStyle w:val="FontStyle316"/>
                          <w:rFonts w:ascii="Arial" w:hAnsi="Arial" w:cs="Arial"/>
                          <w:sz w:val="20"/>
                          <w:szCs w:val="20"/>
                        </w:rPr>
                        <w:t>Privalomojo sveikatos draudimo informacinės sistemos duomenimis, 2024 m. 100 vaikų teko 860 nenuotoliniai apsilankymai pas gydytojus (2023 m. – 732), 100 suaugusiųjų – 804,6 apsilankymo (2023 m. – 780,9). 65,8 proc. visų apsilankymų sudarė apsilankymai pas pirminio lygio gydytojus. Tarp specialistų dažniausiai buvo lankomasi pas oftalmologą (25,6 apsilankymų 100 gyventojų), ortopedą traumatologą (25,3/100), neurologą (22,4/100), akušerį ginekologą (18/100), kardiologą (17,9/100), otorinolaringologą (17,8/100).</w:t>
                      </w:r>
                    </w:p>
                    <w:p w14:paraId="5E95A379" w14:textId="77777777" w:rsidR="004B10B3" w:rsidRPr="00177918" w:rsidRDefault="004B10B3" w:rsidP="004B10B3">
                      <w:pPr>
                        <w:pStyle w:val="Style13"/>
                        <w:widowControl/>
                        <w:spacing w:line="240" w:lineRule="exact"/>
                        <w:ind w:firstLine="432"/>
                        <w:rPr>
                          <w:rStyle w:val="FontStyle316"/>
                          <w:rFonts w:ascii="Arial" w:hAnsi="Arial" w:cs="Arial"/>
                          <w:sz w:val="20"/>
                          <w:szCs w:val="20"/>
                        </w:rPr>
                      </w:pPr>
                      <w:r w:rsidRPr="00177918">
                        <w:rPr>
                          <w:rStyle w:val="FontStyle316"/>
                          <w:rFonts w:ascii="Arial" w:hAnsi="Arial" w:cs="Arial"/>
                          <w:sz w:val="20"/>
                          <w:szCs w:val="20"/>
                        </w:rPr>
                        <w:t xml:space="preserve">Suteiktų greitosios medicinos pagalbos paslaugų skaičius 2024 m. sumažėjo 5,7 proc. iki 647,6 tūkst., 1 tūkst. gyventojų teko 224,2 atvejo (2023 m. – 239,3/1000). Miestų vietovėse 93,3 proc. atvejų greitoji medicinos pagalba atvyksta per 15 min., o kaimo vietovėse – 87,8 proc. atvejų atvykstama per 25 min. </w:t>
                      </w:r>
                    </w:p>
                    <w:p w14:paraId="2DAD308D" w14:textId="77777777" w:rsidR="004B10B3" w:rsidRPr="00177918" w:rsidRDefault="004B10B3" w:rsidP="004B10B3">
                      <w:pPr>
                        <w:pStyle w:val="Style13"/>
                        <w:widowControl/>
                        <w:spacing w:line="240" w:lineRule="exact"/>
                        <w:ind w:firstLine="432"/>
                        <w:rPr>
                          <w:rStyle w:val="FontStyle316"/>
                          <w:rFonts w:ascii="Arial" w:hAnsi="Arial" w:cs="Arial"/>
                          <w:sz w:val="20"/>
                          <w:szCs w:val="20"/>
                        </w:rPr>
                      </w:pPr>
                      <w:r w:rsidRPr="00177918">
                        <w:rPr>
                          <w:rStyle w:val="FontStyle316"/>
                          <w:rFonts w:ascii="Arial" w:hAnsi="Arial" w:cs="Arial"/>
                          <w:sz w:val="20"/>
                          <w:szCs w:val="20"/>
                        </w:rPr>
                        <w:t xml:space="preserve">Lietuvoje šiuo metu atliekamos šešios Privalomojo sveikatos draudimo fondo lėšomis finansuojamos patikros programos: krūties vėžio, gimdos kaklelio vėžio prevencijos, storosios žarnos vėžio, prostatos vėžio ankstyvosios diagnostikos, širdies kraujagyslių ligų didelės rizikos grupės prevencijos ir vaikų krūminių dantų dengimo silantinėmis medžiagomis programos. 2020 m. dėl COVID-19 pandemijos tikslinės populiacijos dalis, dalyvaujanti programose, sumažėjo. 2024 m. dalyvavusiųjų patikros programose dalis išaugo visose programose, išskyrus vaikų krūminių dantų dengimo silantinėmis medžiagomis programą. Dalyvavusiųjų vėžio ankstyvosios diagnostikos programose dalis buvo artima ES šalių vidurkiui.  </w:t>
                      </w:r>
                    </w:p>
                    <w:p w14:paraId="682C51A9" w14:textId="5ED053B0" w:rsidR="004B10B3" w:rsidRPr="00177918" w:rsidRDefault="004B10B3" w:rsidP="004B10B3">
                      <w:pPr>
                        <w:pStyle w:val="Style13"/>
                        <w:widowControl/>
                        <w:spacing w:line="240" w:lineRule="exact"/>
                        <w:ind w:firstLine="432"/>
                        <w:rPr>
                          <w:rStyle w:val="FontStyle316"/>
                          <w:rFonts w:ascii="Arial" w:hAnsi="Arial" w:cs="Arial"/>
                          <w:sz w:val="20"/>
                          <w:szCs w:val="20"/>
                        </w:rPr>
                      </w:pPr>
                      <w:r w:rsidRPr="00177918">
                        <w:rPr>
                          <w:rStyle w:val="FontStyle316"/>
                          <w:rFonts w:ascii="Arial" w:hAnsi="Arial" w:cs="Arial"/>
                          <w:sz w:val="20"/>
                          <w:szCs w:val="20"/>
                        </w:rPr>
                        <w:t xml:space="preserve">Palyginti su 2019 m., 2020 m. dėl COVID-19 pandemijos stacionaro ligonių skaičius sumažėjo 28,4 proc., stacionaro dienos atvejų sumažėjo 25 procentais. </w:t>
                      </w:r>
                      <w:r>
                        <w:rPr>
                          <w:rStyle w:val="FontStyle316"/>
                          <w:rFonts w:ascii="Arial" w:hAnsi="Arial" w:cs="Arial"/>
                          <w:sz w:val="20"/>
                          <w:szCs w:val="20"/>
                        </w:rPr>
                        <w:t xml:space="preserve">Po pandemijos šie rodikliai vėl pradėjo didėti. </w:t>
                      </w:r>
                      <w:r w:rsidRPr="00177918">
                        <w:rPr>
                          <w:rStyle w:val="FontStyle316"/>
                          <w:rFonts w:ascii="Arial" w:hAnsi="Arial" w:cs="Arial"/>
                          <w:sz w:val="20"/>
                          <w:szCs w:val="20"/>
                        </w:rPr>
                        <w:t>2024 m., palyginti su 2023 m., stacionaro ligonių skaičius sumažėjo 1,3 proc., o stacionaro dienos atvejų skaičius padidėjo 11,6 proc. 2024 m. stacionare gydėsi 553 tūkst. ligonių, įskaitant sanatorijų stacionarinės reabilitacijos ligonius (100 gyventojų teko 19,1 ligonio) ir 170,1 tūkst. (5,9/100) stacionaro dienos atvejų. Aktyvaus gydymo skyriuose ligonių skaičius sumažėjo 2,5 procento. 2021 m., palyginti su 2019 m., išvengiamų hospitalizacijų skaičius sumažėjo net 47,4 proc.</w:t>
                      </w:r>
                      <w:r>
                        <w:rPr>
                          <w:rStyle w:val="FontStyle316"/>
                          <w:rFonts w:ascii="Arial" w:hAnsi="Arial" w:cs="Arial"/>
                          <w:sz w:val="20"/>
                          <w:szCs w:val="20"/>
                        </w:rPr>
                        <w:t xml:space="preserve">, </w:t>
                      </w:r>
                      <w:r w:rsidR="0008675E">
                        <w:rPr>
                          <w:rStyle w:val="FontStyle316"/>
                          <w:rFonts w:ascii="Arial" w:hAnsi="Arial" w:cs="Arial"/>
                          <w:sz w:val="20"/>
                          <w:szCs w:val="20"/>
                        </w:rPr>
                        <w:t>bet 2021-2023 m. padidėjo 16,1 proc.</w:t>
                      </w:r>
                      <w:r>
                        <w:rPr>
                          <w:rStyle w:val="FontStyle316"/>
                          <w:rFonts w:ascii="Arial" w:hAnsi="Arial" w:cs="Arial"/>
                          <w:sz w:val="20"/>
                          <w:szCs w:val="20"/>
                        </w:rPr>
                        <w:t xml:space="preserve"> </w:t>
                      </w:r>
                      <w:r w:rsidRPr="00177918">
                        <w:rPr>
                          <w:rStyle w:val="FontStyle316"/>
                          <w:rFonts w:ascii="Arial" w:hAnsi="Arial" w:cs="Arial"/>
                          <w:sz w:val="20"/>
                          <w:szCs w:val="20"/>
                        </w:rPr>
                        <w:t>2024 m., palyginti su 2023 m., išvengiamų hospitalizacijų skaičius sumažėjo 1,2 proc. ir siekė 2,1 atvejo 100 gyventojų.</w:t>
                      </w:r>
                    </w:p>
                    <w:p w14:paraId="0745A254" w14:textId="77777777" w:rsidR="004B10B3" w:rsidRPr="00177918" w:rsidRDefault="004B10B3" w:rsidP="004B10B3">
                      <w:pPr>
                        <w:pStyle w:val="Style13"/>
                        <w:widowControl/>
                        <w:spacing w:line="240" w:lineRule="exact"/>
                        <w:ind w:firstLine="426"/>
                        <w:rPr>
                          <w:rStyle w:val="FontStyle316"/>
                          <w:rFonts w:ascii="Arial" w:hAnsi="Arial" w:cs="Arial"/>
                          <w:sz w:val="20"/>
                          <w:szCs w:val="20"/>
                        </w:rPr>
                      </w:pPr>
                      <w:r w:rsidRPr="00177918">
                        <w:rPr>
                          <w:rStyle w:val="FontStyle316"/>
                          <w:rFonts w:ascii="Arial" w:hAnsi="Arial" w:cs="Arial"/>
                          <w:sz w:val="20"/>
                          <w:szCs w:val="20"/>
                        </w:rPr>
                        <w:t xml:space="preserve">2020 m. dėl COVID-19 pandemijos pablogėjo stacionarų veiklos rodikliai. 2022–2024 m. lovų veiklos rodikliai gerėjo: 2024 m. lovos funkcionavimas padidėjo iki 280,8 dienos per metus (2023 m. – 273,8; 2019 m. – 294,6), aktyvaus gydymo lovų – 254,5 dienos (2023 m. – 250,2; 2019 m. – 275), lovos apyvartos padidėjo iki 31,4 karto (2023 m. – 30,9; 2019 m. – 30,8), aktyvaus gydymo lovų – 51,5 karto (2023 m. – 50,4; 2019 m. – 50,1). Vidutinis gulėjimo laikas 2024 m. šiek tiek padidėjo iki 9 dienos (2023  m. – 8,9; 2019 m. – 9,6), aktyvaus gydymo lovų vidutinis gulėjimo laikas buvo 4,9 dienos (2023 m. – 5; 2019 m. – 5,5).  </w:t>
                      </w:r>
                    </w:p>
                    <w:p w14:paraId="15713381" w14:textId="77777777" w:rsidR="004B10B3" w:rsidRPr="00177918" w:rsidRDefault="004B10B3" w:rsidP="004B10B3">
                      <w:pPr>
                        <w:pStyle w:val="Style13"/>
                        <w:widowControl/>
                        <w:spacing w:line="240" w:lineRule="exact"/>
                        <w:ind w:firstLine="426"/>
                        <w:rPr>
                          <w:rStyle w:val="FontStyle316"/>
                          <w:rFonts w:ascii="Arial" w:hAnsi="Arial" w:cs="Arial"/>
                          <w:sz w:val="20"/>
                          <w:szCs w:val="20"/>
                        </w:rPr>
                      </w:pPr>
                      <w:r w:rsidRPr="00177918">
                        <w:rPr>
                          <w:rStyle w:val="FontStyle316"/>
                          <w:rFonts w:ascii="Arial" w:hAnsi="Arial" w:cs="Arial"/>
                          <w:sz w:val="20"/>
                          <w:szCs w:val="20"/>
                        </w:rPr>
                        <w:t>2024 m. stacionare suaugusieji dažniausiai gulėjo dėl kraujotakos sistemos ligų (1 tūkst. gyventojų teko 42,6 atvejo), navikų (22,6/1 000) bei jungiamojo audinio ir raumenų skeleto ligų (21,7/1 000). Vaikai (0–17 m.) dažniausiai stacionare gulėjo dėl kvėpavimo sistemos ligų (41,9/1 000), infekcinių ir parazitų sukeltų ligų (19,6/1 000) bei tam tikrų perinatalinio laikotarpio būklių (17,4/1 000). Dažniausiai dienos stacionaro gydymas buvo taikomas sergant virškinimo sistemos ligomis (16,6 proc. visų stacionaro dienos atvejų), akies ir jos priedinių organų ligomis (15,2 proc.), urogenitalinės sistemos ligomis (14 proc.) bei jungiamojo audinio ir raumenų skeleto ligomis (13,6 proc.).</w:t>
                      </w:r>
                    </w:p>
                    <w:p w14:paraId="4CBE5BB1" w14:textId="32D19E2D" w:rsidR="00772644" w:rsidRDefault="004B10B3" w:rsidP="004B10B3">
                      <w:pPr>
                        <w:pStyle w:val="Style13"/>
                        <w:widowControl/>
                        <w:spacing w:line="240" w:lineRule="exact"/>
                        <w:ind w:firstLine="432"/>
                        <w:rPr>
                          <w:color w:val="FF0000"/>
                          <w:sz w:val="22"/>
                          <w:szCs w:val="22"/>
                        </w:rPr>
                      </w:pPr>
                      <w:r w:rsidRPr="00177918">
                        <w:rPr>
                          <w:rStyle w:val="FontStyle316"/>
                          <w:rFonts w:ascii="Arial" w:hAnsi="Arial" w:cs="Arial"/>
                          <w:sz w:val="20"/>
                          <w:szCs w:val="20"/>
                        </w:rPr>
                        <w:t>2020 m., palyginti su 2019 m., chirurginių operacijų stacionare skaičius sumažėjo 24 procentais. 2024 m. stacionaruose buvo atlikta 333,2 tūkst. chirurginių operacijų, t. y. 2,3 proc. daugiau negu 2023 m. Daugiausiai atlikta raumenų ir skeleto sistemos procedūrų – 21,8 proc. visų chirurginių stacionaro operacijos, virškinimo sistemos procedūrų – 18,8 proc., ginekologinių procedūrų – 10,3 proc.</w:t>
                      </w:r>
                    </w:p>
                  </w:txbxContent>
                </v:textbox>
              </v:shape>
            </w:pict>
          </mc:Fallback>
        </mc:AlternateContent>
      </w:r>
    </w:p>
    <w:p w14:paraId="4E7F72DD" w14:textId="77777777" w:rsidR="00B44588" w:rsidRDefault="00B44588" w:rsidP="0042379B">
      <w:pPr>
        <w:pStyle w:val="Style61"/>
        <w:widowControl/>
        <w:ind w:firstLine="426"/>
        <w:rPr>
          <w:rStyle w:val="FontStyle307"/>
          <w:spacing w:val="-20"/>
        </w:rPr>
      </w:pPr>
    </w:p>
    <w:p w14:paraId="0A6667F9" w14:textId="77777777" w:rsidR="00B44588" w:rsidRDefault="00B44588" w:rsidP="0042379B">
      <w:pPr>
        <w:pStyle w:val="Style61"/>
        <w:widowControl/>
        <w:ind w:firstLine="426"/>
        <w:rPr>
          <w:rStyle w:val="FontStyle307"/>
          <w:spacing w:val="-20"/>
        </w:rPr>
      </w:pPr>
    </w:p>
    <w:p w14:paraId="15AF6D36" w14:textId="77777777" w:rsidR="00B44588" w:rsidRDefault="00B44588" w:rsidP="0042379B">
      <w:pPr>
        <w:pStyle w:val="Style61"/>
        <w:widowControl/>
        <w:ind w:firstLine="426"/>
        <w:rPr>
          <w:rStyle w:val="FontStyle307"/>
          <w:spacing w:val="-20"/>
        </w:rPr>
      </w:pPr>
    </w:p>
    <w:p w14:paraId="05FD7B79" w14:textId="77777777" w:rsidR="00B44588" w:rsidRDefault="00B44588" w:rsidP="0042379B">
      <w:pPr>
        <w:pStyle w:val="Style61"/>
        <w:widowControl/>
        <w:ind w:firstLine="426"/>
        <w:rPr>
          <w:rStyle w:val="FontStyle307"/>
          <w:spacing w:val="-20"/>
        </w:rPr>
      </w:pPr>
    </w:p>
    <w:p w14:paraId="6876960A" w14:textId="77777777" w:rsidR="00B44588" w:rsidRDefault="00B44588" w:rsidP="0042379B">
      <w:pPr>
        <w:pStyle w:val="Style61"/>
        <w:widowControl/>
        <w:ind w:firstLine="426"/>
        <w:rPr>
          <w:rStyle w:val="FontStyle307"/>
          <w:spacing w:val="-20"/>
        </w:rPr>
      </w:pPr>
    </w:p>
    <w:p w14:paraId="2866E99B" w14:textId="77777777" w:rsidR="00B44588" w:rsidRDefault="00B44588" w:rsidP="0042379B">
      <w:pPr>
        <w:pStyle w:val="Style61"/>
        <w:widowControl/>
        <w:ind w:firstLine="426"/>
        <w:rPr>
          <w:rStyle w:val="FontStyle307"/>
          <w:spacing w:val="-20"/>
        </w:rPr>
      </w:pPr>
    </w:p>
    <w:p w14:paraId="0F1CAF56" w14:textId="77777777" w:rsidR="00B44588" w:rsidRDefault="00B44588" w:rsidP="0042379B">
      <w:pPr>
        <w:pStyle w:val="Style61"/>
        <w:widowControl/>
        <w:ind w:firstLine="426"/>
        <w:rPr>
          <w:rStyle w:val="FontStyle307"/>
          <w:spacing w:val="-20"/>
        </w:rPr>
      </w:pPr>
    </w:p>
    <w:p w14:paraId="5A7F296B" w14:textId="77777777" w:rsidR="00B44588" w:rsidRDefault="00B44588" w:rsidP="0042379B">
      <w:pPr>
        <w:pStyle w:val="Style61"/>
        <w:widowControl/>
        <w:ind w:firstLine="426"/>
        <w:rPr>
          <w:rStyle w:val="FontStyle307"/>
          <w:spacing w:val="-20"/>
        </w:rPr>
      </w:pPr>
    </w:p>
    <w:p w14:paraId="5B64CA08" w14:textId="77777777" w:rsidR="00B44588" w:rsidRDefault="00B44588" w:rsidP="0042379B">
      <w:pPr>
        <w:pStyle w:val="Style61"/>
        <w:widowControl/>
        <w:ind w:firstLine="426"/>
        <w:rPr>
          <w:rStyle w:val="FontStyle307"/>
          <w:spacing w:val="-20"/>
        </w:rPr>
      </w:pPr>
    </w:p>
    <w:p w14:paraId="44A77EC8" w14:textId="77777777" w:rsidR="00B44588" w:rsidRDefault="00B44588" w:rsidP="0042379B">
      <w:pPr>
        <w:pStyle w:val="Style61"/>
        <w:widowControl/>
        <w:ind w:firstLine="426"/>
        <w:rPr>
          <w:rStyle w:val="FontStyle307"/>
          <w:spacing w:val="-20"/>
        </w:rPr>
      </w:pPr>
    </w:p>
    <w:p w14:paraId="68B78B61" w14:textId="77777777" w:rsidR="00B44588" w:rsidRDefault="00B44588" w:rsidP="0042379B">
      <w:pPr>
        <w:pStyle w:val="Style61"/>
        <w:widowControl/>
        <w:ind w:firstLine="426"/>
        <w:rPr>
          <w:rStyle w:val="FontStyle307"/>
          <w:spacing w:val="-20"/>
        </w:rPr>
      </w:pPr>
    </w:p>
    <w:p w14:paraId="646B0870" w14:textId="77777777" w:rsidR="00B44588" w:rsidRDefault="00B44588" w:rsidP="0042379B">
      <w:pPr>
        <w:pStyle w:val="Style61"/>
        <w:widowControl/>
        <w:ind w:firstLine="426"/>
        <w:rPr>
          <w:rStyle w:val="FontStyle307"/>
          <w:spacing w:val="-20"/>
        </w:rPr>
      </w:pPr>
    </w:p>
    <w:p w14:paraId="792FA8B8" w14:textId="77777777" w:rsidR="00B44588" w:rsidRDefault="00B44588" w:rsidP="0042379B">
      <w:pPr>
        <w:pStyle w:val="Style61"/>
        <w:widowControl/>
        <w:ind w:firstLine="426"/>
        <w:rPr>
          <w:rStyle w:val="FontStyle307"/>
          <w:spacing w:val="-20"/>
        </w:rPr>
      </w:pPr>
    </w:p>
    <w:p w14:paraId="34689A99" w14:textId="77777777" w:rsidR="00B44588" w:rsidRDefault="00B44588" w:rsidP="0042379B">
      <w:pPr>
        <w:pStyle w:val="Style61"/>
        <w:widowControl/>
        <w:ind w:firstLine="426"/>
        <w:rPr>
          <w:rStyle w:val="FontStyle307"/>
          <w:spacing w:val="-20"/>
        </w:rPr>
      </w:pPr>
    </w:p>
    <w:p w14:paraId="2BFFADE2" w14:textId="77777777" w:rsidR="00B44588" w:rsidRDefault="00B44588" w:rsidP="0042379B">
      <w:pPr>
        <w:pStyle w:val="Style61"/>
        <w:widowControl/>
        <w:ind w:firstLine="426"/>
        <w:rPr>
          <w:rStyle w:val="FontStyle307"/>
          <w:spacing w:val="-20"/>
        </w:rPr>
      </w:pPr>
    </w:p>
    <w:p w14:paraId="0ABE89D3" w14:textId="77777777" w:rsidR="00B44588" w:rsidRDefault="00B44588" w:rsidP="0042379B">
      <w:pPr>
        <w:pStyle w:val="Style61"/>
        <w:widowControl/>
        <w:ind w:firstLine="426"/>
        <w:rPr>
          <w:rStyle w:val="FontStyle307"/>
          <w:spacing w:val="-20"/>
        </w:rPr>
      </w:pPr>
    </w:p>
    <w:p w14:paraId="4ABA2B82" w14:textId="77777777" w:rsidR="00B44588" w:rsidRDefault="00B44588" w:rsidP="0042379B">
      <w:pPr>
        <w:pStyle w:val="Style61"/>
        <w:widowControl/>
        <w:ind w:firstLine="426"/>
        <w:rPr>
          <w:rStyle w:val="FontStyle307"/>
          <w:spacing w:val="-20"/>
        </w:rPr>
      </w:pPr>
    </w:p>
    <w:p w14:paraId="6323FB7B" w14:textId="77777777" w:rsidR="00B44588" w:rsidRDefault="00B44588" w:rsidP="0042379B">
      <w:pPr>
        <w:pStyle w:val="Style61"/>
        <w:widowControl/>
        <w:ind w:firstLine="426"/>
        <w:rPr>
          <w:rStyle w:val="FontStyle307"/>
          <w:spacing w:val="-20"/>
        </w:rPr>
      </w:pPr>
    </w:p>
    <w:p w14:paraId="7673950B" w14:textId="77777777" w:rsidR="00B44588" w:rsidRDefault="00B44588" w:rsidP="0042379B">
      <w:pPr>
        <w:pStyle w:val="Style61"/>
        <w:widowControl/>
        <w:ind w:firstLine="426"/>
        <w:rPr>
          <w:rStyle w:val="FontStyle307"/>
          <w:spacing w:val="-20"/>
        </w:rPr>
      </w:pPr>
    </w:p>
    <w:p w14:paraId="4B29AE66" w14:textId="77777777" w:rsidR="00B44588" w:rsidRDefault="00B44588" w:rsidP="0042379B">
      <w:pPr>
        <w:pStyle w:val="Style61"/>
        <w:widowControl/>
        <w:ind w:firstLine="426"/>
        <w:rPr>
          <w:rStyle w:val="FontStyle307"/>
          <w:spacing w:val="-20"/>
        </w:rPr>
      </w:pPr>
    </w:p>
    <w:p w14:paraId="19144C02" w14:textId="77777777" w:rsidR="00B44588" w:rsidRDefault="00B44588" w:rsidP="0042379B">
      <w:pPr>
        <w:pStyle w:val="Style61"/>
        <w:widowControl/>
        <w:ind w:firstLine="426"/>
        <w:rPr>
          <w:rStyle w:val="FontStyle307"/>
          <w:spacing w:val="-20"/>
        </w:rPr>
      </w:pPr>
    </w:p>
    <w:p w14:paraId="3AB4B11C" w14:textId="77777777" w:rsidR="00B44588" w:rsidRDefault="00B44588" w:rsidP="0042379B">
      <w:pPr>
        <w:pStyle w:val="Style61"/>
        <w:widowControl/>
        <w:ind w:firstLine="426"/>
        <w:rPr>
          <w:rStyle w:val="FontStyle307"/>
          <w:spacing w:val="-20"/>
        </w:rPr>
      </w:pPr>
    </w:p>
    <w:p w14:paraId="40FB447B" w14:textId="77777777" w:rsidR="00B44588" w:rsidRDefault="00B44588" w:rsidP="0042379B">
      <w:pPr>
        <w:pStyle w:val="Style61"/>
        <w:widowControl/>
        <w:ind w:firstLine="426"/>
        <w:rPr>
          <w:rStyle w:val="FontStyle307"/>
          <w:spacing w:val="-20"/>
        </w:rPr>
      </w:pPr>
    </w:p>
    <w:p w14:paraId="027EFD33" w14:textId="77777777" w:rsidR="00B44588" w:rsidRDefault="00B44588" w:rsidP="0042379B">
      <w:pPr>
        <w:pStyle w:val="Style61"/>
        <w:widowControl/>
        <w:ind w:firstLine="426"/>
        <w:rPr>
          <w:rStyle w:val="FontStyle307"/>
          <w:spacing w:val="-20"/>
        </w:rPr>
      </w:pPr>
    </w:p>
    <w:p w14:paraId="5CC45130" w14:textId="77777777" w:rsidR="00B44588" w:rsidRDefault="00B44588" w:rsidP="0042379B">
      <w:pPr>
        <w:pStyle w:val="Style61"/>
        <w:widowControl/>
        <w:ind w:firstLine="426"/>
        <w:rPr>
          <w:rStyle w:val="FontStyle307"/>
          <w:spacing w:val="-20"/>
        </w:rPr>
      </w:pPr>
    </w:p>
    <w:p w14:paraId="726B791A" w14:textId="77777777" w:rsidR="00B44588" w:rsidRDefault="00B44588" w:rsidP="0042379B">
      <w:pPr>
        <w:pStyle w:val="Style61"/>
        <w:widowControl/>
        <w:ind w:firstLine="426"/>
        <w:rPr>
          <w:rStyle w:val="FontStyle307"/>
          <w:spacing w:val="-20"/>
        </w:rPr>
      </w:pPr>
    </w:p>
    <w:p w14:paraId="2011C30C" w14:textId="77777777" w:rsidR="00B44588" w:rsidRDefault="00B44588" w:rsidP="0042379B">
      <w:pPr>
        <w:pStyle w:val="Style61"/>
        <w:widowControl/>
        <w:ind w:firstLine="426"/>
        <w:rPr>
          <w:rStyle w:val="FontStyle307"/>
          <w:spacing w:val="-20"/>
        </w:rPr>
      </w:pPr>
    </w:p>
    <w:p w14:paraId="64746CB6" w14:textId="77777777" w:rsidR="00B44588" w:rsidRDefault="00B44588" w:rsidP="0042379B">
      <w:pPr>
        <w:pStyle w:val="Style61"/>
        <w:widowControl/>
        <w:ind w:firstLine="426"/>
        <w:rPr>
          <w:rStyle w:val="FontStyle307"/>
          <w:spacing w:val="-20"/>
        </w:rPr>
      </w:pPr>
    </w:p>
    <w:p w14:paraId="617B7BA6" w14:textId="77777777" w:rsidR="00B44588" w:rsidRDefault="00B44588" w:rsidP="0042379B">
      <w:pPr>
        <w:pStyle w:val="Style61"/>
        <w:widowControl/>
        <w:ind w:firstLine="426"/>
        <w:rPr>
          <w:rStyle w:val="FontStyle307"/>
          <w:spacing w:val="-20"/>
        </w:rPr>
      </w:pPr>
    </w:p>
    <w:p w14:paraId="594380F8" w14:textId="77777777" w:rsidR="00B44588" w:rsidRDefault="00B44588" w:rsidP="0042379B">
      <w:pPr>
        <w:pStyle w:val="Style61"/>
        <w:widowControl/>
        <w:ind w:firstLine="426"/>
        <w:rPr>
          <w:rStyle w:val="FontStyle307"/>
          <w:spacing w:val="-20"/>
        </w:rPr>
      </w:pPr>
    </w:p>
    <w:p w14:paraId="0DB798FE" w14:textId="77777777" w:rsidR="00B44588" w:rsidRDefault="00B44588" w:rsidP="0042379B">
      <w:pPr>
        <w:pStyle w:val="Style61"/>
        <w:widowControl/>
        <w:ind w:firstLine="426"/>
        <w:rPr>
          <w:rStyle w:val="FontStyle307"/>
          <w:spacing w:val="-20"/>
        </w:rPr>
      </w:pPr>
    </w:p>
    <w:p w14:paraId="5774F528" w14:textId="77777777" w:rsidR="00B44588" w:rsidRDefault="00B44588" w:rsidP="0042379B">
      <w:pPr>
        <w:pStyle w:val="Style61"/>
        <w:widowControl/>
        <w:ind w:firstLine="426"/>
        <w:rPr>
          <w:rStyle w:val="FontStyle307"/>
          <w:spacing w:val="-20"/>
        </w:rPr>
      </w:pPr>
    </w:p>
    <w:p w14:paraId="3CEDD1CE" w14:textId="77777777" w:rsidR="00B44588" w:rsidRDefault="00B44588" w:rsidP="0042379B">
      <w:pPr>
        <w:pStyle w:val="Style61"/>
        <w:widowControl/>
        <w:ind w:firstLine="426"/>
        <w:rPr>
          <w:rStyle w:val="FontStyle307"/>
          <w:spacing w:val="-20"/>
        </w:rPr>
      </w:pPr>
    </w:p>
    <w:p w14:paraId="0A969040" w14:textId="77777777" w:rsidR="00B44588" w:rsidRDefault="00B44588" w:rsidP="0042379B">
      <w:pPr>
        <w:pStyle w:val="Style61"/>
        <w:widowControl/>
        <w:ind w:firstLine="426"/>
        <w:rPr>
          <w:rStyle w:val="FontStyle307"/>
          <w:spacing w:val="-20"/>
        </w:rPr>
      </w:pPr>
    </w:p>
    <w:p w14:paraId="4D289482" w14:textId="77777777" w:rsidR="00B44588" w:rsidRDefault="00B44588" w:rsidP="0042379B">
      <w:pPr>
        <w:pStyle w:val="Style61"/>
        <w:widowControl/>
        <w:ind w:firstLine="426"/>
        <w:rPr>
          <w:rStyle w:val="FontStyle307"/>
          <w:spacing w:val="-20"/>
        </w:rPr>
      </w:pPr>
    </w:p>
    <w:p w14:paraId="28D60DFA" w14:textId="77777777" w:rsidR="00B44588" w:rsidRDefault="00B44588" w:rsidP="0042379B">
      <w:pPr>
        <w:pStyle w:val="Style61"/>
        <w:widowControl/>
        <w:ind w:firstLine="426"/>
        <w:rPr>
          <w:rStyle w:val="FontStyle307"/>
          <w:spacing w:val="-20"/>
        </w:rPr>
      </w:pPr>
    </w:p>
    <w:p w14:paraId="36E305FD" w14:textId="77777777" w:rsidR="00B44588" w:rsidRDefault="00B44588" w:rsidP="0042379B">
      <w:pPr>
        <w:pStyle w:val="Style61"/>
        <w:widowControl/>
        <w:ind w:firstLine="426"/>
        <w:rPr>
          <w:rStyle w:val="FontStyle307"/>
          <w:spacing w:val="-20"/>
        </w:rPr>
      </w:pPr>
    </w:p>
    <w:p w14:paraId="3E699067" w14:textId="77777777" w:rsidR="00B44588" w:rsidRDefault="00B44588" w:rsidP="0042379B">
      <w:pPr>
        <w:pStyle w:val="Style61"/>
        <w:widowControl/>
        <w:ind w:firstLine="426"/>
        <w:rPr>
          <w:rStyle w:val="FontStyle307"/>
          <w:spacing w:val="-20"/>
        </w:rPr>
      </w:pPr>
    </w:p>
    <w:p w14:paraId="72D5A2EC" w14:textId="77777777" w:rsidR="00B44588" w:rsidRDefault="00B44588" w:rsidP="0042379B">
      <w:pPr>
        <w:pStyle w:val="Style61"/>
        <w:widowControl/>
        <w:ind w:firstLine="426"/>
        <w:rPr>
          <w:rStyle w:val="FontStyle307"/>
          <w:spacing w:val="-20"/>
        </w:rPr>
      </w:pPr>
    </w:p>
    <w:p w14:paraId="08D819F8" w14:textId="77777777" w:rsidR="00B44588" w:rsidRDefault="00B44588" w:rsidP="0042379B">
      <w:pPr>
        <w:pStyle w:val="Style61"/>
        <w:widowControl/>
        <w:ind w:firstLine="426"/>
        <w:rPr>
          <w:rStyle w:val="FontStyle307"/>
          <w:spacing w:val="-20"/>
        </w:rPr>
      </w:pPr>
    </w:p>
    <w:p w14:paraId="6568F7AA" w14:textId="77777777" w:rsidR="00B44588" w:rsidRDefault="00B44588" w:rsidP="0042379B">
      <w:pPr>
        <w:pStyle w:val="Style61"/>
        <w:widowControl/>
        <w:ind w:firstLine="426"/>
        <w:rPr>
          <w:rStyle w:val="FontStyle307"/>
          <w:spacing w:val="-20"/>
        </w:rPr>
      </w:pPr>
    </w:p>
    <w:p w14:paraId="06F213EC" w14:textId="77777777" w:rsidR="00B44588" w:rsidRDefault="00B44588" w:rsidP="0042379B">
      <w:pPr>
        <w:pStyle w:val="Style61"/>
        <w:widowControl/>
        <w:ind w:firstLine="426"/>
        <w:rPr>
          <w:rStyle w:val="FontStyle307"/>
          <w:spacing w:val="-20"/>
        </w:rPr>
      </w:pPr>
    </w:p>
    <w:p w14:paraId="0FF2EC13" w14:textId="77777777" w:rsidR="00B44588" w:rsidRDefault="00B44588" w:rsidP="0042379B">
      <w:pPr>
        <w:pStyle w:val="Style61"/>
        <w:widowControl/>
        <w:ind w:firstLine="426"/>
        <w:rPr>
          <w:rStyle w:val="FontStyle307"/>
          <w:spacing w:val="-20"/>
        </w:rPr>
      </w:pPr>
    </w:p>
    <w:bookmarkEnd w:id="42"/>
    <w:p w14:paraId="7557563D" w14:textId="77777777" w:rsidR="005F738C" w:rsidRPr="00512D92" w:rsidRDefault="005F738C" w:rsidP="00FA4F35">
      <w:pPr>
        <w:pStyle w:val="Style13"/>
        <w:widowControl/>
        <w:spacing w:line="240" w:lineRule="auto"/>
        <w:ind w:firstLine="374"/>
        <w:rPr>
          <w:rStyle w:val="FontStyle316"/>
          <w:sz w:val="22"/>
          <w:szCs w:val="22"/>
        </w:rPr>
      </w:pPr>
    </w:p>
    <w:p w14:paraId="32944AFC" w14:textId="77777777" w:rsidR="00C3747B" w:rsidRDefault="00C3747B" w:rsidP="00FA4F35">
      <w:pPr>
        <w:pStyle w:val="Style13"/>
        <w:widowControl/>
        <w:spacing w:line="240" w:lineRule="auto"/>
        <w:ind w:firstLine="374"/>
        <w:rPr>
          <w:rStyle w:val="FontStyle316"/>
          <w:sz w:val="22"/>
          <w:szCs w:val="22"/>
        </w:rPr>
      </w:pPr>
    </w:p>
    <w:p w14:paraId="7E0D83E1" w14:textId="77777777" w:rsidR="00B44588" w:rsidRDefault="00B44588" w:rsidP="00FA4F35">
      <w:pPr>
        <w:pStyle w:val="Style13"/>
        <w:widowControl/>
        <w:spacing w:line="240" w:lineRule="auto"/>
        <w:ind w:firstLine="374"/>
        <w:rPr>
          <w:rStyle w:val="FontStyle316"/>
          <w:sz w:val="22"/>
          <w:szCs w:val="22"/>
        </w:rPr>
      </w:pPr>
    </w:p>
    <w:p w14:paraId="678942E0" w14:textId="77777777" w:rsidR="00B44588" w:rsidRDefault="008E7505" w:rsidP="00FA4F35">
      <w:pPr>
        <w:pStyle w:val="Style13"/>
        <w:widowControl/>
        <w:spacing w:line="240" w:lineRule="auto"/>
        <w:ind w:firstLine="374"/>
        <w:rPr>
          <w:rStyle w:val="FontStyle316"/>
          <w:sz w:val="22"/>
          <w:szCs w:val="22"/>
        </w:rPr>
      </w:pPr>
      <w:r>
        <w:rPr>
          <w:noProof/>
        </w:rPr>
        <mc:AlternateContent>
          <mc:Choice Requires="wps">
            <w:drawing>
              <wp:anchor distT="0" distB="0" distL="114300" distR="114300" simplePos="0" relativeHeight="251629568" behindDoc="0" locked="0" layoutInCell="1" allowOverlap="1" wp14:anchorId="293179C9" wp14:editId="4A30D5F5">
                <wp:simplePos x="0" y="0"/>
                <wp:positionH relativeFrom="column">
                  <wp:posOffset>-83185</wp:posOffset>
                </wp:positionH>
                <wp:positionV relativeFrom="paragraph">
                  <wp:posOffset>-80645</wp:posOffset>
                </wp:positionV>
                <wp:extent cx="3295650" cy="9494520"/>
                <wp:effectExtent l="0" t="0" r="0" b="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494520"/>
                        </a:xfrm>
                        <a:prstGeom prst="rect">
                          <a:avLst/>
                        </a:prstGeom>
                        <a:solidFill>
                          <a:srgbClr val="FFFFFF"/>
                        </a:solidFill>
                        <a:ln w="9525">
                          <a:noFill/>
                          <a:miter lim="800000"/>
                          <a:headEnd/>
                          <a:tailEnd/>
                        </a:ln>
                      </wps:spPr>
                      <wps:txbx id="62">
                        <w:txbxContent>
                          <w:p w14:paraId="0221B449" w14:textId="77777777" w:rsidR="00772644" w:rsidRPr="00634684" w:rsidRDefault="00772644" w:rsidP="00862D76">
                            <w:pPr>
                              <w:pStyle w:val="Style61"/>
                              <w:widowControl/>
                              <w:spacing w:line="240" w:lineRule="auto"/>
                              <w:ind w:right="59" w:firstLine="426"/>
                              <w:rPr>
                                <w:rStyle w:val="FontStyle307"/>
                                <w:rFonts w:ascii="Arial" w:hAnsi="Arial" w:cs="Arial"/>
                                <w:sz w:val="22"/>
                                <w:szCs w:val="22"/>
                                <w:lang w:val="en-US" w:eastAsia="en-US"/>
                              </w:rPr>
                            </w:pPr>
                            <w:bookmarkStart w:id="43" w:name="activity"/>
                            <w:r w:rsidRPr="00634684">
                              <w:rPr>
                                <w:rStyle w:val="FontStyle307"/>
                                <w:rFonts w:ascii="Arial" w:hAnsi="Arial" w:cs="Arial"/>
                                <w:spacing w:val="-20"/>
                                <w:sz w:val="22"/>
                                <w:szCs w:val="22"/>
                                <w:lang w:val="en-US" w:eastAsia="en-US"/>
                              </w:rPr>
                              <w:t>V. T</w:t>
                            </w:r>
                            <w:r w:rsidRPr="00634684">
                              <w:rPr>
                                <w:rStyle w:val="FontStyle307"/>
                                <w:rFonts w:ascii="Arial" w:hAnsi="Arial" w:cs="Arial"/>
                                <w:sz w:val="22"/>
                                <w:szCs w:val="22"/>
                                <w:lang w:val="en-US" w:eastAsia="en-US"/>
                              </w:rPr>
                              <w:t>he activities of health care institutions</w:t>
                            </w:r>
                            <w:bookmarkEnd w:id="43"/>
                          </w:p>
                          <w:p w14:paraId="620E0DFD" w14:textId="77777777" w:rsidR="00772644" w:rsidRDefault="00772644" w:rsidP="00862D76">
                            <w:pPr>
                              <w:pStyle w:val="Style13"/>
                              <w:widowControl/>
                              <w:spacing w:line="240" w:lineRule="auto"/>
                              <w:ind w:firstLine="456"/>
                              <w:rPr>
                                <w:color w:val="FF0000"/>
                                <w:sz w:val="22"/>
                                <w:szCs w:val="22"/>
                              </w:rPr>
                            </w:pPr>
                          </w:p>
                          <w:p w14:paraId="60F323F0" w14:textId="77777777" w:rsidR="001F33AA" w:rsidRPr="00177918" w:rsidRDefault="001F33AA" w:rsidP="001F33AA">
                            <w:pPr>
                              <w:pStyle w:val="Style13"/>
                              <w:widowControl/>
                              <w:spacing w:line="240" w:lineRule="exact"/>
                              <w:ind w:firstLine="426"/>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2020 compared to 2019, due to COVID-19 pandemic the number of contact visits decreased by 34.3% In 2024 the number of contact visits increased by 5.7% up to 26 million visits, but the level of 2019 was not exceeded. The number of distance visits was almost the same as in 2023: 3.4 million. The number of contact visits to primary health care increased by 8% up to 17.2 million, but the level of 2019 was not exceeded. The number of visits to outpatient specialists has increased by 2.8</w:t>
                            </w:r>
                            <w:r w:rsidRPr="00177918">
                              <w:rPr>
                                <w:rStyle w:val="FontStyle316"/>
                                <w:rFonts w:ascii="Arial" w:hAnsi="Arial" w:cs="Arial"/>
                                <w:sz w:val="20"/>
                                <w:szCs w:val="20"/>
                                <w:lang w:val="en-US" w:eastAsia="en-US"/>
                              </w:rPr>
                              <w:t>%</w:t>
                            </w:r>
                            <w:r w:rsidRPr="00177918">
                              <w:rPr>
                                <w:rStyle w:val="FontStyle316"/>
                                <w:rFonts w:ascii="Arial" w:hAnsi="Arial" w:cs="Arial"/>
                                <w:sz w:val="20"/>
                                <w:szCs w:val="20"/>
                                <w:lang w:val="en-GB" w:eastAsia="en-US"/>
                              </w:rPr>
                              <w:t xml:space="preserve"> up to 9 million and the level of 2019 was exceeded. In 2024 there were 5.9 contact visit per inhabitant to primary level physicians (5.5 in 2023, 6.5 in 2019) and 3.1 visits to specialist physicians (3 in 2023, 3.1 in 2019).</w:t>
                            </w:r>
                          </w:p>
                          <w:p w14:paraId="6AB6A9E4" w14:textId="77777777" w:rsidR="001F33AA" w:rsidRPr="00177918" w:rsidRDefault="001F33AA" w:rsidP="001F33AA">
                            <w:pPr>
                              <w:pStyle w:val="Style13"/>
                              <w:widowControl/>
                              <w:spacing w:line="240" w:lineRule="exact"/>
                              <w:ind w:firstLine="426"/>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In 2020 compared to 2019, due to COVID-19 pandemic the number of visits to dentists decreased by 21.6% In 2024 compared to 2023, the number of visits to dentists decreased by 3.2% up to 4.5 million. In average one inhabitant visited dentist 1.6 times per 2024 (1.6 in 2023, 1.7 times in 2019). </w:t>
                            </w:r>
                          </w:p>
                          <w:p w14:paraId="7CA08BC2" w14:textId="77777777" w:rsidR="001F33AA" w:rsidRPr="00177918" w:rsidRDefault="001F33AA" w:rsidP="001F33AA">
                            <w:pPr>
                              <w:pStyle w:val="Style13"/>
                              <w:spacing w:line="240" w:lineRule="exact"/>
                              <w:ind w:firstLine="426"/>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According to the data of the Compulsory Health Insurance Fund information system in 2024 there were 860 visits per 100 children (0-17 years old) and 804.6 visits per 100 adults (732 and 780.9 respectively in 2023). In 2024, 65.8% of all visits were visits to primary health care. </w:t>
                            </w:r>
                            <w:r w:rsidRPr="00177918">
                              <w:rPr>
                                <w:rFonts w:ascii="Arial" w:hAnsi="Arial" w:cs="Arial"/>
                                <w:sz w:val="20"/>
                                <w:szCs w:val="20"/>
                                <w:lang w:val="en"/>
                              </w:rPr>
                              <w:t xml:space="preserve">Among specialists, the most common visits were to </w:t>
                            </w:r>
                            <w:r w:rsidRPr="00177918">
                              <w:rPr>
                                <w:rStyle w:val="FontStyle316"/>
                                <w:rFonts w:ascii="Arial" w:hAnsi="Arial" w:cs="Arial"/>
                                <w:sz w:val="20"/>
                                <w:szCs w:val="20"/>
                                <w:lang w:val="en-GB" w:eastAsia="en-US"/>
                              </w:rPr>
                              <w:t>ophthalmologists (25.6 visits per 100 inhabitants), orthopaedists traumatologist</w:t>
                            </w:r>
                            <w:r>
                              <w:rPr>
                                <w:rStyle w:val="FontStyle316"/>
                                <w:rFonts w:ascii="Arial" w:hAnsi="Arial" w:cs="Arial"/>
                                <w:sz w:val="20"/>
                                <w:szCs w:val="20"/>
                                <w:lang w:val="en-GB" w:eastAsia="en-US"/>
                              </w:rPr>
                              <w:t>s</w:t>
                            </w:r>
                            <w:r w:rsidRPr="00177918">
                              <w:rPr>
                                <w:rStyle w:val="FontStyle316"/>
                                <w:rFonts w:ascii="Arial" w:hAnsi="Arial" w:cs="Arial"/>
                                <w:sz w:val="20"/>
                                <w:szCs w:val="20"/>
                                <w:lang w:val="en-GB" w:eastAsia="en-US"/>
                              </w:rPr>
                              <w:t xml:space="preserve"> (25.3/100), neurologists (22.4/100), obstetricians- gynaecologists (18/100), cardiologists (17.9/100), </w:t>
                            </w:r>
                            <w:r w:rsidRPr="00177918">
                              <w:rPr>
                                <w:rFonts w:ascii="Arial" w:hAnsi="Arial" w:cs="Arial"/>
                                <w:sz w:val="20"/>
                                <w:szCs w:val="20"/>
                                <w:lang w:val="en"/>
                              </w:rPr>
                              <w:t>otorhinolaryngologist (17.8/100)</w:t>
                            </w:r>
                            <w:r w:rsidRPr="00177918">
                              <w:rPr>
                                <w:rStyle w:val="FontStyle316"/>
                                <w:rFonts w:ascii="Arial" w:hAnsi="Arial" w:cs="Arial"/>
                                <w:sz w:val="20"/>
                                <w:szCs w:val="20"/>
                                <w:lang w:val="en-GB" w:eastAsia="en-US"/>
                              </w:rPr>
                              <w:t>.</w:t>
                            </w:r>
                          </w:p>
                          <w:p w14:paraId="361E7BF3" w14:textId="77777777" w:rsidR="001F33AA" w:rsidRPr="00177918" w:rsidRDefault="001F33AA" w:rsidP="001F33AA">
                            <w:pPr>
                              <w:pStyle w:val="Style13"/>
                              <w:widowControl/>
                              <w:spacing w:line="240" w:lineRule="exact"/>
                              <w:ind w:firstLine="426"/>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In 2024 the number of the ambulance services has decreased by 5.7% up to 647.6 thousand or 224.2 cases per 1 000 inhabitants (239.3/1000 in 2023). In urban areas in 93.3% of all cases ambulance arrived in 15 min., in rural areas in 87.8% cases ambulance arrived in 25 min. </w:t>
                            </w:r>
                          </w:p>
                          <w:p w14:paraId="4A85F776" w14:textId="77777777" w:rsidR="001F33AA" w:rsidRPr="00177918" w:rsidRDefault="001F33AA" w:rsidP="001F33AA">
                            <w:pPr>
                              <w:pStyle w:val="Style13"/>
                              <w:spacing w:line="240" w:lineRule="exact"/>
                              <w:ind w:firstLine="426"/>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Lithuania there are six prevention programmes financed by Compulsory Health Insurance Fund: breast cancer, cervix uteri cancer, colon cancer, prostate cancer, c</w:t>
                            </w:r>
                            <w:r w:rsidRPr="00177918">
                              <w:rPr>
                                <w:rFonts w:ascii="Arial" w:hAnsi="Arial" w:cs="Arial"/>
                                <w:sz w:val="20"/>
                                <w:szCs w:val="20"/>
                                <w:lang w:val="en-GB"/>
                              </w:rPr>
                              <w:t xml:space="preserve">ardiovascular diseases high risk groups prevention programmes and children's molars coating sealants programme. In 2020 due to COVID-19 pandemic the participation in prevention programmes has decreased. In 2023 participation in programmes has increased excluding children's molars coating sealants programme. </w:t>
                            </w:r>
                            <w:r w:rsidRPr="00177918">
                              <w:rPr>
                                <w:rFonts w:ascii="Arial" w:hAnsi="Arial" w:cs="Arial"/>
                                <w:sz w:val="20"/>
                                <w:szCs w:val="20"/>
                                <w:lang w:val="en"/>
                              </w:rPr>
                              <w:t>The proportion of participants in cancer early prevention programmes was close to the average for EU countries.</w:t>
                            </w:r>
                          </w:p>
                          <w:p w14:paraId="10735013" w14:textId="77777777" w:rsidR="001F33AA" w:rsidRPr="00177918" w:rsidRDefault="001F33AA" w:rsidP="001F33AA">
                            <w:pPr>
                              <w:pStyle w:val="Style13"/>
                              <w:widowControl/>
                              <w:spacing w:line="240" w:lineRule="exact"/>
                              <w:ind w:firstLine="426"/>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In 2020 due to COVID-19 pandemic the number of discharges decreased by 28.4%, the number of hospital day cases decreased by 25% compared to 2019. </w:t>
                            </w:r>
                            <w:r>
                              <w:rPr>
                                <w:rStyle w:val="FontStyle316"/>
                                <w:rFonts w:ascii="Arial" w:hAnsi="Arial" w:cs="Arial"/>
                                <w:sz w:val="20"/>
                                <w:szCs w:val="20"/>
                                <w:lang w:val="en-GB" w:eastAsia="en-US"/>
                              </w:rPr>
                              <w:t xml:space="preserve">After pandemic the number of discharges and hospital day cases started increased. </w:t>
                            </w:r>
                            <w:r w:rsidRPr="00177918">
                              <w:rPr>
                                <w:rStyle w:val="FontStyle316"/>
                                <w:rFonts w:ascii="Arial" w:hAnsi="Arial" w:cs="Arial"/>
                                <w:sz w:val="20"/>
                                <w:szCs w:val="20"/>
                                <w:lang w:val="en-GB" w:eastAsia="en-US"/>
                              </w:rPr>
                              <w:t>In 2024 compared to 2023, the number of hospital discharges has decreased by 1.3% and the number of hospital day cases has increased by 11.6%. There were 553 thousand of discharges including inpatient rehabilitation cases in sanatoriums (or 19.1 per 100 inhabitants) and 170.1 thousand hospital day cases (or 5.9/100). The number of curative care discharges decreased by 2.5%. In 2021 in compared with 2019 the number of avoidable discharges</w:t>
                            </w:r>
                            <w:r w:rsidRPr="00177918">
                              <w:rPr>
                                <w:rStyle w:val="FontStyle316"/>
                                <w:rFonts w:ascii="Arial" w:hAnsi="Arial" w:cs="Arial"/>
                                <w:sz w:val="20"/>
                                <w:szCs w:val="20"/>
                                <w:lang w:val="en-GB"/>
                              </w:rPr>
                              <w:t xml:space="preserve"> </w:t>
                            </w:r>
                            <w:r w:rsidRPr="00177918">
                              <w:rPr>
                                <w:rStyle w:val="FontStyle316"/>
                                <w:rFonts w:ascii="Arial" w:hAnsi="Arial" w:cs="Arial"/>
                                <w:sz w:val="20"/>
                                <w:szCs w:val="20"/>
                                <w:lang w:val="en-GB" w:eastAsia="en-US"/>
                              </w:rPr>
                              <w:t>decreased by 47.4%, but in 2021-2023 the number of avoidable discharges</w:t>
                            </w:r>
                            <w:r w:rsidRPr="00177918">
                              <w:rPr>
                                <w:rStyle w:val="FontStyle316"/>
                                <w:rFonts w:ascii="Arial" w:hAnsi="Arial" w:cs="Arial"/>
                                <w:sz w:val="20"/>
                                <w:szCs w:val="20"/>
                                <w:lang w:val="en-GB"/>
                              </w:rPr>
                              <w:t xml:space="preserve"> in</w:t>
                            </w:r>
                            <w:r w:rsidRPr="00177918">
                              <w:rPr>
                                <w:rStyle w:val="FontStyle316"/>
                                <w:rFonts w:ascii="Arial" w:hAnsi="Arial" w:cs="Arial"/>
                                <w:sz w:val="20"/>
                                <w:szCs w:val="20"/>
                                <w:lang w:val="en-GB" w:eastAsia="en-US"/>
                              </w:rPr>
                              <w:t>creased by 16.1%. In 2024 compared with 2023</w:t>
                            </w:r>
                            <w:r w:rsidRPr="00177918">
                              <w:rPr>
                                <w:rStyle w:val="FontStyle316"/>
                                <w:rFonts w:ascii="Arial" w:hAnsi="Arial" w:cs="Arial"/>
                                <w:sz w:val="20"/>
                                <w:szCs w:val="20"/>
                                <w:lang w:val="en-GB"/>
                              </w:rPr>
                              <w:t xml:space="preserve"> </w:t>
                            </w:r>
                            <w:r w:rsidRPr="00177918">
                              <w:rPr>
                                <w:rStyle w:val="FontStyle316"/>
                                <w:rFonts w:ascii="Arial" w:hAnsi="Arial" w:cs="Arial"/>
                                <w:sz w:val="20"/>
                                <w:szCs w:val="20"/>
                                <w:lang w:val="en-GB" w:eastAsia="en-US"/>
                              </w:rPr>
                              <w:t>the number of avoidable discharges decreased by 1.2% up to 2.1 case per 100 population.</w:t>
                            </w:r>
                          </w:p>
                          <w:p w14:paraId="32D39317" w14:textId="77777777" w:rsidR="001F33AA" w:rsidRPr="00177918" w:rsidRDefault="001F33AA" w:rsidP="001F33AA">
                            <w:pPr>
                              <w:pStyle w:val="Style13"/>
                              <w:widowControl/>
                              <w:spacing w:line="240" w:lineRule="exact"/>
                              <w:ind w:firstLine="426"/>
                              <w:rPr>
                                <w:rStyle w:val="FontStyle316"/>
                                <w:rFonts w:ascii="Arial" w:hAnsi="Arial" w:cs="Arial"/>
                                <w:sz w:val="20"/>
                                <w:szCs w:val="20"/>
                                <w:highlight w:val="yellow"/>
                                <w:lang w:val="en-GB" w:eastAsia="en-US"/>
                              </w:rPr>
                            </w:pPr>
                            <w:r w:rsidRPr="00177918">
                              <w:rPr>
                                <w:rStyle w:val="FontStyle316"/>
                                <w:rFonts w:ascii="Arial" w:hAnsi="Arial" w:cs="Arial"/>
                                <w:sz w:val="20"/>
                                <w:szCs w:val="20"/>
                                <w:lang w:val="en-GB" w:eastAsia="en-US"/>
                              </w:rPr>
                              <w:t>In 2020 due to COVID-19 pandemic the indicators of activity of hospital beds deteriorated. In 2022-2024 the indicators of hospital beds activity have improved: in 2024 bed occupancy has increased up to 280.8 days (273.8 days in 2023, 294.6 days in 2019), for curative care beds - up to 254.5 days (250.2 in 2023, 275 in 2019). In 2024 the bed turnover increased up to 31.4 (30.9 in 2023, 30.8 in 2019) and in</w:t>
                            </w:r>
                            <w:r w:rsidRPr="00177918">
                              <w:rPr>
                                <w:rStyle w:val="FontStyle316"/>
                                <w:rFonts w:ascii="Arial" w:hAnsi="Arial" w:cs="Arial"/>
                                <w:sz w:val="20"/>
                                <w:szCs w:val="20"/>
                                <w:lang w:val="en-GB"/>
                              </w:rPr>
                              <w:t xml:space="preserve"> </w:t>
                            </w:r>
                            <w:r w:rsidRPr="00177918">
                              <w:rPr>
                                <w:rStyle w:val="FontStyle316"/>
                                <w:rFonts w:ascii="Arial" w:hAnsi="Arial" w:cs="Arial"/>
                                <w:sz w:val="20"/>
                                <w:szCs w:val="20"/>
                                <w:lang w:val="en-GB" w:eastAsia="en-US"/>
                              </w:rPr>
                              <w:t xml:space="preserve">curative care – 51.5 (50.4 in 2023, 50.1 in 2019). The average length of stay was 9 days (8.9 in 2023, 9.6 in 2019), in curative care beds – 4.9 days (5 in 2023, 5.5 in 2019). </w:t>
                            </w:r>
                          </w:p>
                          <w:p w14:paraId="79BE96F1" w14:textId="77777777" w:rsidR="001F33AA" w:rsidRPr="00177918" w:rsidRDefault="001F33AA" w:rsidP="001F33AA">
                            <w:pPr>
                              <w:pStyle w:val="Style13"/>
                              <w:widowControl/>
                              <w:spacing w:line="240" w:lineRule="exact"/>
                              <w:ind w:firstLine="426"/>
                              <w:rPr>
                                <w:rStyle w:val="FontStyle316"/>
                                <w:rFonts w:ascii="Arial" w:hAnsi="Arial" w:cs="Arial"/>
                                <w:sz w:val="20"/>
                                <w:szCs w:val="20"/>
                                <w:lang w:val="en-GB"/>
                              </w:rPr>
                            </w:pPr>
                            <w:r w:rsidRPr="00177918">
                              <w:rPr>
                                <w:rStyle w:val="FontStyle316"/>
                                <w:rFonts w:ascii="Arial" w:hAnsi="Arial" w:cs="Arial"/>
                                <w:sz w:val="20"/>
                                <w:szCs w:val="20"/>
                                <w:lang w:val="en-GB" w:eastAsia="en-US"/>
                              </w:rPr>
                              <w:t>In 2024 among the adult (aged 18 and over) discharges diseases of the circulatory system prevailed - 42.6 cases per 1 000 inhabitants, followed by neoplasms (22.6/1 000) and diseases of the musculo-skeletal system and connective tissue (21.7/1 000). Children (aged 0-17) were most often discharged due to diseases of the respiratory system (41.9 per 1 000 inhabitants), infectious and parasitic diseases (19.6/1 000) and diseases of the perinatal period (17.4/1000). T</w:t>
                            </w:r>
                            <w:r w:rsidRPr="00177918">
                              <w:rPr>
                                <w:rStyle w:val="FontStyle316"/>
                                <w:rFonts w:ascii="Arial" w:hAnsi="Arial" w:cs="Arial"/>
                                <w:sz w:val="20"/>
                                <w:szCs w:val="20"/>
                                <w:lang w:val="en-GB"/>
                              </w:rPr>
                              <w:t xml:space="preserve">he most often day treatment was used for </w:t>
                            </w:r>
                            <w:r w:rsidRPr="00177918">
                              <w:rPr>
                                <w:rStyle w:val="FontStyle316"/>
                                <w:rFonts w:ascii="Arial" w:hAnsi="Arial" w:cs="Arial"/>
                                <w:sz w:val="20"/>
                                <w:szCs w:val="20"/>
                                <w:lang w:val="en-GB" w:eastAsia="en-US"/>
                              </w:rPr>
                              <w:t>diseases of the digestive system</w:t>
                            </w:r>
                            <w:r w:rsidRPr="00177918">
                              <w:rPr>
                                <w:rStyle w:val="FontStyle316"/>
                                <w:rFonts w:ascii="Arial" w:hAnsi="Arial" w:cs="Arial"/>
                                <w:sz w:val="20"/>
                                <w:szCs w:val="20"/>
                                <w:lang w:val="en-GB"/>
                              </w:rPr>
                              <w:t xml:space="preserve"> (16.6% of all day cases), diseases of for diseases of eye and adnexa (15.2%), the genitourinary system (14% of all day cases) </w:t>
                            </w:r>
                            <w:r w:rsidRPr="00177918">
                              <w:rPr>
                                <w:rStyle w:val="FontStyle316"/>
                                <w:rFonts w:ascii="Arial" w:hAnsi="Arial" w:cs="Arial"/>
                                <w:sz w:val="20"/>
                                <w:szCs w:val="20"/>
                                <w:lang w:val="en-GB" w:eastAsia="en-US"/>
                              </w:rPr>
                              <w:t>and diseases of the musculo-skeletal system and connective tissue (13.6%)</w:t>
                            </w:r>
                            <w:r w:rsidRPr="00177918">
                              <w:rPr>
                                <w:rStyle w:val="FontStyle316"/>
                                <w:rFonts w:ascii="Arial" w:hAnsi="Arial" w:cs="Arial"/>
                                <w:sz w:val="20"/>
                                <w:szCs w:val="20"/>
                                <w:lang w:val="en-GB"/>
                              </w:rPr>
                              <w:t>.</w:t>
                            </w:r>
                          </w:p>
                          <w:p w14:paraId="1FB1A798" w14:textId="77777777" w:rsidR="001F33AA" w:rsidRPr="00177918" w:rsidRDefault="001F33AA" w:rsidP="001F33AA">
                            <w:pPr>
                              <w:pStyle w:val="Style13"/>
                              <w:widowControl/>
                              <w:spacing w:line="240" w:lineRule="auto"/>
                              <w:ind w:firstLine="456"/>
                              <w:rPr>
                                <w:rFonts w:ascii="Arial" w:hAnsi="Arial" w:cs="Arial"/>
                                <w:sz w:val="20"/>
                                <w:szCs w:val="20"/>
                              </w:rPr>
                            </w:pPr>
                            <w:r w:rsidRPr="00177918">
                              <w:rPr>
                                <w:rStyle w:val="FontStyle316"/>
                                <w:rFonts w:ascii="Arial" w:hAnsi="Arial" w:cs="Arial"/>
                                <w:sz w:val="20"/>
                                <w:szCs w:val="20"/>
                                <w:lang w:val="en-GB"/>
                              </w:rPr>
                              <w:t>In 2020 in hospitals there were performed 24% surgical procedures less than in 2019. In 2024 compared to 2023, the number of surgical procedures in hospitals has increased by 2.3% up to 333.2 thousand. The surgical procedures on musculoskeletal system prevailed (21.8% of all surgical procedures in hospitals), procedures on digestive system (18.8%), procedures on female genital organs (10.3%).</w:t>
                            </w:r>
                          </w:p>
                          <w:p w14:paraId="3A68E99D" w14:textId="12D18568" w:rsidR="00772644" w:rsidRDefault="00772644" w:rsidP="00E43CAF">
                            <w:pPr>
                              <w:pStyle w:val="Style13"/>
                              <w:widowControl/>
                              <w:spacing w:line="240" w:lineRule="exact"/>
                              <w:ind w:firstLine="426"/>
                              <w:rPr>
                                <w:color w:val="FF000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179C9" id="_x0000_s1093" type="#_x0000_t202" style="position:absolute;left:0;text-align:left;margin-left:-6.55pt;margin-top:-6.35pt;width:259.5pt;height:747.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" stroked="f">
                <v:textbox style="mso-next-textbox:#_x0000_s1095">
                  <w:txbxContent>
                    <w:p w14:paraId="0221B449" w14:textId="77777777" w:rsidR="00772644" w:rsidRPr="00634684" w:rsidRDefault="00772644" w:rsidP="00862D76">
                      <w:pPr>
                        <w:pStyle w:val="Style61"/>
                        <w:widowControl/>
                        <w:spacing w:line="240" w:lineRule="auto"/>
                        <w:ind w:right="59" w:firstLine="426"/>
                        <w:rPr>
                          <w:rStyle w:val="FontStyle307"/>
                          <w:rFonts w:ascii="Arial" w:hAnsi="Arial" w:cs="Arial"/>
                          <w:sz w:val="22"/>
                          <w:szCs w:val="22"/>
                          <w:lang w:val="en-US" w:eastAsia="en-US"/>
                        </w:rPr>
                      </w:pPr>
                      <w:bookmarkStart w:id="44" w:name="activity"/>
                      <w:r w:rsidRPr="00634684">
                        <w:rPr>
                          <w:rStyle w:val="FontStyle307"/>
                          <w:rFonts w:ascii="Arial" w:hAnsi="Arial" w:cs="Arial"/>
                          <w:spacing w:val="-20"/>
                          <w:sz w:val="22"/>
                          <w:szCs w:val="22"/>
                          <w:lang w:val="en-US" w:eastAsia="en-US"/>
                        </w:rPr>
                        <w:t>V. T</w:t>
                      </w:r>
                      <w:r w:rsidRPr="00634684">
                        <w:rPr>
                          <w:rStyle w:val="FontStyle307"/>
                          <w:rFonts w:ascii="Arial" w:hAnsi="Arial" w:cs="Arial"/>
                          <w:sz w:val="22"/>
                          <w:szCs w:val="22"/>
                          <w:lang w:val="en-US" w:eastAsia="en-US"/>
                        </w:rPr>
                        <w:t>he activities of health care institutions</w:t>
                      </w:r>
                      <w:bookmarkEnd w:id="44"/>
                    </w:p>
                    <w:p w14:paraId="620E0DFD" w14:textId="77777777" w:rsidR="00772644" w:rsidRDefault="00772644" w:rsidP="00862D76">
                      <w:pPr>
                        <w:pStyle w:val="Style13"/>
                        <w:widowControl/>
                        <w:spacing w:line="240" w:lineRule="auto"/>
                        <w:ind w:firstLine="456"/>
                        <w:rPr>
                          <w:color w:val="FF0000"/>
                          <w:sz w:val="22"/>
                          <w:szCs w:val="22"/>
                        </w:rPr>
                      </w:pPr>
                    </w:p>
                    <w:p w14:paraId="60F323F0" w14:textId="77777777" w:rsidR="001F33AA" w:rsidRPr="00177918" w:rsidRDefault="001F33AA" w:rsidP="001F33AA">
                      <w:pPr>
                        <w:pStyle w:val="Style13"/>
                        <w:widowControl/>
                        <w:spacing w:line="240" w:lineRule="exact"/>
                        <w:ind w:firstLine="426"/>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2020 compared to 2019, due to COVID-19 pandemic the number of contact visits decreased by 34.3% In 2024 the number of contact visits increased by 5.7% up to 26 million visits, but the level of 2019 was not exceeded. The number of distance visits was almost the same as in 2023: 3.4 million. The number of contact visits to primary health care increased by 8% up to 17.2 million, but the level of 2019 was not exceeded. The number of visits to outpatient specialists has increased by 2.8</w:t>
                      </w:r>
                      <w:r w:rsidRPr="00177918">
                        <w:rPr>
                          <w:rStyle w:val="FontStyle316"/>
                          <w:rFonts w:ascii="Arial" w:hAnsi="Arial" w:cs="Arial"/>
                          <w:sz w:val="20"/>
                          <w:szCs w:val="20"/>
                          <w:lang w:val="en-US" w:eastAsia="en-US"/>
                        </w:rPr>
                        <w:t>%</w:t>
                      </w:r>
                      <w:r w:rsidRPr="00177918">
                        <w:rPr>
                          <w:rStyle w:val="FontStyle316"/>
                          <w:rFonts w:ascii="Arial" w:hAnsi="Arial" w:cs="Arial"/>
                          <w:sz w:val="20"/>
                          <w:szCs w:val="20"/>
                          <w:lang w:val="en-GB" w:eastAsia="en-US"/>
                        </w:rPr>
                        <w:t xml:space="preserve"> up to 9 million and the level of 2019 was exceeded. In 2024 there were 5.9 contact visit per inhabitant to primary level physicians (5.5 in 2023, 6.5 in 2019) and 3.1 visits to specialist physicians (3 in 2023, 3.1 in 2019).</w:t>
                      </w:r>
                    </w:p>
                    <w:p w14:paraId="6AB6A9E4" w14:textId="77777777" w:rsidR="001F33AA" w:rsidRPr="00177918" w:rsidRDefault="001F33AA" w:rsidP="001F33AA">
                      <w:pPr>
                        <w:pStyle w:val="Style13"/>
                        <w:widowControl/>
                        <w:spacing w:line="240" w:lineRule="exact"/>
                        <w:ind w:firstLine="426"/>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In 2020 compared to 2019, due to COVID-19 pandemic the number of visits to dentists decreased by 21.6% In 2024 compared to 2023, the number of visits to dentists decreased by 3.2% up to 4.5 million. In average one inhabitant visited dentist 1.6 times per 2024 (1.6 in 2023, 1.7 times in 2019). </w:t>
                      </w:r>
                    </w:p>
                    <w:p w14:paraId="7CA08BC2" w14:textId="77777777" w:rsidR="001F33AA" w:rsidRPr="00177918" w:rsidRDefault="001F33AA" w:rsidP="001F33AA">
                      <w:pPr>
                        <w:pStyle w:val="Style13"/>
                        <w:spacing w:line="240" w:lineRule="exact"/>
                        <w:ind w:firstLine="426"/>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According to the data of the Compulsory Health Insurance Fund information system in 2024 there were 860 visits per 100 children (0-17 years old) and 804.6 visits per 100 adults (732 and 780.9 respectively in 2023). In 2024, 65.8% of all visits were visits to primary health care. </w:t>
                      </w:r>
                      <w:r w:rsidRPr="00177918">
                        <w:rPr>
                          <w:rFonts w:ascii="Arial" w:hAnsi="Arial" w:cs="Arial"/>
                          <w:sz w:val="20"/>
                          <w:szCs w:val="20"/>
                          <w:lang w:val="en"/>
                        </w:rPr>
                        <w:t xml:space="preserve">Among specialists, the most common visits were to </w:t>
                      </w:r>
                      <w:r w:rsidRPr="00177918">
                        <w:rPr>
                          <w:rStyle w:val="FontStyle316"/>
                          <w:rFonts w:ascii="Arial" w:hAnsi="Arial" w:cs="Arial"/>
                          <w:sz w:val="20"/>
                          <w:szCs w:val="20"/>
                          <w:lang w:val="en-GB" w:eastAsia="en-US"/>
                        </w:rPr>
                        <w:t>ophthalmologists (25.6 visits per 100 inhabitants), orthopaedists traumatologist</w:t>
                      </w:r>
                      <w:r>
                        <w:rPr>
                          <w:rStyle w:val="FontStyle316"/>
                          <w:rFonts w:ascii="Arial" w:hAnsi="Arial" w:cs="Arial"/>
                          <w:sz w:val="20"/>
                          <w:szCs w:val="20"/>
                          <w:lang w:val="en-GB" w:eastAsia="en-US"/>
                        </w:rPr>
                        <w:t>s</w:t>
                      </w:r>
                      <w:r w:rsidRPr="00177918">
                        <w:rPr>
                          <w:rStyle w:val="FontStyle316"/>
                          <w:rFonts w:ascii="Arial" w:hAnsi="Arial" w:cs="Arial"/>
                          <w:sz w:val="20"/>
                          <w:szCs w:val="20"/>
                          <w:lang w:val="en-GB" w:eastAsia="en-US"/>
                        </w:rPr>
                        <w:t xml:space="preserve"> (25.3/100), neurologists (22.4/100), obstetricians- gynaecologists (18/100), cardiologists (17.9/100), </w:t>
                      </w:r>
                      <w:r w:rsidRPr="00177918">
                        <w:rPr>
                          <w:rFonts w:ascii="Arial" w:hAnsi="Arial" w:cs="Arial"/>
                          <w:sz w:val="20"/>
                          <w:szCs w:val="20"/>
                          <w:lang w:val="en"/>
                        </w:rPr>
                        <w:t>otorhinolaryngologist (17.8/100)</w:t>
                      </w:r>
                      <w:r w:rsidRPr="00177918">
                        <w:rPr>
                          <w:rStyle w:val="FontStyle316"/>
                          <w:rFonts w:ascii="Arial" w:hAnsi="Arial" w:cs="Arial"/>
                          <w:sz w:val="20"/>
                          <w:szCs w:val="20"/>
                          <w:lang w:val="en-GB" w:eastAsia="en-US"/>
                        </w:rPr>
                        <w:t>.</w:t>
                      </w:r>
                    </w:p>
                    <w:p w14:paraId="361E7BF3" w14:textId="77777777" w:rsidR="001F33AA" w:rsidRPr="00177918" w:rsidRDefault="001F33AA" w:rsidP="001F33AA">
                      <w:pPr>
                        <w:pStyle w:val="Style13"/>
                        <w:widowControl/>
                        <w:spacing w:line="240" w:lineRule="exact"/>
                        <w:ind w:firstLine="426"/>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In 2024 the number of the ambulance services has decreased by 5.7% up to 647.6 thousand or 224.2 cases per 1 000 inhabitants (239.3/1000 in 2023). In urban areas in 93.3% of all cases ambulance arrived in 15 min., in rural areas in 87.8% cases ambulance arrived in 25 min. </w:t>
                      </w:r>
                    </w:p>
                    <w:p w14:paraId="4A85F776" w14:textId="77777777" w:rsidR="001F33AA" w:rsidRPr="00177918" w:rsidRDefault="001F33AA" w:rsidP="001F33AA">
                      <w:pPr>
                        <w:pStyle w:val="Style13"/>
                        <w:spacing w:line="240" w:lineRule="exact"/>
                        <w:ind w:firstLine="426"/>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In Lithuania there are six prevention programmes financed by Compulsory Health Insurance Fund: breast cancer, cervix uteri cancer, colon cancer, prostate cancer, c</w:t>
                      </w:r>
                      <w:r w:rsidRPr="00177918">
                        <w:rPr>
                          <w:rFonts w:ascii="Arial" w:hAnsi="Arial" w:cs="Arial"/>
                          <w:sz w:val="20"/>
                          <w:szCs w:val="20"/>
                          <w:lang w:val="en-GB"/>
                        </w:rPr>
                        <w:t xml:space="preserve">ardiovascular diseases high risk groups prevention programmes and children's molars coating sealants programme. In 2020 due to COVID-19 pandemic the participation in prevention programmes has decreased. In 2023 participation in programmes has increased excluding children's molars coating sealants programme. </w:t>
                      </w:r>
                      <w:r w:rsidRPr="00177918">
                        <w:rPr>
                          <w:rFonts w:ascii="Arial" w:hAnsi="Arial" w:cs="Arial"/>
                          <w:sz w:val="20"/>
                          <w:szCs w:val="20"/>
                          <w:lang w:val="en"/>
                        </w:rPr>
                        <w:t>The proportion of participants in cancer early prevention programmes was close to the average for EU countries.</w:t>
                      </w:r>
                    </w:p>
                    <w:p w14:paraId="10735013" w14:textId="77777777" w:rsidR="001F33AA" w:rsidRPr="00177918" w:rsidRDefault="001F33AA" w:rsidP="001F33AA">
                      <w:pPr>
                        <w:pStyle w:val="Style13"/>
                        <w:widowControl/>
                        <w:spacing w:line="240" w:lineRule="exact"/>
                        <w:ind w:firstLine="426"/>
                        <w:rPr>
                          <w:rStyle w:val="FontStyle316"/>
                          <w:rFonts w:ascii="Arial" w:hAnsi="Arial" w:cs="Arial"/>
                          <w:sz w:val="20"/>
                          <w:szCs w:val="20"/>
                          <w:lang w:val="en-GB" w:eastAsia="en-US"/>
                        </w:rPr>
                      </w:pPr>
                      <w:r w:rsidRPr="00177918">
                        <w:rPr>
                          <w:rStyle w:val="FontStyle316"/>
                          <w:rFonts w:ascii="Arial" w:hAnsi="Arial" w:cs="Arial"/>
                          <w:sz w:val="20"/>
                          <w:szCs w:val="20"/>
                          <w:lang w:val="en-GB" w:eastAsia="en-US"/>
                        </w:rPr>
                        <w:t xml:space="preserve">In 2020 due to COVID-19 pandemic the number of discharges decreased by 28.4%, the number of hospital day cases decreased by 25% compared to 2019. </w:t>
                      </w:r>
                      <w:r>
                        <w:rPr>
                          <w:rStyle w:val="FontStyle316"/>
                          <w:rFonts w:ascii="Arial" w:hAnsi="Arial" w:cs="Arial"/>
                          <w:sz w:val="20"/>
                          <w:szCs w:val="20"/>
                          <w:lang w:val="en-GB" w:eastAsia="en-US"/>
                        </w:rPr>
                        <w:t xml:space="preserve">After pandemic the number of discharges and hospital day cases started increased. </w:t>
                      </w:r>
                      <w:r w:rsidRPr="00177918">
                        <w:rPr>
                          <w:rStyle w:val="FontStyle316"/>
                          <w:rFonts w:ascii="Arial" w:hAnsi="Arial" w:cs="Arial"/>
                          <w:sz w:val="20"/>
                          <w:szCs w:val="20"/>
                          <w:lang w:val="en-GB" w:eastAsia="en-US"/>
                        </w:rPr>
                        <w:t>In 2024 compared to 2023, the number of hospital discharges has decreased by 1.3% and the number of hospital day cases has increased by 11.6%. There were 553 thousand of discharges including inpatient rehabilitation cases in sanatoriums (or 19.1 per 100 inhabitants) and 170.1 thousand hospital day cases (or 5.9/100). The number of curative care discharges decreased by 2.5%. In 2021 in compared with 2019 the number of avoidable discharges</w:t>
                      </w:r>
                      <w:r w:rsidRPr="00177918">
                        <w:rPr>
                          <w:rStyle w:val="FontStyle316"/>
                          <w:rFonts w:ascii="Arial" w:hAnsi="Arial" w:cs="Arial"/>
                          <w:sz w:val="20"/>
                          <w:szCs w:val="20"/>
                          <w:lang w:val="en-GB"/>
                        </w:rPr>
                        <w:t xml:space="preserve"> </w:t>
                      </w:r>
                      <w:r w:rsidRPr="00177918">
                        <w:rPr>
                          <w:rStyle w:val="FontStyle316"/>
                          <w:rFonts w:ascii="Arial" w:hAnsi="Arial" w:cs="Arial"/>
                          <w:sz w:val="20"/>
                          <w:szCs w:val="20"/>
                          <w:lang w:val="en-GB" w:eastAsia="en-US"/>
                        </w:rPr>
                        <w:t>decreased by 47.4%, but in 2021-2023 the number of avoidable discharges</w:t>
                      </w:r>
                      <w:r w:rsidRPr="00177918">
                        <w:rPr>
                          <w:rStyle w:val="FontStyle316"/>
                          <w:rFonts w:ascii="Arial" w:hAnsi="Arial" w:cs="Arial"/>
                          <w:sz w:val="20"/>
                          <w:szCs w:val="20"/>
                          <w:lang w:val="en-GB"/>
                        </w:rPr>
                        <w:t xml:space="preserve"> in</w:t>
                      </w:r>
                      <w:r w:rsidRPr="00177918">
                        <w:rPr>
                          <w:rStyle w:val="FontStyle316"/>
                          <w:rFonts w:ascii="Arial" w:hAnsi="Arial" w:cs="Arial"/>
                          <w:sz w:val="20"/>
                          <w:szCs w:val="20"/>
                          <w:lang w:val="en-GB" w:eastAsia="en-US"/>
                        </w:rPr>
                        <w:t>creased by 16.1%. In 2024 compared with 2023</w:t>
                      </w:r>
                      <w:r w:rsidRPr="00177918">
                        <w:rPr>
                          <w:rStyle w:val="FontStyle316"/>
                          <w:rFonts w:ascii="Arial" w:hAnsi="Arial" w:cs="Arial"/>
                          <w:sz w:val="20"/>
                          <w:szCs w:val="20"/>
                          <w:lang w:val="en-GB"/>
                        </w:rPr>
                        <w:t xml:space="preserve"> </w:t>
                      </w:r>
                      <w:r w:rsidRPr="00177918">
                        <w:rPr>
                          <w:rStyle w:val="FontStyle316"/>
                          <w:rFonts w:ascii="Arial" w:hAnsi="Arial" w:cs="Arial"/>
                          <w:sz w:val="20"/>
                          <w:szCs w:val="20"/>
                          <w:lang w:val="en-GB" w:eastAsia="en-US"/>
                        </w:rPr>
                        <w:t>the number of avoidable discharges decreased by 1.2% up to 2.1 case per 100 population.</w:t>
                      </w:r>
                    </w:p>
                    <w:p w14:paraId="32D39317" w14:textId="77777777" w:rsidR="001F33AA" w:rsidRPr="00177918" w:rsidRDefault="001F33AA" w:rsidP="001F33AA">
                      <w:pPr>
                        <w:pStyle w:val="Style13"/>
                        <w:widowControl/>
                        <w:spacing w:line="240" w:lineRule="exact"/>
                        <w:ind w:firstLine="426"/>
                        <w:rPr>
                          <w:rStyle w:val="FontStyle316"/>
                          <w:rFonts w:ascii="Arial" w:hAnsi="Arial" w:cs="Arial"/>
                          <w:sz w:val="20"/>
                          <w:szCs w:val="20"/>
                          <w:highlight w:val="yellow"/>
                          <w:lang w:val="en-GB" w:eastAsia="en-US"/>
                        </w:rPr>
                      </w:pPr>
                      <w:r w:rsidRPr="00177918">
                        <w:rPr>
                          <w:rStyle w:val="FontStyle316"/>
                          <w:rFonts w:ascii="Arial" w:hAnsi="Arial" w:cs="Arial"/>
                          <w:sz w:val="20"/>
                          <w:szCs w:val="20"/>
                          <w:lang w:val="en-GB" w:eastAsia="en-US"/>
                        </w:rPr>
                        <w:t>In 2020 due to COVID-19 pandemic the indicators of activity of hospital beds deteriorated. In 2022-2024 the indicators of hospital beds activity have improved: in 2024 bed occupancy has increased up to 280.8 days (273.8 days in 2023, 294.6 days in 2019), for curative care beds - up to 254.5 days (250.2 in 2023, 275 in 2019). In 2024 the bed turnover increased up to 31.4 (30.9 in 2023, 30.8 in 2019) and in</w:t>
                      </w:r>
                      <w:r w:rsidRPr="00177918">
                        <w:rPr>
                          <w:rStyle w:val="FontStyle316"/>
                          <w:rFonts w:ascii="Arial" w:hAnsi="Arial" w:cs="Arial"/>
                          <w:sz w:val="20"/>
                          <w:szCs w:val="20"/>
                          <w:lang w:val="en-GB"/>
                        </w:rPr>
                        <w:t xml:space="preserve"> </w:t>
                      </w:r>
                      <w:r w:rsidRPr="00177918">
                        <w:rPr>
                          <w:rStyle w:val="FontStyle316"/>
                          <w:rFonts w:ascii="Arial" w:hAnsi="Arial" w:cs="Arial"/>
                          <w:sz w:val="20"/>
                          <w:szCs w:val="20"/>
                          <w:lang w:val="en-GB" w:eastAsia="en-US"/>
                        </w:rPr>
                        <w:t xml:space="preserve">curative care – 51.5 (50.4 in 2023, 50.1 in 2019). The average length of stay was 9 days (8.9 in 2023, 9.6 in 2019), in curative care beds – 4.9 days (5 in 2023, 5.5 in 2019). </w:t>
                      </w:r>
                    </w:p>
                    <w:p w14:paraId="79BE96F1" w14:textId="77777777" w:rsidR="001F33AA" w:rsidRPr="00177918" w:rsidRDefault="001F33AA" w:rsidP="001F33AA">
                      <w:pPr>
                        <w:pStyle w:val="Style13"/>
                        <w:widowControl/>
                        <w:spacing w:line="240" w:lineRule="exact"/>
                        <w:ind w:firstLine="426"/>
                        <w:rPr>
                          <w:rStyle w:val="FontStyle316"/>
                          <w:rFonts w:ascii="Arial" w:hAnsi="Arial" w:cs="Arial"/>
                          <w:sz w:val="20"/>
                          <w:szCs w:val="20"/>
                          <w:lang w:val="en-GB"/>
                        </w:rPr>
                      </w:pPr>
                      <w:r w:rsidRPr="00177918">
                        <w:rPr>
                          <w:rStyle w:val="FontStyle316"/>
                          <w:rFonts w:ascii="Arial" w:hAnsi="Arial" w:cs="Arial"/>
                          <w:sz w:val="20"/>
                          <w:szCs w:val="20"/>
                          <w:lang w:val="en-GB" w:eastAsia="en-US"/>
                        </w:rPr>
                        <w:t>In 2024 among the adult (aged 18 and over) discharges diseases of the circulatory system prevailed - 42.6 cases per 1 000 inhabitants, followed by neoplasms (22.6/1 000) and diseases of the musculo-skeletal system and connective tissue (21.7/1 000). Children (aged 0-17) were most often discharged due to diseases of the respiratory system (41.9 per 1 000 inhabitants), infectious and parasitic diseases (19.6/1 000) and diseases of the perinatal period (17.4/1000). T</w:t>
                      </w:r>
                      <w:r w:rsidRPr="00177918">
                        <w:rPr>
                          <w:rStyle w:val="FontStyle316"/>
                          <w:rFonts w:ascii="Arial" w:hAnsi="Arial" w:cs="Arial"/>
                          <w:sz w:val="20"/>
                          <w:szCs w:val="20"/>
                          <w:lang w:val="en-GB"/>
                        </w:rPr>
                        <w:t xml:space="preserve">he most often day treatment was used for </w:t>
                      </w:r>
                      <w:r w:rsidRPr="00177918">
                        <w:rPr>
                          <w:rStyle w:val="FontStyle316"/>
                          <w:rFonts w:ascii="Arial" w:hAnsi="Arial" w:cs="Arial"/>
                          <w:sz w:val="20"/>
                          <w:szCs w:val="20"/>
                          <w:lang w:val="en-GB" w:eastAsia="en-US"/>
                        </w:rPr>
                        <w:t>diseases of the digestive system</w:t>
                      </w:r>
                      <w:r w:rsidRPr="00177918">
                        <w:rPr>
                          <w:rStyle w:val="FontStyle316"/>
                          <w:rFonts w:ascii="Arial" w:hAnsi="Arial" w:cs="Arial"/>
                          <w:sz w:val="20"/>
                          <w:szCs w:val="20"/>
                          <w:lang w:val="en-GB"/>
                        </w:rPr>
                        <w:t xml:space="preserve"> (16.6% of all day cases), diseases of for diseases of eye and adnexa (15.2%), the genitourinary system (14% of all day cases) </w:t>
                      </w:r>
                      <w:r w:rsidRPr="00177918">
                        <w:rPr>
                          <w:rStyle w:val="FontStyle316"/>
                          <w:rFonts w:ascii="Arial" w:hAnsi="Arial" w:cs="Arial"/>
                          <w:sz w:val="20"/>
                          <w:szCs w:val="20"/>
                          <w:lang w:val="en-GB" w:eastAsia="en-US"/>
                        </w:rPr>
                        <w:t>and diseases of the musculo-skeletal system and connective tissue (13.6%)</w:t>
                      </w:r>
                      <w:r w:rsidRPr="00177918">
                        <w:rPr>
                          <w:rStyle w:val="FontStyle316"/>
                          <w:rFonts w:ascii="Arial" w:hAnsi="Arial" w:cs="Arial"/>
                          <w:sz w:val="20"/>
                          <w:szCs w:val="20"/>
                          <w:lang w:val="en-GB"/>
                        </w:rPr>
                        <w:t>.</w:t>
                      </w:r>
                    </w:p>
                    <w:p w14:paraId="1FB1A798" w14:textId="77777777" w:rsidR="001F33AA" w:rsidRPr="00177918" w:rsidRDefault="001F33AA" w:rsidP="001F33AA">
                      <w:pPr>
                        <w:pStyle w:val="Style13"/>
                        <w:widowControl/>
                        <w:spacing w:line="240" w:lineRule="auto"/>
                        <w:ind w:firstLine="456"/>
                        <w:rPr>
                          <w:rFonts w:ascii="Arial" w:hAnsi="Arial" w:cs="Arial"/>
                          <w:sz w:val="20"/>
                          <w:szCs w:val="20"/>
                        </w:rPr>
                      </w:pPr>
                      <w:r w:rsidRPr="00177918">
                        <w:rPr>
                          <w:rStyle w:val="FontStyle316"/>
                          <w:rFonts w:ascii="Arial" w:hAnsi="Arial" w:cs="Arial"/>
                          <w:sz w:val="20"/>
                          <w:szCs w:val="20"/>
                          <w:lang w:val="en-GB"/>
                        </w:rPr>
                        <w:t>In 2020 in hospitals there were performed 24% surgical procedures less than in 2019. In 2024 compared to 2023, the number of surgical procedures in hospitals has increased by 2.3% up to 333.2 thousand. The surgical procedures on musculoskeletal system prevailed (21.8% of all surgical procedures in hospitals), procedures on digestive system (18.8%), procedures on female genital organs (10.3%).</w:t>
                      </w:r>
                    </w:p>
                    <w:p w14:paraId="3A68E99D" w14:textId="12D18568" w:rsidR="00772644" w:rsidRDefault="00772644" w:rsidP="00E43CAF">
                      <w:pPr>
                        <w:pStyle w:val="Style13"/>
                        <w:widowControl/>
                        <w:spacing w:line="240" w:lineRule="exact"/>
                        <w:ind w:firstLine="426"/>
                        <w:rPr>
                          <w:color w:val="FF0000"/>
                          <w:sz w:val="22"/>
                          <w:szCs w:val="22"/>
                        </w:rPr>
                      </w:pPr>
                    </w:p>
                  </w:txbxContent>
                </v:textbox>
              </v:shape>
            </w:pict>
          </mc:Fallback>
        </mc:AlternateContent>
      </w:r>
    </w:p>
    <w:p w14:paraId="17D77A32" w14:textId="77777777" w:rsidR="00B44588" w:rsidRDefault="00B44588" w:rsidP="00FA4F35">
      <w:pPr>
        <w:pStyle w:val="Style13"/>
        <w:widowControl/>
        <w:spacing w:line="240" w:lineRule="auto"/>
        <w:ind w:firstLine="374"/>
        <w:rPr>
          <w:rStyle w:val="FontStyle316"/>
          <w:sz w:val="22"/>
          <w:szCs w:val="22"/>
        </w:rPr>
      </w:pPr>
    </w:p>
    <w:p w14:paraId="40779C71" w14:textId="77777777" w:rsidR="00B44588" w:rsidRDefault="00B44588" w:rsidP="00FA4F35">
      <w:pPr>
        <w:pStyle w:val="Style13"/>
        <w:widowControl/>
        <w:spacing w:line="240" w:lineRule="auto"/>
        <w:ind w:firstLine="374"/>
        <w:rPr>
          <w:rStyle w:val="FontStyle316"/>
          <w:sz w:val="22"/>
          <w:szCs w:val="22"/>
        </w:rPr>
      </w:pPr>
    </w:p>
    <w:p w14:paraId="47B97171" w14:textId="77777777" w:rsidR="00B44588" w:rsidRDefault="00B44588" w:rsidP="00FA4F35">
      <w:pPr>
        <w:pStyle w:val="Style13"/>
        <w:widowControl/>
        <w:spacing w:line="240" w:lineRule="auto"/>
        <w:ind w:firstLine="374"/>
        <w:rPr>
          <w:rStyle w:val="FontStyle316"/>
          <w:sz w:val="22"/>
          <w:szCs w:val="22"/>
        </w:rPr>
      </w:pPr>
    </w:p>
    <w:p w14:paraId="3041E673" w14:textId="77777777" w:rsidR="00B44588" w:rsidRDefault="00B44588" w:rsidP="00FA4F35">
      <w:pPr>
        <w:pStyle w:val="Style13"/>
        <w:widowControl/>
        <w:spacing w:line="240" w:lineRule="auto"/>
        <w:ind w:firstLine="374"/>
        <w:rPr>
          <w:rStyle w:val="FontStyle316"/>
          <w:sz w:val="22"/>
          <w:szCs w:val="22"/>
        </w:rPr>
      </w:pPr>
    </w:p>
    <w:p w14:paraId="6B32A0EB" w14:textId="77777777" w:rsidR="00B44588" w:rsidRDefault="00B44588" w:rsidP="00FA4F35">
      <w:pPr>
        <w:pStyle w:val="Style13"/>
        <w:widowControl/>
        <w:spacing w:line="240" w:lineRule="auto"/>
        <w:ind w:firstLine="374"/>
        <w:rPr>
          <w:rStyle w:val="FontStyle316"/>
          <w:sz w:val="22"/>
          <w:szCs w:val="22"/>
        </w:rPr>
      </w:pPr>
    </w:p>
    <w:p w14:paraId="10543ABB" w14:textId="77777777" w:rsidR="00B44588" w:rsidRDefault="00B44588" w:rsidP="00FA4F35">
      <w:pPr>
        <w:pStyle w:val="Style13"/>
        <w:widowControl/>
        <w:spacing w:line="240" w:lineRule="auto"/>
        <w:ind w:firstLine="374"/>
        <w:rPr>
          <w:rStyle w:val="FontStyle316"/>
          <w:sz w:val="22"/>
          <w:szCs w:val="22"/>
        </w:rPr>
      </w:pPr>
    </w:p>
    <w:p w14:paraId="0A5DC605" w14:textId="77777777" w:rsidR="00B44588" w:rsidRDefault="00B44588" w:rsidP="00FA4F35">
      <w:pPr>
        <w:pStyle w:val="Style13"/>
        <w:widowControl/>
        <w:spacing w:line="240" w:lineRule="auto"/>
        <w:ind w:firstLine="374"/>
        <w:rPr>
          <w:rStyle w:val="FontStyle316"/>
          <w:sz w:val="22"/>
          <w:szCs w:val="22"/>
        </w:rPr>
      </w:pPr>
    </w:p>
    <w:p w14:paraId="4A825621" w14:textId="77777777" w:rsidR="00B44588" w:rsidRDefault="00B44588" w:rsidP="00FA4F35">
      <w:pPr>
        <w:pStyle w:val="Style13"/>
        <w:widowControl/>
        <w:spacing w:line="240" w:lineRule="auto"/>
        <w:ind w:firstLine="374"/>
        <w:rPr>
          <w:rStyle w:val="FontStyle316"/>
          <w:sz w:val="22"/>
          <w:szCs w:val="22"/>
        </w:rPr>
      </w:pPr>
    </w:p>
    <w:p w14:paraId="052EFF31" w14:textId="77777777" w:rsidR="00B44588" w:rsidRDefault="00B44588" w:rsidP="00FA4F35">
      <w:pPr>
        <w:pStyle w:val="Style13"/>
        <w:widowControl/>
        <w:spacing w:line="240" w:lineRule="auto"/>
        <w:ind w:firstLine="374"/>
        <w:rPr>
          <w:rStyle w:val="FontStyle316"/>
          <w:sz w:val="22"/>
          <w:szCs w:val="22"/>
        </w:rPr>
      </w:pPr>
    </w:p>
    <w:p w14:paraId="7700AE0C" w14:textId="77777777" w:rsidR="00B44588" w:rsidRDefault="00B44588" w:rsidP="00FA4F35">
      <w:pPr>
        <w:pStyle w:val="Style13"/>
        <w:widowControl/>
        <w:spacing w:line="240" w:lineRule="auto"/>
        <w:ind w:firstLine="374"/>
        <w:rPr>
          <w:rStyle w:val="FontStyle316"/>
          <w:sz w:val="22"/>
          <w:szCs w:val="22"/>
        </w:rPr>
      </w:pPr>
    </w:p>
    <w:p w14:paraId="70220BDA" w14:textId="77777777" w:rsidR="00B44588" w:rsidRDefault="00B44588" w:rsidP="00FA4F35">
      <w:pPr>
        <w:pStyle w:val="Style13"/>
        <w:widowControl/>
        <w:spacing w:line="240" w:lineRule="auto"/>
        <w:ind w:firstLine="374"/>
        <w:rPr>
          <w:rStyle w:val="FontStyle316"/>
          <w:sz w:val="22"/>
          <w:szCs w:val="22"/>
        </w:rPr>
      </w:pPr>
    </w:p>
    <w:p w14:paraId="652D9005" w14:textId="77777777" w:rsidR="00B44588" w:rsidRDefault="00B44588" w:rsidP="00FA4F35">
      <w:pPr>
        <w:pStyle w:val="Style13"/>
        <w:widowControl/>
        <w:spacing w:line="240" w:lineRule="auto"/>
        <w:ind w:firstLine="374"/>
        <w:rPr>
          <w:rStyle w:val="FontStyle316"/>
          <w:sz w:val="22"/>
          <w:szCs w:val="22"/>
        </w:rPr>
      </w:pPr>
    </w:p>
    <w:p w14:paraId="1FFB0A54" w14:textId="77777777" w:rsidR="00B44588" w:rsidRDefault="00B44588" w:rsidP="00FA4F35">
      <w:pPr>
        <w:pStyle w:val="Style13"/>
        <w:widowControl/>
        <w:spacing w:line="240" w:lineRule="auto"/>
        <w:ind w:firstLine="374"/>
        <w:rPr>
          <w:rStyle w:val="FontStyle316"/>
          <w:sz w:val="22"/>
          <w:szCs w:val="22"/>
        </w:rPr>
      </w:pPr>
    </w:p>
    <w:p w14:paraId="7CC7EB50" w14:textId="77777777" w:rsidR="00B44588" w:rsidRDefault="00B44588" w:rsidP="00FA4F35">
      <w:pPr>
        <w:pStyle w:val="Style13"/>
        <w:widowControl/>
        <w:spacing w:line="240" w:lineRule="auto"/>
        <w:ind w:firstLine="374"/>
        <w:rPr>
          <w:rStyle w:val="FontStyle316"/>
          <w:sz w:val="22"/>
          <w:szCs w:val="22"/>
        </w:rPr>
      </w:pPr>
    </w:p>
    <w:p w14:paraId="1C9B621D" w14:textId="77777777" w:rsidR="00B44588" w:rsidRDefault="00B44588" w:rsidP="00FA4F35">
      <w:pPr>
        <w:pStyle w:val="Style13"/>
        <w:widowControl/>
        <w:spacing w:line="240" w:lineRule="auto"/>
        <w:ind w:firstLine="374"/>
        <w:rPr>
          <w:rStyle w:val="FontStyle316"/>
          <w:sz w:val="22"/>
          <w:szCs w:val="22"/>
        </w:rPr>
      </w:pPr>
    </w:p>
    <w:p w14:paraId="100FA45E" w14:textId="77777777" w:rsidR="00B44588" w:rsidRDefault="00B44588" w:rsidP="00FA4F35">
      <w:pPr>
        <w:pStyle w:val="Style13"/>
        <w:widowControl/>
        <w:spacing w:line="240" w:lineRule="auto"/>
        <w:ind w:firstLine="374"/>
        <w:rPr>
          <w:rStyle w:val="FontStyle316"/>
          <w:sz w:val="22"/>
          <w:szCs w:val="22"/>
        </w:rPr>
      </w:pPr>
    </w:p>
    <w:p w14:paraId="4321559B" w14:textId="77777777" w:rsidR="00B44588" w:rsidRDefault="00B44588" w:rsidP="00FA4F35">
      <w:pPr>
        <w:pStyle w:val="Style13"/>
        <w:widowControl/>
        <w:spacing w:line="240" w:lineRule="auto"/>
        <w:ind w:firstLine="374"/>
        <w:rPr>
          <w:rStyle w:val="FontStyle316"/>
          <w:sz w:val="22"/>
          <w:szCs w:val="22"/>
        </w:rPr>
      </w:pPr>
    </w:p>
    <w:p w14:paraId="70DE02A2" w14:textId="77777777" w:rsidR="00B44588" w:rsidRDefault="00B44588" w:rsidP="00FA4F35">
      <w:pPr>
        <w:pStyle w:val="Style13"/>
        <w:widowControl/>
        <w:spacing w:line="240" w:lineRule="auto"/>
        <w:ind w:firstLine="374"/>
        <w:rPr>
          <w:rStyle w:val="FontStyle316"/>
          <w:sz w:val="22"/>
          <w:szCs w:val="22"/>
        </w:rPr>
      </w:pPr>
    </w:p>
    <w:p w14:paraId="1017ED33" w14:textId="77777777" w:rsidR="00B44588" w:rsidRDefault="00B44588" w:rsidP="00FA4F35">
      <w:pPr>
        <w:pStyle w:val="Style13"/>
        <w:widowControl/>
        <w:spacing w:line="240" w:lineRule="auto"/>
        <w:ind w:firstLine="374"/>
        <w:rPr>
          <w:rStyle w:val="FontStyle316"/>
          <w:sz w:val="22"/>
          <w:szCs w:val="22"/>
        </w:rPr>
      </w:pPr>
    </w:p>
    <w:p w14:paraId="00F38A2F" w14:textId="77777777" w:rsidR="00B44588" w:rsidRDefault="00B44588" w:rsidP="00FA4F35">
      <w:pPr>
        <w:pStyle w:val="Style13"/>
        <w:widowControl/>
        <w:spacing w:line="240" w:lineRule="auto"/>
        <w:ind w:firstLine="374"/>
        <w:rPr>
          <w:rStyle w:val="FontStyle316"/>
          <w:sz w:val="22"/>
          <w:szCs w:val="22"/>
        </w:rPr>
      </w:pPr>
    </w:p>
    <w:p w14:paraId="1A08D996" w14:textId="77777777" w:rsidR="00B44588" w:rsidRDefault="00B44588" w:rsidP="00FA4F35">
      <w:pPr>
        <w:pStyle w:val="Style13"/>
        <w:widowControl/>
        <w:spacing w:line="240" w:lineRule="auto"/>
        <w:ind w:firstLine="374"/>
        <w:rPr>
          <w:rStyle w:val="FontStyle316"/>
          <w:sz w:val="22"/>
          <w:szCs w:val="22"/>
        </w:rPr>
      </w:pPr>
    </w:p>
    <w:p w14:paraId="608FFEEC" w14:textId="77777777" w:rsidR="00B44588" w:rsidRDefault="00B44588" w:rsidP="00FA4F35">
      <w:pPr>
        <w:pStyle w:val="Style13"/>
        <w:widowControl/>
        <w:spacing w:line="240" w:lineRule="auto"/>
        <w:ind w:firstLine="374"/>
        <w:rPr>
          <w:rStyle w:val="FontStyle316"/>
          <w:sz w:val="22"/>
          <w:szCs w:val="22"/>
        </w:rPr>
      </w:pPr>
    </w:p>
    <w:p w14:paraId="0F338841" w14:textId="77777777" w:rsidR="00B44588" w:rsidRDefault="00B44588" w:rsidP="00FA4F35">
      <w:pPr>
        <w:pStyle w:val="Style13"/>
        <w:widowControl/>
        <w:spacing w:line="240" w:lineRule="auto"/>
        <w:ind w:firstLine="374"/>
        <w:rPr>
          <w:rStyle w:val="FontStyle316"/>
          <w:sz w:val="22"/>
          <w:szCs w:val="22"/>
        </w:rPr>
      </w:pPr>
    </w:p>
    <w:p w14:paraId="46FEDF9C" w14:textId="77777777" w:rsidR="00B44588" w:rsidRDefault="00B44588" w:rsidP="00FA4F35">
      <w:pPr>
        <w:pStyle w:val="Style13"/>
        <w:widowControl/>
        <w:spacing w:line="240" w:lineRule="auto"/>
        <w:ind w:firstLine="374"/>
        <w:rPr>
          <w:rStyle w:val="FontStyle316"/>
          <w:sz w:val="22"/>
          <w:szCs w:val="22"/>
        </w:rPr>
      </w:pPr>
    </w:p>
    <w:p w14:paraId="3AD52DC7" w14:textId="77777777" w:rsidR="00B44588" w:rsidRDefault="00B44588" w:rsidP="00FA4F35">
      <w:pPr>
        <w:pStyle w:val="Style13"/>
        <w:widowControl/>
        <w:spacing w:line="240" w:lineRule="auto"/>
        <w:ind w:firstLine="374"/>
        <w:rPr>
          <w:rStyle w:val="FontStyle316"/>
          <w:sz w:val="22"/>
          <w:szCs w:val="22"/>
        </w:rPr>
      </w:pPr>
    </w:p>
    <w:p w14:paraId="1F49F76C" w14:textId="77777777" w:rsidR="00B44588" w:rsidRDefault="00B44588" w:rsidP="00FA4F35">
      <w:pPr>
        <w:pStyle w:val="Style13"/>
        <w:widowControl/>
        <w:spacing w:line="240" w:lineRule="auto"/>
        <w:ind w:firstLine="374"/>
        <w:rPr>
          <w:rStyle w:val="FontStyle316"/>
          <w:sz w:val="22"/>
          <w:szCs w:val="22"/>
        </w:rPr>
      </w:pPr>
    </w:p>
    <w:p w14:paraId="73A5B2B0" w14:textId="77777777" w:rsidR="00B44588" w:rsidRDefault="00B44588" w:rsidP="00FA4F35">
      <w:pPr>
        <w:pStyle w:val="Style13"/>
        <w:widowControl/>
        <w:spacing w:line="240" w:lineRule="auto"/>
        <w:ind w:firstLine="374"/>
        <w:rPr>
          <w:rStyle w:val="FontStyle316"/>
          <w:sz w:val="22"/>
          <w:szCs w:val="22"/>
        </w:rPr>
      </w:pPr>
    </w:p>
    <w:p w14:paraId="36C4FC94" w14:textId="77777777" w:rsidR="00B44588" w:rsidRDefault="00B44588" w:rsidP="00FA4F35">
      <w:pPr>
        <w:pStyle w:val="Style13"/>
        <w:widowControl/>
        <w:spacing w:line="240" w:lineRule="auto"/>
        <w:ind w:firstLine="374"/>
        <w:rPr>
          <w:rStyle w:val="FontStyle316"/>
          <w:sz w:val="22"/>
          <w:szCs w:val="22"/>
        </w:rPr>
      </w:pPr>
    </w:p>
    <w:p w14:paraId="3E1A904F" w14:textId="77777777" w:rsidR="00B44588" w:rsidRDefault="00B44588" w:rsidP="00FA4F35">
      <w:pPr>
        <w:pStyle w:val="Style13"/>
        <w:widowControl/>
        <w:spacing w:line="240" w:lineRule="auto"/>
        <w:ind w:firstLine="374"/>
        <w:rPr>
          <w:rStyle w:val="FontStyle316"/>
          <w:sz w:val="22"/>
          <w:szCs w:val="22"/>
        </w:rPr>
      </w:pPr>
    </w:p>
    <w:p w14:paraId="1C1EF8AC" w14:textId="77777777" w:rsidR="00B44588" w:rsidRDefault="00B44588" w:rsidP="00FA4F35">
      <w:pPr>
        <w:pStyle w:val="Style13"/>
        <w:widowControl/>
        <w:spacing w:line="240" w:lineRule="auto"/>
        <w:ind w:firstLine="374"/>
        <w:rPr>
          <w:rStyle w:val="FontStyle316"/>
          <w:sz w:val="22"/>
          <w:szCs w:val="22"/>
        </w:rPr>
      </w:pPr>
    </w:p>
    <w:p w14:paraId="6B36AD62" w14:textId="77777777" w:rsidR="00B44588" w:rsidRDefault="00B44588" w:rsidP="00FA4F35">
      <w:pPr>
        <w:pStyle w:val="Style13"/>
        <w:widowControl/>
        <w:spacing w:line="240" w:lineRule="auto"/>
        <w:ind w:firstLine="374"/>
        <w:rPr>
          <w:rStyle w:val="FontStyle316"/>
          <w:sz w:val="22"/>
          <w:szCs w:val="22"/>
        </w:rPr>
      </w:pPr>
    </w:p>
    <w:p w14:paraId="2BA66CB5" w14:textId="77777777" w:rsidR="00B44588" w:rsidRDefault="00B44588" w:rsidP="00FA4F35">
      <w:pPr>
        <w:pStyle w:val="Style13"/>
        <w:widowControl/>
        <w:spacing w:line="240" w:lineRule="auto"/>
        <w:ind w:firstLine="374"/>
        <w:rPr>
          <w:rStyle w:val="FontStyle316"/>
          <w:sz w:val="22"/>
          <w:szCs w:val="22"/>
        </w:rPr>
      </w:pPr>
    </w:p>
    <w:p w14:paraId="2AA52902" w14:textId="77777777" w:rsidR="00B44588" w:rsidRDefault="00B44588" w:rsidP="00FA4F35">
      <w:pPr>
        <w:pStyle w:val="Style13"/>
        <w:widowControl/>
        <w:spacing w:line="240" w:lineRule="auto"/>
        <w:ind w:firstLine="374"/>
        <w:rPr>
          <w:rStyle w:val="FontStyle316"/>
          <w:sz w:val="22"/>
          <w:szCs w:val="22"/>
        </w:rPr>
      </w:pPr>
    </w:p>
    <w:p w14:paraId="1D22EF9F" w14:textId="77777777" w:rsidR="00B44588" w:rsidRDefault="00B44588" w:rsidP="00FA4F35">
      <w:pPr>
        <w:pStyle w:val="Style13"/>
        <w:widowControl/>
        <w:spacing w:line="240" w:lineRule="auto"/>
        <w:ind w:firstLine="374"/>
        <w:rPr>
          <w:rStyle w:val="FontStyle316"/>
          <w:sz w:val="22"/>
          <w:szCs w:val="22"/>
        </w:rPr>
      </w:pPr>
    </w:p>
    <w:p w14:paraId="604F5B96" w14:textId="77777777" w:rsidR="00B44588" w:rsidRDefault="00B44588" w:rsidP="00FA4F35">
      <w:pPr>
        <w:pStyle w:val="Style13"/>
        <w:widowControl/>
        <w:spacing w:line="240" w:lineRule="auto"/>
        <w:ind w:firstLine="374"/>
        <w:rPr>
          <w:rStyle w:val="FontStyle316"/>
          <w:sz w:val="22"/>
          <w:szCs w:val="22"/>
        </w:rPr>
      </w:pPr>
    </w:p>
    <w:p w14:paraId="5F796581" w14:textId="77777777" w:rsidR="00B44588" w:rsidRDefault="00B44588" w:rsidP="00FA4F35">
      <w:pPr>
        <w:pStyle w:val="Style13"/>
        <w:widowControl/>
        <w:spacing w:line="240" w:lineRule="auto"/>
        <w:ind w:firstLine="374"/>
        <w:rPr>
          <w:rStyle w:val="FontStyle316"/>
          <w:sz w:val="22"/>
          <w:szCs w:val="22"/>
        </w:rPr>
      </w:pPr>
    </w:p>
    <w:p w14:paraId="4F37E1CD" w14:textId="77777777" w:rsidR="00B44588" w:rsidRDefault="00B44588" w:rsidP="00FA4F35">
      <w:pPr>
        <w:pStyle w:val="Style13"/>
        <w:widowControl/>
        <w:spacing w:line="240" w:lineRule="auto"/>
        <w:ind w:firstLine="374"/>
        <w:rPr>
          <w:rStyle w:val="FontStyle316"/>
          <w:sz w:val="22"/>
          <w:szCs w:val="22"/>
        </w:rPr>
      </w:pPr>
    </w:p>
    <w:p w14:paraId="2DDE4A71" w14:textId="77777777" w:rsidR="00B44588" w:rsidRDefault="00B44588" w:rsidP="00FA4F35">
      <w:pPr>
        <w:pStyle w:val="Style13"/>
        <w:widowControl/>
        <w:spacing w:line="240" w:lineRule="auto"/>
        <w:ind w:firstLine="374"/>
        <w:rPr>
          <w:rStyle w:val="FontStyle316"/>
          <w:sz w:val="22"/>
          <w:szCs w:val="22"/>
        </w:rPr>
      </w:pPr>
    </w:p>
    <w:p w14:paraId="43DAAA24" w14:textId="77777777" w:rsidR="00B44588" w:rsidRDefault="00B44588" w:rsidP="00FA4F35">
      <w:pPr>
        <w:pStyle w:val="Style13"/>
        <w:widowControl/>
        <w:spacing w:line="240" w:lineRule="auto"/>
        <w:ind w:firstLine="374"/>
        <w:rPr>
          <w:rStyle w:val="FontStyle316"/>
          <w:sz w:val="22"/>
          <w:szCs w:val="22"/>
        </w:rPr>
      </w:pPr>
    </w:p>
    <w:p w14:paraId="36BDFFCB" w14:textId="77777777" w:rsidR="00B44588" w:rsidRDefault="00B44588" w:rsidP="00FA4F35">
      <w:pPr>
        <w:pStyle w:val="Style13"/>
        <w:widowControl/>
        <w:spacing w:line="240" w:lineRule="auto"/>
        <w:ind w:firstLine="374"/>
        <w:rPr>
          <w:rStyle w:val="FontStyle316"/>
          <w:sz w:val="22"/>
          <w:szCs w:val="22"/>
        </w:rPr>
      </w:pPr>
    </w:p>
    <w:p w14:paraId="320AEAFC" w14:textId="77777777" w:rsidR="00B44588" w:rsidRDefault="00B44588" w:rsidP="00FA4F35">
      <w:pPr>
        <w:pStyle w:val="Style13"/>
        <w:widowControl/>
        <w:spacing w:line="240" w:lineRule="auto"/>
        <w:ind w:firstLine="374"/>
        <w:rPr>
          <w:rStyle w:val="FontStyle316"/>
          <w:sz w:val="22"/>
          <w:szCs w:val="22"/>
        </w:rPr>
      </w:pPr>
    </w:p>
    <w:p w14:paraId="67E59006" w14:textId="77777777" w:rsidR="00B44588" w:rsidRDefault="00B44588" w:rsidP="00FA4F35">
      <w:pPr>
        <w:pStyle w:val="Style13"/>
        <w:widowControl/>
        <w:spacing w:line="240" w:lineRule="auto"/>
        <w:ind w:firstLine="374"/>
        <w:rPr>
          <w:rStyle w:val="FontStyle316"/>
          <w:sz w:val="22"/>
          <w:szCs w:val="22"/>
        </w:rPr>
      </w:pPr>
    </w:p>
    <w:p w14:paraId="6CD32525" w14:textId="77777777" w:rsidR="00B44588" w:rsidRDefault="00B44588" w:rsidP="00FA4F35">
      <w:pPr>
        <w:pStyle w:val="Style13"/>
        <w:widowControl/>
        <w:spacing w:line="240" w:lineRule="auto"/>
        <w:ind w:firstLine="374"/>
        <w:rPr>
          <w:rStyle w:val="FontStyle316"/>
          <w:sz w:val="22"/>
          <w:szCs w:val="22"/>
        </w:rPr>
      </w:pPr>
    </w:p>
    <w:p w14:paraId="7B44FD04" w14:textId="77777777" w:rsidR="00B44588" w:rsidRDefault="00B44588" w:rsidP="00FA4F35">
      <w:pPr>
        <w:pStyle w:val="Style13"/>
        <w:widowControl/>
        <w:spacing w:line="240" w:lineRule="auto"/>
        <w:ind w:firstLine="374"/>
        <w:rPr>
          <w:rStyle w:val="FontStyle316"/>
          <w:sz w:val="22"/>
          <w:szCs w:val="22"/>
        </w:rPr>
      </w:pPr>
    </w:p>
    <w:p w14:paraId="20AB76F8" w14:textId="77777777" w:rsidR="00B44588" w:rsidRDefault="00B44588" w:rsidP="00FA4F35">
      <w:pPr>
        <w:pStyle w:val="Style13"/>
        <w:widowControl/>
        <w:spacing w:line="240" w:lineRule="auto"/>
        <w:ind w:firstLine="374"/>
        <w:rPr>
          <w:rStyle w:val="FontStyle316"/>
          <w:sz w:val="22"/>
          <w:szCs w:val="22"/>
        </w:rPr>
      </w:pPr>
    </w:p>
    <w:p w14:paraId="6CFFCCF3" w14:textId="77777777" w:rsidR="00B44588" w:rsidRDefault="00B44588" w:rsidP="00FA4F35">
      <w:pPr>
        <w:pStyle w:val="Style13"/>
        <w:widowControl/>
        <w:spacing w:line="240" w:lineRule="auto"/>
        <w:ind w:firstLine="374"/>
        <w:rPr>
          <w:rStyle w:val="FontStyle316"/>
          <w:sz w:val="22"/>
          <w:szCs w:val="22"/>
        </w:rPr>
      </w:pPr>
    </w:p>
    <w:p w14:paraId="2C6683B5" w14:textId="77777777" w:rsidR="00B44588" w:rsidRDefault="00B44588" w:rsidP="00FA4F35">
      <w:pPr>
        <w:pStyle w:val="Style13"/>
        <w:widowControl/>
        <w:spacing w:line="240" w:lineRule="auto"/>
        <w:ind w:firstLine="374"/>
        <w:rPr>
          <w:rStyle w:val="FontStyle316"/>
          <w:sz w:val="22"/>
          <w:szCs w:val="22"/>
        </w:rPr>
      </w:pPr>
    </w:p>
    <w:p w14:paraId="73D7934A" w14:textId="77777777" w:rsidR="00B44588" w:rsidRDefault="00B44588" w:rsidP="00FA4F35">
      <w:pPr>
        <w:pStyle w:val="Style13"/>
        <w:widowControl/>
        <w:spacing w:line="240" w:lineRule="auto"/>
        <w:ind w:firstLine="374"/>
        <w:rPr>
          <w:rStyle w:val="FontStyle316"/>
          <w:sz w:val="22"/>
          <w:szCs w:val="22"/>
        </w:rPr>
      </w:pPr>
    </w:p>
    <w:p w14:paraId="303A643C" w14:textId="77777777" w:rsidR="00B44588" w:rsidRDefault="00B44588" w:rsidP="00FA4F35">
      <w:pPr>
        <w:pStyle w:val="Style13"/>
        <w:widowControl/>
        <w:spacing w:line="240" w:lineRule="auto"/>
        <w:ind w:firstLine="374"/>
        <w:rPr>
          <w:rStyle w:val="FontStyle316"/>
          <w:sz w:val="22"/>
          <w:szCs w:val="22"/>
        </w:rPr>
      </w:pPr>
    </w:p>
    <w:p w14:paraId="4B24306E" w14:textId="77777777" w:rsidR="00B44588" w:rsidRDefault="00B44588" w:rsidP="00FA4F35">
      <w:pPr>
        <w:pStyle w:val="Style13"/>
        <w:widowControl/>
        <w:spacing w:line="240" w:lineRule="auto"/>
        <w:ind w:firstLine="374"/>
        <w:rPr>
          <w:rStyle w:val="FontStyle316"/>
          <w:sz w:val="22"/>
          <w:szCs w:val="22"/>
        </w:rPr>
      </w:pPr>
    </w:p>
    <w:p w14:paraId="4662D59C" w14:textId="77777777" w:rsidR="00B44588" w:rsidRDefault="00B44588" w:rsidP="00FA4F35">
      <w:pPr>
        <w:pStyle w:val="Style13"/>
        <w:widowControl/>
        <w:spacing w:line="240" w:lineRule="auto"/>
        <w:ind w:firstLine="374"/>
        <w:rPr>
          <w:rStyle w:val="FontStyle316"/>
          <w:sz w:val="22"/>
          <w:szCs w:val="22"/>
        </w:rPr>
      </w:pPr>
    </w:p>
    <w:p w14:paraId="58A99FDB" w14:textId="77777777" w:rsidR="00B44588" w:rsidRDefault="00B44588" w:rsidP="00FA4F35">
      <w:pPr>
        <w:pStyle w:val="Style13"/>
        <w:widowControl/>
        <w:spacing w:line="240" w:lineRule="auto"/>
        <w:ind w:firstLine="374"/>
        <w:rPr>
          <w:rStyle w:val="FontStyle316"/>
          <w:sz w:val="22"/>
          <w:szCs w:val="22"/>
        </w:rPr>
      </w:pPr>
    </w:p>
    <w:p w14:paraId="7E667AC2" w14:textId="77777777" w:rsidR="00B44588" w:rsidRPr="00512D92" w:rsidRDefault="00B44588" w:rsidP="00FA4F35">
      <w:pPr>
        <w:pStyle w:val="Style13"/>
        <w:widowControl/>
        <w:spacing w:line="240" w:lineRule="auto"/>
        <w:ind w:firstLine="374"/>
        <w:rPr>
          <w:rStyle w:val="FontStyle316"/>
          <w:sz w:val="22"/>
          <w:szCs w:val="22"/>
        </w:rPr>
      </w:pPr>
    </w:p>
    <w:p w14:paraId="3C805B63"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233EC8FF"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3AB1A4EC"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4C10B3BF"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37CC8133" w14:textId="77777777" w:rsidR="00B44588" w:rsidRPr="00E201E4" w:rsidRDefault="005F69CB" w:rsidP="00B44588">
      <w:pPr>
        <w:pStyle w:val="Style13"/>
        <w:widowControl/>
        <w:spacing w:line="240" w:lineRule="auto"/>
        <w:ind w:firstLine="0"/>
        <w:rPr>
          <w:rStyle w:val="FontStyle316"/>
          <w:sz w:val="22"/>
          <w:szCs w:val="22"/>
          <w:lang w:val="fr-FR" w:eastAsia="en-US"/>
        </w:rPr>
      </w:pPr>
      <w:r>
        <w:rPr>
          <w:noProof/>
        </w:rPr>
        <w:lastRenderedPageBreak/>
        <mc:AlternateContent>
          <mc:Choice Requires="wps">
            <w:drawing>
              <wp:anchor distT="0" distB="0" distL="114300" distR="114300" simplePos="0" relativeHeight="251630592" behindDoc="0" locked="0" layoutInCell="1" allowOverlap="1" wp14:anchorId="7F8D652D" wp14:editId="4E8D06BF">
                <wp:simplePos x="0" y="0"/>
                <wp:positionH relativeFrom="column">
                  <wp:posOffset>-136348</wp:posOffset>
                </wp:positionH>
                <wp:positionV relativeFrom="paragraph">
                  <wp:posOffset>-15299</wp:posOffset>
                </wp:positionV>
                <wp:extent cx="3314700" cy="8027581"/>
                <wp:effectExtent l="0" t="0" r="0" b="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027581"/>
                        </a:xfrm>
                        <a:prstGeom prst="rect">
                          <a:avLst/>
                        </a:prstGeom>
                        <a:solidFill>
                          <a:srgbClr val="FFFFFF"/>
                        </a:solidFill>
                        <a:ln w="9525">
                          <a:noFill/>
                          <a:miter lim="800000"/>
                          <a:headEnd/>
                          <a:tailEnd/>
                        </a:ln>
                      </wps:spPr>
                      <wps:linkedTxbx id="6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D652D" id="_x0000_s1094" type="#_x0000_t202" style="position:absolute;left:0;text-align:left;margin-left:-10.75pt;margin-top:-1.2pt;width:261pt;height:632.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" stroked="f">
                <v:textbox>
                  <w:txbxContent/>
                </v:textbox>
              </v:shape>
            </w:pict>
          </mc:Fallback>
        </mc:AlternateContent>
      </w:r>
    </w:p>
    <w:p w14:paraId="3B856110"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06E96CFF"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44071F5E"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604B43D8"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4276A87C"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5D2A6FEB"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4014602A"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68BA0445"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4342C32D"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734675B4"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711E6ADB"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36F64620"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20ED0920"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4083DFC0"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1E2B9B66"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09F558F2"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2461FAEE"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5DE44D15"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1A6E098E"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0A7147C8"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36DB8A2A"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1F50442D"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655440CC"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6C46B2C4"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6F44EF2E"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429899CB"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7350D1BE"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7E8B4D6C"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41261B8D"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6DFBB8AD"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6CE8B77C"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36D40CF4"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0001BEB1"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5DFD3BCE"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56EC2DD2"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3DA6ACC7"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3E3F1FD1"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16B46062"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20E23FB5"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22B2CDC2"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408C5E7F"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641211DD" w14:textId="77777777" w:rsidR="00B44588" w:rsidRPr="00E201E4" w:rsidRDefault="00B44588" w:rsidP="00B44588">
      <w:pPr>
        <w:pStyle w:val="Style13"/>
        <w:widowControl/>
        <w:spacing w:line="240" w:lineRule="auto"/>
        <w:ind w:firstLine="0"/>
        <w:rPr>
          <w:rStyle w:val="FontStyle316"/>
          <w:sz w:val="22"/>
          <w:szCs w:val="22"/>
          <w:lang w:val="fr-FR" w:eastAsia="en-US"/>
        </w:rPr>
      </w:pPr>
    </w:p>
    <w:p w14:paraId="2444426C" w14:textId="77777777" w:rsidR="00EC2B0A" w:rsidRPr="00E201E4" w:rsidRDefault="00EC2B0A" w:rsidP="00B44588">
      <w:pPr>
        <w:pStyle w:val="Style13"/>
        <w:widowControl/>
        <w:spacing w:line="240" w:lineRule="auto"/>
        <w:ind w:firstLine="0"/>
        <w:rPr>
          <w:rStyle w:val="FontStyle316"/>
          <w:sz w:val="22"/>
          <w:szCs w:val="22"/>
          <w:lang w:val="fr-FR" w:eastAsia="en-US"/>
        </w:rPr>
      </w:pPr>
    </w:p>
    <w:p w14:paraId="69B4FBBA" w14:textId="77777777" w:rsidR="00B44588" w:rsidRDefault="00B44588" w:rsidP="00835539">
      <w:pPr>
        <w:pStyle w:val="Style13"/>
        <w:widowControl/>
        <w:spacing w:line="240" w:lineRule="auto"/>
        <w:ind w:firstLine="0"/>
        <w:rPr>
          <w:rStyle w:val="FontStyle316"/>
          <w:sz w:val="22"/>
          <w:szCs w:val="22"/>
          <w:lang w:eastAsia="en-US"/>
        </w:rPr>
      </w:pPr>
    </w:p>
    <w:p w14:paraId="5F2A0E3F" w14:textId="77777777" w:rsidR="00B44588" w:rsidRDefault="00B44588" w:rsidP="00835539">
      <w:pPr>
        <w:pStyle w:val="Style13"/>
        <w:widowControl/>
        <w:spacing w:line="240" w:lineRule="auto"/>
        <w:ind w:firstLine="0"/>
        <w:rPr>
          <w:rStyle w:val="FontStyle316"/>
          <w:sz w:val="22"/>
          <w:szCs w:val="22"/>
          <w:lang w:eastAsia="en-US"/>
        </w:rPr>
      </w:pPr>
    </w:p>
    <w:p w14:paraId="6B717481" w14:textId="77777777" w:rsidR="00B44588" w:rsidRDefault="00B44588" w:rsidP="00835539">
      <w:pPr>
        <w:pStyle w:val="Style13"/>
        <w:widowControl/>
        <w:spacing w:line="240" w:lineRule="auto"/>
        <w:ind w:firstLine="0"/>
        <w:rPr>
          <w:rStyle w:val="FontStyle316"/>
          <w:sz w:val="22"/>
          <w:szCs w:val="22"/>
          <w:lang w:eastAsia="en-US"/>
        </w:rPr>
      </w:pPr>
    </w:p>
    <w:p w14:paraId="7A8F6F19" w14:textId="77777777" w:rsidR="001D770B" w:rsidRDefault="001D770B" w:rsidP="00835539">
      <w:pPr>
        <w:pStyle w:val="Style13"/>
        <w:widowControl/>
        <w:spacing w:line="240" w:lineRule="auto"/>
        <w:ind w:firstLine="0"/>
        <w:rPr>
          <w:rStyle w:val="FontStyle316"/>
          <w:sz w:val="22"/>
          <w:szCs w:val="22"/>
          <w:lang w:eastAsia="en-US"/>
        </w:rPr>
      </w:pPr>
    </w:p>
    <w:p w14:paraId="6BA60432" w14:textId="77777777" w:rsidR="001D770B" w:rsidRDefault="001D770B" w:rsidP="00835539">
      <w:pPr>
        <w:pStyle w:val="Style13"/>
        <w:widowControl/>
        <w:spacing w:line="240" w:lineRule="auto"/>
        <w:ind w:firstLine="0"/>
        <w:rPr>
          <w:rStyle w:val="FontStyle316"/>
          <w:sz w:val="22"/>
          <w:szCs w:val="22"/>
          <w:lang w:eastAsia="en-US"/>
        </w:rPr>
      </w:pPr>
    </w:p>
    <w:p w14:paraId="5AFBE494" w14:textId="77777777" w:rsidR="001D770B" w:rsidRDefault="001D770B" w:rsidP="00835539">
      <w:pPr>
        <w:pStyle w:val="Style13"/>
        <w:widowControl/>
        <w:spacing w:line="240" w:lineRule="auto"/>
        <w:ind w:firstLine="0"/>
        <w:rPr>
          <w:rStyle w:val="FontStyle316"/>
          <w:sz w:val="22"/>
          <w:szCs w:val="22"/>
          <w:lang w:eastAsia="en-US"/>
        </w:rPr>
      </w:pPr>
    </w:p>
    <w:p w14:paraId="0C7CE9B2" w14:textId="77777777" w:rsidR="001D770B" w:rsidRDefault="001D770B" w:rsidP="00835539">
      <w:pPr>
        <w:pStyle w:val="Style13"/>
        <w:widowControl/>
        <w:spacing w:line="240" w:lineRule="auto"/>
        <w:ind w:firstLine="0"/>
        <w:rPr>
          <w:rStyle w:val="FontStyle316"/>
          <w:sz w:val="22"/>
          <w:szCs w:val="22"/>
          <w:lang w:eastAsia="en-US"/>
        </w:rPr>
      </w:pPr>
    </w:p>
    <w:p w14:paraId="2F1E02AB" w14:textId="77777777" w:rsidR="001D770B" w:rsidRDefault="001D770B" w:rsidP="00835539">
      <w:pPr>
        <w:pStyle w:val="Style13"/>
        <w:widowControl/>
        <w:spacing w:line="240" w:lineRule="auto"/>
        <w:ind w:firstLine="0"/>
        <w:rPr>
          <w:rStyle w:val="FontStyle316"/>
          <w:sz w:val="22"/>
          <w:szCs w:val="22"/>
          <w:lang w:eastAsia="en-US"/>
        </w:rPr>
      </w:pPr>
    </w:p>
    <w:p w14:paraId="2D592C05" w14:textId="77777777" w:rsidR="001D770B" w:rsidRDefault="001D770B" w:rsidP="00835539">
      <w:pPr>
        <w:pStyle w:val="Style13"/>
        <w:widowControl/>
        <w:spacing w:line="240" w:lineRule="auto"/>
        <w:ind w:firstLine="0"/>
        <w:rPr>
          <w:rStyle w:val="FontStyle316"/>
          <w:sz w:val="22"/>
          <w:szCs w:val="22"/>
          <w:lang w:eastAsia="en-US"/>
        </w:rPr>
      </w:pPr>
    </w:p>
    <w:p w14:paraId="50FA83BF" w14:textId="77777777" w:rsidR="001D770B" w:rsidRDefault="001D770B" w:rsidP="00835539">
      <w:pPr>
        <w:pStyle w:val="Style13"/>
        <w:widowControl/>
        <w:spacing w:line="240" w:lineRule="auto"/>
        <w:ind w:firstLine="0"/>
        <w:rPr>
          <w:rStyle w:val="FontStyle316"/>
          <w:sz w:val="22"/>
          <w:szCs w:val="22"/>
          <w:lang w:eastAsia="en-US"/>
        </w:rPr>
      </w:pPr>
    </w:p>
    <w:p w14:paraId="359D1E9D" w14:textId="77777777" w:rsidR="001D770B" w:rsidRDefault="001D770B" w:rsidP="00835539">
      <w:pPr>
        <w:pStyle w:val="Style13"/>
        <w:widowControl/>
        <w:spacing w:line="240" w:lineRule="auto"/>
        <w:ind w:firstLine="0"/>
        <w:rPr>
          <w:rStyle w:val="FontStyle316"/>
          <w:sz w:val="22"/>
          <w:szCs w:val="22"/>
          <w:lang w:eastAsia="en-US"/>
        </w:rPr>
      </w:pPr>
    </w:p>
    <w:p w14:paraId="67AC39E9" w14:textId="77777777" w:rsidR="001D770B" w:rsidRDefault="001D770B" w:rsidP="00835539">
      <w:pPr>
        <w:pStyle w:val="Style13"/>
        <w:widowControl/>
        <w:spacing w:line="240" w:lineRule="auto"/>
        <w:ind w:firstLine="0"/>
        <w:rPr>
          <w:rStyle w:val="FontStyle316"/>
          <w:sz w:val="22"/>
          <w:szCs w:val="22"/>
          <w:lang w:eastAsia="en-US"/>
        </w:rPr>
      </w:pPr>
    </w:p>
    <w:p w14:paraId="5536876B" w14:textId="77777777" w:rsidR="001D770B" w:rsidRDefault="001D770B" w:rsidP="00835539">
      <w:pPr>
        <w:pStyle w:val="Style13"/>
        <w:widowControl/>
        <w:spacing w:line="240" w:lineRule="auto"/>
        <w:ind w:firstLine="0"/>
        <w:rPr>
          <w:rStyle w:val="FontStyle316"/>
          <w:sz w:val="22"/>
          <w:szCs w:val="22"/>
          <w:lang w:eastAsia="en-US"/>
        </w:rPr>
      </w:pPr>
    </w:p>
    <w:p w14:paraId="27F603AA" w14:textId="77777777" w:rsidR="001D770B" w:rsidRDefault="001D770B" w:rsidP="00835539">
      <w:pPr>
        <w:pStyle w:val="Style13"/>
        <w:widowControl/>
        <w:spacing w:line="240" w:lineRule="auto"/>
        <w:ind w:firstLine="0"/>
        <w:rPr>
          <w:rStyle w:val="FontStyle316"/>
          <w:sz w:val="22"/>
          <w:szCs w:val="22"/>
          <w:lang w:eastAsia="en-US"/>
        </w:rPr>
      </w:pPr>
    </w:p>
    <w:p w14:paraId="23F76AE6" w14:textId="77777777" w:rsidR="001D770B" w:rsidRDefault="001D770B" w:rsidP="00835539">
      <w:pPr>
        <w:pStyle w:val="Style13"/>
        <w:widowControl/>
        <w:spacing w:line="240" w:lineRule="auto"/>
        <w:ind w:firstLine="0"/>
        <w:rPr>
          <w:rStyle w:val="FontStyle316"/>
          <w:sz w:val="22"/>
          <w:szCs w:val="22"/>
          <w:lang w:eastAsia="en-US"/>
        </w:rPr>
      </w:pPr>
      <w:r>
        <w:rPr>
          <w:noProof/>
        </w:rPr>
        <mc:AlternateContent>
          <mc:Choice Requires="wps">
            <w:drawing>
              <wp:anchor distT="0" distB="0" distL="114300" distR="114300" simplePos="0" relativeHeight="251633664" behindDoc="0" locked="0" layoutInCell="1" allowOverlap="1" wp14:anchorId="44E07CEB" wp14:editId="09121D65">
                <wp:simplePos x="0" y="0"/>
                <wp:positionH relativeFrom="column">
                  <wp:posOffset>-96254</wp:posOffset>
                </wp:positionH>
                <wp:positionV relativeFrom="paragraph">
                  <wp:posOffset>-25932</wp:posOffset>
                </wp:positionV>
                <wp:extent cx="3295650" cy="8037668"/>
                <wp:effectExtent l="0" t="0" r="0" b="190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037668"/>
                        </a:xfrm>
                        <a:prstGeom prst="rect">
                          <a:avLst/>
                        </a:prstGeom>
                        <a:solidFill>
                          <a:srgbClr val="FFFFFF"/>
                        </a:solidFill>
                        <a:ln w="9525">
                          <a:noFill/>
                          <a:miter lim="800000"/>
                          <a:headEnd/>
                          <a:tailEnd/>
                        </a:ln>
                      </wps:spPr>
                      <wps:linkedTxbx id="6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07CEB" id="_x0000_s1095" type="#_x0000_t202" style="position:absolute;left:0;text-align:left;margin-left:-7.6pt;margin-top:-2.05pt;width:259.5pt;height:632.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" stroked="f">
                <v:textbox>
                  <w:txbxContent/>
                </v:textbox>
              </v:shape>
            </w:pict>
          </mc:Fallback>
        </mc:AlternateContent>
      </w:r>
    </w:p>
    <w:p w14:paraId="65CCC0BC" w14:textId="77777777" w:rsidR="001D770B" w:rsidRDefault="001D770B" w:rsidP="00835539">
      <w:pPr>
        <w:pStyle w:val="Style13"/>
        <w:widowControl/>
        <w:spacing w:line="240" w:lineRule="auto"/>
        <w:ind w:firstLine="0"/>
        <w:rPr>
          <w:rStyle w:val="FontStyle316"/>
          <w:sz w:val="22"/>
          <w:szCs w:val="22"/>
          <w:lang w:eastAsia="en-US"/>
        </w:rPr>
      </w:pPr>
    </w:p>
    <w:p w14:paraId="7B0ADB90" w14:textId="77777777" w:rsidR="001D770B" w:rsidRDefault="001D770B" w:rsidP="00835539">
      <w:pPr>
        <w:pStyle w:val="Style13"/>
        <w:widowControl/>
        <w:spacing w:line="240" w:lineRule="auto"/>
        <w:ind w:firstLine="0"/>
        <w:rPr>
          <w:rStyle w:val="FontStyle316"/>
          <w:sz w:val="22"/>
          <w:szCs w:val="22"/>
          <w:lang w:eastAsia="en-US"/>
        </w:rPr>
      </w:pPr>
    </w:p>
    <w:p w14:paraId="6A961966" w14:textId="77777777" w:rsidR="001D770B" w:rsidRDefault="001D770B" w:rsidP="00835539">
      <w:pPr>
        <w:pStyle w:val="Style13"/>
        <w:widowControl/>
        <w:spacing w:line="240" w:lineRule="auto"/>
        <w:ind w:firstLine="0"/>
        <w:rPr>
          <w:rStyle w:val="FontStyle316"/>
          <w:sz w:val="22"/>
          <w:szCs w:val="22"/>
          <w:lang w:eastAsia="en-US"/>
        </w:rPr>
      </w:pPr>
    </w:p>
    <w:p w14:paraId="1B594216" w14:textId="77777777" w:rsidR="001D770B" w:rsidRDefault="001D770B" w:rsidP="00835539">
      <w:pPr>
        <w:pStyle w:val="Style13"/>
        <w:widowControl/>
        <w:spacing w:line="240" w:lineRule="auto"/>
        <w:ind w:firstLine="0"/>
        <w:rPr>
          <w:rStyle w:val="FontStyle316"/>
          <w:sz w:val="22"/>
          <w:szCs w:val="22"/>
          <w:lang w:eastAsia="en-US"/>
        </w:rPr>
      </w:pPr>
    </w:p>
    <w:p w14:paraId="4A490C46" w14:textId="77777777" w:rsidR="001D770B" w:rsidRDefault="001D770B" w:rsidP="00835539">
      <w:pPr>
        <w:pStyle w:val="Style13"/>
        <w:widowControl/>
        <w:spacing w:line="240" w:lineRule="auto"/>
        <w:ind w:firstLine="0"/>
        <w:rPr>
          <w:rStyle w:val="FontStyle316"/>
          <w:sz w:val="22"/>
          <w:szCs w:val="22"/>
          <w:lang w:eastAsia="en-US"/>
        </w:rPr>
      </w:pPr>
    </w:p>
    <w:p w14:paraId="6F68C1CD" w14:textId="77777777" w:rsidR="001D770B" w:rsidRDefault="001D770B" w:rsidP="00835539">
      <w:pPr>
        <w:pStyle w:val="Style13"/>
        <w:widowControl/>
        <w:spacing w:line="240" w:lineRule="auto"/>
        <w:ind w:firstLine="0"/>
        <w:rPr>
          <w:rStyle w:val="FontStyle316"/>
          <w:sz w:val="22"/>
          <w:szCs w:val="22"/>
          <w:lang w:eastAsia="en-US"/>
        </w:rPr>
      </w:pPr>
    </w:p>
    <w:p w14:paraId="20DFD6A7" w14:textId="77777777" w:rsidR="001D770B" w:rsidRDefault="001D770B" w:rsidP="00835539">
      <w:pPr>
        <w:pStyle w:val="Style13"/>
        <w:widowControl/>
        <w:spacing w:line="240" w:lineRule="auto"/>
        <w:ind w:firstLine="0"/>
        <w:rPr>
          <w:rStyle w:val="FontStyle316"/>
          <w:sz w:val="22"/>
          <w:szCs w:val="22"/>
          <w:lang w:eastAsia="en-US"/>
        </w:rPr>
      </w:pPr>
    </w:p>
    <w:p w14:paraId="463A7DD7" w14:textId="77777777" w:rsidR="001D770B" w:rsidRDefault="001D770B" w:rsidP="00835539">
      <w:pPr>
        <w:pStyle w:val="Style13"/>
        <w:widowControl/>
        <w:spacing w:line="240" w:lineRule="auto"/>
        <w:ind w:firstLine="0"/>
        <w:rPr>
          <w:rStyle w:val="FontStyle316"/>
          <w:sz w:val="22"/>
          <w:szCs w:val="22"/>
          <w:lang w:eastAsia="en-US"/>
        </w:rPr>
      </w:pPr>
    </w:p>
    <w:p w14:paraId="4CFA6B49" w14:textId="77777777" w:rsidR="001D770B" w:rsidRDefault="001D770B" w:rsidP="00835539">
      <w:pPr>
        <w:pStyle w:val="Style13"/>
        <w:widowControl/>
        <w:spacing w:line="240" w:lineRule="auto"/>
        <w:ind w:firstLine="0"/>
        <w:rPr>
          <w:rStyle w:val="FontStyle316"/>
          <w:sz w:val="22"/>
          <w:szCs w:val="22"/>
          <w:lang w:eastAsia="en-US"/>
        </w:rPr>
      </w:pPr>
    </w:p>
    <w:p w14:paraId="3DF2A29E" w14:textId="77777777" w:rsidR="00B44588" w:rsidRDefault="00B44588" w:rsidP="00FA4F35">
      <w:pPr>
        <w:pStyle w:val="Style13"/>
        <w:widowControl/>
        <w:spacing w:line="240" w:lineRule="auto"/>
        <w:ind w:firstLine="389"/>
        <w:rPr>
          <w:rStyle w:val="FontStyle316"/>
          <w:sz w:val="22"/>
          <w:szCs w:val="22"/>
          <w:lang w:eastAsia="en-US"/>
        </w:rPr>
      </w:pPr>
    </w:p>
    <w:p w14:paraId="20554BBC" w14:textId="77777777" w:rsidR="00B44588" w:rsidRDefault="00B44588" w:rsidP="00FA4F35">
      <w:pPr>
        <w:pStyle w:val="Style13"/>
        <w:widowControl/>
        <w:spacing w:line="240" w:lineRule="auto"/>
        <w:ind w:firstLine="389"/>
        <w:rPr>
          <w:rStyle w:val="FontStyle316"/>
          <w:sz w:val="22"/>
          <w:szCs w:val="22"/>
          <w:lang w:eastAsia="en-US"/>
        </w:rPr>
      </w:pPr>
    </w:p>
    <w:p w14:paraId="034737F4" w14:textId="77777777" w:rsidR="00B44588" w:rsidRDefault="00B44588" w:rsidP="00FA4F35">
      <w:pPr>
        <w:pStyle w:val="Style13"/>
        <w:widowControl/>
        <w:spacing w:line="240" w:lineRule="auto"/>
        <w:ind w:firstLine="389"/>
        <w:rPr>
          <w:rStyle w:val="FontStyle316"/>
          <w:sz w:val="22"/>
          <w:szCs w:val="22"/>
          <w:lang w:eastAsia="en-US"/>
        </w:rPr>
      </w:pPr>
    </w:p>
    <w:p w14:paraId="5E3A3826" w14:textId="77777777" w:rsidR="00B44588" w:rsidRDefault="00B44588" w:rsidP="00FA4F35">
      <w:pPr>
        <w:pStyle w:val="Style13"/>
        <w:widowControl/>
        <w:spacing w:line="240" w:lineRule="auto"/>
        <w:ind w:firstLine="389"/>
        <w:rPr>
          <w:rStyle w:val="FontStyle316"/>
          <w:sz w:val="22"/>
          <w:szCs w:val="22"/>
          <w:lang w:eastAsia="en-US"/>
        </w:rPr>
      </w:pPr>
    </w:p>
    <w:p w14:paraId="7A88DF99" w14:textId="77777777" w:rsidR="00B44588" w:rsidRDefault="00B44588" w:rsidP="00FA4F35">
      <w:pPr>
        <w:pStyle w:val="Style13"/>
        <w:widowControl/>
        <w:spacing w:line="240" w:lineRule="auto"/>
        <w:ind w:firstLine="389"/>
        <w:rPr>
          <w:rStyle w:val="FontStyle316"/>
          <w:sz w:val="22"/>
          <w:szCs w:val="22"/>
          <w:lang w:eastAsia="en-US"/>
        </w:rPr>
      </w:pPr>
    </w:p>
    <w:p w14:paraId="6FF6E099" w14:textId="77777777" w:rsidR="00B44588" w:rsidRDefault="00B44588" w:rsidP="00FA4F35">
      <w:pPr>
        <w:pStyle w:val="Style13"/>
        <w:widowControl/>
        <w:spacing w:line="240" w:lineRule="auto"/>
        <w:ind w:firstLine="389"/>
        <w:rPr>
          <w:rStyle w:val="FontStyle316"/>
          <w:sz w:val="22"/>
          <w:szCs w:val="22"/>
          <w:lang w:eastAsia="en-US"/>
        </w:rPr>
      </w:pPr>
    </w:p>
    <w:p w14:paraId="6D133CB3" w14:textId="77777777" w:rsidR="00B44588" w:rsidRDefault="00B44588" w:rsidP="00FA4F35">
      <w:pPr>
        <w:pStyle w:val="Style13"/>
        <w:widowControl/>
        <w:spacing w:line="240" w:lineRule="auto"/>
        <w:ind w:firstLine="389"/>
        <w:rPr>
          <w:rStyle w:val="FontStyle316"/>
          <w:sz w:val="22"/>
          <w:szCs w:val="22"/>
          <w:lang w:eastAsia="en-US"/>
        </w:rPr>
      </w:pPr>
    </w:p>
    <w:p w14:paraId="160C8741" w14:textId="77777777" w:rsidR="00B44588" w:rsidRDefault="00B44588" w:rsidP="00FA4F35">
      <w:pPr>
        <w:pStyle w:val="Style13"/>
        <w:widowControl/>
        <w:spacing w:line="240" w:lineRule="auto"/>
        <w:ind w:firstLine="389"/>
        <w:rPr>
          <w:rStyle w:val="FontStyle316"/>
          <w:sz w:val="22"/>
          <w:szCs w:val="22"/>
          <w:lang w:eastAsia="en-US"/>
        </w:rPr>
      </w:pPr>
    </w:p>
    <w:p w14:paraId="79AD9590" w14:textId="77777777" w:rsidR="00B44588" w:rsidRDefault="00B44588" w:rsidP="00FA4F35">
      <w:pPr>
        <w:pStyle w:val="Style13"/>
        <w:widowControl/>
        <w:spacing w:line="240" w:lineRule="auto"/>
        <w:ind w:firstLine="389"/>
        <w:rPr>
          <w:rStyle w:val="FontStyle316"/>
          <w:sz w:val="22"/>
          <w:szCs w:val="22"/>
          <w:lang w:eastAsia="en-US"/>
        </w:rPr>
      </w:pPr>
    </w:p>
    <w:p w14:paraId="134FA40F" w14:textId="77777777" w:rsidR="00B44588" w:rsidRDefault="00B44588" w:rsidP="00FA4F35">
      <w:pPr>
        <w:pStyle w:val="Style13"/>
        <w:widowControl/>
        <w:spacing w:line="240" w:lineRule="auto"/>
        <w:ind w:firstLine="389"/>
        <w:rPr>
          <w:rStyle w:val="FontStyle316"/>
          <w:sz w:val="22"/>
          <w:szCs w:val="22"/>
          <w:lang w:eastAsia="en-US"/>
        </w:rPr>
      </w:pPr>
    </w:p>
    <w:p w14:paraId="715598E8" w14:textId="77777777" w:rsidR="00B44588" w:rsidRDefault="00B44588" w:rsidP="00FA4F35">
      <w:pPr>
        <w:pStyle w:val="Style13"/>
        <w:widowControl/>
        <w:spacing w:line="240" w:lineRule="auto"/>
        <w:ind w:firstLine="389"/>
        <w:rPr>
          <w:rStyle w:val="FontStyle316"/>
          <w:sz w:val="22"/>
          <w:szCs w:val="22"/>
          <w:lang w:eastAsia="en-US"/>
        </w:rPr>
      </w:pPr>
    </w:p>
    <w:p w14:paraId="7BD7E4BA" w14:textId="77777777" w:rsidR="00B44588" w:rsidRDefault="00B44588" w:rsidP="00FA4F35">
      <w:pPr>
        <w:pStyle w:val="Style13"/>
        <w:widowControl/>
        <w:spacing w:line="240" w:lineRule="auto"/>
        <w:ind w:firstLine="389"/>
        <w:rPr>
          <w:rStyle w:val="FontStyle316"/>
          <w:sz w:val="22"/>
          <w:szCs w:val="22"/>
          <w:lang w:eastAsia="en-US"/>
        </w:rPr>
      </w:pPr>
    </w:p>
    <w:p w14:paraId="246EBBDE" w14:textId="77777777" w:rsidR="00B44588" w:rsidRDefault="00B44588" w:rsidP="00FA4F35">
      <w:pPr>
        <w:pStyle w:val="Style13"/>
        <w:widowControl/>
        <w:spacing w:line="240" w:lineRule="auto"/>
        <w:ind w:firstLine="389"/>
        <w:rPr>
          <w:rStyle w:val="FontStyle316"/>
          <w:sz w:val="22"/>
          <w:szCs w:val="22"/>
          <w:lang w:eastAsia="en-US"/>
        </w:rPr>
      </w:pPr>
    </w:p>
    <w:p w14:paraId="4729F6B6" w14:textId="77777777" w:rsidR="00B44588" w:rsidRDefault="00B44588" w:rsidP="00FA4F35">
      <w:pPr>
        <w:pStyle w:val="Style13"/>
        <w:widowControl/>
        <w:spacing w:line="240" w:lineRule="auto"/>
        <w:ind w:firstLine="389"/>
        <w:rPr>
          <w:rStyle w:val="FontStyle316"/>
          <w:sz w:val="22"/>
          <w:szCs w:val="22"/>
          <w:lang w:eastAsia="en-US"/>
        </w:rPr>
      </w:pPr>
    </w:p>
    <w:p w14:paraId="2FEA6D66" w14:textId="77777777" w:rsidR="00B44588" w:rsidRDefault="00B44588" w:rsidP="00FA4F35">
      <w:pPr>
        <w:pStyle w:val="Style13"/>
        <w:widowControl/>
        <w:spacing w:line="240" w:lineRule="auto"/>
        <w:ind w:firstLine="389"/>
        <w:rPr>
          <w:rStyle w:val="FontStyle316"/>
          <w:sz w:val="22"/>
          <w:szCs w:val="22"/>
          <w:lang w:eastAsia="en-US"/>
        </w:rPr>
      </w:pPr>
    </w:p>
    <w:p w14:paraId="4F73AE42" w14:textId="77777777" w:rsidR="00B44588" w:rsidRDefault="00B44588" w:rsidP="00FA4F35">
      <w:pPr>
        <w:pStyle w:val="Style13"/>
        <w:widowControl/>
        <w:spacing w:line="240" w:lineRule="auto"/>
        <w:ind w:firstLine="389"/>
        <w:rPr>
          <w:rStyle w:val="FontStyle316"/>
          <w:sz w:val="22"/>
          <w:szCs w:val="22"/>
          <w:lang w:eastAsia="en-US"/>
        </w:rPr>
      </w:pPr>
    </w:p>
    <w:p w14:paraId="23F0E967" w14:textId="77777777" w:rsidR="00B44588" w:rsidRDefault="00B44588" w:rsidP="00FA4F35">
      <w:pPr>
        <w:pStyle w:val="Style13"/>
        <w:widowControl/>
        <w:spacing w:line="240" w:lineRule="auto"/>
        <w:ind w:firstLine="389"/>
        <w:rPr>
          <w:rStyle w:val="FontStyle316"/>
          <w:sz w:val="22"/>
          <w:szCs w:val="22"/>
          <w:lang w:eastAsia="en-US"/>
        </w:rPr>
      </w:pPr>
    </w:p>
    <w:p w14:paraId="6C36DC92" w14:textId="77777777" w:rsidR="00B44588" w:rsidRDefault="00B44588" w:rsidP="00FA4F35">
      <w:pPr>
        <w:pStyle w:val="Style13"/>
        <w:widowControl/>
        <w:spacing w:line="240" w:lineRule="auto"/>
        <w:ind w:firstLine="389"/>
        <w:rPr>
          <w:rStyle w:val="FontStyle316"/>
          <w:sz w:val="22"/>
          <w:szCs w:val="22"/>
          <w:lang w:eastAsia="en-US"/>
        </w:rPr>
      </w:pPr>
    </w:p>
    <w:p w14:paraId="0FB8CA2C" w14:textId="77777777" w:rsidR="00B44588" w:rsidRDefault="00B44588" w:rsidP="00FA4F35">
      <w:pPr>
        <w:pStyle w:val="Style13"/>
        <w:widowControl/>
        <w:spacing w:line="240" w:lineRule="auto"/>
        <w:ind w:firstLine="389"/>
        <w:rPr>
          <w:rStyle w:val="FontStyle316"/>
          <w:sz w:val="22"/>
          <w:szCs w:val="22"/>
          <w:lang w:eastAsia="en-US"/>
        </w:rPr>
      </w:pPr>
    </w:p>
    <w:p w14:paraId="3F30BAA6" w14:textId="77777777" w:rsidR="00B44588" w:rsidRDefault="00B44588" w:rsidP="00FA4F35">
      <w:pPr>
        <w:pStyle w:val="Style13"/>
        <w:widowControl/>
        <w:spacing w:line="240" w:lineRule="auto"/>
        <w:ind w:firstLine="389"/>
        <w:rPr>
          <w:rStyle w:val="FontStyle316"/>
          <w:sz w:val="22"/>
          <w:szCs w:val="22"/>
          <w:lang w:eastAsia="en-US"/>
        </w:rPr>
      </w:pPr>
    </w:p>
    <w:p w14:paraId="4B7542C7" w14:textId="77777777" w:rsidR="00B44588" w:rsidRDefault="00B44588" w:rsidP="00FA4F35">
      <w:pPr>
        <w:pStyle w:val="Style13"/>
        <w:widowControl/>
        <w:spacing w:line="240" w:lineRule="auto"/>
        <w:ind w:firstLine="389"/>
        <w:rPr>
          <w:rStyle w:val="FontStyle316"/>
          <w:sz w:val="22"/>
          <w:szCs w:val="22"/>
          <w:lang w:eastAsia="en-US"/>
        </w:rPr>
      </w:pPr>
    </w:p>
    <w:p w14:paraId="6C8FA947" w14:textId="77777777" w:rsidR="00B44588" w:rsidRDefault="00B44588" w:rsidP="00FA4F35">
      <w:pPr>
        <w:pStyle w:val="Style13"/>
        <w:widowControl/>
        <w:spacing w:line="240" w:lineRule="auto"/>
        <w:ind w:firstLine="389"/>
        <w:rPr>
          <w:rStyle w:val="FontStyle316"/>
          <w:sz w:val="22"/>
          <w:szCs w:val="22"/>
          <w:lang w:eastAsia="en-US"/>
        </w:rPr>
      </w:pPr>
    </w:p>
    <w:p w14:paraId="5E5DF297" w14:textId="77777777" w:rsidR="00B44588" w:rsidRDefault="00B44588" w:rsidP="00FA4F35">
      <w:pPr>
        <w:pStyle w:val="Style13"/>
        <w:widowControl/>
        <w:spacing w:line="240" w:lineRule="auto"/>
        <w:ind w:firstLine="389"/>
        <w:rPr>
          <w:rStyle w:val="FontStyle316"/>
          <w:sz w:val="22"/>
          <w:szCs w:val="22"/>
          <w:lang w:eastAsia="en-US"/>
        </w:rPr>
      </w:pPr>
    </w:p>
    <w:p w14:paraId="553076FA" w14:textId="77777777" w:rsidR="00B44588" w:rsidRDefault="00B44588" w:rsidP="00FA4F35">
      <w:pPr>
        <w:pStyle w:val="Style13"/>
        <w:widowControl/>
        <w:spacing w:line="240" w:lineRule="auto"/>
        <w:ind w:firstLine="389"/>
        <w:rPr>
          <w:rStyle w:val="FontStyle316"/>
          <w:sz w:val="22"/>
          <w:szCs w:val="22"/>
          <w:lang w:eastAsia="en-US"/>
        </w:rPr>
      </w:pPr>
    </w:p>
    <w:p w14:paraId="3F5132C8" w14:textId="77777777" w:rsidR="00B44588" w:rsidRDefault="00B44588" w:rsidP="00FA4F35">
      <w:pPr>
        <w:pStyle w:val="Style13"/>
        <w:widowControl/>
        <w:spacing w:line="240" w:lineRule="auto"/>
        <w:ind w:firstLine="389"/>
        <w:rPr>
          <w:rStyle w:val="FontStyle316"/>
          <w:sz w:val="22"/>
          <w:szCs w:val="22"/>
          <w:lang w:eastAsia="en-US"/>
        </w:rPr>
      </w:pPr>
    </w:p>
    <w:p w14:paraId="2915F3F5" w14:textId="77777777" w:rsidR="00B44588" w:rsidRDefault="00B44588" w:rsidP="00FA4F35">
      <w:pPr>
        <w:pStyle w:val="Style13"/>
        <w:widowControl/>
        <w:spacing w:line="240" w:lineRule="auto"/>
        <w:ind w:firstLine="389"/>
        <w:rPr>
          <w:rStyle w:val="FontStyle316"/>
          <w:sz w:val="22"/>
          <w:szCs w:val="22"/>
          <w:lang w:eastAsia="en-US"/>
        </w:rPr>
      </w:pPr>
    </w:p>
    <w:p w14:paraId="4A3CB48D" w14:textId="77777777" w:rsidR="00B44588" w:rsidRDefault="00B44588" w:rsidP="00FA4F35">
      <w:pPr>
        <w:pStyle w:val="Style13"/>
        <w:widowControl/>
        <w:spacing w:line="240" w:lineRule="auto"/>
        <w:ind w:firstLine="389"/>
        <w:rPr>
          <w:rStyle w:val="FontStyle316"/>
          <w:sz w:val="22"/>
          <w:szCs w:val="22"/>
          <w:lang w:eastAsia="en-US"/>
        </w:rPr>
      </w:pPr>
    </w:p>
    <w:p w14:paraId="15E7680E" w14:textId="77777777" w:rsidR="00B44588" w:rsidRDefault="00B44588" w:rsidP="00FA4F35">
      <w:pPr>
        <w:pStyle w:val="Style13"/>
        <w:widowControl/>
        <w:spacing w:line="240" w:lineRule="auto"/>
        <w:ind w:firstLine="389"/>
        <w:rPr>
          <w:rStyle w:val="FontStyle316"/>
          <w:sz w:val="22"/>
          <w:szCs w:val="22"/>
          <w:lang w:eastAsia="en-US"/>
        </w:rPr>
      </w:pPr>
    </w:p>
    <w:p w14:paraId="698FAAF7" w14:textId="77777777" w:rsidR="00B44588" w:rsidRDefault="00B44588" w:rsidP="00FA4F35">
      <w:pPr>
        <w:pStyle w:val="Style13"/>
        <w:widowControl/>
        <w:spacing w:line="240" w:lineRule="auto"/>
        <w:ind w:firstLine="389"/>
        <w:rPr>
          <w:rStyle w:val="FontStyle316"/>
          <w:sz w:val="22"/>
          <w:szCs w:val="22"/>
          <w:lang w:eastAsia="en-US"/>
        </w:rPr>
      </w:pPr>
    </w:p>
    <w:p w14:paraId="479EA351" w14:textId="77777777" w:rsidR="00B44588" w:rsidRDefault="00B44588" w:rsidP="00FA4F35">
      <w:pPr>
        <w:pStyle w:val="Style13"/>
        <w:widowControl/>
        <w:spacing w:line="240" w:lineRule="auto"/>
        <w:ind w:firstLine="389"/>
        <w:rPr>
          <w:rStyle w:val="FontStyle316"/>
          <w:sz w:val="22"/>
          <w:szCs w:val="22"/>
          <w:lang w:eastAsia="en-US"/>
        </w:rPr>
      </w:pPr>
    </w:p>
    <w:p w14:paraId="2BEC2F3F" w14:textId="77777777" w:rsidR="00B44588" w:rsidRDefault="00B44588" w:rsidP="00FA4F35">
      <w:pPr>
        <w:pStyle w:val="Style13"/>
        <w:widowControl/>
        <w:spacing w:line="240" w:lineRule="auto"/>
        <w:ind w:firstLine="389"/>
        <w:rPr>
          <w:rStyle w:val="FontStyle316"/>
          <w:sz w:val="22"/>
          <w:szCs w:val="22"/>
          <w:lang w:eastAsia="en-US"/>
        </w:rPr>
      </w:pPr>
    </w:p>
    <w:p w14:paraId="1EDD4F0B" w14:textId="77777777" w:rsidR="00B44588" w:rsidRDefault="00B44588" w:rsidP="00FA4F35">
      <w:pPr>
        <w:pStyle w:val="Style13"/>
        <w:widowControl/>
        <w:spacing w:line="240" w:lineRule="auto"/>
        <w:ind w:firstLine="389"/>
        <w:rPr>
          <w:rStyle w:val="FontStyle316"/>
          <w:sz w:val="22"/>
          <w:szCs w:val="22"/>
          <w:lang w:eastAsia="en-US"/>
        </w:rPr>
      </w:pPr>
    </w:p>
    <w:p w14:paraId="2B2E1397" w14:textId="77777777" w:rsidR="00B44588" w:rsidRDefault="00B44588" w:rsidP="00FA4F35">
      <w:pPr>
        <w:pStyle w:val="Style13"/>
        <w:widowControl/>
        <w:spacing w:line="240" w:lineRule="auto"/>
        <w:ind w:firstLine="389"/>
        <w:rPr>
          <w:rStyle w:val="FontStyle316"/>
          <w:sz w:val="22"/>
          <w:szCs w:val="22"/>
          <w:lang w:eastAsia="en-US"/>
        </w:rPr>
      </w:pPr>
    </w:p>
    <w:p w14:paraId="21B26358" w14:textId="77777777" w:rsidR="00B44588" w:rsidRDefault="00B44588" w:rsidP="00FA4F35">
      <w:pPr>
        <w:pStyle w:val="Style13"/>
        <w:widowControl/>
        <w:spacing w:line="240" w:lineRule="auto"/>
        <w:ind w:firstLine="389"/>
        <w:rPr>
          <w:rStyle w:val="FontStyle316"/>
          <w:sz w:val="22"/>
          <w:szCs w:val="22"/>
          <w:lang w:eastAsia="en-US"/>
        </w:rPr>
      </w:pPr>
    </w:p>
    <w:p w14:paraId="5399F87D" w14:textId="77777777" w:rsidR="00B44588" w:rsidRDefault="00B44588" w:rsidP="00FA4F35">
      <w:pPr>
        <w:pStyle w:val="Style13"/>
        <w:widowControl/>
        <w:spacing w:line="240" w:lineRule="auto"/>
        <w:ind w:firstLine="389"/>
        <w:rPr>
          <w:rStyle w:val="FontStyle316"/>
          <w:sz w:val="22"/>
          <w:szCs w:val="22"/>
          <w:lang w:eastAsia="en-US"/>
        </w:rPr>
      </w:pPr>
    </w:p>
    <w:p w14:paraId="54DEC53A" w14:textId="77777777" w:rsidR="00B44588" w:rsidRDefault="00B44588" w:rsidP="00FA4F35">
      <w:pPr>
        <w:pStyle w:val="Style13"/>
        <w:widowControl/>
        <w:spacing w:line="240" w:lineRule="auto"/>
        <w:ind w:firstLine="389"/>
        <w:rPr>
          <w:rStyle w:val="FontStyle316"/>
          <w:sz w:val="22"/>
          <w:szCs w:val="22"/>
          <w:lang w:eastAsia="en-US"/>
        </w:rPr>
      </w:pPr>
    </w:p>
    <w:p w14:paraId="0141188B" w14:textId="77777777" w:rsidR="00B44588" w:rsidRDefault="00B44588" w:rsidP="00FA4F35">
      <w:pPr>
        <w:pStyle w:val="Style13"/>
        <w:widowControl/>
        <w:spacing w:line="240" w:lineRule="auto"/>
        <w:ind w:firstLine="389"/>
        <w:rPr>
          <w:rStyle w:val="FontStyle316"/>
          <w:sz w:val="22"/>
          <w:szCs w:val="22"/>
          <w:lang w:eastAsia="en-US"/>
        </w:rPr>
      </w:pPr>
    </w:p>
    <w:p w14:paraId="39573123" w14:textId="77777777" w:rsidR="00B44588" w:rsidRDefault="00B44588" w:rsidP="00FA4F35">
      <w:pPr>
        <w:pStyle w:val="Style13"/>
        <w:widowControl/>
        <w:spacing w:line="240" w:lineRule="auto"/>
        <w:ind w:firstLine="389"/>
        <w:rPr>
          <w:rStyle w:val="FontStyle316"/>
          <w:sz w:val="22"/>
          <w:szCs w:val="22"/>
          <w:lang w:eastAsia="en-US"/>
        </w:rPr>
      </w:pPr>
    </w:p>
    <w:p w14:paraId="6104DEBC" w14:textId="77777777" w:rsidR="00B44588" w:rsidRDefault="00B44588" w:rsidP="00FA4F35">
      <w:pPr>
        <w:pStyle w:val="Style13"/>
        <w:widowControl/>
        <w:spacing w:line="240" w:lineRule="auto"/>
        <w:ind w:firstLine="389"/>
        <w:rPr>
          <w:rStyle w:val="FontStyle316"/>
          <w:sz w:val="22"/>
          <w:szCs w:val="22"/>
          <w:lang w:eastAsia="en-US"/>
        </w:rPr>
      </w:pPr>
    </w:p>
    <w:p w14:paraId="12E1C17E" w14:textId="77777777" w:rsidR="00B44588" w:rsidRDefault="00B44588" w:rsidP="00FA4F35">
      <w:pPr>
        <w:pStyle w:val="Style13"/>
        <w:widowControl/>
        <w:spacing w:line="240" w:lineRule="auto"/>
        <w:ind w:firstLine="389"/>
        <w:rPr>
          <w:rStyle w:val="FontStyle316"/>
          <w:sz w:val="22"/>
          <w:szCs w:val="22"/>
          <w:lang w:eastAsia="en-US"/>
        </w:rPr>
      </w:pPr>
    </w:p>
    <w:p w14:paraId="79C8C787" w14:textId="77777777" w:rsidR="00B44588" w:rsidRDefault="00B44588" w:rsidP="00FA4F35">
      <w:pPr>
        <w:pStyle w:val="Style13"/>
        <w:widowControl/>
        <w:spacing w:line="240" w:lineRule="auto"/>
        <w:ind w:firstLine="389"/>
        <w:rPr>
          <w:rStyle w:val="FontStyle316"/>
          <w:sz w:val="22"/>
          <w:szCs w:val="22"/>
          <w:lang w:eastAsia="en-US"/>
        </w:rPr>
      </w:pPr>
    </w:p>
    <w:p w14:paraId="269B6E32" w14:textId="77777777" w:rsidR="00B44588" w:rsidRDefault="00B44588" w:rsidP="00FA4F35">
      <w:pPr>
        <w:pStyle w:val="Style13"/>
        <w:widowControl/>
        <w:spacing w:line="240" w:lineRule="auto"/>
        <w:ind w:firstLine="389"/>
        <w:rPr>
          <w:rStyle w:val="FontStyle316"/>
          <w:sz w:val="22"/>
          <w:szCs w:val="22"/>
          <w:lang w:eastAsia="en-US"/>
        </w:rPr>
      </w:pPr>
    </w:p>
    <w:p w14:paraId="33DF3A39" w14:textId="77777777" w:rsidR="00B44588" w:rsidRDefault="00B44588" w:rsidP="00FA4F35">
      <w:pPr>
        <w:pStyle w:val="Style13"/>
        <w:widowControl/>
        <w:spacing w:line="240" w:lineRule="auto"/>
        <w:ind w:firstLine="389"/>
        <w:rPr>
          <w:rStyle w:val="FontStyle316"/>
          <w:sz w:val="22"/>
          <w:szCs w:val="22"/>
          <w:lang w:eastAsia="en-US"/>
        </w:rPr>
      </w:pPr>
    </w:p>
    <w:p w14:paraId="15C9702E" w14:textId="77777777" w:rsidR="00B44588" w:rsidRDefault="00B44588" w:rsidP="00FA4F35">
      <w:pPr>
        <w:pStyle w:val="Style13"/>
        <w:widowControl/>
        <w:spacing w:line="240" w:lineRule="auto"/>
        <w:ind w:firstLine="389"/>
        <w:rPr>
          <w:rStyle w:val="FontStyle316"/>
          <w:sz w:val="22"/>
          <w:szCs w:val="22"/>
          <w:lang w:eastAsia="en-US"/>
        </w:rPr>
      </w:pPr>
    </w:p>
    <w:p w14:paraId="6BE15586" w14:textId="77777777" w:rsidR="00B44588" w:rsidRDefault="00B44588" w:rsidP="00FA4F35">
      <w:pPr>
        <w:pStyle w:val="Style13"/>
        <w:widowControl/>
        <w:spacing w:line="240" w:lineRule="auto"/>
        <w:ind w:firstLine="389"/>
        <w:rPr>
          <w:rStyle w:val="FontStyle316"/>
          <w:sz w:val="22"/>
          <w:szCs w:val="22"/>
          <w:lang w:eastAsia="en-US"/>
        </w:rPr>
      </w:pPr>
    </w:p>
    <w:p w14:paraId="3E9AD417" w14:textId="77777777" w:rsidR="00B44588" w:rsidRDefault="00B44588" w:rsidP="00FA4F35">
      <w:pPr>
        <w:pStyle w:val="Style13"/>
        <w:widowControl/>
        <w:spacing w:line="240" w:lineRule="auto"/>
        <w:ind w:firstLine="389"/>
        <w:rPr>
          <w:rStyle w:val="FontStyle316"/>
          <w:sz w:val="22"/>
          <w:szCs w:val="22"/>
          <w:lang w:eastAsia="en-US"/>
        </w:rPr>
      </w:pPr>
    </w:p>
    <w:p w14:paraId="54C74B19" w14:textId="77777777" w:rsidR="00B44588" w:rsidRDefault="00B44588" w:rsidP="00FA4F35">
      <w:pPr>
        <w:pStyle w:val="Style13"/>
        <w:widowControl/>
        <w:spacing w:line="240" w:lineRule="auto"/>
        <w:ind w:firstLine="389"/>
        <w:rPr>
          <w:rStyle w:val="FontStyle316"/>
          <w:sz w:val="22"/>
          <w:szCs w:val="22"/>
          <w:lang w:eastAsia="en-US"/>
        </w:rPr>
      </w:pPr>
    </w:p>
    <w:p w14:paraId="7C98E8A0" w14:textId="77777777" w:rsidR="005F738C" w:rsidRPr="00FA4F35" w:rsidRDefault="005F738C" w:rsidP="00FA4F35">
      <w:pPr>
        <w:spacing w:after="0" w:line="240" w:lineRule="auto"/>
        <w:sectPr w:rsidR="005F738C" w:rsidRPr="00FA4F35" w:rsidSect="004F09B3">
          <w:type w:val="continuous"/>
          <w:pgSz w:w="11906" w:h="16838"/>
          <w:pgMar w:top="607" w:right="851" w:bottom="624" w:left="851" w:header="425" w:footer="380" w:gutter="0"/>
          <w:cols w:num="2" w:sep="1" w:space="386"/>
          <w:docGrid w:linePitch="360"/>
        </w:sectPr>
      </w:pPr>
    </w:p>
    <w:p w14:paraId="11214D92" w14:textId="77777777" w:rsidR="005F738C" w:rsidRPr="00A82883" w:rsidRDefault="00783BBB" w:rsidP="00631C3D">
      <w:pPr>
        <w:spacing w:after="0" w:line="240" w:lineRule="auto"/>
        <w:jc w:val="center"/>
        <w:rPr>
          <w:rStyle w:val="FontStyle317"/>
          <w:rFonts w:ascii="Arial" w:hAnsi="Arial" w:cs="Arial"/>
        </w:rPr>
      </w:pPr>
      <w:bookmarkStart w:id="45" w:name="apsilankymai"/>
      <w:r>
        <w:rPr>
          <w:rStyle w:val="FontStyle317"/>
        </w:rPr>
        <w:br w:type="page"/>
      </w:r>
      <w:r w:rsidR="005F738C" w:rsidRPr="00A82883">
        <w:rPr>
          <w:rStyle w:val="FontStyle317"/>
          <w:rFonts w:ascii="Arial" w:hAnsi="Arial" w:cs="Arial"/>
        </w:rPr>
        <w:lastRenderedPageBreak/>
        <w:t>Apsilankymai pas gydytojus</w:t>
      </w:r>
      <w:r w:rsidR="0095464C" w:rsidRPr="00A82883">
        <w:rPr>
          <w:rStyle w:val="FontStyle317"/>
          <w:rFonts w:ascii="Arial" w:hAnsi="Arial" w:cs="Arial"/>
        </w:rPr>
        <w:t xml:space="preserve"> ir greitosios medicinos pagalbos paslaugos</w:t>
      </w:r>
    </w:p>
    <w:p w14:paraId="45A98EDD" w14:textId="77777777" w:rsidR="005F738C" w:rsidRPr="00A82883" w:rsidRDefault="005F738C" w:rsidP="001D3D60">
      <w:pPr>
        <w:pStyle w:val="Style29"/>
        <w:widowControl/>
        <w:spacing w:line="360" w:lineRule="auto"/>
        <w:rPr>
          <w:rStyle w:val="FontStyle314"/>
          <w:rFonts w:ascii="Arial" w:hAnsi="Arial" w:cs="Arial"/>
          <w:lang w:val="en-US" w:eastAsia="de-DE"/>
        </w:rPr>
      </w:pPr>
      <w:bookmarkStart w:id="46" w:name="visits"/>
      <w:bookmarkEnd w:id="45"/>
      <w:r w:rsidRPr="00A82883">
        <w:rPr>
          <w:rStyle w:val="FontStyle314"/>
          <w:rFonts w:ascii="Arial" w:hAnsi="Arial" w:cs="Arial"/>
          <w:lang w:val="de-DE" w:eastAsia="de-DE"/>
        </w:rPr>
        <w:t xml:space="preserve">Visits </w:t>
      </w:r>
      <w:r w:rsidRPr="00A82883">
        <w:rPr>
          <w:rStyle w:val="FontStyle314"/>
          <w:rFonts w:ascii="Arial" w:hAnsi="Arial" w:cs="Arial"/>
          <w:lang w:val="en-US" w:eastAsia="de-DE"/>
        </w:rPr>
        <w:t>to Physicians</w:t>
      </w:r>
      <w:r w:rsidR="006853C3" w:rsidRPr="00A82883">
        <w:rPr>
          <w:rStyle w:val="FontStyle314"/>
          <w:rFonts w:ascii="Arial" w:hAnsi="Arial" w:cs="Arial"/>
          <w:lang w:val="en-US" w:eastAsia="de-DE"/>
        </w:rPr>
        <w:t xml:space="preserve"> </w:t>
      </w:r>
      <w:r w:rsidR="0095464C" w:rsidRPr="00A82883">
        <w:rPr>
          <w:rStyle w:val="FontStyle314"/>
          <w:rFonts w:ascii="Arial" w:hAnsi="Arial" w:cs="Arial"/>
          <w:lang w:val="en-US" w:eastAsia="de-DE"/>
        </w:rPr>
        <w:t>and Ambulance Services</w:t>
      </w:r>
    </w:p>
    <w:bookmarkEnd w:id="46"/>
    <w:tbl>
      <w:tblPr>
        <w:tblW w:w="4992" w:type="pct"/>
        <w:jc w:val="cente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40" w:type="dxa"/>
          <w:right w:w="40" w:type="dxa"/>
        </w:tblCellMar>
        <w:tblLook w:val="00A0" w:firstRow="1" w:lastRow="0" w:firstColumn="1" w:lastColumn="0" w:noHBand="0" w:noVBand="0"/>
      </w:tblPr>
      <w:tblGrid>
        <w:gridCol w:w="3533"/>
        <w:gridCol w:w="1002"/>
        <w:gridCol w:w="951"/>
        <w:gridCol w:w="986"/>
        <w:gridCol w:w="943"/>
        <w:gridCol w:w="953"/>
        <w:gridCol w:w="951"/>
        <w:gridCol w:w="949"/>
      </w:tblGrid>
      <w:tr w:rsidR="009329EA" w:rsidRPr="006C7577" w14:paraId="1E47ACE8" w14:textId="77777777" w:rsidTr="00183D93">
        <w:trPr>
          <w:jc w:val="center"/>
        </w:trPr>
        <w:tc>
          <w:tcPr>
            <w:tcW w:w="1720" w:type="pct"/>
            <w:tcBorders>
              <w:top w:val="single" w:sz="4" w:space="0" w:color="auto"/>
              <w:bottom w:val="single" w:sz="4" w:space="0" w:color="auto"/>
            </w:tcBorders>
            <w:shd w:val="clear" w:color="auto" w:fill="D9D9D9"/>
          </w:tcPr>
          <w:p w14:paraId="14DA904D" w14:textId="77777777" w:rsidR="009329EA" w:rsidRPr="006C7577" w:rsidRDefault="009329EA" w:rsidP="009329EA">
            <w:pPr>
              <w:pStyle w:val="Style27"/>
              <w:widowControl/>
              <w:spacing w:line="300" w:lineRule="exact"/>
              <w:rPr>
                <w:rFonts w:ascii="Arial" w:hAnsi="Arial" w:cs="Arial"/>
                <w:b/>
                <w:bCs/>
                <w:sz w:val="20"/>
                <w:szCs w:val="20"/>
                <w:lang w:eastAsia="en-US"/>
              </w:rPr>
            </w:pPr>
          </w:p>
        </w:tc>
        <w:tc>
          <w:tcPr>
            <w:tcW w:w="488" w:type="pct"/>
            <w:tcBorders>
              <w:top w:val="single" w:sz="4" w:space="0" w:color="auto"/>
              <w:bottom w:val="single" w:sz="4" w:space="0" w:color="auto"/>
            </w:tcBorders>
            <w:shd w:val="clear" w:color="auto" w:fill="D9D9D9"/>
            <w:vAlign w:val="center"/>
          </w:tcPr>
          <w:p w14:paraId="1FDE8F8C" w14:textId="77777777" w:rsidR="009329EA" w:rsidRPr="006C7577" w:rsidRDefault="009329EA" w:rsidP="009329EA">
            <w:pPr>
              <w:pStyle w:val="Style196"/>
              <w:widowControl/>
              <w:spacing w:line="300" w:lineRule="exact"/>
              <w:jc w:val="center"/>
              <w:rPr>
                <w:rStyle w:val="FontStyle284"/>
                <w:rFonts w:ascii="Arial" w:hAnsi="Arial" w:cs="Arial"/>
                <w:sz w:val="20"/>
                <w:szCs w:val="20"/>
              </w:rPr>
            </w:pPr>
            <w:r w:rsidRPr="006C7577">
              <w:rPr>
                <w:rStyle w:val="FontStyle284"/>
                <w:rFonts w:ascii="Arial" w:hAnsi="Arial" w:cs="Arial"/>
                <w:sz w:val="20"/>
                <w:szCs w:val="20"/>
                <w:lang w:eastAsia="en-US"/>
              </w:rPr>
              <w:t>2010</w:t>
            </w:r>
          </w:p>
        </w:tc>
        <w:tc>
          <w:tcPr>
            <w:tcW w:w="463" w:type="pct"/>
            <w:tcBorders>
              <w:top w:val="single" w:sz="4" w:space="0" w:color="auto"/>
              <w:bottom w:val="single" w:sz="4" w:space="0" w:color="auto"/>
            </w:tcBorders>
            <w:shd w:val="clear" w:color="auto" w:fill="D9D9D9"/>
          </w:tcPr>
          <w:p w14:paraId="3835C2D4" w14:textId="77777777" w:rsidR="009329EA" w:rsidRDefault="009329EA" w:rsidP="009329EA">
            <w:pPr>
              <w:pStyle w:val="Style196"/>
              <w:widowControl/>
              <w:spacing w:line="300" w:lineRule="exact"/>
              <w:jc w:val="center"/>
              <w:rPr>
                <w:rStyle w:val="FontStyle284"/>
                <w:rFonts w:ascii="Arial" w:hAnsi="Arial" w:cs="Arial"/>
                <w:sz w:val="20"/>
                <w:szCs w:val="20"/>
                <w:lang w:eastAsia="en-US"/>
              </w:rPr>
            </w:pPr>
            <w:r>
              <w:rPr>
                <w:rStyle w:val="FontStyle284"/>
                <w:rFonts w:ascii="Arial" w:hAnsi="Arial" w:cs="Arial"/>
                <w:sz w:val="20"/>
                <w:szCs w:val="20"/>
                <w:lang w:eastAsia="en-US"/>
              </w:rPr>
              <w:t>2015</w:t>
            </w:r>
          </w:p>
        </w:tc>
        <w:tc>
          <w:tcPr>
            <w:tcW w:w="480" w:type="pct"/>
            <w:tcBorders>
              <w:top w:val="single" w:sz="4" w:space="0" w:color="auto"/>
              <w:bottom w:val="single" w:sz="4" w:space="0" w:color="auto"/>
            </w:tcBorders>
            <w:shd w:val="clear" w:color="auto" w:fill="D9D9D9"/>
          </w:tcPr>
          <w:p w14:paraId="0180181C" w14:textId="33AE9EA0" w:rsidR="009329EA" w:rsidRDefault="009329EA" w:rsidP="009329EA">
            <w:pPr>
              <w:pStyle w:val="Style196"/>
              <w:widowControl/>
              <w:spacing w:line="300" w:lineRule="exact"/>
              <w:jc w:val="center"/>
              <w:rPr>
                <w:rStyle w:val="FontStyle284"/>
                <w:rFonts w:ascii="Arial" w:hAnsi="Arial" w:cs="Arial"/>
                <w:sz w:val="20"/>
                <w:szCs w:val="20"/>
                <w:lang w:eastAsia="en-US"/>
              </w:rPr>
            </w:pPr>
            <w:r>
              <w:rPr>
                <w:rStyle w:val="FontStyle284"/>
                <w:rFonts w:ascii="Arial" w:hAnsi="Arial" w:cs="Arial"/>
                <w:sz w:val="20"/>
                <w:szCs w:val="20"/>
                <w:lang w:eastAsia="en-US"/>
              </w:rPr>
              <w:t>2020</w:t>
            </w:r>
          </w:p>
        </w:tc>
        <w:tc>
          <w:tcPr>
            <w:tcW w:w="459" w:type="pct"/>
            <w:tcBorders>
              <w:top w:val="single" w:sz="4" w:space="0" w:color="auto"/>
              <w:bottom w:val="single" w:sz="4" w:space="0" w:color="auto"/>
            </w:tcBorders>
            <w:shd w:val="clear" w:color="auto" w:fill="D9D9D9"/>
          </w:tcPr>
          <w:p w14:paraId="2A299C86" w14:textId="4E5CD925" w:rsidR="009329EA" w:rsidRDefault="009329EA" w:rsidP="009329EA">
            <w:pPr>
              <w:pStyle w:val="Style196"/>
              <w:widowControl/>
              <w:spacing w:line="300" w:lineRule="exact"/>
              <w:jc w:val="center"/>
              <w:rPr>
                <w:rStyle w:val="FontStyle284"/>
                <w:rFonts w:ascii="Arial" w:hAnsi="Arial" w:cs="Arial"/>
                <w:sz w:val="20"/>
                <w:szCs w:val="20"/>
                <w:lang w:eastAsia="en-US"/>
              </w:rPr>
            </w:pPr>
            <w:r>
              <w:rPr>
                <w:rStyle w:val="FontStyle284"/>
                <w:rFonts w:ascii="Arial" w:hAnsi="Arial" w:cs="Arial"/>
                <w:sz w:val="20"/>
                <w:szCs w:val="20"/>
                <w:lang w:eastAsia="en-US"/>
              </w:rPr>
              <w:t>2021</w:t>
            </w:r>
          </w:p>
        </w:tc>
        <w:tc>
          <w:tcPr>
            <w:tcW w:w="464" w:type="pct"/>
            <w:tcBorders>
              <w:top w:val="single" w:sz="4" w:space="0" w:color="auto"/>
              <w:bottom w:val="single" w:sz="4" w:space="0" w:color="auto"/>
            </w:tcBorders>
            <w:shd w:val="clear" w:color="auto" w:fill="D9D9D9"/>
          </w:tcPr>
          <w:p w14:paraId="19669CEC" w14:textId="27389E50" w:rsidR="009329EA" w:rsidRDefault="009329EA" w:rsidP="009329EA">
            <w:pPr>
              <w:pStyle w:val="Style196"/>
              <w:widowControl/>
              <w:spacing w:line="300" w:lineRule="exact"/>
              <w:jc w:val="center"/>
              <w:rPr>
                <w:rStyle w:val="FontStyle284"/>
                <w:rFonts w:ascii="Arial" w:hAnsi="Arial" w:cs="Arial"/>
                <w:sz w:val="20"/>
                <w:szCs w:val="20"/>
                <w:lang w:eastAsia="en-US"/>
              </w:rPr>
            </w:pPr>
            <w:r>
              <w:rPr>
                <w:rStyle w:val="FontStyle284"/>
                <w:rFonts w:ascii="Arial" w:hAnsi="Arial" w:cs="Arial"/>
                <w:sz w:val="20"/>
                <w:szCs w:val="20"/>
                <w:lang w:eastAsia="en-US"/>
              </w:rPr>
              <w:t>2022</w:t>
            </w:r>
          </w:p>
        </w:tc>
        <w:tc>
          <w:tcPr>
            <w:tcW w:w="463" w:type="pct"/>
            <w:tcBorders>
              <w:top w:val="single" w:sz="4" w:space="0" w:color="auto"/>
              <w:bottom w:val="single" w:sz="4" w:space="0" w:color="auto"/>
            </w:tcBorders>
            <w:shd w:val="clear" w:color="auto" w:fill="D9D9D9"/>
          </w:tcPr>
          <w:p w14:paraId="109EB95B" w14:textId="17E33757" w:rsidR="009329EA" w:rsidRDefault="009329EA" w:rsidP="009329EA">
            <w:pPr>
              <w:pStyle w:val="Style196"/>
              <w:widowControl/>
              <w:spacing w:line="300" w:lineRule="exact"/>
              <w:jc w:val="center"/>
              <w:rPr>
                <w:rStyle w:val="FontStyle284"/>
                <w:rFonts w:ascii="Arial" w:hAnsi="Arial" w:cs="Arial"/>
                <w:sz w:val="20"/>
                <w:szCs w:val="20"/>
                <w:lang w:eastAsia="en-US"/>
              </w:rPr>
            </w:pPr>
            <w:r>
              <w:rPr>
                <w:rStyle w:val="FontStyle284"/>
                <w:rFonts w:ascii="Arial" w:hAnsi="Arial" w:cs="Arial"/>
                <w:sz w:val="20"/>
                <w:szCs w:val="20"/>
                <w:lang w:eastAsia="en-US"/>
              </w:rPr>
              <w:t>2023</w:t>
            </w:r>
          </w:p>
        </w:tc>
        <w:tc>
          <w:tcPr>
            <w:tcW w:w="462" w:type="pct"/>
            <w:tcBorders>
              <w:top w:val="single" w:sz="4" w:space="0" w:color="auto"/>
              <w:bottom w:val="single" w:sz="4" w:space="0" w:color="auto"/>
            </w:tcBorders>
            <w:shd w:val="clear" w:color="auto" w:fill="D9D9D9"/>
          </w:tcPr>
          <w:p w14:paraId="343988F3" w14:textId="354E4E32" w:rsidR="009329EA" w:rsidRDefault="009329EA" w:rsidP="009329EA">
            <w:pPr>
              <w:pStyle w:val="Style196"/>
              <w:widowControl/>
              <w:spacing w:line="300" w:lineRule="exact"/>
              <w:jc w:val="center"/>
              <w:rPr>
                <w:rStyle w:val="FontStyle284"/>
                <w:rFonts w:ascii="Arial" w:hAnsi="Arial" w:cs="Arial"/>
                <w:sz w:val="20"/>
                <w:szCs w:val="20"/>
                <w:lang w:eastAsia="en-US"/>
              </w:rPr>
            </w:pPr>
            <w:r>
              <w:rPr>
                <w:rStyle w:val="FontStyle284"/>
                <w:rFonts w:ascii="Arial" w:hAnsi="Arial" w:cs="Arial"/>
                <w:sz w:val="20"/>
                <w:szCs w:val="20"/>
                <w:lang w:eastAsia="en-US"/>
              </w:rPr>
              <w:t>2024</w:t>
            </w:r>
          </w:p>
        </w:tc>
      </w:tr>
      <w:tr w:rsidR="00D26C55" w:rsidRPr="006C7577" w14:paraId="2A12B23E" w14:textId="77777777" w:rsidTr="00183D93">
        <w:trPr>
          <w:jc w:val="center"/>
        </w:trPr>
        <w:tc>
          <w:tcPr>
            <w:tcW w:w="1720" w:type="pct"/>
            <w:tcBorders>
              <w:top w:val="single" w:sz="4" w:space="0" w:color="auto"/>
            </w:tcBorders>
          </w:tcPr>
          <w:p w14:paraId="3EC0FB36" w14:textId="77777777" w:rsidR="00D26C55" w:rsidRPr="006C7577" w:rsidRDefault="00D26C55" w:rsidP="00D26C55">
            <w:pPr>
              <w:pStyle w:val="Style212"/>
              <w:widowControl/>
              <w:spacing w:line="260" w:lineRule="exact"/>
              <w:rPr>
                <w:rStyle w:val="FontStyle285"/>
                <w:rFonts w:ascii="Arial" w:hAnsi="Arial" w:cs="Arial"/>
                <w:sz w:val="20"/>
                <w:szCs w:val="20"/>
                <w:lang w:eastAsia="en-US"/>
              </w:rPr>
            </w:pPr>
            <w:r>
              <w:rPr>
                <w:rStyle w:val="FontStyle285"/>
                <w:rFonts w:ascii="Arial" w:hAnsi="Arial" w:cs="Arial"/>
                <w:sz w:val="20"/>
                <w:szCs w:val="20"/>
                <w:lang w:eastAsia="en-US"/>
              </w:rPr>
              <w:t xml:space="preserve">Kontaltinių apsilankymų skaičius </w:t>
            </w:r>
            <w:r w:rsidRPr="006C7577">
              <w:rPr>
                <w:rStyle w:val="FontStyle285"/>
                <w:rFonts w:ascii="Arial" w:hAnsi="Arial" w:cs="Arial"/>
                <w:sz w:val="20"/>
                <w:szCs w:val="20"/>
                <w:lang w:eastAsia="en-US"/>
              </w:rPr>
              <w:t>(tūkst.)</w:t>
            </w:r>
            <w:r>
              <w:rPr>
                <w:rStyle w:val="FontStyle285"/>
                <w:rFonts w:ascii="Arial" w:hAnsi="Arial" w:cs="Arial"/>
                <w:sz w:val="20"/>
                <w:szCs w:val="20"/>
                <w:lang w:eastAsia="en-US"/>
              </w:rPr>
              <w:t xml:space="preserve"> / </w:t>
            </w:r>
            <w:r>
              <w:rPr>
                <w:rStyle w:val="FontStyle285"/>
                <w:rFonts w:ascii="Arial" w:hAnsi="Arial" w:cs="Arial"/>
                <w:sz w:val="20"/>
                <w:szCs w:val="20"/>
                <w:lang w:val="en-US" w:eastAsia="en-US"/>
              </w:rPr>
              <w:t xml:space="preserve">Number </w:t>
            </w:r>
            <w:r w:rsidRPr="006C7577">
              <w:rPr>
                <w:rStyle w:val="FontStyle285"/>
                <w:rFonts w:ascii="Arial" w:hAnsi="Arial" w:cs="Arial"/>
                <w:sz w:val="20"/>
                <w:szCs w:val="20"/>
                <w:lang w:val="en-US" w:eastAsia="en-US"/>
              </w:rPr>
              <w:t xml:space="preserve">of </w:t>
            </w:r>
            <w:r>
              <w:rPr>
                <w:rStyle w:val="FontStyle285"/>
                <w:rFonts w:ascii="Arial" w:hAnsi="Arial" w:cs="Arial"/>
                <w:sz w:val="20"/>
                <w:szCs w:val="20"/>
                <w:lang w:val="en-US" w:eastAsia="en-US"/>
              </w:rPr>
              <w:t xml:space="preserve">contact </w:t>
            </w:r>
            <w:r w:rsidRPr="006C7577">
              <w:rPr>
                <w:rStyle w:val="FontStyle285"/>
                <w:rFonts w:ascii="Arial" w:hAnsi="Arial" w:cs="Arial"/>
                <w:sz w:val="20"/>
                <w:szCs w:val="20"/>
                <w:lang w:val="en-US" w:eastAsia="en-US"/>
              </w:rPr>
              <w:t>visits (thous.)</w:t>
            </w:r>
          </w:p>
        </w:tc>
        <w:tc>
          <w:tcPr>
            <w:tcW w:w="488" w:type="pct"/>
            <w:tcBorders>
              <w:top w:val="single" w:sz="4" w:space="0" w:color="auto"/>
            </w:tcBorders>
            <w:vAlign w:val="center"/>
          </w:tcPr>
          <w:p w14:paraId="0C722E49"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rPr>
            </w:pPr>
            <w:r w:rsidRPr="00BB3D2B">
              <w:rPr>
                <w:rStyle w:val="FontStyle285"/>
                <w:rFonts w:asciiTheme="minorBidi" w:hAnsiTheme="minorBidi" w:cstheme="minorBidi"/>
                <w:sz w:val="20"/>
                <w:szCs w:val="20"/>
                <w:lang w:val="en-US" w:eastAsia="en-US"/>
              </w:rPr>
              <w:t>22 596.7</w:t>
            </w:r>
          </w:p>
        </w:tc>
        <w:tc>
          <w:tcPr>
            <w:tcW w:w="463" w:type="pct"/>
            <w:tcBorders>
              <w:top w:val="single" w:sz="4" w:space="0" w:color="auto"/>
            </w:tcBorders>
            <w:vAlign w:val="center"/>
          </w:tcPr>
          <w:p w14:paraId="13665248"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25 618.4</w:t>
            </w:r>
          </w:p>
        </w:tc>
        <w:tc>
          <w:tcPr>
            <w:tcW w:w="480" w:type="pct"/>
            <w:tcBorders>
              <w:top w:val="single" w:sz="4" w:space="0" w:color="auto"/>
            </w:tcBorders>
            <w:vAlign w:val="center"/>
          </w:tcPr>
          <w:p w14:paraId="576F4AA1" w14:textId="5305266F"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17 507.6</w:t>
            </w:r>
          </w:p>
        </w:tc>
        <w:tc>
          <w:tcPr>
            <w:tcW w:w="459" w:type="pct"/>
            <w:tcBorders>
              <w:top w:val="single" w:sz="4" w:space="0" w:color="auto"/>
            </w:tcBorders>
            <w:vAlign w:val="center"/>
          </w:tcPr>
          <w:p w14:paraId="638EDE59" w14:textId="2B89531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18 186.0</w:t>
            </w:r>
          </w:p>
        </w:tc>
        <w:tc>
          <w:tcPr>
            <w:tcW w:w="464" w:type="pct"/>
            <w:tcBorders>
              <w:top w:val="single" w:sz="4" w:space="0" w:color="auto"/>
            </w:tcBorders>
            <w:vAlign w:val="center"/>
          </w:tcPr>
          <w:p w14:paraId="7AF4F0B1" w14:textId="55DD5F50"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Theme="minorBidi" w:hAnsiTheme="minorBidi" w:cstheme="minorBidi"/>
                <w:color w:val="000000"/>
                <w:sz w:val="20"/>
                <w:szCs w:val="20"/>
              </w:rPr>
              <w:t>23 437.2</w:t>
            </w:r>
          </w:p>
        </w:tc>
        <w:tc>
          <w:tcPr>
            <w:tcW w:w="463" w:type="pct"/>
            <w:tcBorders>
              <w:top w:val="single" w:sz="4" w:space="0" w:color="auto"/>
            </w:tcBorders>
            <w:vAlign w:val="center"/>
          </w:tcPr>
          <w:p w14:paraId="21C2B9E1" w14:textId="616F7C1C"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Arial" w:hAnsi="Arial" w:cs="Arial"/>
                <w:color w:val="000000"/>
                <w:sz w:val="20"/>
                <w:szCs w:val="20"/>
              </w:rPr>
              <w:t>24 605.0</w:t>
            </w:r>
          </w:p>
        </w:tc>
        <w:tc>
          <w:tcPr>
            <w:tcW w:w="462" w:type="pct"/>
            <w:tcBorders>
              <w:top w:val="single" w:sz="4" w:space="0" w:color="auto"/>
            </w:tcBorders>
            <w:vAlign w:val="center"/>
          </w:tcPr>
          <w:p w14:paraId="46619EB7" w14:textId="1C746B67" w:rsidR="00D26C55" w:rsidRPr="00BB3D2B" w:rsidRDefault="00D26C55" w:rsidP="00D26C55">
            <w:pPr>
              <w:pStyle w:val="Style212"/>
              <w:widowControl/>
              <w:spacing w:line="260" w:lineRule="exact"/>
              <w:ind w:right="74"/>
              <w:jc w:val="right"/>
              <w:rPr>
                <w:rStyle w:val="FontStyle285"/>
                <w:rFonts w:ascii="Arial" w:hAnsi="Arial" w:cs="Arial"/>
                <w:sz w:val="20"/>
                <w:szCs w:val="20"/>
                <w:lang w:val="en-US" w:eastAsia="en-US"/>
              </w:rPr>
            </w:pPr>
            <w:r>
              <w:rPr>
                <w:rFonts w:ascii="Arial" w:hAnsi="Arial" w:cs="Arial"/>
                <w:color w:val="000000"/>
                <w:sz w:val="20"/>
                <w:szCs w:val="20"/>
              </w:rPr>
              <w:t>26 014.3</w:t>
            </w:r>
          </w:p>
        </w:tc>
      </w:tr>
      <w:tr w:rsidR="00D26C55" w:rsidRPr="006C7577" w14:paraId="4AB3927A" w14:textId="77777777" w:rsidTr="00183D93">
        <w:trPr>
          <w:jc w:val="center"/>
        </w:trPr>
        <w:tc>
          <w:tcPr>
            <w:tcW w:w="1720" w:type="pct"/>
          </w:tcPr>
          <w:p w14:paraId="2A4CAD3F" w14:textId="77777777" w:rsidR="00D26C55" w:rsidRPr="006C7577" w:rsidRDefault="00D26C55" w:rsidP="00D26C55">
            <w:pPr>
              <w:pStyle w:val="Style212"/>
              <w:widowControl/>
              <w:spacing w:line="260" w:lineRule="exact"/>
              <w:ind w:left="386"/>
              <w:rPr>
                <w:rStyle w:val="FontStyle285"/>
                <w:rFonts w:ascii="Arial" w:hAnsi="Arial" w:cs="Arial"/>
                <w:sz w:val="20"/>
                <w:szCs w:val="20"/>
                <w:lang w:val="en-US"/>
              </w:rPr>
            </w:pPr>
            <w:r>
              <w:rPr>
                <w:rStyle w:val="FontStyle285"/>
                <w:rFonts w:ascii="Arial" w:hAnsi="Arial" w:cs="Arial"/>
                <w:sz w:val="20"/>
                <w:szCs w:val="20"/>
                <w:lang w:val="en-US" w:eastAsia="en-US"/>
              </w:rPr>
              <w:t xml:space="preserve">1-am gyv. / per </w:t>
            </w:r>
            <w:r w:rsidRPr="006C7577">
              <w:rPr>
                <w:rStyle w:val="FontStyle285"/>
                <w:rFonts w:ascii="Arial" w:hAnsi="Arial" w:cs="Arial"/>
                <w:sz w:val="20"/>
                <w:szCs w:val="20"/>
                <w:lang w:eastAsia="en-US"/>
              </w:rPr>
              <w:t xml:space="preserve">1 </w:t>
            </w:r>
            <w:r w:rsidRPr="006C7577">
              <w:rPr>
                <w:rStyle w:val="FontStyle285"/>
                <w:rFonts w:ascii="Arial" w:hAnsi="Arial" w:cs="Arial"/>
                <w:sz w:val="20"/>
                <w:szCs w:val="20"/>
                <w:lang w:val="en-US" w:eastAsia="en-US"/>
              </w:rPr>
              <w:t>pop.</w:t>
            </w:r>
          </w:p>
        </w:tc>
        <w:tc>
          <w:tcPr>
            <w:tcW w:w="488" w:type="pct"/>
            <w:vAlign w:val="center"/>
          </w:tcPr>
          <w:p w14:paraId="5A9F109E"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rPr>
            </w:pPr>
            <w:r w:rsidRPr="00BB3D2B">
              <w:rPr>
                <w:rStyle w:val="FontStyle285"/>
                <w:rFonts w:asciiTheme="minorBidi" w:hAnsiTheme="minorBidi" w:cstheme="minorBidi"/>
                <w:sz w:val="20"/>
                <w:szCs w:val="20"/>
                <w:lang w:val="en-US" w:eastAsia="en-US"/>
              </w:rPr>
              <w:t>7.30</w:t>
            </w:r>
          </w:p>
        </w:tc>
        <w:tc>
          <w:tcPr>
            <w:tcW w:w="463" w:type="pct"/>
            <w:vAlign w:val="center"/>
          </w:tcPr>
          <w:p w14:paraId="234D6939"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8.82</w:t>
            </w:r>
          </w:p>
        </w:tc>
        <w:tc>
          <w:tcPr>
            <w:tcW w:w="480" w:type="pct"/>
            <w:vAlign w:val="center"/>
          </w:tcPr>
          <w:p w14:paraId="6BCA71CB" w14:textId="4D348494"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6.26</w:t>
            </w:r>
          </w:p>
        </w:tc>
        <w:tc>
          <w:tcPr>
            <w:tcW w:w="459" w:type="pct"/>
            <w:vAlign w:val="center"/>
          </w:tcPr>
          <w:p w14:paraId="507C5A87" w14:textId="0904A194"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6.748</w:t>
            </w:r>
          </w:p>
        </w:tc>
        <w:tc>
          <w:tcPr>
            <w:tcW w:w="464" w:type="pct"/>
            <w:vAlign w:val="center"/>
          </w:tcPr>
          <w:p w14:paraId="4DA9C888" w14:textId="45592328"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Theme="minorBidi" w:hAnsiTheme="minorBidi" w:cstheme="minorBidi"/>
                <w:color w:val="000000"/>
                <w:sz w:val="20"/>
                <w:szCs w:val="20"/>
              </w:rPr>
              <w:t>8.28</w:t>
            </w:r>
          </w:p>
        </w:tc>
        <w:tc>
          <w:tcPr>
            <w:tcW w:w="463" w:type="pct"/>
            <w:vAlign w:val="center"/>
          </w:tcPr>
          <w:p w14:paraId="057EDAEF" w14:textId="1D07B37A"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Arial" w:hAnsi="Arial" w:cs="Arial"/>
                <w:color w:val="000000"/>
                <w:sz w:val="20"/>
                <w:szCs w:val="20"/>
              </w:rPr>
              <w:t>8.57</w:t>
            </w:r>
          </w:p>
        </w:tc>
        <w:tc>
          <w:tcPr>
            <w:tcW w:w="462" w:type="pct"/>
            <w:vAlign w:val="center"/>
          </w:tcPr>
          <w:p w14:paraId="6EA1A7E9" w14:textId="423EEFD4" w:rsidR="00D26C55" w:rsidRPr="00BB3D2B" w:rsidRDefault="00D26C55" w:rsidP="00D26C55">
            <w:pPr>
              <w:pStyle w:val="Style212"/>
              <w:widowControl/>
              <w:spacing w:line="260" w:lineRule="exact"/>
              <w:ind w:right="74"/>
              <w:jc w:val="right"/>
              <w:rPr>
                <w:rStyle w:val="FontStyle285"/>
                <w:rFonts w:ascii="Arial" w:hAnsi="Arial" w:cs="Arial"/>
                <w:sz w:val="20"/>
                <w:szCs w:val="20"/>
                <w:lang w:val="en-US" w:eastAsia="en-US"/>
              </w:rPr>
            </w:pPr>
            <w:r>
              <w:rPr>
                <w:rFonts w:ascii="Arial" w:hAnsi="Arial" w:cs="Arial"/>
                <w:color w:val="000000"/>
                <w:sz w:val="20"/>
                <w:szCs w:val="20"/>
              </w:rPr>
              <w:t>9.01</w:t>
            </w:r>
          </w:p>
        </w:tc>
      </w:tr>
      <w:tr w:rsidR="00D26C55" w:rsidRPr="006C7577" w14:paraId="08872D74" w14:textId="77777777" w:rsidTr="00183D93">
        <w:trPr>
          <w:jc w:val="center"/>
        </w:trPr>
        <w:tc>
          <w:tcPr>
            <w:tcW w:w="1720" w:type="pct"/>
          </w:tcPr>
          <w:p w14:paraId="66071D79" w14:textId="77777777" w:rsidR="00D26C55" w:rsidRDefault="00D26C55" w:rsidP="00D26C55">
            <w:pPr>
              <w:pStyle w:val="Style212"/>
              <w:widowControl/>
              <w:spacing w:line="240" w:lineRule="exact"/>
              <w:rPr>
                <w:rStyle w:val="FontStyle285"/>
                <w:rFonts w:ascii="Arial" w:hAnsi="Arial" w:cs="Arial"/>
                <w:sz w:val="20"/>
                <w:szCs w:val="20"/>
                <w:lang w:eastAsia="en-US"/>
              </w:rPr>
            </w:pPr>
            <w:r>
              <w:rPr>
                <w:rStyle w:val="FontStyle285"/>
                <w:rFonts w:ascii="Arial" w:hAnsi="Arial" w:cs="Arial"/>
                <w:sz w:val="20"/>
                <w:szCs w:val="20"/>
                <w:lang w:eastAsia="en-US"/>
              </w:rPr>
              <w:t xml:space="preserve">    </w:t>
            </w:r>
            <w:r w:rsidRPr="006C7577">
              <w:rPr>
                <w:rStyle w:val="FontStyle285"/>
                <w:rFonts w:ascii="Arial" w:hAnsi="Arial" w:cs="Arial"/>
                <w:sz w:val="20"/>
                <w:szCs w:val="20"/>
                <w:lang w:eastAsia="en-US"/>
              </w:rPr>
              <w:t>apsilan</w:t>
            </w:r>
            <w:r>
              <w:rPr>
                <w:rStyle w:val="FontStyle285"/>
                <w:rFonts w:ascii="Arial" w:hAnsi="Arial" w:cs="Arial"/>
                <w:sz w:val="20"/>
                <w:szCs w:val="20"/>
                <w:lang w:eastAsia="en-US"/>
              </w:rPr>
              <w:t>kymų skaičius pirminiame</w:t>
            </w:r>
          </w:p>
          <w:p w14:paraId="3A028BEA" w14:textId="77777777" w:rsidR="00D26C55" w:rsidRDefault="00D26C55" w:rsidP="00D26C55">
            <w:pPr>
              <w:pStyle w:val="Style212"/>
              <w:widowControl/>
              <w:spacing w:line="240" w:lineRule="exact"/>
              <w:rPr>
                <w:rStyle w:val="FontStyle285"/>
                <w:rFonts w:ascii="Arial" w:hAnsi="Arial" w:cs="Arial"/>
                <w:sz w:val="20"/>
                <w:szCs w:val="20"/>
                <w:lang w:eastAsia="en-US"/>
              </w:rPr>
            </w:pPr>
            <w:r>
              <w:rPr>
                <w:rStyle w:val="FontStyle285"/>
                <w:rFonts w:ascii="Arial" w:hAnsi="Arial" w:cs="Arial"/>
                <w:sz w:val="20"/>
                <w:szCs w:val="20"/>
                <w:lang w:eastAsia="en-US"/>
              </w:rPr>
              <w:t xml:space="preserve">    lygyje (</w:t>
            </w:r>
            <w:r w:rsidRPr="006C7577">
              <w:rPr>
                <w:rStyle w:val="FontStyle285"/>
                <w:rFonts w:ascii="Arial" w:hAnsi="Arial" w:cs="Arial"/>
                <w:sz w:val="20"/>
                <w:szCs w:val="20"/>
                <w:lang w:eastAsia="en-US"/>
              </w:rPr>
              <w:t>tūkst.)</w:t>
            </w:r>
            <w:r>
              <w:rPr>
                <w:rStyle w:val="FontStyle285"/>
                <w:rFonts w:ascii="Arial" w:hAnsi="Arial" w:cs="Arial"/>
                <w:sz w:val="20"/>
                <w:szCs w:val="20"/>
                <w:lang w:eastAsia="en-US"/>
              </w:rPr>
              <w:t xml:space="preserve"> / </w:t>
            </w:r>
            <w:r w:rsidRPr="006C7577">
              <w:rPr>
                <w:rStyle w:val="FontStyle285"/>
                <w:rFonts w:ascii="Arial" w:hAnsi="Arial" w:cs="Arial"/>
                <w:sz w:val="20"/>
                <w:szCs w:val="20"/>
                <w:lang w:eastAsia="en-US"/>
              </w:rPr>
              <w:t>number of visits</w:t>
            </w:r>
          </w:p>
          <w:p w14:paraId="0EBE6B80" w14:textId="77777777" w:rsidR="00D26C55" w:rsidRPr="006C7577" w:rsidRDefault="00D26C55" w:rsidP="00D26C55">
            <w:pPr>
              <w:pStyle w:val="Style212"/>
              <w:widowControl/>
              <w:spacing w:line="240" w:lineRule="exact"/>
              <w:rPr>
                <w:rStyle w:val="FontStyle285"/>
                <w:rFonts w:ascii="Arial" w:hAnsi="Arial" w:cs="Arial"/>
                <w:sz w:val="20"/>
                <w:szCs w:val="20"/>
                <w:lang w:eastAsia="en-US"/>
              </w:rPr>
            </w:pPr>
            <w:r>
              <w:rPr>
                <w:rStyle w:val="FontStyle285"/>
                <w:rFonts w:ascii="Arial" w:hAnsi="Arial" w:cs="Arial"/>
                <w:sz w:val="20"/>
                <w:szCs w:val="20"/>
                <w:lang w:eastAsia="en-US"/>
              </w:rPr>
              <w:t xml:space="preserve">   </w:t>
            </w:r>
            <w:r w:rsidRPr="006C7577">
              <w:rPr>
                <w:rStyle w:val="FontStyle285"/>
                <w:rFonts w:ascii="Arial" w:hAnsi="Arial" w:cs="Arial"/>
                <w:sz w:val="20"/>
                <w:szCs w:val="20"/>
                <w:lang w:eastAsia="en-US"/>
              </w:rPr>
              <w:t xml:space="preserve"> in primary</w:t>
            </w:r>
            <w:r>
              <w:rPr>
                <w:rStyle w:val="FontStyle285"/>
                <w:rFonts w:ascii="Arial" w:hAnsi="Arial" w:cs="Arial"/>
                <w:sz w:val="20"/>
                <w:szCs w:val="20"/>
                <w:lang w:eastAsia="en-US"/>
              </w:rPr>
              <w:t xml:space="preserve"> </w:t>
            </w:r>
            <w:r w:rsidRPr="006C7577">
              <w:rPr>
                <w:rStyle w:val="FontStyle285"/>
                <w:rFonts w:ascii="Arial" w:hAnsi="Arial" w:cs="Arial"/>
                <w:sz w:val="20"/>
                <w:szCs w:val="20"/>
                <w:lang w:eastAsia="en-US"/>
              </w:rPr>
              <w:t>care</w:t>
            </w:r>
            <w:r>
              <w:rPr>
                <w:rStyle w:val="FontStyle285"/>
                <w:rFonts w:ascii="Arial" w:hAnsi="Arial" w:cs="Arial"/>
                <w:sz w:val="20"/>
                <w:szCs w:val="20"/>
                <w:lang w:eastAsia="en-US"/>
              </w:rPr>
              <w:t xml:space="preserve"> </w:t>
            </w:r>
            <w:r w:rsidRPr="006C7577">
              <w:rPr>
                <w:rStyle w:val="FontStyle285"/>
                <w:rFonts w:ascii="Arial" w:hAnsi="Arial" w:cs="Arial"/>
                <w:sz w:val="20"/>
                <w:szCs w:val="20"/>
                <w:lang w:eastAsia="en-US"/>
              </w:rPr>
              <w:t>(thous.)</w:t>
            </w:r>
          </w:p>
        </w:tc>
        <w:tc>
          <w:tcPr>
            <w:tcW w:w="488" w:type="pct"/>
            <w:vAlign w:val="center"/>
          </w:tcPr>
          <w:p w14:paraId="3A2EB8A9" w14:textId="77777777" w:rsidR="00D26C55" w:rsidRPr="00BB3D2B" w:rsidRDefault="00D26C55" w:rsidP="00D26C55">
            <w:pPr>
              <w:pStyle w:val="Style212"/>
              <w:widowControl/>
              <w:spacing w:line="240" w:lineRule="exact"/>
              <w:ind w:right="74"/>
              <w:jc w:val="right"/>
              <w:rPr>
                <w:rStyle w:val="FontStyle285"/>
                <w:rFonts w:asciiTheme="minorBidi" w:hAnsiTheme="minorBidi" w:cstheme="minorBidi"/>
                <w:sz w:val="20"/>
                <w:szCs w:val="20"/>
                <w:lang w:val="en-US"/>
              </w:rPr>
            </w:pPr>
            <w:r w:rsidRPr="00BB3D2B">
              <w:rPr>
                <w:rStyle w:val="FontStyle285"/>
                <w:rFonts w:asciiTheme="minorBidi" w:hAnsiTheme="minorBidi" w:cstheme="minorBidi"/>
                <w:sz w:val="20"/>
                <w:szCs w:val="20"/>
                <w:lang w:val="en-US" w:eastAsia="en-US"/>
              </w:rPr>
              <w:t>14 910.3</w:t>
            </w:r>
          </w:p>
        </w:tc>
        <w:tc>
          <w:tcPr>
            <w:tcW w:w="463" w:type="pct"/>
            <w:vAlign w:val="center"/>
          </w:tcPr>
          <w:p w14:paraId="2D6EF6D9" w14:textId="77777777" w:rsidR="00D26C55" w:rsidRPr="00BB3D2B" w:rsidRDefault="00D26C55" w:rsidP="00D26C55">
            <w:pPr>
              <w:pStyle w:val="Style212"/>
              <w:widowControl/>
              <w:spacing w:line="24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17 139.7</w:t>
            </w:r>
          </w:p>
        </w:tc>
        <w:tc>
          <w:tcPr>
            <w:tcW w:w="480" w:type="pct"/>
            <w:vAlign w:val="center"/>
          </w:tcPr>
          <w:p w14:paraId="1500B94D" w14:textId="195675F4" w:rsidR="00D26C55" w:rsidRPr="00BB3D2B" w:rsidRDefault="00D26C55" w:rsidP="00D26C55">
            <w:pPr>
              <w:pStyle w:val="Style212"/>
              <w:widowControl/>
              <w:spacing w:line="24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11 149.3</w:t>
            </w:r>
          </w:p>
        </w:tc>
        <w:tc>
          <w:tcPr>
            <w:tcW w:w="459" w:type="pct"/>
            <w:vAlign w:val="center"/>
          </w:tcPr>
          <w:p w14:paraId="57D189FA" w14:textId="4FC22809" w:rsidR="00D26C55" w:rsidRPr="00BB3D2B" w:rsidRDefault="00D26C55" w:rsidP="00D26C55">
            <w:pPr>
              <w:pStyle w:val="Style212"/>
              <w:widowControl/>
              <w:spacing w:line="24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11 202.3</w:t>
            </w:r>
          </w:p>
        </w:tc>
        <w:tc>
          <w:tcPr>
            <w:tcW w:w="464" w:type="pct"/>
            <w:vAlign w:val="center"/>
          </w:tcPr>
          <w:p w14:paraId="1CA70ED8" w14:textId="5BD5DB0C" w:rsidR="00D26C55" w:rsidRPr="00BB3D2B" w:rsidRDefault="00D26C55" w:rsidP="00D26C55">
            <w:pPr>
              <w:pStyle w:val="Style212"/>
              <w:widowControl/>
              <w:spacing w:line="240" w:lineRule="exact"/>
              <w:ind w:right="74"/>
              <w:jc w:val="right"/>
              <w:rPr>
                <w:rStyle w:val="FontStyle285"/>
                <w:rFonts w:asciiTheme="minorBidi" w:hAnsiTheme="minorBidi" w:cstheme="minorBidi"/>
                <w:sz w:val="20"/>
                <w:szCs w:val="20"/>
                <w:lang w:val="en-US" w:eastAsia="en-US"/>
              </w:rPr>
            </w:pPr>
            <w:r w:rsidRPr="00BB3D2B">
              <w:rPr>
                <w:rFonts w:asciiTheme="minorBidi" w:hAnsiTheme="minorBidi" w:cstheme="minorBidi"/>
                <w:color w:val="000000"/>
                <w:sz w:val="20"/>
                <w:szCs w:val="20"/>
              </w:rPr>
              <w:t>15 677.5</w:t>
            </w:r>
          </w:p>
        </w:tc>
        <w:tc>
          <w:tcPr>
            <w:tcW w:w="463" w:type="pct"/>
            <w:vAlign w:val="center"/>
          </w:tcPr>
          <w:p w14:paraId="4FF131D6" w14:textId="7FEA6874" w:rsidR="00D26C55" w:rsidRPr="00BB3D2B" w:rsidRDefault="00D26C55" w:rsidP="00D26C55">
            <w:pPr>
              <w:pStyle w:val="Style212"/>
              <w:widowControl/>
              <w:spacing w:line="240" w:lineRule="exact"/>
              <w:ind w:right="74"/>
              <w:jc w:val="right"/>
              <w:rPr>
                <w:rStyle w:val="FontStyle285"/>
                <w:rFonts w:asciiTheme="minorBidi" w:hAnsiTheme="minorBidi" w:cstheme="minorBidi"/>
                <w:sz w:val="20"/>
                <w:szCs w:val="20"/>
                <w:lang w:val="en-US" w:eastAsia="en-US"/>
              </w:rPr>
            </w:pPr>
            <w:r w:rsidRPr="00BB3D2B">
              <w:rPr>
                <w:rFonts w:ascii="Arial" w:hAnsi="Arial" w:cs="Arial"/>
                <w:color w:val="000000"/>
                <w:sz w:val="20"/>
                <w:szCs w:val="20"/>
              </w:rPr>
              <w:t>15 886.5</w:t>
            </w:r>
          </w:p>
        </w:tc>
        <w:tc>
          <w:tcPr>
            <w:tcW w:w="462" w:type="pct"/>
            <w:vAlign w:val="center"/>
          </w:tcPr>
          <w:p w14:paraId="7311AF83" w14:textId="62CB0637" w:rsidR="00D26C55" w:rsidRPr="00BB3D2B" w:rsidRDefault="00D26C55" w:rsidP="00D26C55">
            <w:pPr>
              <w:pStyle w:val="Style212"/>
              <w:widowControl/>
              <w:spacing w:line="240" w:lineRule="exact"/>
              <w:ind w:right="74"/>
              <w:jc w:val="right"/>
              <w:rPr>
                <w:rStyle w:val="FontStyle285"/>
                <w:rFonts w:ascii="Arial" w:hAnsi="Arial" w:cs="Arial"/>
                <w:sz w:val="20"/>
                <w:szCs w:val="20"/>
                <w:lang w:val="en-US" w:eastAsia="en-US"/>
              </w:rPr>
            </w:pPr>
            <w:r>
              <w:rPr>
                <w:rFonts w:ascii="Calibri" w:hAnsi="Calibri" w:cs="Calibri"/>
                <w:color w:val="000000"/>
                <w:sz w:val="22"/>
                <w:szCs w:val="22"/>
              </w:rPr>
              <w:t>17 155.9</w:t>
            </w:r>
          </w:p>
        </w:tc>
      </w:tr>
      <w:tr w:rsidR="00D26C55" w:rsidRPr="006C7577" w14:paraId="5CAC2664" w14:textId="77777777" w:rsidTr="00183D93">
        <w:trPr>
          <w:jc w:val="center"/>
        </w:trPr>
        <w:tc>
          <w:tcPr>
            <w:tcW w:w="1720" w:type="pct"/>
          </w:tcPr>
          <w:p w14:paraId="44E76E2B" w14:textId="77777777" w:rsidR="00D26C55" w:rsidRPr="006C7577" w:rsidRDefault="00D26C55" w:rsidP="00D26C55">
            <w:pPr>
              <w:pStyle w:val="Style212"/>
              <w:widowControl/>
              <w:spacing w:line="260" w:lineRule="exact"/>
              <w:ind w:left="379" w:firstLine="145"/>
              <w:rPr>
                <w:rStyle w:val="FontStyle285"/>
                <w:rFonts w:ascii="Arial" w:hAnsi="Arial" w:cs="Arial"/>
                <w:sz w:val="20"/>
                <w:szCs w:val="20"/>
                <w:lang w:val="en-US"/>
              </w:rPr>
            </w:pPr>
            <w:r w:rsidRPr="006C7577">
              <w:rPr>
                <w:rStyle w:val="FontStyle285"/>
                <w:rFonts w:ascii="Arial" w:hAnsi="Arial" w:cs="Arial"/>
                <w:sz w:val="20"/>
                <w:szCs w:val="20"/>
                <w:lang w:eastAsia="en-US"/>
              </w:rPr>
              <w:t xml:space="preserve">1-am gyv. / per 1 </w:t>
            </w:r>
            <w:r w:rsidRPr="006C7577">
              <w:rPr>
                <w:rStyle w:val="FontStyle285"/>
                <w:rFonts w:ascii="Arial" w:hAnsi="Arial" w:cs="Arial"/>
                <w:sz w:val="20"/>
                <w:szCs w:val="20"/>
                <w:lang w:val="en-US" w:eastAsia="en-US"/>
              </w:rPr>
              <w:t>pop.</w:t>
            </w:r>
          </w:p>
        </w:tc>
        <w:tc>
          <w:tcPr>
            <w:tcW w:w="488" w:type="pct"/>
            <w:vAlign w:val="center"/>
          </w:tcPr>
          <w:p w14:paraId="7D7A35D8"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rPr>
            </w:pPr>
            <w:r w:rsidRPr="00BB3D2B">
              <w:rPr>
                <w:rStyle w:val="FontStyle285"/>
                <w:rFonts w:asciiTheme="minorBidi" w:hAnsiTheme="minorBidi" w:cstheme="minorBidi"/>
                <w:sz w:val="20"/>
                <w:szCs w:val="20"/>
                <w:lang w:val="en-US" w:eastAsia="en-US"/>
              </w:rPr>
              <w:t>4.81</w:t>
            </w:r>
          </w:p>
        </w:tc>
        <w:tc>
          <w:tcPr>
            <w:tcW w:w="463" w:type="pct"/>
            <w:vAlign w:val="center"/>
          </w:tcPr>
          <w:p w14:paraId="54709195"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5.90</w:t>
            </w:r>
          </w:p>
        </w:tc>
        <w:tc>
          <w:tcPr>
            <w:tcW w:w="480" w:type="pct"/>
            <w:vAlign w:val="center"/>
          </w:tcPr>
          <w:p w14:paraId="7D8DF38A" w14:textId="0C07D4CA"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3.99</w:t>
            </w:r>
          </w:p>
        </w:tc>
        <w:tc>
          <w:tcPr>
            <w:tcW w:w="459" w:type="pct"/>
            <w:vAlign w:val="center"/>
          </w:tcPr>
          <w:p w14:paraId="49C50359" w14:textId="4245DE72"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3.99</w:t>
            </w:r>
          </w:p>
        </w:tc>
        <w:tc>
          <w:tcPr>
            <w:tcW w:w="464" w:type="pct"/>
            <w:vAlign w:val="center"/>
          </w:tcPr>
          <w:p w14:paraId="261E3DE2" w14:textId="24D02032"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Theme="minorBidi" w:hAnsiTheme="minorBidi" w:cstheme="minorBidi"/>
                <w:color w:val="000000"/>
                <w:sz w:val="20"/>
                <w:szCs w:val="20"/>
              </w:rPr>
              <w:t>5.54</w:t>
            </w:r>
          </w:p>
        </w:tc>
        <w:tc>
          <w:tcPr>
            <w:tcW w:w="463" w:type="pct"/>
            <w:vAlign w:val="center"/>
          </w:tcPr>
          <w:p w14:paraId="7138C4B1" w14:textId="60F264ED"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Arial" w:hAnsi="Arial" w:cs="Arial"/>
                <w:color w:val="000000"/>
                <w:sz w:val="20"/>
                <w:szCs w:val="20"/>
              </w:rPr>
              <w:t>5.54</w:t>
            </w:r>
          </w:p>
        </w:tc>
        <w:tc>
          <w:tcPr>
            <w:tcW w:w="462" w:type="pct"/>
            <w:vAlign w:val="center"/>
          </w:tcPr>
          <w:p w14:paraId="29DE9FFB" w14:textId="287E714C" w:rsidR="00D26C55" w:rsidRPr="00BB3D2B" w:rsidRDefault="00D26C55" w:rsidP="00D26C55">
            <w:pPr>
              <w:pStyle w:val="Style212"/>
              <w:widowControl/>
              <w:spacing w:line="260" w:lineRule="exact"/>
              <w:ind w:right="74"/>
              <w:jc w:val="right"/>
              <w:rPr>
                <w:rStyle w:val="FontStyle285"/>
                <w:rFonts w:ascii="Arial" w:hAnsi="Arial" w:cs="Arial"/>
                <w:sz w:val="20"/>
                <w:szCs w:val="20"/>
                <w:lang w:val="en-US" w:eastAsia="en-US"/>
              </w:rPr>
            </w:pPr>
            <w:r>
              <w:rPr>
                <w:rFonts w:ascii="Arial" w:hAnsi="Arial" w:cs="Arial"/>
                <w:color w:val="000000"/>
                <w:sz w:val="20"/>
                <w:szCs w:val="20"/>
              </w:rPr>
              <w:t>5.9</w:t>
            </w:r>
            <w:r w:rsidR="0002123F">
              <w:rPr>
                <w:rFonts w:ascii="Arial" w:hAnsi="Arial" w:cs="Arial"/>
                <w:color w:val="000000"/>
                <w:sz w:val="20"/>
                <w:szCs w:val="20"/>
              </w:rPr>
              <w:t>4</w:t>
            </w:r>
          </w:p>
        </w:tc>
      </w:tr>
      <w:tr w:rsidR="00D26C55" w:rsidRPr="006C7577" w14:paraId="5ED30890" w14:textId="77777777" w:rsidTr="00183D93">
        <w:trPr>
          <w:jc w:val="center"/>
        </w:trPr>
        <w:tc>
          <w:tcPr>
            <w:tcW w:w="1720" w:type="pct"/>
          </w:tcPr>
          <w:p w14:paraId="5349ABBC" w14:textId="77777777" w:rsidR="00D26C55" w:rsidRPr="006C7577" w:rsidRDefault="00D26C55" w:rsidP="00D26C55">
            <w:pPr>
              <w:pStyle w:val="Style212"/>
              <w:widowControl/>
              <w:spacing w:line="260" w:lineRule="exact"/>
              <w:rPr>
                <w:rStyle w:val="FontStyle285"/>
                <w:rFonts w:ascii="Arial" w:hAnsi="Arial" w:cs="Arial"/>
                <w:sz w:val="20"/>
                <w:szCs w:val="20"/>
                <w:lang w:eastAsia="en-US"/>
              </w:rPr>
            </w:pPr>
            <w:r>
              <w:rPr>
                <w:rStyle w:val="FontStyle285"/>
                <w:rFonts w:ascii="Arial" w:hAnsi="Arial" w:cs="Arial"/>
                <w:sz w:val="20"/>
                <w:szCs w:val="20"/>
                <w:lang w:eastAsia="en-US"/>
              </w:rPr>
              <w:t>Nuotolinių apsilankymų skaičius (tūkst.) / N</w:t>
            </w:r>
            <w:r w:rsidRPr="006C7577">
              <w:rPr>
                <w:rStyle w:val="FontStyle285"/>
                <w:rFonts w:ascii="Arial" w:hAnsi="Arial" w:cs="Arial"/>
                <w:sz w:val="20"/>
                <w:szCs w:val="20"/>
                <w:lang w:eastAsia="en-US"/>
              </w:rPr>
              <w:t xml:space="preserve">umber of </w:t>
            </w:r>
            <w:r>
              <w:rPr>
                <w:rStyle w:val="FontStyle285"/>
                <w:rFonts w:ascii="Arial" w:hAnsi="Arial" w:cs="Arial"/>
                <w:sz w:val="20"/>
                <w:szCs w:val="20"/>
                <w:lang w:eastAsia="en-US"/>
              </w:rPr>
              <w:t xml:space="preserve">telephone </w:t>
            </w:r>
            <w:r w:rsidRPr="006C7577">
              <w:rPr>
                <w:rStyle w:val="FontStyle285"/>
                <w:rFonts w:ascii="Arial" w:hAnsi="Arial" w:cs="Arial"/>
                <w:sz w:val="20"/>
                <w:szCs w:val="20"/>
                <w:lang w:eastAsia="en-US"/>
              </w:rPr>
              <w:t>visits (thous.)</w:t>
            </w:r>
          </w:p>
        </w:tc>
        <w:tc>
          <w:tcPr>
            <w:tcW w:w="488" w:type="pct"/>
            <w:vAlign w:val="center"/>
          </w:tcPr>
          <w:p w14:paraId="4C4E2A3B"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p>
        </w:tc>
        <w:tc>
          <w:tcPr>
            <w:tcW w:w="463" w:type="pct"/>
            <w:vAlign w:val="center"/>
          </w:tcPr>
          <w:p w14:paraId="6DB6F897"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p>
        </w:tc>
        <w:tc>
          <w:tcPr>
            <w:tcW w:w="480" w:type="pct"/>
            <w:vAlign w:val="center"/>
          </w:tcPr>
          <w:p w14:paraId="1F6BACEC" w14:textId="5D04B8B0"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6 086.0</w:t>
            </w:r>
          </w:p>
        </w:tc>
        <w:tc>
          <w:tcPr>
            <w:tcW w:w="459" w:type="pct"/>
            <w:vAlign w:val="center"/>
          </w:tcPr>
          <w:p w14:paraId="00D59B27" w14:textId="18726533"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7 734.2</w:t>
            </w:r>
          </w:p>
        </w:tc>
        <w:tc>
          <w:tcPr>
            <w:tcW w:w="464" w:type="pct"/>
            <w:vAlign w:val="center"/>
          </w:tcPr>
          <w:p w14:paraId="1DADCA3D" w14:textId="791C8EEF"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Theme="minorBidi" w:hAnsiTheme="minorBidi" w:cstheme="minorBidi"/>
                <w:color w:val="000000"/>
                <w:sz w:val="20"/>
                <w:szCs w:val="20"/>
              </w:rPr>
              <w:t>5 582.5</w:t>
            </w:r>
          </w:p>
        </w:tc>
        <w:tc>
          <w:tcPr>
            <w:tcW w:w="463" w:type="pct"/>
            <w:vAlign w:val="center"/>
          </w:tcPr>
          <w:p w14:paraId="2F3439F0" w14:textId="5AAF36AA"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Arial" w:hAnsi="Arial" w:cs="Arial"/>
                <w:color w:val="000000"/>
                <w:sz w:val="20"/>
                <w:szCs w:val="20"/>
              </w:rPr>
              <w:t>3 358.2</w:t>
            </w:r>
          </w:p>
        </w:tc>
        <w:tc>
          <w:tcPr>
            <w:tcW w:w="462" w:type="pct"/>
            <w:vAlign w:val="center"/>
          </w:tcPr>
          <w:p w14:paraId="019F7EE0" w14:textId="0F9AC2A9" w:rsidR="00D26C55" w:rsidRPr="00BB3D2B" w:rsidRDefault="00D26C55" w:rsidP="00D26C55">
            <w:pPr>
              <w:pStyle w:val="Style212"/>
              <w:widowControl/>
              <w:spacing w:line="260" w:lineRule="exact"/>
              <w:ind w:right="74"/>
              <w:jc w:val="right"/>
              <w:rPr>
                <w:rStyle w:val="FontStyle285"/>
                <w:rFonts w:ascii="Arial" w:hAnsi="Arial" w:cs="Arial"/>
                <w:sz w:val="20"/>
                <w:szCs w:val="20"/>
                <w:lang w:val="en-US" w:eastAsia="en-US"/>
              </w:rPr>
            </w:pPr>
            <w:r>
              <w:rPr>
                <w:rFonts w:ascii="Arial" w:hAnsi="Arial" w:cs="Arial"/>
                <w:color w:val="000000"/>
                <w:sz w:val="20"/>
                <w:szCs w:val="20"/>
              </w:rPr>
              <w:t>3 379.3</w:t>
            </w:r>
          </w:p>
        </w:tc>
      </w:tr>
      <w:tr w:rsidR="00D26C55" w:rsidRPr="006C7577" w14:paraId="010C177C" w14:textId="77777777" w:rsidTr="00183D93">
        <w:trPr>
          <w:jc w:val="center"/>
        </w:trPr>
        <w:tc>
          <w:tcPr>
            <w:tcW w:w="1720" w:type="pct"/>
          </w:tcPr>
          <w:p w14:paraId="60FC72D0" w14:textId="77777777" w:rsidR="00D26C55" w:rsidRPr="006C7577" w:rsidRDefault="00D26C55" w:rsidP="00D26C55">
            <w:pPr>
              <w:pStyle w:val="Style212"/>
              <w:widowControl/>
              <w:spacing w:line="260" w:lineRule="exact"/>
              <w:ind w:left="379" w:firstLine="145"/>
              <w:rPr>
                <w:rStyle w:val="FontStyle285"/>
                <w:rFonts w:ascii="Arial" w:hAnsi="Arial" w:cs="Arial"/>
                <w:sz w:val="20"/>
                <w:szCs w:val="20"/>
                <w:lang w:val="en-US"/>
              </w:rPr>
            </w:pPr>
            <w:r w:rsidRPr="006C7577">
              <w:rPr>
                <w:rStyle w:val="FontStyle285"/>
                <w:rFonts w:ascii="Arial" w:hAnsi="Arial" w:cs="Arial"/>
                <w:sz w:val="20"/>
                <w:szCs w:val="20"/>
                <w:lang w:eastAsia="en-US"/>
              </w:rPr>
              <w:t xml:space="preserve">1-am gyv. / per 1 </w:t>
            </w:r>
            <w:r w:rsidRPr="006C7577">
              <w:rPr>
                <w:rStyle w:val="FontStyle285"/>
                <w:rFonts w:ascii="Arial" w:hAnsi="Arial" w:cs="Arial"/>
                <w:sz w:val="20"/>
                <w:szCs w:val="20"/>
                <w:lang w:val="en-US" w:eastAsia="en-US"/>
              </w:rPr>
              <w:t>pop.</w:t>
            </w:r>
          </w:p>
        </w:tc>
        <w:tc>
          <w:tcPr>
            <w:tcW w:w="488" w:type="pct"/>
            <w:vAlign w:val="center"/>
          </w:tcPr>
          <w:p w14:paraId="4FCD71E0"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p>
        </w:tc>
        <w:tc>
          <w:tcPr>
            <w:tcW w:w="463" w:type="pct"/>
            <w:vAlign w:val="center"/>
          </w:tcPr>
          <w:p w14:paraId="17966FD3"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p>
        </w:tc>
        <w:tc>
          <w:tcPr>
            <w:tcW w:w="480" w:type="pct"/>
            <w:vAlign w:val="center"/>
          </w:tcPr>
          <w:p w14:paraId="014CB624" w14:textId="04D93DD4"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2.18</w:t>
            </w:r>
          </w:p>
        </w:tc>
        <w:tc>
          <w:tcPr>
            <w:tcW w:w="459" w:type="pct"/>
            <w:vAlign w:val="center"/>
          </w:tcPr>
          <w:p w14:paraId="76F4374D" w14:textId="4A20F462"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2.75</w:t>
            </w:r>
          </w:p>
        </w:tc>
        <w:tc>
          <w:tcPr>
            <w:tcW w:w="464" w:type="pct"/>
            <w:vAlign w:val="center"/>
          </w:tcPr>
          <w:p w14:paraId="11FA75F8" w14:textId="1C9DCF10"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Theme="minorBidi" w:hAnsiTheme="minorBidi" w:cstheme="minorBidi"/>
                <w:color w:val="000000"/>
                <w:sz w:val="20"/>
                <w:szCs w:val="20"/>
              </w:rPr>
              <w:t>1.97</w:t>
            </w:r>
          </w:p>
        </w:tc>
        <w:tc>
          <w:tcPr>
            <w:tcW w:w="463" w:type="pct"/>
            <w:vAlign w:val="center"/>
          </w:tcPr>
          <w:p w14:paraId="508C66D0" w14:textId="1C209539"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Arial" w:hAnsi="Arial" w:cs="Arial"/>
                <w:color w:val="000000"/>
                <w:sz w:val="20"/>
                <w:szCs w:val="20"/>
              </w:rPr>
              <w:t>1.17</w:t>
            </w:r>
          </w:p>
        </w:tc>
        <w:tc>
          <w:tcPr>
            <w:tcW w:w="462" w:type="pct"/>
            <w:vAlign w:val="center"/>
          </w:tcPr>
          <w:p w14:paraId="35510A7C" w14:textId="5BF24471" w:rsidR="00D26C55" w:rsidRPr="00BB3D2B" w:rsidRDefault="00D26C55" w:rsidP="00D26C55">
            <w:pPr>
              <w:pStyle w:val="Style212"/>
              <w:widowControl/>
              <w:spacing w:line="260" w:lineRule="exact"/>
              <w:ind w:right="74"/>
              <w:jc w:val="right"/>
              <w:rPr>
                <w:rStyle w:val="FontStyle285"/>
                <w:rFonts w:ascii="Arial" w:hAnsi="Arial" w:cs="Arial"/>
                <w:sz w:val="20"/>
                <w:szCs w:val="20"/>
                <w:lang w:val="en-US" w:eastAsia="en-US"/>
              </w:rPr>
            </w:pPr>
            <w:r>
              <w:rPr>
                <w:rFonts w:ascii="Arial" w:hAnsi="Arial" w:cs="Arial"/>
                <w:color w:val="000000"/>
                <w:sz w:val="20"/>
                <w:szCs w:val="20"/>
              </w:rPr>
              <w:t>1.17</w:t>
            </w:r>
          </w:p>
        </w:tc>
      </w:tr>
      <w:tr w:rsidR="00D26C55" w:rsidRPr="006C7577" w14:paraId="2D0D5C03" w14:textId="77777777" w:rsidTr="00183D93">
        <w:trPr>
          <w:jc w:val="center"/>
        </w:trPr>
        <w:tc>
          <w:tcPr>
            <w:tcW w:w="1720" w:type="pct"/>
          </w:tcPr>
          <w:p w14:paraId="47ED9AC1" w14:textId="77777777" w:rsidR="00D26C55" w:rsidRPr="006C7577" w:rsidRDefault="00D26C55" w:rsidP="00D26C55">
            <w:pPr>
              <w:pStyle w:val="Style212"/>
              <w:widowControl/>
              <w:spacing w:line="260" w:lineRule="exact"/>
              <w:rPr>
                <w:rStyle w:val="FontStyle285"/>
                <w:rFonts w:ascii="Arial" w:hAnsi="Arial" w:cs="Arial"/>
                <w:sz w:val="20"/>
                <w:szCs w:val="20"/>
                <w:lang w:eastAsia="en-US"/>
              </w:rPr>
            </w:pPr>
            <w:r w:rsidRPr="006C7577">
              <w:rPr>
                <w:rStyle w:val="FontStyle285"/>
                <w:rFonts w:ascii="Arial" w:hAnsi="Arial" w:cs="Arial"/>
                <w:sz w:val="20"/>
                <w:szCs w:val="20"/>
                <w:lang w:eastAsia="en-US"/>
              </w:rPr>
              <w:t>Apsilankymų pas odotologus skaičius (tūkst.)</w:t>
            </w:r>
            <w:r>
              <w:rPr>
                <w:rStyle w:val="FontStyle285"/>
                <w:rFonts w:ascii="Arial" w:hAnsi="Arial" w:cs="Arial"/>
                <w:sz w:val="20"/>
                <w:szCs w:val="20"/>
                <w:lang w:eastAsia="en-US"/>
              </w:rPr>
              <w:t xml:space="preserve"> / </w:t>
            </w:r>
            <w:r w:rsidRPr="006C7577">
              <w:rPr>
                <w:rStyle w:val="FontStyle285"/>
                <w:rFonts w:ascii="Arial" w:hAnsi="Arial" w:cs="Arial"/>
                <w:sz w:val="20"/>
                <w:szCs w:val="20"/>
                <w:lang w:val="en-US" w:eastAsia="en-US"/>
              </w:rPr>
              <w:t>Number of visits to dentists (thous.)</w:t>
            </w:r>
          </w:p>
        </w:tc>
        <w:tc>
          <w:tcPr>
            <w:tcW w:w="488" w:type="pct"/>
            <w:vAlign w:val="center"/>
          </w:tcPr>
          <w:p w14:paraId="0156CC7D"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rPr>
            </w:pPr>
            <w:r w:rsidRPr="00BB3D2B">
              <w:rPr>
                <w:rStyle w:val="FontStyle285"/>
                <w:rFonts w:asciiTheme="minorBidi" w:hAnsiTheme="minorBidi" w:cstheme="minorBidi"/>
                <w:sz w:val="20"/>
                <w:szCs w:val="20"/>
                <w:lang w:val="en-US" w:eastAsia="en-US"/>
              </w:rPr>
              <w:t>3 287.6</w:t>
            </w:r>
          </w:p>
        </w:tc>
        <w:tc>
          <w:tcPr>
            <w:tcW w:w="463" w:type="pct"/>
            <w:vAlign w:val="center"/>
          </w:tcPr>
          <w:p w14:paraId="79EF8557"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4 149.5</w:t>
            </w:r>
          </w:p>
        </w:tc>
        <w:tc>
          <w:tcPr>
            <w:tcW w:w="480" w:type="pct"/>
            <w:vAlign w:val="center"/>
          </w:tcPr>
          <w:p w14:paraId="74DB41B4" w14:textId="6B723341"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3 614.6</w:t>
            </w:r>
          </w:p>
        </w:tc>
        <w:tc>
          <w:tcPr>
            <w:tcW w:w="459" w:type="pct"/>
            <w:vAlign w:val="center"/>
          </w:tcPr>
          <w:p w14:paraId="1A749FBD" w14:textId="0C019559"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4 120.6</w:t>
            </w:r>
          </w:p>
        </w:tc>
        <w:tc>
          <w:tcPr>
            <w:tcW w:w="464" w:type="pct"/>
            <w:vAlign w:val="center"/>
          </w:tcPr>
          <w:p w14:paraId="0720C731" w14:textId="1591E93A"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Theme="minorBidi" w:hAnsiTheme="minorBidi" w:cstheme="minorBidi"/>
                <w:color w:val="000000"/>
                <w:sz w:val="20"/>
                <w:szCs w:val="20"/>
              </w:rPr>
              <w:t>4 474.7</w:t>
            </w:r>
          </w:p>
        </w:tc>
        <w:tc>
          <w:tcPr>
            <w:tcW w:w="463" w:type="pct"/>
            <w:vAlign w:val="center"/>
          </w:tcPr>
          <w:p w14:paraId="0F8658C1" w14:textId="1E45B22E"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Arial" w:hAnsi="Arial" w:cs="Arial"/>
                <w:color w:val="000000"/>
                <w:sz w:val="20"/>
                <w:szCs w:val="20"/>
              </w:rPr>
              <w:t>4 681.1</w:t>
            </w:r>
          </w:p>
        </w:tc>
        <w:tc>
          <w:tcPr>
            <w:tcW w:w="462" w:type="pct"/>
            <w:vAlign w:val="center"/>
          </w:tcPr>
          <w:p w14:paraId="30078F33" w14:textId="2C9A2BCB" w:rsidR="00D26C55" w:rsidRPr="00BB3D2B" w:rsidRDefault="00D26C55" w:rsidP="00D26C55">
            <w:pPr>
              <w:pStyle w:val="Style212"/>
              <w:widowControl/>
              <w:spacing w:line="260" w:lineRule="exact"/>
              <w:ind w:right="74"/>
              <w:jc w:val="right"/>
              <w:rPr>
                <w:rStyle w:val="FontStyle285"/>
                <w:rFonts w:ascii="Arial" w:hAnsi="Arial" w:cs="Arial"/>
                <w:sz w:val="20"/>
                <w:szCs w:val="20"/>
                <w:lang w:val="en-US" w:eastAsia="en-US"/>
              </w:rPr>
            </w:pPr>
            <w:r>
              <w:rPr>
                <w:rFonts w:ascii="Arial" w:hAnsi="Arial" w:cs="Arial"/>
                <w:color w:val="000000"/>
                <w:sz w:val="20"/>
                <w:szCs w:val="20"/>
              </w:rPr>
              <w:t>4 533.0</w:t>
            </w:r>
          </w:p>
        </w:tc>
      </w:tr>
      <w:tr w:rsidR="00D26C55" w:rsidRPr="006C7577" w14:paraId="10D5DC16" w14:textId="77777777" w:rsidTr="00183D93">
        <w:trPr>
          <w:jc w:val="center"/>
        </w:trPr>
        <w:tc>
          <w:tcPr>
            <w:tcW w:w="1720" w:type="pct"/>
            <w:tcBorders>
              <w:bottom w:val="single" w:sz="4" w:space="0" w:color="auto"/>
            </w:tcBorders>
          </w:tcPr>
          <w:p w14:paraId="748FB9AD" w14:textId="77777777" w:rsidR="00D26C55" w:rsidRPr="006C7577" w:rsidRDefault="00D26C55" w:rsidP="00D26C55">
            <w:pPr>
              <w:pStyle w:val="Style212"/>
              <w:widowControl/>
              <w:spacing w:line="260" w:lineRule="exact"/>
              <w:ind w:firstLine="382"/>
              <w:rPr>
                <w:rStyle w:val="FontStyle285"/>
                <w:rFonts w:ascii="Arial" w:hAnsi="Arial" w:cs="Arial"/>
                <w:sz w:val="20"/>
                <w:szCs w:val="20"/>
                <w:lang w:val="en-US"/>
              </w:rPr>
            </w:pPr>
            <w:r w:rsidRPr="006C7577">
              <w:rPr>
                <w:rStyle w:val="FontStyle285"/>
                <w:rFonts w:ascii="Arial" w:hAnsi="Arial" w:cs="Arial"/>
                <w:sz w:val="20"/>
                <w:szCs w:val="20"/>
                <w:lang w:val="en-US" w:eastAsia="en-US"/>
              </w:rPr>
              <w:t>1-am gyv. / per 1 pop.</w:t>
            </w:r>
          </w:p>
        </w:tc>
        <w:tc>
          <w:tcPr>
            <w:tcW w:w="488" w:type="pct"/>
            <w:tcBorders>
              <w:bottom w:val="single" w:sz="4" w:space="0" w:color="auto"/>
            </w:tcBorders>
            <w:vAlign w:val="center"/>
          </w:tcPr>
          <w:p w14:paraId="48D312D7"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rPr>
            </w:pPr>
            <w:r w:rsidRPr="00BB3D2B">
              <w:rPr>
                <w:rStyle w:val="FontStyle285"/>
                <w:rFonts w:asciiTheme="minorBidi" w:hAnsiTheme="minorBidi" w:cstheme="minorBidi"/>
                <w:sz w:val="20"/>
                <w:szCs w:val="20"/>
                <w:lang w:val="en-US" w:eastAsia="en-US"/>
              </w:rPr>
              <w:t>1.09</w:t>
            </w:r>
          </w:p>
        </w:tc>
        <w:tc>
          <w:tcPr>
            <w:tcW w:w="463" w:type="pct"/>
            <w:tcBorders>
              <w:bottom w:val="single" w:sz="4" w:space="0" w:color="auto"/>
            </w:tcBorders>
            <w:vAlign w:val="center"/>
          </w:tcPr>
          <w:p w14:paraId="648698A5"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1.43</w:t>
            </w:r>
          </w:p>
        </w:tc>
        <w:tc>
          <w:tcPr>
            <w:tcW w:w="480" w:type="pct"/>
            <w:tcBorders>
              <w:bottom w:val="single" w:sz="4" w:space="0" w:color="auto"/>
            </w:tcBorders>
            <w:vAlign w:val="center"/>
          </w:tcPr>
          <w:p w14:paraId="1A9AEA47" w14:textId="63EA3A52"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1.29</w:t>
            </w:r>
          </w:p>
        </w:tc>
        <w:tc>
          <w:tcPr>
            <w:tcW w:w="459" w:type="pct"/>
            <w:tcBorders>
              <w:bottom w:val="single" w:sz="4" w:space="0" w:color="auto"/>
            </w:tcBorders>
            <w:vAlign w:val="center"/>
          </w:tcPr>
          <w:p w14:paraId="441A74B1" w14:textId="54BC2CF4"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1.47</w:t>
            </w:r>
          </w:p>
        </w:tc>
        <w:tc>
          <w:tcPr>
            <w:tcW w:w="464" w:type="pct"/>
            <w:tcBorders>
              <w:bottom w:val="single" w:sz="4" w:space="0" w:color="auto"/>
            </w:tcBorders>
            <w:vAlign w:val="center"/>
          </w:tcPr>
          <w:p w14:paraId="45FB8E68" w14:textId="1912197B"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Theme="minorBidi" w:hAnsiTheme="minorBidi" w:cstheme="minorBidi"/>
                <w:color w:val="000000"/>
                <w:sz w:val="20"/>
                <w:szCs w:val="20"/>
              </w:rPr>
              <w:t>1.58</w:t>
            </w:r>
          </w:p>
        </w:tc>
        <w:tc>
          <w:tcPr>
            <w:tcW w:w="463" w:type="pct"/>
            <w:tcBorders>
              <w:bottom w:val="single" w:sz="4" w:space="0" w:color="auto"/>
            </w:tcBorders>
            <w:vAlign w:val="center"/>
          </w:tcPr>
          <w:p w14:paraId="5E92F908" w14:textId="48666290"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Arial" w:hAnsi="Arial" w:cs="Arial"/>
                <w:color w:val="000000"/>
                <w:sz w:val="20"/>
                <w:szCs w:val="20"/>
              </w:rPr>
              <w:t>1.63</w:t>
            </w:r>
          </w:p>
        </w:tc>
        <w:tc>
          <w:tcPr>
            <w:tcW w:w="462" w:type="pct"/>
            <w:tcBorders>
              <w:bottom w:val="single" w:sz="4" w:space="0" w:color="auto"/>
            </w:tcBorders>
            <w:vAlign w:val="center"/>
          </w:tcPr>
          <w:p w14:paraId="47688C29" w14:textId="4CF35911" w:rsidR="00D26C55" w:rsidRPr="00BB3D2B" w:rsidRDefault="00D26C55" w:rsidP="00D26C55">
            <w:pPr>
              <w:pStyle w:val="Style212"/>
              <w:widowControl/>
              <w:spacing w:line="260" w:lineRule="exact"/>
              <w:ind w:right="74"/>
              <w:jc w:val="right"/>
              <w:rPr>
                <w:rStyle w:val="FontStyle285"/>
                <w:rFonts w:ascii="Arial" w:hAnsi="Arial" w:cs="Arial"/>
                <w:sz w:val="20"/>
                <w:szCs w:val="20"/>
                <w:lang w:val="en-US" w:eastAsia="en-US"/>
              </w:rPr>
            </w:pPr>
            <w:r>
              <w:rPr>
                <w:rFonts w:ascii="Arial" w:hAnsi="Arial" w:cs="Arial"/>
                <w:color w:val="000000"/>
                <w:sz w:val="20"/>
                <w:szCs w:val="20"/>
              </w:rPr>
              <w:t>1.57</w:t>
            </w:r>
          </w:p>
        </w:tc>
      </w:tr>
      <w:tr w:rsidR="00D26C55" w:rsidRPr="006C7577" w14:paraId="3006E330" w14:textId="77777777" w:rsidTr="00183D93">
        <w:trPr>
          <w:jc w:val="center"/>
        </w:trPr>
        <w:tc>
          <w:tcPr>
            <w:tcW w:w="1720" w:type="pct"/>
          </w:tcPr>
          <w:p w14:paraId="7768EDA3" w14:textId="77777777" w:rsidR="00D26C55" w:rsidRPr="006C7577" w:rsidRDefault="00D26C55" w:rsidP="00D26C55">
            <w:pPr>
              <w:pStyle w:val="Style212"/>
              <w:widowControl/>
              <w:spacing w:line="240" w:lineRule="exact"/>
              <w:rPr>
                <w:rStyle w:val="FontStyle285"/>
                <w:rFonts w:ascii="Arial" w:hAnsi="Arial" w:cs="Arial"/>
                <w:sz w:val="20"/>
                <w:szCs w:val="20"/>
                <w:lang w:eastAsia="en-US"/>
              </w:rPr>
            </w:pPr>
            <w:r>
              <w:rPr>
                <w:rStyle w:val="FontStyle285"/>
                <w:rFonts w:ascii="Arial" w:hAnsi="Arial" w:cs="Arial"/>
                <w:sz w:val="20"/>
                <w:szCs w:val="20"/>
                <w:lang w:eastAsia="en-US"/>
              </w:rPr>
              <w:t xml:space="preserve">Greitosios medicinos pagalbos suteiktų paslaugų skaičius </w:t>
            </w:r>
            <w:r w:rsidRPr="006C7577">
              <w:rPr>
                <w:rStyle w:val="FontStyle285"/>
                <w:rFonts w:ascii="Arial" w:hAnsi="Arial" w:cs="Arial"/>
                <w:sz w:val="20"/>
                <w:szCs w:val="20"/>
                <w:lang w:eastAsia="en-US"/>
              </w:rPr>
              <w:t>(tūkst.)</w:t>
            </w:r>
            <w:r>
              <w:rPr>
                <w:rStyle w:val="FontStyle285"/>
                <w:rFonts w:ascii="Arial" w:hAnsi="Arial" w:cs="Arial"/>
                <w:sz w:val="20"/>
                <w:szCs w:val="20"/>
                <w:lang w:eastAsia="en-US"/>
              </w:rPr>
              <w:t xml:space="preserve">  </w:t>
            </w:r>
            <w:r w:rsidRPr="006C7577">
              <w:rPr>
                <w:rStyle w:val="FontStyle285"/>
                <w:rFonts w:ascii="Arial" w:hAnsi="Arial" w:cs="Arial"/>
                <w:sz w:val="20"/>
                <w:szCs w:val="20"/>
                <w:lang w:val="en-US" w:eastAsia="en-US"/>
              </w:rPr>
              <w:t xml:space="preserve">Number of </w:t>
            </w:r>
            <w:r>
              <w:rPr>
                <w:rStyle w:val="FontStyle285"/>
                <w:rFonts w:ascii="Arial" w:hAnsi="Arial" w:cs="Arial"/>
                <w:sz w:val="20"/>
                <w:szCs w:val="20"/>
                <w:lang w:val="en-US" w:eastAsia="en-US"/>
              </w:rPr>
              <w:t xml:space="preserve">ambulance services </w:t>
            </w:r>
            <w:r w:rsidRPr="006C7577">
              <w:rPr>
                <w:rStyle w:val="FontStyle285"/>
                <w:rFonts w:ascii="Arial" w:hAnsi="Arial" w:cs="Arial"/>
                <w:sz w:val="20"/>
                <w:szCs w:val="20"/>
                <w:lang w:val="en-US" w:eastAsia="en-US"/>
              </w:rPr>
              <w:t>(thous.)</w:t>
            </w:r>
          </w:p>
        </w:tc>
        <w:tc>
          <w:tcPr>
            <w:tcW w:w="488" w:type="pct"/>
            <w:vAlign w:val="center"/>
          </w:tcPr>
          <w:p w14:paraId="0F718885" w14:textId="77777777" w:rsidR="00D26C55" w:rsidRPr="00BB3D2B" w:rsidRDefault="00D26C55" w:rsidP="00D26C55">
            <w:pPr>
              <w:pStyle w:val="Style212"/>
              <w:widowControl/>
              <w:spacing w:line="240" w:lineRule="exact"/>
              <w:ind w:right="74"/>
              <w:jc w:val="right"/>
              <w:rPr>
                <w:rStyle w:val="FontStyle285"/>
                <w:rFonts w:asciiTheme="minorBidi" w:hAnsiTheme="minorBidi" w:cstheme="minorBidi"/>
                <w:sz w:val="20"/>
                <w:szCs w:val="20"/>
                <w:lang w:val="en-US"/>
              </w:rPr>
            </w:pPr>
            <w:r w:rsidRPr="00BB3D2B">
              <w:rPr>
                <w:rStyle w:val="FontStyle285"/>
                <w:rFonts w:asciiTheme="minorBidi" w:hAnsiTheme="minorBidi" w:cstheme="minorBidi"/>
                <w:sz w:val="20"/>
                <w:szCs w:val="20"/>
                <w:lang w:val="en-US" w:eastAsia="en-US"/>
              </w:rPr>
              <w:t>625.2</w:t>
            </w:r>
          </w:p>
        </w:tc>
        <w:tc>
          <w:tcPr>
            <w:tcW w:w="463" w:type="pct"/>
            <w:vAlign w:val="center"/>
          </w:tcPr>
          <w:p w14:paraId="118F0500" w14:textId="77777777" w:rsidR="00D26C55" w:rsidRPr="00BB3D2B" w:rsidRDefault="00D26C55" w:rsidP="00D26C55">
            <w:pPr>
              <w:pStyle w:val="Style212"/>
              <w:widowControl/>
              <w:spacing w:line="24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669.6</w:t>
            </w:r>
          </w:p>
        </w:tc>
        <w:tc>
          <w:tcPr>
            <w:tcW w:w="480" w:type="pct"/>
            <w:vAlign w:val="center"/>
          </w:tcPr>
          <w:p w14:paraId="36BF8AB2" w14:textId="22ADAEED" w:rsidR="00D26C55" w:rsidRPr="00BB3D2B" w:rsidRDefault="00D26C55" w:rsidP="00D26C55">
            <w:pPr>
              <w:pStyle w:val="Style212"/>
              <w:widowControl/>
              <w:spacing w:line="24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623.2</w:t>
            </w:r>
          </w:p>
        </w:tc>
        <w:tc>
          <w:tcPr>
            <w:tcW w:w="459" w:type="pct"/>
            <w:vAlign w:val="center"/>
          </w:tcPr>
          <w:p w14:paraId="6D38A341" w14:textId="698D731B" w:rsidR="00D26C55" w:rsidRPr="00BB3D2B" w:rsidRDefault="00D26C55" w:rsidP="00D26C55">
            <w:pPr>
              <w:pStyle w:val="Style212"/>
              <w:widowControl/>
              <w:spacing w:line="24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667.2</w:t>
            </w:r>
          </w:p>
        </w:tc>
        <w:tc>
          <w:tcPr>
            <w:tcW w:w="464" w:type="pct"/>
            <w:vAlign w:val="center"/>
          </w:tcPr>
          <w:p w14:paraId="30DBF797" w14:textId="12227598" w:rsidR="00D26C55" w:rsidRPr="00BB3D2B" w:rsidRDefault="00D26C55" w:rsidP="00D26C55">
            <w:pPr>
              <w:pStyle w:val="Style212"/>
              <w:widowControl/>
              <w:spacing w:line="240" w:lineRule="exact"/>
              <w:ind w:right="74"/>
              <w:jc w:val="right"/>
              <w:rPr>
                <w:rStyle w:val="FontStyle285"/>
                <w:rFonts w:asciiTheme="minorBidi" w:hAnsiTheme="minorBidi" w:cstheme="minorBidi"/>
                <w:sz w:val="20"/>
                <w:szCs w:val="20"/>
                <w:lang w:val="en-US" w:eastAsia="en-US"/>
              </w:rPr>
            </w:pPr>
            <w:r w:rsidRPr="00BB3D2B">
              <w:rPr>
                <w:rFonts w:asciiTheme="minorBidi" w:hAnsiTheme="minorBidi" w:cstheme="minorBidi"/>
                <w:color w:val="000000"/>
                <w:sz w:val="20"/>
                <w:szCs w:val="20"/>
              </w:rPr>
              <w:t>677.9</w:t>
            </w:r>
          </w:p>
        </w:tc>
        <w:tc>
          <w:tcPr>
            <w:tcW w:w="463" w:type="pct"/>
            <w:vAlign w:val="center"/>
          </w:tcPr>
          <w:p w14:paraId="01B622D1" w14:textId="347BA2FE" w:rsidR="00D26C55" w:rsidRPr="00BB3D2B" w:rsidRDefault="00D26C55" w:rsidP="00D26C55">
            <w:pPr>
              <w:pStyle w:val="Style212"/>
              <w:widowControl/>
              <w:spacing w:line="240" w:lineRule="exact"/>
              <w:ind w:right="74"/>
              <w:jc w:val="right"/>
              <w:rPr>
                <w:rStyle w:val="FontStyle285"/>
                <w:rFonts w:asciiTheme="minorBidi" w:hAnsiTheme="minorBidi" w:cstheme="minorBidi"/>
                <w:sz w:val="20"/>
                <w:szCs w:val="20"/>
                <w:lang w:val="en-US" w:eastAsia="en-US"/>
              </w:rPr>
            </w:pPr>
            <w:r w:rsidRPr="00BB3D2B">
              <w:rPr>
                <w:rFonts w:ascii="Arial" w:hAnsi="Arial" w:cs="Arial"/>
                <w:color w:val="000000"/>
                <w:sz w:val="20"/>
                <w:szCs w:val="20"/>
              </w:rPr>
              <w:t>6</w:t>
            </w:r>
            <w:r>
              <w:rPr>
                <w:rFonts w:ascii="Arial" w:hAnsi="Arial" w:cs="Arial"/>
                <w:color w:val="000000"/>
                <w:sz w:val="20"/>
                <w:szCs w:val="20"/>
              </w:rPr>
              <w:t>8</w:t>
            </w:r>
            <w:r w:rsidRPr="00BB3D2B">
              <w:rPr>
                <w:rFonts w:ascii="Arial" w:hAnsi="Arial" w:cs="Arial"/>
                <w:color w:val="000000"/>
                <w:sz w:val="20"/>
                <w:szCs w:val="20"/>
              </w:rPr>
              <w:t>7.</w:t>
            </w:r>
            <w:r>
              <w:rPr>
                <w:rFonts w:ascii="Arial" w:hAnsi="Arial" w:cs="Arial"/>
                <w:color w:val="000000"/>
                <w:sz w:val="20"/>
                <w:szCs w:val="20"/>
              </w:rPr>
              <w:t>1</w:t>
            </w:r>
          </w:p>
        </w:tc>
        <w:tc>
          <w:tcPr>
            <w:tcW w:w="462" w:type="pct"/>
            <w:vAlign w:val="center"/>
          </w:tcPr>
          <w:p w14:paraId="43625FED" w14:textId="35050950" w:rsidR="00D26C55" w:rsidRPr="00BB3D2B" w:rsidRDefault="00D26C55" w:rsidP="00D26C55">
            <w:pPr>
              <w:pStyle w:val="Style212"/>
              <w:widowControl/>
              <w:spacing w:line="240" w:lineRule="exact"/>
              <w:ind w:right="74"/>
              <w:jc w:val="right"/>
              <w:rPr>
                <w:rStyle w:val="FontStyle285"/>
                <w:rFonts w:ascii="Arial" w:hAnsi="Arial" w:cs="Arial"/>
                <w:sz w:val="20"/>
                <w:szCs w:val="20"/>
                <w:lang w:val="en-US" w:eastAsia="en-US"/>
              </w:rPr>
            </w:pPr>
            <w:r>
              <w:rPr>
                <w:rFonts w:ascii="Arial" w:hAnsi="Arial" w:cs="Arial"/>
                <w:color w:val="000000"/>
                <w:sz w:val="20"/>
                <w:szCs w:val="20"/>
              </w:rPr>
              <w:t>647.6</w:t>
            </w:r>
          </w:p>
        </w:tc>
      </w:tr>
      <w:tr w:rsidR="00D26C55" w:rsidRPr="006C7577" w14:paraId="73CE8442" w14:textId="77777777" w:rsidTr="00183D93">
        <w:trPr>
          <w:jc w:val="center"/>
        </w:trPr>
        <w:tc>
          <w:tcPr>
            <w:tcW w:w="1720" w:type="pct"/>
            <w:tcBorders>
              <w:bottom w:val="single" w:sz="4" w:space="0" w:color="auto"/>
            </w:tcBorders>
          </w:tcPr>
          <w:p w14:paraId="13467BFC" w14:textId="77777777" w:rsidR="00D26C55" w:rsidRPr="006C7577" w:rsidRDefault="00D26C55" w:rsidP="00D26C55">
            <w:pPr>
              <w:pStyle w:val="Style212"/>
              <w:widowControl/>
              <w:spacing w:line="260" w:lineRule="exact"/>
              <w:ind w:firstLine="382"/>
              <w:rPr>
                <w:rStyle w:val="FontStyle285"/>
                <w:rFonts w:ascii="Arial" w:hAnsi="Arial" w:cs="Arial"/>
                <w:sz w:val="20"/>
                <w:szCs w:val="20"/>
                <w:lang w:val="en-US"/>
              </w:rPr>
            </w:pPr>
            <w:r w:rsidRPr="006C7577">
              <w:rPr>
                <w:rStyle w:val="FontStyle285"/>
                <w:rFonts w:ascii="Arial" w:hAnsi="Arial" w:cs="Arial"/>
                <w:sz w:val="20"/>
                <w:szCs w:val="20"/>
                <w:lang w:val="en-US" w:eastAsia="en-US"/>
              </w:rPr>
              <w:t>1</w:t>
            </w:r>
            <w:r>
              <w:rPr>
                <w:rStyle w:val="FontStyle285"/>
                <w:rFonts w:ascii="Arial" w:hAnsi="Arial" w:cs="Arial"/>
                <w:sz w:val="20"/>
                <w:szCs w:val="20"/>
                <w:lang w:val="en-US" w:eastAsia="en-US"/>
              </w:rPr>
              <w:t xml:space="preserve"> tūkst. </w:t>
            </w:r>
            <w:r w:rsidRPr="006C7577">
              <w:rPr>
                <w:rStyle w:val="FontStyle285"/>
                <w:rFonts w:ascii="Arial" w:hAnsi="Arial" w:cs="Arial"/>
                <w:sz w:val="20"/>
                <w:szCs w:val="20"/>
                <w:lang w:val="en-US" w:eastAsia="en-US"/>
              </w:rPr>
              <w:t>gyv. / per 1</w:t>
            </w:r>
            <w:r>
              <w:rPr>
                <w:rStyle w:val="FontStyle285"/>
                <w:rFonts w:ascii="Arial" w:hAnsi="Arial" w:cs="Arial"/>
                <w:sz w:val="20"/>
                <w:szCs w:val="20"/>
                <w:lang w:val="en-US" w:eastAsia="en-US"/>
              </w:rPr>
              <w:t>000</w:t>
            </w:r>
            <w:r w:rsidRPr="006C7577">
              <w:rPr>
                <w:rStyle w:val="FontStyle285"/>
                <w:rFonts w:ascii="Arial" w:hAnsi="Arial" w:cs="Arial"/>
                <w:sz w:val="20"/>
                <w:szCs w:val="20"/>
                <w:lang w:val="en-US" w:eastAsia="en-US"/>
              </w:rPr>
              <w:t xml:space="preserve"> pop.</w:t>
            </w:r>
          </w:p>
        </w:tc>
        <w:tc>
          <w:tcPr>
            <w:tcW w:w="488" w:type="pct"/>
            <w:tcBorders>
              <w:bottom w:val="single" w:sz="4" w:space="0" w:color="auto"/>
            </w:tcBorders>
            <w:vAlign w:val="center"/>
          </w:tcPr>
          <w:p w14:paraId="120F3A55"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rPr>
            </w:pPr>
            <w:r w:rsidRPr="00BB3D2B">
              <w:rPr>
                <w:rStyle w:val="FontStyle285"/>
                <w:rFonts w:asciiTheme="minorBidi" w:hAnsiTheme="minorBidi" w:cstheme="minorBidi"/>
                <w:sz w:val="20"/>
                <w:szCs w:val="20"/>
                <w:lang w:val="en-US" w:eastAsia="en-US"/>
              </w:rPr>
              <w:t>190.2</w:t>
            </w:r>
          </w:p>
        </w:tc>
        <w:tc>
          <w:tcPr>
            <w:tcW w:w="463" w:type="pct"/>
            <w:tcBorders>
              <w:bottom w:val="single" w:sz="4" w:space="0" w:color="auto"/>
            </w:tcBorders>
            <w:vAlign w:val="center"/>
          </w:tcPr>
          <w:p w14:paraId="6D3D82CD" w14:textId="77777777"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230.5</w:t>
            </w:r>
          </w:p>
        </w:tc>
        <w:tc>
          <w:tcPr>
            <w:tcW w:w="480" w:type="pct"/>
            <w:tcBorders>
              <w:bottom w:val="single" w:sz="4" w:space="0" w:color="auto"/>
            </w:tcBorders>
            <w:vAlign w:val="center"/>
          </w:tcPr>
          <w:p w14:paraId="6BCFEDF4" w14:textId="617D464C"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223.0</w:t>
            </w:r>
          </w:p>
        </w:tc>
        <w:tc>
          <w:tcPr>
            <w:tcW w:w="459" w:type="pct"/>
            <w:tcBorders>
              <w:bottom w:val="single" w:sz="4" w:space="0" w:color="auto"/>
            </w:tcBorders>
            <w:vAlign w:val="center"/>
          </w:tcPr>
          <w:p w14:paraId="22E890AB" w14:textId="4FAD994F"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Style w:val="FontStyle285"/>
                <w:rFonts w:asciiTheme="minorBidi" w:hAnsiTheme="minorBidi" w:cstheme="minorBidi"/>
                <w:sz w:val="20"/>
                <w:szCs w:val="20"/>
                <w:lang w:val="en-US" w:eastAsia="en-US"/>
              </w:rPr>
              <w:t>237.6</w:t>
            </w:r>
          </w:p>
        </w:tc>
        <w:tc>
          <w:tcPr>
            <w:tcW w:w="464" w:type="pct"/>
            <w:tcBorders>
              <w:bottom w:val="single" w:sz="4" w:space="0" w:color="auto"/>
            </w:tcBorders>
            <w:vAlign w:val="center"/>
          </w:tcPr>
          <w:p w14:paraId="4F02C0AB" w14:textId="7DFFCADA"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Theme="minorBidi" w:hAnsiTheme="minorBidi" w:cstheme="minorBidi"/>
                <w:color w:val="000000"/>
                <w:sz w:val="20"/>
                <w:szCs w:val="20"/>
              </w:rPr>
              <w:t>239.4</w:t>
            </w:r>
          </w:p>
        </w:tc>
        <w:tc>
          <w:tcPr>
            <w:tcW w:w="463" w:type="pct"/>
            <w:tcBorders>
              <w:bottom w:val="single" w:sz="4" w:space="0" w:color="auto"/>
            </w:tcBorders>
            <w:vAlign w:val="center"/>
          </w:tcPr>
          <w:p w14:paraId="37A64414" w14:textId="3E51D0B3" w:rsidR="00D26C55" w:rsidRPr="00BB3D2B" w:rsidRDefault="00D26C55" w:rsidP="00D26C55">
            <w:pPr>
              <w:pStyle w:val="Style212"/>
              <w:widowControl/>
              <w:spacing w:line="260" w:lineRule="exact"/>
              <w:ind w:right="74"/>
              <w:jc w:val="right"/>
              <w:rPr>
                <w:rStyle w:val="FontStyle285"/>
                <w:rFonts w:asciiTheme="minorBidi" w:hAnsiTheme="minorBidi" w:cstheme="minorBidi"/>
                <w:sz w:val="20"/>
                <w:szCs w:val="20"/>
                <w:lang w:val="en-US" w:eastAsia="en-US"/>
              </w:rPr>
            </w:pPr>
            <w:r w:rsidRPr="00BB3D2B">
              <w:rPr>
                <w:rFonts w:ascii="Arial" w:hAnsi="Arial" w:cs="Arial"/>
                <w:color w:val="000000"/>
                <w:sz w:val="20"/>
                <w:szCs w:val="20"/>
              </w:rPr>
              <w:t>239.</w:t>
            </w:r>
            <w:r>
              <w:rPr>
                <w:rFonts w:ascii="Arial" w:hAnsi="Arial" w:cs="Arial"/>
                <w:color w:val="000000"/>
                <w:sz w:val="20"/>
                <w:szCs w:val="20"/>
              </w:rPr>
              <w:t>3</w:t>
            </w:r>
          </w:p>
        </w:tc>
        <w:tc>
          <w:tcPr>
            <w:tcW w:w="462" w:type="pct"/>
            <w:tcBorders>
              <w:bottom w:val="single" w:sz="4" w:space="0" w:color="auto"/>
            </w:tcBorders>
            <w:vAlign w:val="center"/>
          </w:tcPr>
          <w:p w14:paraId="008E7296" w14:textId="32B4BD0A" w:rsidR="00D26C55" w:rsidRPr="00BB3D2B" w:rsidRDefault="00D26C55" w:rsidP="00D26C55">
            <w:pPr>
              <w:pStyle w:val="Style212"/>
              <w:widowControl/>
              <w:spacing w:line="260" w:lineRule="exact"/>
              <w:ind w:right="74"/>
              <w:jc w:val="right"/>
              <w:rPr>
                <w:rStyle w:val="FontStyle285"/>
                <w:rFonts w:ascii="Arial" w:hAnsi="Arial" w:cs="Arial"/>
                <w:sz w:val="20"/>
                <w:szCs w:val="20"/>
                <w:lang w:val="en-US" w:eastAsia="en-US"/>
              </w:rPr>
            </w:pPr>
            <w:r>
              <w:rPr>
                <w:rFonts w:ascii="Arial" w:hAnsi="Arial" w:cs="Arial"/>
                <w:color w:val="000000"/>
                <w:sz w:val="20"/>
                <w:szCs w:val="20"/>
              </w:rPr>
              <w:t>224.2</w:t>
            </w:r>
          </w:p>
        </w:tc>
      </w:tr>
    </w:tbl>
    <w:p w14:paraId="54B4D8C7" w14:textId="77777777" w:rsidR="005F738C" w:rsidRPr="00A82883" w:rsidRDefault="005F738C" w:rsidP="002C4E9B">
      <w:pPr>
        <w:pStyle w:val="Style25"/>
        <w:widowControl/>
        <w:spacing w:before="91"/>
        <w:jc w:val="center"/>
        <w:rPr>
          <w:rStyle w:val="FontStyle317"/>
          <w:rFonts w:ascii="Arial" w:hAnsi="Arial" w:cs="Arial"/>
        </w:rPr>
      </w:pPr>
      <w:r w:rsidRPr="00A82883">
        <w:rPr>
          <w:rStyle w:val="FontStyle317"/>
          <w:rFonts w:ascii="Arial" w:hAnsi="Arial" w:cs="Arial"/>
        </w:rPr>
        <w:t>Tyrimai ir procedūros</w:t>
      </w:r>
      <w:r w:rsidR="006853C3" w:rsidRPr="00A82883">
        <w:rPr>
          <w:rStyle w:val="FontStyle317"/>
          <w:rFonts w:ascii="Arial" w:hAnsi="Arial" w:cs="Arial"/>
        </w:rPr>
        <w:t xml:space="preserve"> </w:t>
      </w:r>
    </w:p>
    <w:p w14:paraId="38ED38F6" w14:textId="77777777" w:rsidR="005F738C" w:rsidRPr="00A82883" w:rsidRDefault="005F738C" w:rsidP="00BD4FF0">
      <w:pPr>
        <w:pStyle w:val="Style25"/>
        <w:widowControl/>
        <w:spacing w:after="120"/>
        <w:ind w:right="-2"/>
        <w:jc w:val="center"/>
        <w:rPr>
          <w:rStyle w:val="FontStyle317"/>
          <w:rFonts w:ascii="Arial" w:hAnsi="Arial" w:cs="Arial"/>
        </w:rPr>
      </w:pPr>
      <w:r w:rsidRPr="00A82883">
        <w:rPr>
          <w:rStyle w:val="FontStyle314"/>
          <w:rFonts w:ascii="Arial" w:hAnsi="Arial" w:cs="Arial"/>
          <w:lang w:val="en-US" w:eastAsia="en-US"/>
        </w:rPr>
        <w:t>Examinations and Procedure</w:t>
      </w:r>
      <w:r w:rsidR="00143EEE" w:rsidRPr="00A82883">
        <w:rPr>
          <w:rStyle w:val="FontStyle314"/>
          <w:rFonts w:ascii="Arial" w:hAnsi="Arial" w:cs="Arial"/>
          <w:lang w:val="en-US" w:eastAsia="en-US"/>
        </w:rPr>
        <w:t>s</w:t>
      </w:r>
      <w:r w:rsidR="006853C3" w:rsidRPr="00A82883">
        <w:rPr>
          <w:rStyle w:val="FontStyle314"/>
          <w:rFonts w:ascii="Arial" w:hAnsi="Arial" w:cs="Arial"/>
          <w:lang w:val="en-US" w:eastAsia="en-US"/>
        </w:rPr>
        <w:t xml:space="preserve"> </w:t>
      </w:r>
    </w:p>
    <w:tbl>
      <w:tblPr>
        <w:tblW w:w="10528" w:type="dxa"/>
        <w:jc w:val="cente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40" w:type="dxa"/>
          <w:right w:w="40" w:type="dxa"/>
        </w:tblCellMar>
        <w:tblLook w:val="00A0" w:firstRow="1" w:lastRow="0" w:firstColumn="1" w:lastColumn="0" w:noHBand="0" w:noVBand="0"/>
      </w:tblPr>
      <w:tblGrid>
        <w:gridCol w:w="3117"/>
        <w:gridCol w:w="970"/>
        <w:gridCol w:w="992"/>
        <w:gridCol w:w="882"/>
        <w:gridCol w:w="1036"/>
        <w:gridCol w:w="6"/>
        <w:gridCol w:w="794"/>
        <w:gridCol w:w="889"/>
        <w:gridCol w:w="910"/>
        <w:gridCol w:w="919"/>
        <w:gridCol w:w="13"/>
      </w:tblGrid>
      <w:tr w:rsidR="004910D2" w:rsidRPr="006C7577" w14:paraId="75E1523B" w14:textId="77777777" w:rsidTr="00567691">
        <w:trPr>
          <w:trHeight w:val="277"/>
          <w:jc w:val="center"/>
        </w:trPr>
        <w:tc>
          <w:tcPr>
            <w:tcW w:w="3117" w:type="dxa"/>
            <w:vMerge w:val="restart"/>
            <w:tcBorders>
              <w:top w:val="single" w:sz="4" w:space="0" w:color="auto"/>
            </w:tcBorders>
            <w:shd w:val="clear" w:color="auto" w:fill="D9D9D9"/>
            <w:vAlign w:val="center"/>
          </w:tcPr>
          <w:p w14:paraId="7FAF1A11" w14:textId="77777777" w:rsidR="004910D2" w:rsidRPr="006C7577" w:rsidRDefault="004910D2" w:rsidP="00CD4B61">
            <w:pPr>
              <w:pStyle w:val="Style196"/>
              <w:widowControl/>
              <w:spacing w:line="260" w:lineRule="exact"/>
              <w:jc w:val="center"/>
              <w:rPr>
                <w:rStyle w:val="FontStyle284"/>
                <w:rFonts w:ascii="Arial" w:hAnsi="Arial" w:cs="Arial"/>
                <w:sz w:val="20"/>
                <w:szCs w:val="20"/>
                <w:lang w:val="en-US"/>
              </w:rPr>
            </w:pPr>
            <w:r>
              <w:rPr>
                <w:rStyle w:val="FontStyle284"/>
                <w:rFonts w:ascii="Arial" w:hAnsi="Arial" w:cs="Arial"/>
                <w:sz w:val="20"/>
                <w:szCs w:val="20"/>
                <w:lang w:eastAsia="en-US"/>
              </w:rPr>
              <w:t>Tyrimai ir procedūrai</w:t>
            </w:r>
          </w:p>
          <w:p w14:paraId="7B88032C" w14:textId="77777777" w:rsidR="004910D2" w:rsidRPr="006C7577" w:rsidRDefault="004910D2" w:rsidP="00A25028">
            <w:pPr>
              <w:pStyle w:val="Style196"/>
              <w:widowControl/>
              <w:spacing w:line="260" w:lineRule="exact"/>
              <w:jc w:val="center"/>
              <w:rPr>
                <w:rStyle w:val="FontStyle284"/>
                <w:rFonts w:ascii="Arial" w:hAnsi="Arial" w:cs="Arial"/>
                <w:sz w:val="20"/>
                <w:szCs w:val="20"/>
                <w:lang w:val="en-US" w:eastAsia="en-US"/>
              </w:rPr>
            </w:pPr>
            <w:r>
              <w:rPr>
                <w:rStyle w:val="FontStyle284"/>
                <w:rFonts w:ascii="Arial" w:hAnsi="Arial" w:cs="Arial"/>
                <w:sz w:val="20"/>
                <w:szCs w:val="20"/>
                <w:lang w:val="en-US" w:eastAsia="en-US"/>
              </w:rPr>
              <w:t>E</w:t>
            </w:r>
            <w:r w:rsidRPr="006C7577">
              <w:rPr>
                <w:rStyle w:val="FontStyle284"/>
                <w:rFonts w:ascii="Arial" w:hAnsi="Arial" w:cs="Arial"/>
                <w:sz w:val="20"/>
                <w:szCs w:val="20"/>
                <w:lang w:val="en-US" w:eastAsia="en-US"/>
              </w:rPr>
              <w:t>xaminations and procedures</w:t>
            </w:r>
          </w:p>
        </w:tc>
        <w:tc>
          <w:tcPr>
            <w:tcW w:w="3886" w:type="dxa"/>
            <w:gridSpan w:val="5"/>
            <w:tcBorders>
              <w:top w:val="single" w:sz="4" w:space="0" w:color="auto"/>
              <w:bottom w:val="single" w:sz="4" w:space="0" w:color="auto"/>
            </w:tcBorders>
            <w:shd w:val="clear" w:color="auto" w:fill="D9D9D9"/>
            <w:vAlign w:val="center"/>
          </w:tcPr>
          <w:p w14:paraId="2BEE98B6" w14:textId="77777777" w:rsidR="004910D2" w:rsidRPr="006C7577" w:rsidRDefault="004910D2" w:rsidP="00761F81">
            <w:pPr>
              <w:pStyle w:val="Style196"/>
              <w:widowControl/>
              <w:spacing w:line="260" w:lineRule="exact"/>
              <w:jc w:val="center"/>
              <w:rPr>
                <w:rStyle w:val="FontStyle284"/>
                <w:rFonts w:ascii="Arial" w:hAnsi="Arial" w:cs="Arial"/>
                <w:sz w:val="20"/>
                <w:szCs w:val="20"/>
                <w:lang w:val="en-US" w:eastAsia="en-US"/>
              </w:rPr>
            </w:pPr>
            <w:r w:rsidRPr="006C7577">
              <w:rPr>
                <w:rStyle w:val="FontStyle284"/>
                <w:rFonts w:ascii="Arial" w:hAnsi="Arial" w:cs="Arial"/>
                <w:sz w:val="20"/>
                <w:szCs w:val="20"/>
                <w:lang w:val="de-DE" w:eastAsia="de-DE"/>
              </w:rPr>
              <w:t>Abs</w:t>
            </w:r>
            <w:r w:rsidRPr="006C7577">
              <w:rPr>
                <w:rStyle w:val="FontStyle284"/>
                <w:rFonts w:ascii="Arial" w:hAnsi="Arial" w:cs="Arial"/>
                <w:sz w:val="20"/>
                <w:szCs w:val="20"/>
                <w:lang w:eastAsia="de-DE"/>
              </w:rPr>
              <w:t xml:space="preserve">. </w:t>
            </w:r>
            <w:r w:rsidRPr="006C7577">
              <w:rPr>
                <w:rStyle w:val="FontStyle284"/>
                <w:rFonts w:ascii="Arial" w:hAnsi="Arial" w:cs="Arial"/>
                <w:sz w:val="20"/>
                <w:szCs w:val="20"/>
                <w:lang w:val="en-US" w:eastAsia="en-US"/>
              </w:rPr>
              <w:t>sk.</w:t>
            </w:r>
            <w:r w:rsidR="00761F81">
              <w:rPr>
                <w:rStyle w:val="FontStyle284"/>
                <w:rFonts w:ascii="Arial" w:hAnsi="Arial" w:cs="Arial"/>
                <w:sz w:val="20"/>
                <w:szCs w:val="20"/>
                <w:lang w:val="en-US" w:eastAsia="en-US"/>
              </w:rPr>
              <w:t xml:space="preserve"> </w:t>
            </w:r>
            <w:r>
              <w:rPr>
                <w:rStyle w:val="FontStyle284"/>
                <w:rFonts w:ascii="Arial" w:hAnsi="Arial" w:cs="Arial"/>
                <w:sz w:val="20"/>
                <w:szCs w:val="20"/>
                <w:lang w:val="en-US" w:eastAsia="en-US"/>
              </w:rPr>
              <w:t xml:space="preserve">/ </w:t>
            </w:r>
            <w:r w:rsidRPr="006C7577">
              <w:rPr>
                <w:rStyle w:val="FontStyle284"/>
                <w:rFonts w:ascii="Arial" w:hAnsi="Arial" w:cs="Arial"/>
                <w:sz w:val="20"/>
                <w:szCs w:val="20"/>
                <w:lang w:val="de-DE" w:eastAsia="de-DE"/>
              </w:rPr>
              <w:t>Abs</w:t>
            </w:r>
            <w:r w:rsidRPr="006C7577">
              <w:rPr>
                <w:rStyle w:val="FontStyle284"/>
                <w:rFonts w:ascii="Arial" w:hAnsi="Arial" w:cs="Arial"/>
                <w:sz w:val="20"/>
                <w:szCs w:val="20"/>
                <w:lang w:eastAsia="de-DE"/>
              </w:rPr>
              <w:t xml:space="preserve">. </w:t>
            </w:r>
            <w:r w:rsidRPr="006C7577">
              <w:rPr>
                <w:rStyle w:val="FontStyle284"/>
                <w:rFonts w:ascii="Arial" w:hAnsi="Arial" w:cs="Arial"/>
                <w:sz w:val="20"/>
                <w:szCs w:val="20"/>
                <w:lang w:val="en-US" w:eastAsia="en-US"/>
              </w:rPr>
              <w:t>numb</w:t>
            </w:r>
            <w:r w:rsidRPr="006C7577">
              <w:rPr>
                <w:rStyle w:val="FontStyle284"/>
                <w:rFonts w:ascii="Arial" w:hAnsi="Arial" w:cs="Arial"/>
                <w:sz w:val="20"/>
                <w:szCs w:val="20"/>
                <w:lang w:eastAsia="en-US"/>
              </w:rPr>
              <w:t>.</w:t>
            </w:r>
            <w:r>
              <w:rPr>
                <w:rStyle w:val="FontStyle284"/>
                <w:rFonts w:ascii="Arial" w:hAnsi="Arial" w:cs="Arial"/>
                <w:sz w:val="20"/>
                <w:szCs w:val="20"/>
                <w:lang w:eastAsia="en-US"/>
              </w:rPr>
              <w:t xml:space="preserve"> </w:t>
            </w:r>
          </w:p>
        </w:tc>
        <w:tc>
          <w:tcPr>
            <w:tcW w:w="3525" w:type="dxa"/>
            <w:gridSpan w:val="5"/>
            <w:tcBorders>
              <w:top w:val="single" w:sz="4" w:space="0" w:color="auto"/>
              <w:bottom w:val="single" w:sz="4" w:space="0" w:color="auto"/>
            </w:tcBorders>
            <w:shd w:val="clear" w:color="auto" w:fill="D9D9D9"/>
            <w:vAlign w:val="center"/>
          </w:tcPr>
          <w:p w14:paraId="7B653CFB" w14:textId="77777777" w:rsidR="004910D2" w:rsidRPr="006C7577" w:rsidRDefault="004910D2" w:rsidP="00A25028">
            <w:pPr>
              <w:pStyle w:val="Style196"/>
              <w:widowControl/>
              <w:spacing w:line="260" w:lineRule="exact"/>
              <w:jc w:val="center"/>
              <w:rPr>
                <w:rStyle w:val="FontStyle284"/>
                <w:rFonts w:ascii="Arial" w:hAnsi="Arial" w:cs="Arial"/>
                <w:sz w:val="20"/>
                <w:szCs w:val="20"/>
                <w:lang w:val="en-US" w:eastAsia="en-US"/>
              </w:rPr>
            </w:pPr>
            <w:r w:rsidRPr="006C7577">
              <w:rPr>
                <w:rStyle w:val="FontStyle284"/>
                <w:rFonts w:ascii="Arial" w:hAnsi="Arial" w:cs="Arial"/>
                <w:sz w:val="20"/>
                <w:szCs w:val="20"/>
                <w:lang w:val="en-US" w:eastAsia="en-US"/>
              </w:rPr>
              <w:t>100 gyv.</w:t>
            </w:r>
            <w:r>
              <w:rPr>
                <w:rStyle w:val="FontStyle284"/>
                <w:rFonts w:ascii="Arial" w:hAnsi="Arial" w:cs="Arial"/>
                <w:sz w:val="20"/>
                <w:szCs w:val="20"/>
                <w:lang w:val="en-US" w:eastAsia="en-US"/>
              </w:rPr>
              <w:t xml:space="preserve"> / </w:t>
            </w:r>
            <w:r w:rsidRPr="006C7577">
              <w:rPr>
                <w:rStyle w:val="FontStyle284"/>
                <w:rFonts w:ascii="Arial" w:hAnsi="Arial" w:cs="Arial"/>
                <w:sz w:val="20"/>
                <w:szCs w:val="20"/>
                <w:lang w:val="en-US" w:eastAsia="en-US"/>
              </w:rPr>
              <w:t>per 100  pop.</w:t>
            </w:r>
          </w:p>
        </w:tc>
      </w:tr>
      <w:tr w:rsidR="00A125B2" w:rsidRPr="006C7577" w14:paraId="1976C4AB" w14:textId="77777777" w:rsidTr="002F19A1">
        <w:trPr>
          <w:gridAfter w:val="1"/>
          <w:wAfter w:w="13" w:type="dxa"/>
          <w:jc w:val="center"/>
        </w:trPr>
        <w:tc>
          <w:tcPr>
            <w:tcW w:w="3117" w:type="dxa"/>
            <w:vMerge/>
            <w:tcBorders>
              <w:bottom w:val="single" w:sz="4" w:space="0" w:color="auto"/>
            </w:tcBorders>
            <w:shd w:val="clear" w:color="auto" w:fill="D9D9D9"/>
          </w:tcPr>
          <w:p w14:paraId="601C94BF" w14:textId="77777777" w:rsidR="00A125B2" w:rsidRPr="006C7577" w:rsidRDefault="00A125B2" w:rsidP="00A125B2">
            <w:pPr>
              <w:pStyle w:val="Style27"/>
              <w:widowControl/>
              <w:spacing w:line="260" w:lineRule="exact"/>
              <w:rPr>
                <w:rFonts w:ascii="Arial" w:hAnsi="Arial" w:cs="Arial"/>
                <w:b/>
                <w:bCs/>
                <w:sz w:val="20"/>
                <w:szCs w:val="20"/>
                <w:lang w:eastAsia="en-US"/>
              </w:rPr>
            </w:pPr>
          </w:p>
        </w:tc>
        <w:tc>
          <w:tcPr>
            <w:tcW w:w="970" w:type="dxa"/>
            <w:tcBorders>
              <w:top w:val="single" w:sz="4" w:space="0" w:color="auto"/>
              <w:bottom w:val="single" w:sz="4" w:space="0" w:color="auto"/>
            </w:tcBorders>
            <w:shd w:val="clear" w:color="auto" w:fill="D9D9D9"/>
          </w:tcPr>
          <w:p w14:paraId="43835235" w14:textId="1A685AAC" w:rsidR="00A125B2" w:rsidRPr="006C7577" w:rsidRDefault="00A125B2" w:rsidP="00A125B2">
            <w:pPr>
              <w:pStyle w:val="Style196"/>
              <w:widowControl/>
              <w:spacing w:line="260" w:lineRule="exact"/>
              <w:jc w:val="center"/>
              <w:rPr>
                <w:rStyle w:val="FontStyle284"/>
                <w:rFonts w:ascii="Arial" w:hAnsi="Arial" w:cs="Arial"/>
                <w:sz w:val="20"/>
                <w:szCs w:val="20"/>
                <w:lang w:val="en-US" w:eastAsia="en-US"/>
              </w:rPr>
            </w:pPr>
            <w:r>
              <w:rPr>
                <w:rStyle w:val="FontStyle284"/>
                <w:rFonts w:ascii="Arial" w:hAnsi="Arial" w:cs="Arial"/>
                <w:sz w:val="20"/>
                <w:szCs w:val="20"/>
                <w:lang w:val="en-US" w:eastAsia="en-US"/>
              </w:rPr>
              <w:t>2021</w:t>
            </w:r>
          </w:p>
        </w:tc>
        <w:tc>
          <w:tcPr>
            <w:tcW w:w="992" w:type="dxa"/>
            <w:tcBorders>
              <w:top w:val="single" w:sz="4" w:space="0" w:color="auto"/>
              <w:bottom w:val="single" w:sz="4" w:space="0" w:color="auto"/>
            </w:tcBorders>
            <w:shd w:val="clear" w:color="auto" w:fill="D9D9D9"/>
          </w:tcPr>
          <w:p w14:paraId="1FF58788" w14:textId="1EEBFB37" w:rsidR="00A125B2" w:rsidRPr="006C7577" w:rsidRDefault="00A125B2" w:rsidP="00A125B2">
            <w:pPr>
              <w:pStyle w:val="Style196"/>
              <w:widowControl/>
              <w:spacing w:line="260" w:lineRule="exact"/>
              <w:jc w:val="center"/>
              <w:rPr>
                <w:rStyle w:val="FontStyle284"/>
                <w:rFonts w:ascii="Arial" w:hAnsi="Arial" w:cs="Arial"/>
                <w:sz w:val="20"/>
                <w:szCs w:val="20"/>
                <w:lang w:val="en-US" w:eastAsia="en-US"/>
              </w:rPr>
            </w:pPr>
            <w:r>
              <w:rPr>
                <w:rStyle w:val="FontStyle284"/>
                <w:rFonts w:ascii="Arial" w:hAnsi="Arial" w:cs="Arial"/>
                <w:sz w:val="20"/>
                <w:szCs w:val="20"/>
                <w:lang w:val="en-US" w:eastAsia="en-US"/>
              </w:rPr>
              <w:t>2022</w:t>
            </w:r>
          </w:p>
        </w:tc>
        <w:tc>
          <w:tcPr>
            <w:tcW w:w="882" w:type="dxa"/>
            <w:tcBorders>
              <w:top w:val="single" w:sz="4" w:space="0" w:color="auto"/>
              <w:bottom w:val="single" w:sz="4" w:space="0" w:color="auto"/>
            </w:tcBorders>
            <w:shd w:val="clear" w:color="auto" w:fill="D9D9D9"/>
          </w:tcPr>
          <w:p w14:paraId="295D42CD" w14:textId="56866717" w:rsidR="00A125B2" w:rsidRPr="006C7577" w:rsidRDefault="00A125B2" w:rsidP="00A125B2">
            <w:pPr>
              <w:pStyle w:val="Style196"/>
              <w:widowControl/>
              <w:spacing w:line="260" w:lineRule="exact"/>
              <w:jc w:val="center"/>
              <w:rPr>
                <w:rStyle w:val="FontStyle284"/>
                <w:rFonts w:ascii="Arial" w:hAnsi="Arial" w:cs="Arial"/>
                <w:sz w:val="20"/>
                <w:szCs w:val="20"/>
                <w:lang w:val="en-US" w:eastAsia="en-US"/>
              </w:rPr>
            </w:pPr>
            <w:r>
              <w:rPr>
                <w:rStyle w:val="FontStyle284"/>
                <w:rFonts w:ascii="Arial" w:hAnsi="Arial" w:cs="Arial"/>
                <w:sz w:val="20"/>
                <w:szCs w:val="20"/>
                <w:lang w:val="en-US" w:eastAsia="en-US"/>
              </w:rPr>
              <w:t>2023</w:t>
            </w:r>
          </w:p>
        </w:tc>
        <w:tc>
          <w:tcPr>
            <w:tcW w:w="1036" w:type="dxa"/>
            <w:tcBorders>
              <w:top w:val="single" w:sz="4" w:space="0" w:color="auto"/>
              <w:bottom w:val="single" w:sz="4" w:space="0" w:color="auto"/>
            </w:tcBorders>
            <w:shd w:val="clear" w:color="auto" w:fill="D9D9D9"/>
            <w:vAlign w:val="center"/>
          </w:tcPr>
          <w:p w14:paraId="79D87681" w14:textId="074D36F8" w:rsidR="00A125B2" w:rsidRPr="006C7577" w:rsidRDefault="00A125B2" w:rsidP="00A125B2">
            <w:pPr>
              <w:pStyle w:val="Style196"/>
              <w:widowControl/>
              <w:spacing w:line="260" w:lineRule="exact"/>
              <w:jc w:val="center"/>
              <w:rPr>
                <w:rStyle w:val="FontStyle284"/>
                <w:rFonts w:ascii="Arial" w:hAnsi="Arial" w:cs="Arial"/>
                <w:sz w:val="20"/>
                <w:szCs w:val="20"/>
                <w:lang w:val="en-US" w:eastAsia="en-US"/>
              </w:rPr>
            </w:pPr>
            <w:r>
              <w:rPr>
                <w:rStyle w:val="FontStyle284"/>
                <w:rFonts w:ascii="Arial" w:hAnsi="Arial" w:cs="Arial"/>
                <w:sz w:val="20"/>
                <w:szCs w:val="20"/>
                <w:lang w:val="en-US" w:eastAsia="en-US"/>
              </w:rPr>
              <w:t>2024</w:t>
            </w:r>
          </w:p>
        </w:tc>
        <w:tc>
          <w:tcPr>
            <w:tcW w:w="800" w:type="dxa"/>
            <w:gridSpan w:val="2"/>
            <w:tcBorders>
              <w:top w:val="single" w:sz="4" w:space="0" w:color="auto"/>
              <w:bottom w:val="single" w:sz="4" w:space="0" w:color="auto"/>
            </w:tcBorders>
            <w:shd w:val="clear" w:color="auto" w:fill="D9D9D9"/>
            <w:vAlign w:val="center"/>
          </w:tcPr>
          <w:p w14:paraId="0047305F" w14:textId="015F093D" w:rsidR="00A125B2" w:rsidRPr="006C7577" w:rsidRDefault="00A125B2" w:rsidP="00A125B2">
            <w:pPr>
              <w:pStyle w:val="Style196"/>
              <w:widowControl/>
              <w:spacing w:line="260" w:lineRule="exact"/>
              <w:jc w:val="center"/>
              <w:rPr>
                <w:rStyle w:val="FontStyle284"/>
                <w:rFonts w:ascii="Arial" w:hAnsi="Arial" w:cs="Arial"/>
                <w:sz w:val="20"/>
                <w:szCs w:val="20"/>
                <w:lang w:val="en-US" w:eastAsia="en-US"/>
              </w:rPr>
            </w:pPr>
            <w:r>
              <w:rPr>
                <w:rStyle w:val="FontStyle284"/>
                <w:rFonts w:ascii="Arial" w:hAnsi="Arial" w:cs="Arial"/>
                <w:sz w:val="20"/>
                <w:szCs w:val="20"/>
                <w:lang w:val="en-US" w:eastAsia="en-US"/>
              </w:rPr>
              <w:t>2021</w:t>
            </w:r>
          </w:p>
        </w:tc>
        <w:tc>
          <w:tcPr>
            <w:tcW w:w="889" w:type="dxa"/>
            <w:tcBorders>
              <w:top w:val="single" w:sz="4" w:space="0" w:color="auto"/>
              <w:bottom w:val="single" w:sz="4" w:space="0" w:color="auto"/>
            </w:tcBorders>
            <w:shd w:val="clear" w:color="auto" w:fill="D9D9D9"/>
            <w:vAlign w:val="center"/>
          </w:tcPr>
          <w:p w14:paraId="46176994" w14:textId="265812D6" w:rsidR="00A125B2" w:rsidRPr="006C7577" w:rsidRDefault="00A125B2" w:rsidP="00A125B2">
            <w:pPr>
              <w:pStyle w:val="Style196"/>
              <w:widowControl/>
              <w:spacing w:line="260" w:lineRule="exact"/>
              <w:jc w:val="center"/>
              <w:rPr>
                <w:rStyle w:val="FontStyle284"/>
                <w:rFonts w:ascii="Arial" w:hAnsi="Arial" w:cs="Arial"/>
                <w:sz w:val="20"/>
                <w:szCs w:val="20"/>
                <w:lang w:val="en-US" w:eastAsia="en-US"/>
              </w:rPr>
            </w:pPr>
            <w:r>
              <w:rPr>
                <w:rStyle w:val="FontStyle284"/>
                <w:rFonts w:ascii="Arial" w:hAnsi="Arial" w:cs="Arial"/>
                <w:sz w:val="20"/>
                <w:szCs w:val="20"/>
                <w:lang w:val="en-US" w:eastAsia="en-US"/>
              </w:rPr>
              <w:t>2022</w:t>
            </w:r>
          </w:p>
        </w:tc>
        <w:tc>
          <w:tcPr>
            <w:tcW w:w="910" w:type="dxa"/>
            <w:tcBorders>
              <w:top w:val="single" w:sz="4" w:space="0" w:color="auto"/>
              <w:bottom w:val="single" w:sz="4" w:space="0" w:color="auto"/>
            </w:tcBorders>
            <w:shd w:val="clear" w:color="auto" w:fill="D9D9D9"/>
            <w:vAlign w:val="center"/>
          </w:tcPr>
          <w:p w14:paraId="0B3A2E09" w14:textId="2FCA34B6" w:rsidR="00A125B2" w:rsidRPr="006C7577" w:rsidRDefault="00A125B2" w:rsidP="00A125B2">
            <w:pPr>
              <w:pStyle w:val="Style196"/>
              <w:widowControl/>
              <w:spacing w:line="260" w:lineRule="exact"/>
              <w:jc w:val="center"/>
              <w:rPr>
                <w:rStyle w:val="FontStyle284"/>
                <w:rFonts w:ascii="Arial" w:hAnsi="Arial" w:cs="Arial"/>
                <w:sz w:val="20"/>
                <w:szCs w:val="20"/>
                <w:lang w:val="en-US" w:eastAsia="en-US"/>
              </w:rPr>
            </w:pPr>
            <w:r>
              <w:rPr>
                <w:rStyle w:val="FontStyle284"/>
                <w:rFonts w:ascii="Arial" w:hAnsi="Arial" w:cs="Arial"/>
                <w:sz w:val="20"/>
                <w:szCs w:val="20"/>
                <w:lang w:val="en-US" w:eastAsia="en-US"/>
              </w:rPr>
              <w:t>2023</w:t>
            </w:r>
          </w:p>
        </w:tc>
        <w:tc>
          <w:tcPr>
            <w:tcW w:w="919" w:type="dxa"/>
            <w:tcBorders>
              <w:top w:val="single" w:sz="4" w:space="0" w:color="auto"/>
              <w:bottom w:val="single" w:sz="4" w:space="0" w:color="auto"/>
            </w:tcBorders>
            <w:shd w:val="clear" w:color="auto" w:fill="D9D9D9"/>
            <w:vAlign w:val="center"/>
          </w:tcPr>
          <w:p w14:paraId="5204B3E9" w14:textId="6B3D6E2E" w:rsidR="00A125B2" w:rsidRPr="006C7577" w:rsidRDefault="00A125B2" w:rsidP="00A125B2">
            <w:pPr>
              <w:pStyle w:val="Style196"/>
              <w:widowControl/>
              <w:spacing w:line="260" w:lineRule="exact"/>
              <w:jc w:val="center"/>
              <w:rPr>
                <w:rStyle w:val="FontStyle284"/>
                <w:rFonts w:ascii="Arial" w:hAnsi="Arial" w:cs="Arial"/>
                <w:sz w:val="20"/>
                <w:szCs w:val="20"/>
                <w:lang w:val="en-US" w:eastAsia="en-US"/>
              </w:rPr>
            </w:pPr>
            <w:r>
              <w:rPr>
                <w:rStyle w:val="FontStyle284"/>
                <w:rFonts w:ascii="Arial" w:hAnsi="Arial" w:cs="Arial"/>
                <w:sz w:val="20"/>
                <w:szCs w:val="20"/>
                <w:lang w:val="en-US" w:eastAsia="en-US"/>
              </w:rPr>
              <w:t>2024</w:t>
            </w:r>
          </w:p>
        </w:tc>
      </w:tr>
      <w:tr w:rsidR="00A125B2" w:rsidRPr="006C7577" w14:paraId="0BF40E67" w14:textId="77777777" w:rsidTr="00567691">
        <w:trPr>
          <w:gridAfter w:val="1"/>
          <w:wAfter w:w="13" w:type="dxa"/>
          <w:jc w:val="center"/>
        </w:trPr>
        <w:tc>
          <w:tcPr>
            <w:tcW w:w="3117" w:type="dxa"/>
            <w:tcBorders>
              <w:top w:val="single" w:sz="4" w:space="0" w:color="auto"/>
            </w:tcBorders>
          </w:tcPr>
          <w:p w14:paraId="7C63917C" w14:textId="77777777" w:rsidR="00A125B2" w:rsidRPr="006C7577" w:rsidRDefault="00A125B2" w:rsidP="00A125B2">
            <w:pPr>
              <w:pStyle w:val="Style212"/>
              <w:widowControl/>
              <w:spacing w:line="260" w:lineRule="exact"/>
              <w:rPr>
                <w:rStyle w:val="FontStyle285"/>
                <w:rFonts w:ascii="Arial" w:hAnsi="Arial" w:cs="Arial"/>
                <w:sz w:val="20"/>
                <w:szCs w:val="20"/>
                <w:lang w:val="en-US"/>
              </w:rPr>
            </w:pPr>
            <w:r w:rsidRPr="006C7577">
              <w:rPr>
                <w:rStyle w:val="FontStyle285"/>
                <w:rFonts w:ascii="Arial" w:hAnsi="Arial" w:cs="Arial"/>
                <w:sz w:val="20"/>
                <w:szCs w:val="20"/>
                <w:lang w:eastAsia="en-US"/>
              </w:rPr>
              <w:t>Laboratoriniai tyrimai</w:t>
            </w:r>
            <w:r>
              <w:rPr>
                <w:rStyle w:val="FontStyle285"/>
                <w:rFonts w:ascii="Arial" w:hAnsi="Arial" w:cs="Arial"/>
                <w:sz w:val="20"/>
                <w:szCs w:val="20"/>
                <w:lang w:eastAsia="en-US"/>
              </w:rPr>
              <w:t xml:space="preserve"> (tūkst..)</w:t>
            </w:r>
          </w:p>
          <w:p w14:paraId="12D13930" w14:textId="77777777" w:rsidR="00A125B2" w:rsidRPr="006C7577" w:rsidRDefault="00A125B2" w:rsidP="00A125B2">
            <w:pPr>
              <w:pStyle w:val="Style212"/>
              <w:widowControl/>
              <w:spacing w:line="260" w:lineRule="exact"/>
              <w:rPr>
                <w:rStyle w:val="FontStyle285"/>
                <w:rFonts w:ascii="Arial" w:hAnsi="Arial" w:cs="Arial"/>
                <w:sz w:val="20"/>
                <w:szCs w:val="20"/>
                <w:lang w:eastAsia="en-US"/>
              </w:rPr>
            </w:pPr>
            <w:r w:rsidRPr="006C7577">
              <w:rPr>
                <w:rStyle w:val="FontStyle285"/>
                <w:rFonts w:ascii="Arial" w:hAnsi="Arial" w:cs="Arial"/>
                <w:sz w:val="20"/>
                <w:szCs w:val="20"/>
                <w:lang w:val="en-US" w:eastAsia="en-US"/>
              </w:rPr>
              <w:t>Laboratory examinations</w:t>
            </w:r>
            <w:r>
              <w:rPr>
                <w:rStyle w:val="FontStyle285"/>
                <w:rFonts w:ascii="Arial" w:hAnsi="Arial" w:cs="Arial"/>
                <w:sz w:val="20"/>
                <w:szCs w:val="20"/>
                <w:lang w:val="en-US" w:eastAsia="en-US"/>
              </w:rPr>
              <w:t xml:space="preserve"> (thous.)</w:t>
            </w:r>
          </w:p>
        </w:tc>
        <w:tc>
          <w:tcPr>
            <w:tcW w:w="970" w:type="dxa"/>
            <w:tcBorders>
              <w:top w:val="single" w:sz="4" w:space="0" w:color="auto"/>
            </w:tcBorders>
            <w:vAlign w:val="center"/>
          </w:tcPr>
          <w:p w14:paraId="7F8B92B7" w14:textId="083AB788" w:rsidR="00A125B2" w:rsidRPr="00512D92" w:rsidRDefault="00A125B2" w:rsidP="00A125B2">
            <w:pPr>
              <w:pStyle w:val="Style212"/>
              <w:widowControl/>
              <w:spacing w:line="260" w:lineRule="exact"/>
              <w:jc w:val="center"/>
              <w:rPr>
                <w:rStyle w:val="FontStyle285"/>
                <w:rFonts w:ascii="Arial" w:hAnsi="Arial" w:cs="Arial"/>
                <w:sz w:val="20"/>
                <w:szCs w:val="20"/>
                <w:lang w:eastAsia="en-US"/>
              </w:rPr>
            </w:pPr>
            <w:r>
              <w:rPr>
                <w:rStyle w:val="FontStyle285"/>
                <w:rFonts w:ascii="Arial" w:hAnsi="Arial" w:cs="Arial"/>
                <w:sz w:val="20"/>
                <w:szCs w:val="20"/>
                <w:lang w:eastAsia="en-US"/>
              </w:rPr>
              <w:t>38 193.3</w:t>
            </w:r>
          </w:p>
        </w:tc>
        <w:tc>
          <w:tcPr>
            <w:tcW w:w="992" w:type="dxa"/>
            <w:tcBorders>
              <w:top w:val="single" w:sz="4" w:space="0" w:color="auto"/>
            </w:tcBorders>
            <w:vAlign w:val="center"/>
          </w:tcPr>
          <w:p w14:paraId="28888419" w14:textId="38A75408" w:rsidR="00A125B2" w:rsidRPr="00512D92" w:rsidRDefault="00A125B2" w:rsidP="00A125B2">
            <w:pPr>
              <w:pStyle w:val="Style212"/>
              <w:widowControl/>
              <w:spacing w:line="260" w:lineRule="exact"/>
              <w:ind w:right="-16"/>
              <w:jc w:val="center"/>
              <w:rPr>
                <w:rStyle w:val="FontStyle285"/>
                <w:rFonts w:ascii="Arial" w:hAnsi="Arial" w:cs="Arial"/>
                <w:sz w:val="20"/>
                <w:szCs w:val="20"/>
                <w:lang w:eastAsia="en-US"/>
              </w:rPr>
            </w:pPr>
            <w:r>
              <w:rPr>
                <w:rStyle w:val="FontStyle285"/>
                <w:rFonts w:ascii="Arial" w:hAnsi="Arial" w:cs="Arial"/>
                <w:sz w:val="20"/>
                <w:szCs w:val="20"/>
                <w:lang w:eastAsia="en-US"/>
              </w:rPr>
              <w:t>40 314.0</w:t>
            </w:r>
          </w:p>
        </w:tc>
        <w:tc>
          <w:tcPr>
            <w:tcW w:w="882" w:type="dxa"/>
            <w:tcBorders>
              <w:top w:val="single" w:sz="4" w:space="0" w:color="auto"/>
            </w:tcBorders>
            <w:vAlign w:val="center"/>
          </w:tcPr>
          <w:p w14:paraId="18407240" w14:textId="33F55221" w:rsidR="00A125B2" w:rsidRPr="00512D92" w:rsidRDefault="00A125B2" w:rsidP="00A125B2">
            <w:pPr>
              <w:pStyle w:val="Style212"/>
              <w:widowControl/>
              <w:spacing w:line="260" w:lineRule="exact"/>
              <w:jc w:val="center"/>
              <w:rPr>
                <w:rStyle w:val="FontStyle285"/>
                <w:rFonts w:ascii="Arial" w:hAnsi="Arial" w:cs="Arial"/>
                <w:sz w:val="20"/>
                <w:szCs w:val="20"/>
                <w:lang w:eastAsia="en-US"/>
              </w:rPr>
            </w:pPr>
            <w:r>
              <w:rPr>
                <w:rFonts w:ascii="Arial" w:hAnsi="Arial" w:cs="Arial"/>
                <w:color w:val="000000"/>
                <w:sz w:val="20"/>
                <w:szCs w:val="20"/>
              </w:rPr>
              <w:t>43 256.5</w:t>
            </w:r>
          </w:p>
        </w:tc>
        <w:tc>
          <w:tcPr>
            <w:tcW w:w="1036" w:type="dxa"/>
            <w:tcBorders>
              <w:top w:val="single" w:sz="4" w:space="0" w:color="auto"/>
            </w:tcBorders>
            <w:vAlign w:val="center"/>
          </w:tcPr>
          <w:p w14:paraId="7B6BB971" w14:textId="0CC9582F" w:rsidR="00A125B2" w:rsidRPr="00512D92" w:rsidRDefault="00777EF3" w:rsidP="00A125B2">
            <w:pPr>
              <w:pStyle w:val="Style212"/>
              <w:widowControl/>
              <w:spacing w:line="260" w:lineRule="exact"/>
              <w:jc w:val="center"/>
              <w:rPr>
                <w:rStyle w:val="FontStyle285"/>
                <w:rFonts w:ascii="Arial" w:hAnsi="Arial" w:cs="Arial"/>
                <w:sz w:val="20"/>
                <w:szCs w:val="20"/>
                <w:lang w:eastAsia="en-US"/>
              </w:rPr>
            </w:pPr>
            <w:r>
              <w:rPr>
                <w:rStyle w:val="FontStyle285"/>
                <w:rFonts w:ascii="Arial" w:hAnsi="Arial" w:cs="Arial"/>
                <w:sz w:val="20"/>
                <w:szCs w:val="20"/>
                <w:lang w:eastAsia="en-US"/>
              </w:rPr>
              <w:t>45 025.0</w:t>
            </w:r>
          </w:p>
        </w:tc>
        <w:tc>
          <w:tcPr>
            <w:tcW w:w="800" w:type="dxa"/>
            <w:gridSpan w:val="2"/>
            <w:tcBorders>
              <w:top w:val="single" w:sz="4" w:space="0" w:color="auto"/>
            </w:tcBorders>
            <w:vAlign w:val="center"/>
          </w:tcPr>
          <w:p w14:paraId="6EB62D18" w14:textId="2F68BA2E" w:rsidR="00A125B2" w:rsidRPr="00512D92" w:rsidRDefault="00A125B2" w:rsidP="00A125B2">
            <w:pPr>
              <w:spacing w:after="0" w:line="260" w:lineRule="exact"/>
              <w:jc w:val="center"/>
              <w:rPr>
                <w:rStyle w:val="FontStyle285"/>
                <w:rFonts w:ascii="Arial" w:hAnsi="Arial" w:cs="Arial"/>
                <w:sz w:val="20"/>
                <w:szCs w:val="20"/>
                <w:lang w:val="en-US"/>
              </w:rPr>
            </w:pPr>
            <w:r>
              <w:rPr>
                <w:rFonts w:ascii="Arial" w:hAnsi="Arial" w:cs="Arial"/>
                <w:color w:val="000000"/>
                <w:sz w:val="20"/>
                <w:szCs w:val="20"/>
              </w:rPr>
              <w:t>1 360.0</w:t>
            </w:r>
          </w:p>
        </w:tc>
        <w:tc>
          <w:tcPr>
            <w:tcW w:w="889" w:type="dxa"/>
            <w:tcBorders>
              <w:top w:val="single" w:sz="4" w:space="0" w:color="auto"/>
            </w:tcBorders>
            <w:vAlign w:val="center"/>
          </w:tcPr>
          <w:p w14:paraId="5DECD419" w14:textId="63EAB561" w:rsidR="00A125B2" w:rsidRPr="00512D92" w:rsidRDefault="00A125B2" w:rsidP="00A125B2">
            <w:pPr>
              <w:spacing w:after="0" w:line="260" w:lineRule="exact"/>
              <w:ind w:right="68"/>
              <w:jc w:val="center"/>
              <w:rPr>
                <w:rStyle w:val="FontStyle285"/>
                <w:rFonts w:ascii="Arial" w:hAnsi="Arial" w:cs="Arial"/>
                <w:sz w:val="20"/>
                <w:szCs w:val="20"/>
                <w:lang w:val="en-US"/>
              </w:rPr>
            </w:pPr>
            <w:r>
              <w:rPr>
                <w:rFonts w:ascii="Arial" w:hAnsi="Arial" w:cs="Arial"/>
                <w:color w:val="000000"/>
                <w:sz w:val="20"/>
                <w:szCs w:val="20"/>
              </w:rPr>
              <w:t>1</w:t>
            </w:r>
            <w:r w:rsidR="00BC11DF">
              <w:rPr>
                <w:rFonts w:ascii="Arial" w:hAnsi="Arial" w:cs="Arial"/>
                <w:color w:val="000000"/>
                <w:sz w:val="20"/>
                <w:szCs w:val="20"/>
              </w:rPr>
              <w:t xml:space="preserve"> </w:t>
            </w:r>
            <w:r>
              <w:rPr>
                <w:rFonts w:ascii="Arial" w:hAnsi="Arial" w:cs="Arial"/>
                <w:color w:val="000000"/>
                <w:sz w:val="20"/>
                <w:szCs w:val="20"/>
              </w:rPr>
              <w:t>423.7</w:t>
            </w:r>
          </w:p>
        </w:tc>
        <w:tc>
          <w:tcPr>
            <w:tcW w:w="910" w:type="dxa"/>
            <w:tcBorders>
              <w:top w:val="single" w:sz="4" w:space="0" w:color="auto"/>
            </w:tcBorders>
            <w:vAlign w:val="center"/>
          </w:tcPr>
          <w:p w14:paraId="6191AFF3" w14:textId="3E3D3948" w:rsidR="00A125B2" w:rsidRPr="00512D92" w:rsidRDefault="00A125B2" w:rsidP="00A125B2">
            <w:pPr>
              <w:spacing w:after="0" w:line="260" w:lineRule="exact"/>
              <w:ind w:right="68"/>
              <w:jc w:val="center"/>
              <w:rPr>
                <w:rStyle w:val="FontStyle285"/>
                <w:rFonts w:ascii="Arial" w:hAnsi="Arial" w:cs="Arial"/>
                <w:sz w:val="20"/>
                <w:szCs w:val="20"/>
                <w:lang w:val="en-US"/>
              </w:rPr>
            </w:pPr>
            <w:r>
              <w:rPr>
                <w:rFonts w:ascii="Arial" w:hAnsi="Arial" w:cs="Arial"/>
                <w:color w:val="000000"/>
                <w:sz w:val="20"/>
                <w:szCs w:val="20"/>
              </w:rPr>
              <w:t>1</w:t>
            </w:r>
            <w:r w:rsidR="00BC11DF">
              <w:rPr>
                <w:rFonts w:ascii="Arial" w:hAnsi="Arial" w:cs="Arial"/>
                <w:color w:val="000000"/>
                <w:sz w:val="20"/>
                <w:szCs w:val="20"/>
              </w:rPr>
              <w:t xml:space="preserve"> </w:t>
            </w:r>
            <w:r>
              <w:rPr>
                <w:rFonts w:ascii="Arial" w:hAnsi="Arial" w:cs="Arial"/>
                <w:color w:val="000000"/>
                <w:sz w:val="20"/>
                <w:szCs w:val="20"/>
              </w:rPr>
              <w:t>506.4</w:t>
            </w:r>
          </w:p>
        </w:tc>
        <w:tc>
          <w:tcPr>
            <w:tcW w:w="919" w:type="dxa"/>
            <w:tcBorders>
              <w:top w:val="single" w:sz="4" w:space="0" w:color="auto"/>
            </w:tcBorders>
            <w:vAlign w:val="center"/>
          </w:tcPr>
          <w:p w14:paraId="2D17FA8F" w14:textId="4DCB6056" w:rsidR="00A125B2" w:rsidRPr="00512D92" w:rsidRDefault="00090CA4" w:rsidP="00A125B2">
            <w:pPr>
              <w:spacing w:after="0" w:line="260" w:lineRule="exact"/>
              <w:ind w:right="68"/>
              <w:jc w:val="center"/>
              <w:rPr>
                <w:rStyle w:val="FontStyle285"/>
                <w:rFonts w:ascii="Arial" w:hAnsi="Arial" w:cs="Arial"/>
                <w:sz w:val="20"/>
                <w:szCs w:val="20"/>
                <w:lang w:val="en-US"/>
              </w:rPr>
            </w:pPr>
            <w:r>
              <w:rPr>
                <w:rStyle w:val="FontStyle285"/>
                <w:rFonts w:ascii="Arial" w:hAnsi="Arial" w:cs="Arial"/>
                <w:sz w:val="20"/>
                <w:szCs w:val="20"/>
                <w:lang w:val="en-US"/>
              </w:rPr>
              <w:t>1</w:t>
            </w:r>
            <w:r w:rsidR="00BC11DF">
              <w:rPr>
                <w:rStyle w:val="FontStyle285"/>
                <w:rFonts w:ascii="Arial" w:hAnsi="Arial" w:cs="Arial"/>
                <w:sz w:val="20"/>
                <w:szCs w:val="20"/>
                <w:lang w:val="en-US"/>
              </w:rPr>
              <w:t xml:space="preserve"> </w:t>
            </w:r>
            <w:r>
              <w:rPr>
                <w:rStyle w:val="FontStyle285"/>
                <w:rFonts w:ascii="Arial" w:hAnsi="Arial" w:cs="Arial"/>
                <w:sz w:val="20"/>
                <w:szCs w:val="20"/>
                <w:lang w:val="en-US"/>
              </w:rPr>
              <w:t>558.9</w:t>
            </w:r>
          </w:p>
        </w:tc>
      </w:tr>
      <w:tr w:rsidR="00A125B2" w:rsidRPr="006C7577" w14:paraId="5CF5A352" w14:textId="77777777" w:rsidTr="00567691">
        <w:trPr>
          <w:gridAfter w:val="1"/>
          <w:wAfter w:w="13" w:type="dxa"/>
          <w:jc w:val="center"/>
        </w:trPr>
        <w:tc>
          <w:tcPr>
            <w:tcW w:w="3117" w:type="dxa"/>
          </w:tcPr>
          <w:p w14:paraId="2CD93FB7" w14:textId="77777777" w:rsidR="00A125B2" w:rsidRPr="006C7577" w:rsidRDefault="00A125B2" w:rsidP="00A125B2">
            <w:pPr>
              <w:spacing w:after="0" w:line="260" w:lineRule="exact"/>
              <w:rPr>
                <w:rFonts w:ascii="Arial" w:hAnsi="Arial" w:cs="Arial"/>
                <w:sz w:val="20"/>
                <w:szCs w:val="20"/>
              </w:rPr>
            </w:pPr>
            <w:r w:rsidRPr="006C7577">
              <w:rPr>
                <w:rFonts w:ascii="Arial" w:hAnsi="Arial" w:cs="Arial"/>
                <w:sz w:val="20"/>
                <w:szCs w:val="20"/>
              </w:rPr>
              <w:t>Rentgeno tyrimai</w:t>
            </w:r>
            <w:r>
              <w:rPr>
                <w:rFonts w:ascii="Arial" w:hAnsi="Arial" w:cs="Arial"/>
                <w:sz w:val="20"/>
                <w:szCs w:val="20"/>
              </w:rPr>
              <w:t xml:space="preserve"> </w:t>
            </w:r>
            <w:r>
              <w:rPr>
                <w:rStyle w:val="FontStyle285"/>
                <w:rFonts w:ascii="Arial" w:hAnsi="Arial" w:cs="Arial"/>
                <w:sz w:val="20"/>
                <w:szCs w:val="20"/>
              </w:rPr>
              <w:t>(tūkst.)</w:t>
            </w:r>
          </w:p>
          <w:p w14:paraId="256E0F19" w14:textId="77777777" w:rsidR="00A125B2" w:rsidRPr="006C7577" w:rsidRDefault="00A125B2" w:rsidP="00A125B2">
            <w:pPr>
              <w:autoSpaceDE w:val="0"/>
              <w:autoSpaceDN w:val="0"/>
              <w:adjustRightInd w:val="0"/>
              <w:spacing w:after="0" w:line="260" w:lineRule="exact"/>
              <w:rPr>
                <w:rFonts w:ascii="Arial" w:hAnsi="Arial" w:cs="Arial"/>
                <w:sz w:val="20"/>
                <w:szCs w:val="20"/>
              </w:rPr>
            </w:pPr>
            <w:r w:rsidRPr="006C7577">
              <w:rPr>
                <w:rFonts w:ascii="Arial" w:hAnsi="Arial" w:cs="Arial"/>
                <w:sz w:val="20"/>
                <w:szCs w:val="20"/>
              </w:rPr>
              <w:t>X-ray diagnostics</w:t>
            </w:r>
            <w:r>
              <w:rPr>
                <w:rFonts w:ascii="Arial" w:hAnsi="Arial" w:cs="Arial"/>
                <w:sz w:val="20"/>
                <w:szCs w:val="20"/>
              </w:rPr>
              <w:t xml:space="preserve"> </w:t>
            </w:r>
            <w:r>
              <w:rPr>
                <w:rStyle w:val="FontStyle285"/>
                <w:rFonts w:ascii="Arial" w:hAnsi="Arial" w:cs="Arial"/>
                <w:sz w:val="20"/>
                <w:szCs w:val="20"/>
                <w:lang w:val="en-US"/>
              </w:rPr>
              <w:t>(thous.)</w:t>
            </w:r>
          </w:p>
        </w:tc>
        <w:tc>
          <w:tcPr>
            <w:tcW w:w="970" w:type="dxa"/>
            <w:vAlign w:val="center"/>
          </w:tcPr>
          <w:p w14:paraId="0A45EDBB" w14:textId="3441CDD2" w:rsidR="00A125B2" w:rsidRPr="002108CB" w:rsidRDefault="00A125B2" w:rsidP="00A125B2">
            <w:pPr>
              <w:spacing w:after="0" w:line="260" w:lineRule="exact"/>
              <w:jc w:val="center"/>
              <w:rPr>
                <w:rFonts w:ascii="Arial" w:hAnsi="Arial" w:cs="Arial"/>
                <w:sz w:val="20"/>
                <w:szCs w:val="20"/>
              </w:rPr>
            </w:pPr>
            <w:r>
              <w:rPr>
                <w:rFonts w:ascii="Arial" w:hAnsi="Arial" w:cs="Arial"/>
                <w:sz w:val="20"/>
                <w:szCs w:val="20"/>
              </w:rPr>
              <w:t>2 414.0</w:t>
            </w:r>
          </w:p>
        </w:tc>
        <w:tc>
          <w:tcPr>
            <w:tcW w:w="992" w:type="dxa"/>
            <w:vAlign w:val="center"/>
          </w:tcPr>
          <w:p w14:paraId="37BDC286" w14:textId="1A0D68AF" w:rsidR="00A125B2" w:rsidRPr="002108CB" w:rsidRDefault="00A125B2" w:rsidP="00A125B2">
            <w:pPr>
              <w:spacing w:after="0" w:line="260" w:lineRule="exact"/>
              <w:jc w:val="center"/>
              <w:rPr>
                <w:rFonts w:ascii="Arial" w:hAnsi="Arial" w:cs="Arial"/>
                <w:sz w:val="20"/>
                <w:szCs w:val="20"/>
              </w:rPr>
            </w:pPr>
            <w:r>
              <w:rPr>
                <w:rFonts w:ascii="Arial" w:hAnsi="Arial" w:cs="Arial"/>
                <w:sz w:val="20"/>
                <w:szCs w:val="20"/>
              </w:rPr>
              <w:t>3 056.2</w:t>
            </w:r>
          </w:p>
        </w:tc>
        <w:tc>
          <w:tcPr>
            <w:tcW w:w="882" w:type="dxa"/>
            <w:vAlign w:val="center"/>
          </w:tcPr>
          <w:p w14:paraId="05DC733D" w14:textId="34F6DFA2" w:rsidR="00A125B2" w:rsidRPr="002108CB" w:rsidRDefault="00A125B2" w:rsidP="00A125B2">
            <w:pPr>
              <w:spacing w:after="0" w:line="260" w:lineRule="exact"/>
              <w:jc w:val="center"/>
              <w:rPr>
                <w:rFonts w:ascii="Arial" w:hAnsi="Arial" w:cs="Arial"/>
                <w:sz w:val="20"/>
                <w:szCs w:val="20"/>
              </w:rPr>
            </w:pPr>
            <w:r>
              <w:rPr>
                <w:rFonts w:ascii="Arial" w:hAnsi="Arial" w:cs="Arial"/>
                <w:color w:val="000000"/>
                <w:sz w:val="20"/>
                <w:szCs w:val="20"/>
              </w:rPr>
              <w:t>2 590.8</w:t>
            </w:r>
          </w:p>
        </w:tc>
        <w:tc>
          <w:tcPr>
            <w:tcW w:w="1036" w:type="dxa"/>
            <w:vAlign w:val="center"/>
          </w:tcPr>
          <w:p w14:paraId="753D957E" w14:textId="36210838" w:rsidR="00A125B2" w:rsidRPr="002108CB" w:rsidRDefault="00777EF3" w:rsidP="00A125B2">
            <w:pPr>
              <w:spacing w:after="0" w:line="260" w:lineRule="exact"/>
              <w:jc w:val="center"/>
              <w:rPr>
                <w:rFonts w:ascii="Arial" w:hAnsi="Arial" w:cs="Arial"/>
                <w:sz w:val="20"/>
                <w:szCs w:val="20"/>
              </w:rPr>
            </w:pPr>
            <w:r>
              <w:rPr>
                <w:rFonts w:ascii="Arial" w:hAnsi="Arial" w:cs="Arial"/>
                <w:sz w:val="20"/>
                <w:szCs w:val="20"/>
              </w:rPr>
              <w:t>2</w:t>
            </w:r>
            <w:r w:rsidR="00090CA4">
              <w:rPr>
                <w:rFonts w:ascii="Arial" w:hAnsi="Arial" w:cs="Arial"/>
                <w:sz w:val="20"/>
                <w:szCs w:val="20"/>
              </w:rPr>
              <w:t> </w:t>
            </w:r>
            <w:r>
              <w:rPr>
                <w:rFonts w:ascii="Arial" w:hAnsi="Arial" w:cs="Arial"/>
                <w:sz w:val="20"/>
                <w:szCs w:val="20"/>
              </w:rPr>
              <w:t>857</w:t>
            </w:r>
            <w:r w:rsidR="00090CA4">
              <w:rPr>
                <w:rFonts w:ascii="Arial" w:hAnsi="Arial" w:cs="Arial"/>
                <w:sz w:val="20"/>
                <w:szCs w:val="20"/>
              </w:rPr>
              <w:t>.8</w:t>
            </w:r>
          </w:p>
        </w:tc>
        <w:tc>
          <w:tcPr>
            <w:tcW w:w="800" w:type="dxa"/>
            <w:gridSpan w:val="2"/>
            <w:vAlign w:val="center"/>
          </w:tcPr>
          <w:p w14:paraId="569CF4AA" w14:textId="0EC46EB9"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86.0</w:t>
            </w:r>
          </w:p>
        </w:tc>
        <w:tc>
          <w:tcPr>
            <w:tcW w:w="889" w:type="dxa"/>
            <w:vAlign w:val="center"/>
          </w:tcPr>
          <w:p w14:paraId="5E62FB31" w14:textId="2AD84805"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107.9</w:t>
            </w:r>
          </w:p>
        </w:tc>
        <w:tc>
          <w:tcPr>
            <w:tcW w:w="910" w:type="dxa"/>
            <w:vAlign w:val="center"/>
          </w:tcPr>
          <w:p w14:paraId="164B740D" w14:textId="7B1BAED7"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90.2</w:t>
            </w:r>
          </w:p>
        </w:tc>
        <w:tc>
          <w:tcPr>
            <w:tcW w:w="919" w:type="dxa"/>
            <w:vAlign w:val="center"/>
          </w:tcPr>
          <w:p w14:paraId="67AFC3C1" w14:textId="0408B90B" w:rsidR="00A125B2" w:rsidRDefault="000C5059"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98.9</w:t>
            </w:r>
          </w:p>
        </w:tc>
      </w:tr>
      <w:tr w:rsidR="00A125B2" w:rsidRPr="006C7577" w14:paraId="3A1952E4" w14:textId="77777777" w:rsidTr="00567691">
        <w:trPr>
          <w:gridAfter w:val="1"/>
          <w:wAfter w:w="13" w:type="dxa"/>
          <w:jc w:val="center"/>
        </w:trPr>
        <w:tc>
          <w:tcPr>
            <w:tcW w:w="3117" w:type="dxa"/>
          </w:tcPr>
          <w:p w14:paraId="56876352" w14:textId="77777777" w:rsidR="00A125B2" w:rsidRPr="006C7577" w:rsidRDefault="00A125B2" w:rsidP="00A125B2">
            <w:pPr>
              <w:spacing w:after="0" w:line="260" w:lineRule="exact"/>
              <w:rPr>
                <w:rFonts w:ascii="Arial" w:hAnsi="Arial" w:cs="Arial"/>
                <w:sz w:val="20"/>
                <w:szCs w:val="20"/>
              </w:rPr>
            </w:pPr>
            <w:r>
              <w:rPr>
                <w:rFonts w:ascii="Arial" w:hAnsi="Arial" w:cs="Arial"/>
                <w:sz w:val="20"/>
                <w:szCs w:val="20"/>
              </w:rPr>
              <w:t>Kompiuterinės tomografijos tyrimai</w:t>
            </w:r>
            <w:r>
              <w:rPr>
                <w:rStyle w:val="FontStyle285"/>
                <w:rFonts w:ascii="Arial" w:hAnsi="Arial" w:cs="Arial"/>
                <w:sz w:val="20"/>
                <w:szCs w:val="20"/>
              </w:rPr>
              <w:t xml:space="preserve">(tūkst.) </w:t>
            </w:r>
            <w:r>
              <w:rPr>
                <w:rFonts w:ascii="Arial" w:hAnsi="Arial" w:cs="Arial"/>
                <w:sz w:val="20"/>
                <w:szCs w:val="20"/>
              </w:rPr>
              <w:t xml:space="preserve"> / Computed tomography exams </w:t>
            </w:r>
            <w:r>
              <w:rPr>
                <w:rStyle w:val="FontStyle285"/>
                <w:rFonts w:ascii="Arial" w:hAnsi="Arial" w:cs="Arial"/>
                <w:sz w:val="20"/>
                <w:szCs w:val="20"/>
                <w:lang w:val="en-US"/>
              </w:rPr>
              <w:t>(thous.)</w:t>
            </w:r>
          </w:p>
        </w:tc>
        <w:tc>
          <w:tcPr>
            <w:tcW w:w="970" w:type="dxa"/>
            <w:vAlign w:val="center"/>
          </w:tcPr>
          <w:p w14:paraId="22FA1529" w14:textId="1A60E5F3" w:rsidR="00A125B2" w:rsidRPr="002108CB" w:rsidRDefault="00A125B2" w:rsidP="00A125B2">
            <w:pPr>
              <w:spacing w:after="0" w:line="260" w:lineRule="exact"/>
              <w:jc w:val="center"/>
              <w:rPr>
                <w:rFonts w:ascii="Arial" w:hAnsi="Arial" w:cs="Arial"/>
                <w:sz w:val="20"/>
                <w:szCs w:val="20"/>
              </w:rPr>
            </w:pPr>
            <w:r>
              <w:rPr>
                <w:rFonts w:ascii="Arial" w:hAnsi="Arial" w:cs="Arial"/>
                <w:sz w:val="20"/>
                <w:szCs w:val="20"/>
              </w:rPr>
              <w:t>416.4</w:t>
            </w:r>
          </w:p>
        </w:tc>
        <w:tc>
          <w:tcPr>
            <w:tcW w:w="992" w:type="dxa"/>
            <w:vAlign w:val="center"/>
          </w:tcPr>
          <w:p w14:paraId="6F0A8D99" w14:textId="62C43924" w:rsidR="00A125B2" w:rsidRDefault="00A125B2" w:rsidP="00A125B2">
            <w:pPr>
              <w:spacing w:after="0" w:line="260" w:lineRule="exact"/>
              <w:jc w:val="center"/>
              <w:rPr>
                <w:rFonts w:ascii="Arial" w:hAnsi="Arial" w:cs="Arial"/>
                <w:sz w:val="20"/>
                <w:szCs w:val="20"/>
              </w:rPr>
            </w:pPr>
            <w:r>
              <w:rPr>
                <w:rFonts w:ascii="Arial" w:hAnsi="Arial" w:cs="Arial"/>
                <w:sz w:val="20"/>
                <w:szCs w:val="20"/>
              </w:rPr>
              <w:t>459.4</w:t>
            </w:r>
          </w:p>
        </w:tc>
        <w:tc>
          <w:tcPr>
            <w:tcW w:w="882" w:type="dxa"/>
            <w:vAlign w:val="center"/>
          </w:tcPr>
          <w:p w14:paraId="02E72045" w14:textId="1C1B1724" w:rsidR="00A125B2" w:rsidRDefault="00A125B2" w:rsidP="00A125B2">
            <w:pPr>
              <w:spacing w:after="0" w:line="260" w:lineRule="exact"/>
              <w:jc w:val="center"/>
              <w:rPr>
                <w:rFonts w:ascii="Arial" w:hAnsi="Arial" w:cs="Arial"/>
                <w:sz w:val="20"/>
                <w:szCs w:val="20"/>
              </w:rPr>
            </w:pPr>
            <w:r>
              <w:rPr>
                <w:rFonts w:ascii="Arial" w:hAnsi="Arial" w:cs="Arial"/>
                <w:color w:val="000000"/>
                <w:sz w:val="20"/>
                <w:szCs w:val="20"/>
              </w:rPr>
              <w:t>520.0</w:t>
            </w:r>
          </w:p>
        </w:tc>
        <w:tc>
          <w:tcPr>
            <w:tcW w:w="1036" w:type="dxa"/>
            <w:vAlign w:val="center"/>
          </w:tcPr>
          <w:p w14:paraId="77CDA9F1" w14:textId="624A6460" w:rsidR="00A125B2" w:rsidRDefault="00090CA4" w:rsidP="00A125B2">
            <w:pPr>
              <w:spacing w:after="0" w:line="260" w:lineRule="exact"/>
              <w:jc w:val="center"/>
              <w:rPr>
                <w:rFonts w:ascii="Arial" w:hAnsi="Arial" w:cs="Arial"/>
                <w:sz w:val="20"/>
                <w:szCs w:val="20"/>
              </w:rPr>
            </w:pPr>
            <w:r>
              <w:rPr>
                <w:rFonts w:ascii="Arial" w:hAnsi="Arial" w:cs="Arial"/>
                <w:sz w:val="20"/>
                <w:szCs w:val="20"/>
              </w:rPr>
              <w:t>529.9</w:t>
            </w:r>
          </w:p>
        </w:tc>
        <w:tc>
          <w:tcPr>
            <w:tcW w:w="800" w:type="dxa"/>
            <w:gridSpan w:val="2"/>
            <w:vAlign w:val="center"/>
          </w:tcPr>
          <w:p w14:paraId="27FD6935" w14:textId="626B5865"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13.4</w:t>
            </w:r>
          </w:p>
        </w:tc>
        <w:tc>
          <w:tcPr>
            <w:tcW w:w="889" w:type="dxa"/>
            <w:vAlign w:val="center"/>
          </w:tcPr>
          <w:p w14:paraId="3FB9DAF7" w14:textId="4DCAEAD9"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16.2</w:t>
            </w:r>
          </w:p>
        </w:tc>
        <w:tc>
          <w:tcPr>
            <w:tcW w:w="910" w:type="dxa"/>
            <w:vAlign w:val="center"/>
          </w:tcPr>
          <w:p w14:paraId="5811FEDC" w14:textId="3119679B"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18.1</w:t>
            </w:r>
          </w:p>
        </w:tc>
        <w:tc>
          <w:tcPr>
            <w:tcW w:w="919" w:type="dxa"/>
            <w:vAlign w:val="center"/>
          </w:tcPr>
          <w:p w14:paraId="456B228D" w14:textId="0ABF0645" w:rsidR="00A125B2" w:rsidRDefault="000C5059"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18.3</w:t>
            </w:r>
          </w:p>
        </w:tc>
      </w:tr>
      <w:tr w:rsidR="00A125B2" w:rsidRPr="006C7577" w14:paraId="3BD55994" w14:textId="77777777" w:rsidTr="00567691">
        <w:trPr>
          <w:gridAfter w:val="1"/>
          <w:wAfter w:w="13" w:type="dxa"/>
          <w:jc w:val="center"/>
        </w:trPr>
        <w:tc>
          <w:tcPr>
            <w:tcW w:w="3117" w:type="dxa"/>
          </w:tcPr>
          <w:p w14:paraId="788DBC3B" w14:textId="77777777" w:rsidR="00A125B2" w:rsidRPr="006C7577" w:rsidRDefault="00A125B2" w:rsidP="00A125B2">
            <w:pPr>
              <w:spacing w:after="0" w:line="260" w:lineRule="exact"/>
              <w:rPr>
                <w:rFonts w:ascii="Arial" w:hAnsi="Arial" w:cs="Arial"/>
                <w:sz w:val="20"/>
                <w:szCs w:val="20"/>
              </w:rPr>
            </w:pPr>
            <w:r>
              <w:rPr>
                <w:rFonts w:ascii="Arial" w:hAnsi="Arial" w:cs="Arial"/>
                <w:sz w:val="20"/>
                <w:szCs w:val="20"/>
              </w:rPr>
              <w:t xml:space="preserve">Magnetinio rezonanso tyrimai  </w:t>
            </w:r>
            <w:r>
              <w:rPr>
                <w:rStyle w:val="FontStyle285"/>
                <w:rFonts w:ascii="Arial" w:hAnsi="Arial" w:cs="Arial"/>
                <w:sz w:val="20"/>
                <w:szCs w:val="20"/>
              </w:rPr>
              <w:t>(tūkst.) /</w:t>
            </w:r>
            <w:r>
              <w:rPr>
                <w:rFonts w:ascii="Arial" w:hAnsi="Arial" w:cs="Arial"/>
                <w:sz w:val="20"/>
                <w:szCs w:val="20"/>
              </w:rPr>
              <w:t xml:space="preserve"> Magnetic resonance imaging exams </w:t>
            </w:r>
            <w:r>
              <w:rPr>
                <w:rStyle w:val="FontStyle285"/>
                <w:rFonts w:ascii="Arial" w:hAnsi="Arial" w:cs="Arial"/>
                <w:sz w:val="20"/>
                <w:szCs w:val="20"/>
                <w:lang w:val="en-US"/>
              </w:rPr>
              <w:t>(thous.)</w:t>
            </w:r>
          </w:p>
        </w:tc>
        <w:tc>
          <w:tcPr>
            <w:tcW w:w="970" w:type="dxa"/>
            <w:vAlign w:val="center"/>
          </w:tcPr>
          <w:p w14:paraId="707B279B" w14:textId="74C758A7" w:rsidR="00A125B2" w:rsidRPr="002108CB" w:rsidRDefault="00A125B2" w:rsidP="00A125B2">
            <w:pPr>
              <w:spacing w:after="0" w:line="260" w:lineRule="exact"/>
              <w:jc w:val="center"/>
              <w:rPr>
                <w:rFonts w:ascii="Arial" w:hAnsi="Arial" w:cs="Arial"/>
                <w:sz w:val="20"/>
                <w:szCs w:val="20"/>
              </w:rPr>
            </w:pPr>
            <w:r>
              <w:rPr>
                <w:rFonts w:ascii="Arial" w:hAnsi="Arial" w:cs="Arial"/>
                <w:sz w:val="20"/>
                <w:szCs w:val="20"/>
              </w:rPr>
              <w:t>222.5</w:t>
            </w:r>
          </w:p>
        </w:tc>
        <w:tc>
          <w:tcPr>
            <w:tcW w:w="992" w:type="dxa"/>
            <w:vAlign w:val="center"/>
          </w:tcPr>
          <w:p w14:paraId="3FAB4F08" w14:textId="1F75D8BF" w:rsidR="00A125B2" w:rsidRDefault="00A125B2" w:rsidP="00A125B2">
            <w:pPr>
              <w:spacing w:after="0" w:line="260" w:lineRule="exact"/>
              <w:jc w:val="center"/>
              <w:rPr>
                <w:rFonts w:ascii="Arial" w:hAnsi="Arial" w:cs="Arial"/>
                <w:sz w:val="20"/>
                <w:szCs w:val="20"/>
              </w:rPr>
            </w:pPr>
            <w:r>
              <w:rPr>
                <w:rFonts w:ascii="Arial" w:hAnsi="Arial" w:cs="Arial"/>
                <w:sz w:val="20"/>
                <w:szCs w:val="20"/>
              </w:rPr>
              <w:t>246.8</w:t>
            </w:r>
          </w:p>
        </w:tc>
        <w:tc>
          <w:tcPr>
            <w:tcW w:w="882" w:type="dxa"/>
            <w:vAlign w:val="center"/>
          </w:tcPr>
          <w:p w14:paraId="2A03CB23" w14:textId="79D6955F" w:rsidR="00A125B2" w:rsidRDefault="00A125B2" w:rsidP="00A125B2">
            <w:pPr>
              <w:spacing w:after="0" w:line="260" w:lineRule="exact"/>
              <w:jc w:val="center"/>
              <w:rPr>
                <w:rFonts w:ascii="Arial" w:hAnsi="Arial" w:cs="Arial"/>
                <w:sz w:val="20"/>
                <w:szCs w:val="20"/>
              </w:rPr>
            </w:pPr>
            <w:r>
              <w:rPr>
                <w:rFonts w:ascii="Arial" w:hAnsi="Arial" w:cs="Arial"/>
                <w:color w:val="000000"/>
                <w:sz w:val="20"/>
                <w:szCs w:val="20"/>
              </w:rPr>
              <w:t>283.9</w:t>
            </w:r>
          </w:p>
        </w:tc>
        <w:tc>
          <w:tcPr>
            <w:tcW w:w="1036" w:type="dxa"/>
            <w:vAlign w:val="center"/>
          </w:tcPr>
          <w:p w14:paraId="6E94C066" w14:textId="00813601" w:rsidR="00A125B2" w:rsidRDefault="00090CA4" w:rsidP="00A125B2">
            <w:pPr>
              <w:spacing w:after="0" w:line="260" w:lineRule="exact"/>
              <w:jc w:val="center"/>
              <w:rPr>
                <w:rFonts w:ascii="Arial" w:hAnsi="Arial" w:cs="Arial"/>
                <w:sz w:val="20"/>
                <w:szCs w:val="20"/>
              </w:rPr>
            </w:pPr>
            <w:r>
              <w:rPr>
                <w:rFonts w:ascii="Arial" w:hAnsi="Arial" w:cs="Arial"/>
                <w:sz w:val="20"/>
                <w:szCs w:val="20"/>
              </w:rPr>
              <w:t>302.4</w:t>
            </w:r>
          </w:p>
        </w:tc>
        <w:tc>
          <w:tcPr>
            <w:tcW w:w="800" w:type="dxa"/>
            <w:gridSpan w:val="2"/>
            <w:vAlign w:val="center"/>
          </w:tcPr>
          <w:p w14:paraId="5BA5FC38" w14:textId="3184A5B5"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7.0</w:t>
            </w:r>
          </w:p>
        </w:tc>
        <w:tc>
          <w:tcPr>
            <w:tcW w:w="889" w:type="dxa"/>
            <w:vAlign w:val="center"/>
          </w:tcPr>
          <w:p w14:paraId="09C9D13B" w14:textId="518CFB47"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8.7</w:t>
            </w:r>
          </w:p>
        </w:tc>
        <w:tc>
          <w:tcPr>
            <w:tcW w:w="910" w:type="dxa"/>
            <w:vAlign w:val="center"/>
          </w:tcPr>
          <w:p w14:paraId="1E6C7298" w14:textId="53049FF6"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9.9</w:t>
            </w:r>
          </w:p>
        </w:tc>
        <w:tc>
          <w:tcPr>
            <w:tcW w:w="919" w:type="dxa"/>
            <w:vAlign w:val="center"/>
          </w:tcPr>
          <w:p w14:paraId="4174E080" w14:textId="7440ED8F" w:rsidR="00A125B2" w:rsidRDefault="000C5059"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10.5</w:t>
            </w:r>
          </w:p>
        </w:tc>
      </w:tr>
      <w:tr w:rsidR="00A125B2" w:rsidRPr="006C7577" w14:paraId="69C97082" w14:textId="77777777" w:rsidTr="00567691">
        <w:trPr>
          <w:gridAfter w:val="1"/>
          <w:wAfter w:w="13" w:type="dxa"/>
          <w:jc w:val="center"/>
        </w:trPr>
        <w:tc>
          <w:tcPr>
            <w:tcW w:w="3117" w:type="dxa"/>
          </w:tcPr>
          <w:p w14:paraId="02DA5CC2" w14:textId="77777777" w:rsidR="00A125B2" w:rsidRPr="004910D2" w:rsidRDefault="00A125B2" w:rsidP="00A125B2">
            <w:pPr>
              <w:spacing w:after="0" w:line="260" w:lineRule="exact"/>
              <w:rPr>
                <w:rFonts w:ascii="Arial" w:hAnsi="Arial" w:cs="Arial"/>
                <w:sz w:val="20"/>
                <w:szCs w:val="20"/>
              </w:rPr>
            </w:pPr>
            <w:r>
              <w:rPr>
                <w:rFonts w:ascii="Arial" w:hAnsi="Arial" w:cs="Arial"/>
                <w:sz w:val="20"/>
                <w:szCs w:val="20"/>
              </w:rPr>
              <w:t xml:space="preserve">Pozitronų emisijos kompiuterinės tomografijos tyrimai </w:t>
            </w:r>
            <w:r>
              <w:rPr>
                <w:rStyle w:val="FontStyle285"/>
                <w:rFonts w:ascii="Arial" w:hAnsi="Arial" w:cs="Arial"/>
                <w:sz w:val="20"/>
                <w:szCs w:val="20"/>
              </w:rPr>
              <w:t>/</w:t>
            </w:r>
            <w:r>
              <w:rPr>
                <w:rFonts w:ascii="Arial" w:hAnsi="Arial" w:cs="Arial"/>
                <w:sz w:val="20"/>
                <w:szCs w:val="20"/>
              </w:rPr>
              <w:t xml:space="preserve"> Positron emission tomography exams </w:t>
            </w:r>
          </w:p>
        </w:tc>
        <w:tc>
          <w:tcPr>
            <w:tcW w:w="970" w:type="dxa"/>
            <w:vAlign w:val="center"/>
          </w:tcPr>
          <w:p w14:paraId="0E2537BA" w14:textId="15CAFB02" w:rsidR="00A125B2" w:rsidRPr="002108CB" w:rsidRDefault="00A125B2" w:rsidP="00A125B2">
            <w:pPr>
              <w:spacing w:after="0" w:line="260" w:lineRule="exact"/>
              <w:jc w:val="center"/>
              <w:rPr>
                <w:rFonts w:ascii="Arial" w:hAnsi="Arial" w:cs="Arial"/>
                <w:sz w:val="20"/>
                <w:szCs w:val="20"/>
              </w:rPr>
            </w:pPr>
            <w:r>
              <w:rPr>
                <w:rFonts w:ascii="Arial" w:hAnsi="Arial" w:cs="Arial"/>
                <w:sz w:val="20"/>
                <w:szCs w:val="20"/>
              </w:rPr>
              <w:t>2 768</w:t>
            </w:r>
          </w:p>
        </w:tc>
        <w:tc>
          <w:tcPr>
            <w:tcW w:w="992" w:type="dxa"/>
            <w:vAlign w:val="center"/>
          </w:tcPr>
          <w:p w14:paraId="44D7855B" w14:textId="19B52CFB" w:rsidR="00A125B2" w:rsidRDefault="00A125B2" w:rsidP="00A125B2">
            <w:pPr>
              <w:spacing w:after="0" w:line="260" w:lineRule="exact"/>
              <w:jc w:val="center"/>
              <w:rPr>
                <w:rFonts w:ascii="Arial" w:hAnsi="Arial" w:cs="Arial"/>
                <w:sz w:val="20"/>
                <w:szCs w:val="20"/>
              </w:rPr>
            </w:pPr>
            <w:r>
              <w:rPr>
                <w:rFonts w:ascii="Arial" w:hAnsi="Arial" w:cs="Arial"/>
                <w:sz w:val="20"/>
                <w:szCs w:val="20"/>
              </w:rPr>
              <w:t>6 312</w:t>
            </w:r>
          </w:p>
        </w:tc>
        <w:tc>
          <w:tcPr>
            <w:tcW w:w="882" w:type="dxa"/>
            <w:vAlign w:val="center"/>
          </w:tcPr>
          <w:p w14:paraId="1B23DA0A" w14:textId="381D0BAC" w:rsidR="00A125B2" w:rsidRDefault="00A125B2" w:rsidP="00A125B2">
            <w:pPr>
              <w:spacing w:after="0" w:line="260" w:lineRule="exact"/>
              <w:jc w:val="center"/>
              <w:rPr>
                <w:rFonts w:ascii="Arial" w:hAnsi="Arial" w:cs="Arial"/>
                <w:sz w:val="20"/>
                <w:szCs w:val="20"/>
              </w:rPr>
            </w:pPr>
            <w:r>
              <w:rPr>
                <w:rFonts w:ascii="Arial" w:hAnsi="Arial" w:cs="Arial"/>
                <w:sz w:val="20"/>
                <w:szCs w:val="20"/>
              </w:rPr>
              <w:t>2964</w:t>
            </w:r>
          </w:p>
        </w:tc>
        <w:tc>
          <w:tcPr>
            <w:tcW w:w="1036" w:type="dxa"/>
            <w:vAlign w:val="center"/>
          </w:tcPr>
          <w:p w14:paraId="49706D47" w14:textId="35BF7F54" w:rsidR="00A125B2" w:rsidRDefault="00090CA4" w:rsidP="00A125B2">
            <w:pPr>
              <w:spacing w:after="0" w:line="260" w:lineRule="exact"/>
              <w:jc w:val="center"/>
              <w:rPr>
                <w:rFonts w:ascii="Arial" w:hAnsi="Arial" w:cs="Arial"/>
                <w:sz w:val="20"/>
                <w:szCs w:val="20"/>
              </w:rPr>
            </w:pPr>
            <w:r>
              <w:rPr>
                <w:rFonts w:ascii="Arial" w:hAnsi="Arial" w:cs="Arial"/>
                <w:sz w:val="20"/>
                <w:szCs w:val="20"/>
              </w:rPr>
              <w:t>3639</w:t>
            </w:r>
          </w:p>
        </w:tc>
        <w:tc>
          <w:tcPr>
            <w:tcW w:w="800" w:type="dxa"/>
            <w:gridSpan w:val="2"/>
            <w:vAlign w:val="center"/>
          </w:tcPr>
          <w:p w14:paraId="791D06BE" w14:textId="1BBA9B23"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0.10</w:t>
            </w:r>
          </w:p>
        </w:tc>
        <w:tc>
          <w:tcPr>
            <w:tcW w:w="889" w:type="dxa"/>
            <w:vAlign w:val="center"/>
          </w:tcPr>
          <w:p w14:paraId="6998B1F0" w14:textId="4A803A93"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0.22</w:t>
            </w:r>
          </w:p>
        </w:tc>
        <w:tc>
          <w:tcPr>
            <w:tcW w:w="910" w:type="dxa"/>
            <w:vAlign w:val="center"/>
          </w:tcPr>
          <w:p w14:paraId="21EF3B67" w14:textId="14429C37"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0.10</w:t>
            </w:r>
          </w:p>
        </w:tc>
        <w:tc>
          <w:tcPr>
            <w:tcW w:w="919" w:type="dxa"/>
            <w:vAlign w:val="center"/>
          </w:tcPr>
          <w:p w14:paraId="71C69184" w14:textId="7FA1B2DA" w:rsidR="00A125B2" w:rsidRDefault="000C5059"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0.13</w:t>
            </w:r>
          </w:p>
        </w:tc>
      </w:tr>
      <w:tr w:rsidR="00A125B2" w:rsidRPr="006C7577" w14:paraId="6BFF0E43" w14:textId="77777777" w:rsidTr="00567691">
        <w:trPr>
          <w:gridAfter w:val="1"/>
          <w:wAfter w:w="13" w:type="dxa"/>
          <w:jc w:val="center"/>
        </w:trPr>
        <w:tc>
          <w:tcPr>
            <w:tcW w:w="3117" w:type="dxa"/>
          </w:tcPr>
          <w:p w14:paraId="6FEE194B" w14:textId="77777777" w:rsidR="00A125B2" w:rsidRPr="006C7577" w:rsidRDefault="00A125B2" w:rsidP="00A125B2">
            <w:pPr>
              <w:spacing w:after="0" w:line="260" w:lineRule="exact"/>
              <w:rPr>
                <w:rFonts w:ascii="Arial" w:hAnsi="Arial" w:cs="Arial"/>
                <w:sz w:val="20"/>
                <w:szCs w:val="20"/>
              </w:rPr>
            </w:pPr>
            <w:r w:rsidRPr="006C7577">
              <w:rPr>
                <w:rFonts w:ascii="Arial" w:hAnsi="Arial" w:cs="Arial"/>
                <w:sz w:val="20"/>
                <w:szCs w:val="20"/>
              </w:rPr>
              <w:t xml:space="preserve">Endoskopijos tyrimai </w:t>
            </w:r>
            <w:r>
              <w:rPr>
                <w:rFonts w:ascii="Arial" w:hAnsi="Arial" w:cs="Arial"/>
                <w:sz w:val="20"/>
                <w:szCs w:val="20"/>
              </w:rPr>
              <w:t xml:space="preserve"> </w:t>
            </w:r>
            <w:r>
              <w:rPr>
                <w:rStyle w:val="FontStyle285"/>
                <w:rFonts w:ascii="Arial" w:hAnsi="Arial" w:cs="Arial"/>
                <w:sz w:val="20"/>
                <w:szCs w:val="20"/>
              </w:rPr>
              <w:t>(tūkst.)</w:t>
            </w:r>
          </w:p>
          <w:p w14:paraId="1C4D4BEF" w14:textId="77777777" w:rsidR="00A125B2" w:rsidRPr="006C7577" w:rsidRDefault="00A125B2" w:rsidP="00A125B2">
            <w:pPr>
              <w:pStyle w:val="Style212"/>
              <w:widowControl/>
              <w:spacing w:line="260" w:lineRule="exact"/>
              <w:rPr>
                <w:rStyle w:val="FontStyle285"/>
                <w:rFonts w:ascii="Arial" w:hAnsi="Arial" w:cs="Arial"/>
                <w:sz w:val="20"/>
                <w:szCs w:val="20"/>
                <w:lang w:val="en-US"/>
              </w:rPr>
            </w:pPr>
            <w:r w:rsidRPr="002033C9">
              <w:rPr>
                <w:rFonts w:ascii="Arial" w:hAnsi="Arial" w:cs="Arial"/>
                <w:sz w:val="20"/>
                <w:szCs w:val="20"/>
                <w:lang w:eastAsia="en-US"/>
              </w:rPr>
              <w:t>Endoscopy examinations</w:t>
            </w:r>
            <w:r>
              <w:rPr>
                <w:rFonts w:ascii="Arial" w:hAnsi="Arial" w:cs="Arial"/>
                <w:sz w:val="20"/>
                <w:szCs w:val="20"/>
                <w:lang w:eastAsia="en-US"/>
              </w:rPr>
              <w:t xml:space="preserve"> </w:t>
            </w:r>
            <w:r>
              <w:rPr>
                <w:rStyle w:val="FontStyle285"/>
                <w:rFonts w:ascii="Arial" w:hAnsi="Arial" w:cs="Arial"/>
                <w:sz w:val="20"/>
                <w:szCs w:val="20"/>
                <w:lang w:val="en-US" w:eastAsia="en-US"/>
              </w:rPr>
              <w:t>(thous.)</w:t>
            </w:r>
          </w:p>
        </w:tc>
        <w:tc>
          <w:tcPr>
            <w:tcW w:w="970" w:type="dxa"/>
            <w:vAlign w:val="center"/>
          </w:tcPr>
          <w:p w14:paraId="5C66C2B3" w14:textId="080C56C4" w:rsidR="00A125B2" w:rsidRPr="002108CB" w:rsidRDefault="00A125B2" w:rsidP="00A125B2">
            <w:pPr>
              <w:spacing w:after="0" w:line="260" w:lineRule="exact"/>
              <w:jc w:val="center"/>
              <w:rPr>
                <w:rFonts w:ascii="Arial" w:hAnsi="Arial" w:cs="Arial"/>
                <w:sz w:val="20"/>
                <w:szCs w:val="20"/>
              </w:rPr>
            </w:pPr>
            <w:r>
              <w:rPr>
                <w:rFonts w:ascii="Arial" w:hAnsi="Arial" w:cs="Arial"/>
                <w:sz w:val="20"/>
                <w:szCs w:val="20"/>
              </w:rPr>
              <w:t>201.9</w:t>
            </w:r>
          </w:p>
        </w:tc>
        <w:tc>
          <w:tcPr>
            <w:tcW w:w="992" w:type="dxa"/>
            <w:vAlign w:val="center"/>
          </w:tcPr>
          <w:p w14:paraId="6D4833AD" w14:textId="4D6BCA5A" w:rsidR="00A125B2" w:rsidRPr="002108CB" w:rsidRDefault="00A125B2" w:rsidP="00A125B2">
            <w:pPr>
              <w:spacing w:after="0" w:line="260" w:lineRule="exact"/>
              <w:jc w:val="center"/>
              <w:rPr>
                <w:rFonts w:ascii="Arial" w:hAnsi="Arial" w:cs="Arial"/>
                <w:sz w:val="20"/>
                <w:szCs w:val="20"/>
              </w:rPr>
            </w:pPr>
            <w:r>
              <w:rPr>
                <w:rFonts w:ascii="Arial" w:hAnsi="Arial" w:cs="Arial"/>
                <w:sz w:val="20"/>
                <w:szCs w:val="20"/>
              </w:rPr>
              <w:t>233.6</w:t>
            </w:r>
          </w:p>
        </w:tc>
        <w:tc>
          <w:tcPr>
            <w:tcW w:w="882" w:type="dxa"/>
            <w:vAlign w:val="center"/>
          </w:tcPr>
          <w:p w14:paraId="05F36E36" w14:textId="6F31BD56" w:rsidR="00A125B2" w:rsidRPr="002108CB" w:rsidRDefault="00A125B2" w:rsidP="00A125B2">
            <w:pPr>
              <w:spacing w:after="0" w:line="260" w:lineRule="exact"/>
              <w:jc w:val="center"/>
              <w:rPr>
                <w:rFonts w:ascii="Arial" w:hAnsi="Arial" w:cs="Arial"/>
                <w:sz w:val="20"/>
                <w:szCs w:val="20"/>
              </w:rPr>
            </w:pPr>
            <w:r>
              <w:rPr>
                <w:rFonts w:ascii="Arial" w:hAnsi="Arial" w:cs="Arial"/>
                <w:color w:val="000000"/>
                <w:sz w:val="20"/>
                <w:szCs w:val="20"/>
              </w:rPr>
              <w:t>276.3</w:t>
            </w:r>
          </w:p>
        </w:tc>
        <w:tc>
          <w:tcPr>
            <w:tcW w:w="1036" w:type="dxa"/>
            <w:vAlign w:val="center"/>
          </w:tcPr>
          <w:p w14:paraId="66D7B28E" w14:textId="1F5CEEF8" w:rsidR="00A125B2" w:rsidRPr="002108CB" w:rsidRDefault="00090CA4" w:rsidP="00A125B2">
            <w:pPr>
              <w:spacing w:after="0" w:line="260" w:lineRule="exact"/>
              <w:jc w:val="center"/>
              <w:rPr>
                <w:rFonts w:ascii="Arial" w:hAnsi="Arial" w:cs="Arial"/>
                <w:sz w:val="20"/>
                <w:szCs w:val="20"/>
              </w:rPr>
            </w:pPr>
            <w:r>
              <w:rPr>
                <w:rFonts w:ascii="Arial" w:hAnsi="Arial" w:cs="Arial"/>
                <w:sz w:val="20"/>
                <w:szCs w:val="20"/>
              </w:rPr>
              <w:t>312.5</w:t>
            </w:r>
          </w:p>
        </w:tc>
        <w:tc>
          <w:tcPr>
            <w:tcW w:w="800" w:type="dxa"/>
            <w:gridSpan w:val="2"/>
            <w:vAlign w:val="center"/>
          </w:tcPr>
          <w:p w14:paraId="7BE9E07A" w14:textId="6595C655"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7.2</w:t>
            </w:r>
          </w:p>
        </w:tc>
        <w:tc>
          <w:tcPr>
            <w:tcW w:w="889" w:type="dxa"/>
            <w:vAlign w:val="center"/>
          </w:tcPr>
          <w:p w14:paraId="5655A1EE" w14:textId="53864A16"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8.3</w:t>
            </w:r>
          </w:p>
        </w:tc>
        <w:tc>
          <w:tcPr>
            <w:tcW w:w="910" w:type="dxa"/>
            <w:vAlign w:val="center"/>
          </w:tcPr>
          <w:p w14:paraId="2E31F9CF" w14:textId="470A0BFD"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9.6</w:t>
            </w:r>
          </w:p>
        </w:tc>
        <w:tc>
          <w:tcPr>
            <w:tcW w:w="919" w:type="dxa"/>
            <w:vAlign w:val="center"/>
          </w:tcPr>
          <w:p w14:paraId="4E494594" w14:textId="542FDD1C" w:rsidR="00A125B2" w:rsidRDefault="000C5059"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10.8</w:t>
            </w:r>
          </w:p>
        </w:tc>
      </w:tr>
      <w:tr w:rsidR="00A125B2" w:rsidRPr="006C7577" w14:paraId="3CE76973" w14:textId="77777777" w:rsidTr="00567691">
        <w:trPr>
          <w:gridAfter w:val="1"/>
          <w:wAfter w:w="13" w:type="dxa"/>
          <w:jc w:val="center"/>
        </w:trPr>
        <w:tc>
          <w:tcPr>
            <w:tcW w:w="3117" w:type="dxa"/>
          </w:tcPr>
          <w:p w14:paraId="32D315D4" w14:textId="77777777" w:rsidR="00A125B2" w:rsidRPr="006C7577" w:rsidRDefault="00A125B2" w:rsidP="00A125B2">
            <w:pPr>
              <w:spacing w:after="0" w:line="260" w:lineRule="exact"/>
              <w:rPr>
                <w:rFonts w:ascii="Arial" w:hAnsi="Arial" w:cs="Arial"/>
                <w:sz w:val="20"/>
                <w:szCs w:val="20"/>
              </w:rPr>
            </w:pPr>
            <w:r w:rsidRPr="006C7577">
              <w:rPr>
                <w:rFonts w:ascii="Arial" w:hAnsi="Arial" w:cs="Arial"/>
                <w:sz w:val="20"/>
                <w:szCs w:val="20"/>
              </w:rPr>
              <w:t>Ultragarso tyrimai</w:t>
            </w:r>
            <w:r>
              <w:rPr>
                <w:rFonts w:ascii="Arial" w:hAnsi="Arial" w:cs="Arial"/>
                <w:sz w:val="20"/>
                <w:szCs w:val="20"/>
              </w:rPr>
              <w:t xml:space="preserve"> </w:t>
            </w:r>
            <w:r>
              <w:rPr>
                <w:rStyle w:val="FontStyle285"/>
                <w:rFonts w:ascii="Arial" w:hAnsi="Arial" w:cs="Arial"/>
                <w:sz w:val="20"/>
                <w:szCs w:val="20"/>
              </w:rPr>
              <w:t>(tūkst.)</w:t>
            </w:r>
            <w:r w:rsidRPr="006C7577">
              <w:rPr>
                <w:rFonts w:ascii="Arial" w:hAnsi="Arial" w:cs="Arial"/>
                <w:sz w:val="20"/>
                <w:szCs w:val="20"/>
              </w:rPr>
              <w:t xml:space="preserve"> </w:t>
            </w:r>
          </w:p>
          <w:p w14:paraId="66F938A9" w14:textId="77777777" w:rsidR="00A125B2" w:rsidRPr="006C7577" w:rsidRDefault="00A125B2" w:rsidP="00A125B2">
            <w:pPr>
              <w:autoSpaceDE w:val="0"/>
              <w:autoSpaceDN w:val="0"/>
              <w:adjustRightInd w:val="0"/>
              <w:spacing w:after="0" w:line="260" w:lineRule="exact"/>
              <w:rPr>
                <w:rFonts w:ascii="Arial" w:hAnsi="Arial" w:cs="Arial"/>
                <w:sz w:val="20"/>
                <w:szCs w:val="20"/>
              </w:rPr>
            </w:pPr>
            <w:r w:rsidRPr="006C7577">
              <w:rPr>
                <w:rFonts w:ascii="Arial" w:hAnsi="Arial" w:cs="Arial"/>
                <w:sz w:val="20"/>
                <w:szCs w:val="20"/>
              </w:rPr>
              <w:t>Ultra-sound examinations</w:t>
            </w:r>
            <w:r>
              <w:rPr>
                <w:rFonts w:ascii="Arial" w:hAnsi="Arial" w:cs="Arial"/>
                <w:sz w:val="20"/>
                <w:szCs w:val="20"/>
              </w:rPr>
              <w:t xml:space="preserve"> </w:t>
            </w:r>
            <w:r>
              <w:rPr>
                <w:rStyle w:val="FontStyle285"/>
                <w:rFonts w:ascii="Arial" w:hAnsi="Arial" w:cs="Arial"/>
                <w:sz w:val="20"/>
                <w:szCs w:val="20"/>
                <w:lang w:val="en-US"/>
              </w:rPr>
              <w:t>(thous.)</w:t>
            </w:r>
          </w:p>
        </w:tc>
        <w:tc>
          <w:tcPr>
            <w:tcW w:w="970" w:type="dxa"/>
            <w:vAlign w:val="center"/>
          </w:tcPr>
          <w:p w14:paraId="01FF92A6" w14:textId="69B3C6C2" w:rsidR="00A125B2" w:rsidRPr="002108CB" w:rsidRDefault="00A125B2" w:rsidP="00A125B2">
            <w:pPr>
              <w:spacing w:after="0" w:line="260" w:lineRule="exact"/>
              <w:jc w:val="center"/>
              <w:rPr>
                <w:rFonts w:ascii="Arial" w:hAnsi="Arial" w:cs="Arial"/>
                <w:sz w:val="20"/>
                <w:szCs w:val="20"/>
              </w:rPr>
            </w:pPr>
            <w:r>
              <w:rPr>
                <w:rFonts w:ascii="Arial" w:hAnsi="Arial" w:cs="Arial"/>
                <w:sz w:val="20"/>
                <w:szCs w:val="20"/>
              </w:rPr>
              <w:t>2 359.6</w:t>
            </w:r>
          </w:p>
        </w:tc>
        <w:tc>
          <w:tcPr>
            <w:tcW w:w="992" w:type="dxa"/>
            <w:vAlign w:val="center"/>
          </w:tcPr>
          <w:p w14:paraId="44A9A952" w14:textId="27C957E5" w:rsidR="00A125B2" w:rsidRPr="002108CB" w:rsidRDefault="00A125B2" w:rsidP="00A125B2">
            <w:pPr>
              <w:spacing w:after="0" w:line="260" w:lineRule="exact"/>
              <w:jc w:val="center"/>
              <w:rPr>
                <w:rFonts w:ascii="Arial" w:hAnsi="Arial" w:cs="Arial"/>
                <w:sz w:val="20"/>
                <w:szCs w:val="20"/>
              </w:rPr>
            </w:pPr>
            <w:r>
              <w:rPr>
                <w:rFonts w:ascii="Arial" w:hAnsi="Arial" w:cs="Arial"/>
                <w:sz w:val="20"/>
                <w:szCs w:val="20"/>
              </w:rPr>
              <w:t>2 113.7</w:t>
            </w:r>
          </w:p>
        </w:tc>
        <w:tc>
          <w:tcPr>
            <w:tcW w:w="882" w:type="dxa"/>
            <w:vAlign w:val="center"/>
          </w:tcPr>
          <w:p w14:paraId="3BD17F6A" w14:textId="459E2131" w:rsidR="00A125B2" w:rsidRPr="002108CB" w:rsidRDefault="00A125B2" w:rsidP="00A125B2">
            <w:pPr>
              <w:spacing w:after="0" w:line="260" w:lineRule="exact"/>
              <w:jc w:val="center"/>
              <w:rPr>
                <w:rFonts w:ascii="Arial" w:hAnsi="Arial" w:cs="Arial"/>
                <w:sz w:val="20"/>
                <w:szCs w:val="20"/>
              </w:rPr>
            </w:pPr>
            <w:r>
              <w:rPr>
                <w:rFonts w:ascii="Arial" w:hAnsi="Arial" w:cs="Arial"/>
                <w:color w:val="000000"/>
                <w:sz w:val="20"/>
                <w:szCs w:val="20"/>
              </w:rPr>
              <w:t>2 320.8</w:t>
            </w:r>
          </w:p>
        </w:tc>
        <w:tc>
          <w:tcPr>
            <w:tcW w:w="1036" w:type="dxa"/>
            <w:vAlign w:val="center"/>
          </w:tcPr>
          <w:p w14:paraId="6F11E111" w14:textId="5384ECB3" w:rsidR="00A125B2" w:rsidRPr="002108CB" w:rsidRDefault="00090CA4" w:rsidP="00A125B2">
            <w:pPr>
              <w:spacing w:after="0" w:line="260" w:lineRule="exact"/>
              <w:jc w:val="center"/>
              <w:rPr>
                <w:rFonts w:ascii="Arial" w:hAnsi="Arial" w:cs="Arial"/>
                <w:sz w:val="20"/>
                <w:szCs w:val="20"/>
              </w:rPr>
            </w:pPr>
            <w:r>
              <w:rPr>
                <w:rFonts w:ascii="Arial" w:hAnsi="Arial" w:cs="Arial"/>
                <w:sz w:val="20"/>
                <w:szCs w:val="20"/>
              </w:rPr>
              <w:t>2 336.9</w:t>
            </w:r>
          </w:p>
        </w:tc>
        <w:tc>
          <w:tcPr>
            <w:tcW w:w="800" w:type="dxa"/>
            <w:gridSpan w:val="2"/>
            <w:vAlign w:val="center"/>
          </w:tcPr>
          <w:p w14:paraId="1BF44808" w14:textId="2D92F243"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84.0</w:t>
            </w:r>
          </w:p>
        </w:tc>
        <w:tc>
          <w:tcPr>
            <w:tcW w:w="889" w:type="dxa"/>
            <w:vAlign w:val="center"/>
          </w:tcPr>
          <w:p w14:paraId="057C2251" w14:textId="29DF3C8D"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74.6</w:t>
            </w:r>
          </w:p>
        </w:tc>
        <w:tc>
          <w:tcPr>
            <w:tcW w:w="910" w:type="dxa"/>
            <w:vAlign w:val="center"/>
          </w:tcPr>
          <w:p w14:paraId="063D34E0" w14:textId="71E2E905"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80.8</w:t>
            </w:r>
          </w:p>
        </w:tc>
        <w:tc>
          <w:tcPr>
            <w:tcW w:w="919" w:type="dxa"/>
            <w:vAlign w:val="center"/>
          </w:tcPr>
          <w:p w14:paraId="752238BC" w14:textId="5CF4DD10" w:rsidR="00A125B2" w:rsidRDefault="000C5059"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80.9</w:t>
            </w:r>
          </w:p>
        </w:tc>
      </w:tr>
      <w:tr w:rsidR="00A125B2" w:rsidRPr="006C7577" w14:paraId="501B8DA8" w14:textId="77777777" w:rsidTr="00567691">
        <w:trPr>
          <w:gridAfter w:val="1"/>
          <w:wAfter w:w="13" w:type="dxa"/>
          <w:jc w:val="center"/>
        </w:trPr>
        <w:tc>
          <w:tcPr>
            <w:tcW w:w="3117" w:type="dxa"/>
          </w:tcPr>
          <w:p w14:paraId="14C54303" w14:textId="77777777" w:rsidR="00A125B2" w:rsidRPr="006C7577" w:rsidRDefault="00A125B2" w:rsidP="00A125B2">
            <w:pPr>
              <w:spacing w:after="0" w:line="260" w:lineRule="exact"/>
              <w:rPr>
                <w:rFonts w:ascii="Arial" w:hAnsi="Arial" w:cs="Arial"/>
                <w:sz w:val="20"/>
                <w:szCs w:val="20"/>
              </w:rPr>
            </w:pPr>
            <w:r w:rsidRPr="006C7577">
              <w:rPr>
                <w:rFonts w:ascii="Arial" w:hAnsi="Arial" w:cs="Arial"/>
                <w:sz w:val="20"/>
                <w:szCs w:val="20"/>
              </w:rPr>
              <w:t xml:space="preserve">Mirusiųjų autopsijų skaičius </w:t>
            </w:r>
          </w:p>
          <w:p w14:paraId="6EA88295" w14:textId="77777777" w:rsidR="00A125B2" w:rsidRPr="006C7577" w:rsidRDefault="00A125B2" w:rsidP="00A125B2">
            <w:pPr>
              <w:autoSpaceDE w:val="0"/>
              <w:autoSpaceDN w:val="0"/>
              <w:adjustRightInd w:val="0"/>
              <w:spacing w:after="0" w:line="260" w:lineRule="exact"/>
              <w:rPr>
                <w:rFonts w:ascii="Arial" w:hAnsi="Arial" w:cs="Arial"/>
                <w:sz w:val="20"/>
                <w:szCs w:val="20"/>
              </w:rPr>
            </w:pPr>
            <w:r w:rsidRPr="006C7577">
              <w:rPr>
                <w:rFonts w:ascii="Arial" w:hAnsi="Arial" w:cs="Arial"/>
                <w:sz w:val="20"/>
                <w:szCs w:val="20"/>
              </w:rPr>
              <w:t>Autopsies for deaths</w:t>
            </w:r>
          </w:p>
        </w:tc>
        <w:tc>
          <w:tcPr>
            <w:tcW w:w="970" w:type="dxa"/>
            <w:vAlign w:val="center"/>
          </w:tcPr>
          <w:p w14:paraId="51A68CAF" w14:textId="41BA4290" w:rsidR="00A125B2" w:rsidRPr="002108CB" w:rsidRDefault="00A125B2" w:rsidP="00A125B2">
            <w:pPr>
              <w:spacing w:after="0" w:line="260" w:lineRule="exact"/>
              <w:jc w:val="center"/>
              <w:rPr>
                <w:rFonts w:ascii="Arial" w:hAnsi="Arial" w:cs="Arial"/>
                <w:sz w:val="20"/>
                <w:szCs w:val="20"/>
              </w:rPr>
            </w:pPr>
            <w:r>
              <w:rPr>
                <w:rFonts w:ascii="Arial" w:hAnsi="Arial" w:cs="Arial"/>
                <w:sz w:val="20"/>
                <w:szCs w:val="20"/>
              </w:rPr>
              <w:t>5 508</w:t>
            </w:r>
          </w:p>
        </w:tc>
        <w:tc>
          <w:tcPr>
            <w:tcW w:w="992" w:type="dxa"/>
            <w:vAlign w:val="center"/>
          </w:tcPr>
          <w:p w14:paraId="7D6FE778" w14:textId="6FDA8696" w:rsidR="00A125B2" w:rsidRPr="00DA6380" w:rsidRDefault="00A125B2" w:rsidP="00A125B2">
            <w:pPr>
              <w:spacing w:after="0" w:line="260" w:lineRule="exact"/>
              <w:jc w:val="center"/>
              <w:rPr>
                <w:rFonts w:ascii="Arial" w:hAnsi="Arial" w:cs="Arial"/>
                <w:sz w:val="20"/>
                <w:szCs w:val="20"/>
              </w:rPr>
            </w:pPr>
            <w:r>
              <w:rPr>
                <w:rFonts w:ascii="Arial" w:hAnsi="Arial" w:cs="Arial"/>
                <w:sz w:val="20"/>
                <w:szCs w:val="20"/>
              </w:rPr>
              <w:t>5 223</w:t>
            </w:r>
          </w:p>
        </w:tc>
        <w:tc>
          <w:tcPr>
            <w:tcW w:w="882" w:type="dxa"/>
            <w:vAlign w:val="center"/>
          </w:tcPr>
          <w:p w14:paraId="490FD4E3" w14:textId="5A99FE00" w:rsidR="00A125B2" w:rsidRPr="00DA6380" w:rsidRDefault="00A125B2" w:rsidP="00A125B2">
            <w:pPr>
              <w:spacing w:after="0" w:line="260" w:lineRule="exact"/>
              <w:jc w:val="center"/>
              <w:rPr>
                <w:rFonts w:ascii="Arial" w:hAnsi="Arial" w:cs="Arial"/>
                <w:sz w:val="20"/>
                <w:szCs w:val="20"/>
              </w:rPr>
            </w:pPr>
            <w:r>
              <w:rPr>
                <w:rFonts w:ascii="Arial" w:hAnsi="Arial" w:cs="Arial"/>
                <w:sz w:val="20"/>
                <w:szCs w:val="20"/>
              </w:rPr>
              <w:t>4 701</w:t>
            </w:r>
          </w:p>
        </w:tc>
        <w:tc>
          <w:tcPr>
            <w:tcW w:w="1036" w:type="dxa"/>
            <w:vAlign w:val="center"/>
          </w:tcPr>
          <w:p w14:paraId="7F66F0B0" w14:textId="47D238DD" w:rsidR="00A125B2" w:rsidRPr="00DA6380" w:rsidRDefault="0074007A" w:rsidP="00A125B2">
            <w:pPr>
              <w:spacing w:after="0" w:line="260" w:lineRule="exact"/>
              <w:jc w:val="center"/>
              <w:rPr>
                <w:rFonts w:ascii="Arial" w:hAnsi="Arial" w:cs="Arial"/>
                <w:sz w:val="20"/>
                <w:szCs w:val="20"/>
              </w:rPr>
            </w:pPr>
            <w:r>
              <w:rPr>
                <w:rFonts w:ascii="Arial" w:hAnsi="Arial" w:cs="Arial"/>
                <w:sz w:val="20"/>
                <w:szCs w:val="20"/>
              </w:rPr>
              <w:t>4 958</w:t>
            </w:r>
          </w:p>
        </w:tc>
        <w:tc>
          <w:tcPr>
            <w:tcW w:w="800" w:type="dxa"/>
            <w:gridSpan w:val="2"/>
            <w:vAlign w:val="center"/>
          </w:tcPr>
          <w:p w14:paraId="2B2C832E" w14:textId="786885E9"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11.5*</w:t>
            </w:r>
          </w:p>
        </w:tc>
        <w:tc>
          <w:tcPr>
            <w:tcW w:w="889" w:type="dxa"/>
            <w:vAlign w:val="center"/>
          </w:tcPr>
          <w:p w14:paraId="65B13D45" w14:textId="08FFD53C"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12.2*</w:t>
            </w:r>
          </w:p>
        </w:tc>
        <w:tc>
          <w:tcPr>
            <w:tcW w:w="910" w:type="dxa"/>
            <w:vAlign w:val="center"/>
          </w:tcPr>
          <w:p w14:paraId="5B887DCB" w14:textId="04B18C60"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12.7*</w:t>
            </w:r>
          </w:p>
        </w:tc>
        <w:tc>
          <w:tcPr>
            <w:tcW w:w="919" w:type="dxa"/>
            <w:vAlign w:val="center"/>
          </w:tcPr>
          <w:p w14:paraId="1E4ECD02" w14:textId="5CA7C1E0" w:rsidR="00A125B2" w:rsidRDefault="0074007A"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13.2*</w:t>
            </w:r>
          </w:p>
        </w:tc>
      </w:tr>
      <w:tr w:rsidR="00A125B2" w:rsidRPr="006C7577" w14:paraId="7CDCEA6B" w14:textId="77777777" w:rsidTr="00567691">
        <w:trPr>
          <w:gridAfter w:val="1"/>
          <w:wAfter w:w="13" w:type="dxa"/>
          <w:jc w:val="center"/>
        </w:trPr>
        <w:tc>
          <w:tcPr>
            <w:tcW w:w="3117" w:type="dxa"/>
            <w:tcBorders>
              <w:bottom w:val="single" w:sz="4" w:space="0" w:color="auto"/>
            </w:tcBorders>
          </w:tcPr>
          <w:p w14:paraId="4C164E42" w14:textId="77777777" w:rsidR="00A125B2" w:rsidRPr="006C7577" w:rsidRDefault="00A125B2" w:rsidP="00A125B2">
            <w:pPr>
              <w:spacing w:after="0" w:line="260" w:lineRule="exact"/>
              <w:rPr>
                <w:rFonts w:ascii="Arial" w:hAnsi="Arial" w:cs="Arial"/>
                <w:sz w:val="20"/>
                <w:szCs w:val="20"/>
              </w:rPr>
            </w:pPr>
            <w:r w:rsidRPr="006C7577">
              <w:rPr>
                <w:rFonts w:ascii="Arial" w:hAnsi="Arial" w:cs="Arial"/>
                <w:sz w:val="20"/>
                <w:szCs w:val="20"/>
              </w:rPr>
              <w:t xml:space="preserve">Mirusiųjų stacionare autopsijų skaičius </w:t>
            </w:r>
          </w:p>
          <w:p w14:paraId="0EC506DB" w14:textId="77777777" w:rsidR="00A125B2" w:rsidRPr="006C7577" w:rsidRDefault="00A125B2" w:rsidP="00A125B2">
            <w:pPr>
              <w:autoSpaceDE w:val="0"/>
              <w:autoSpaceDN w:val="0"/>
              <w:adjustRightInd w:val="0"/>
              <w:spacing w:after="0" w:line="260" w:lineRule="exact"/>
              <w:rPr>
                <w:rFonts w:ascii="Arial" w:hAnsi="Arial" w:cs="Arial"/>
                <w:sz w:val="20"/>
                <w:szCs w:val="20"/>
              </w:rPr>
            </w:pPr>
            <w:r w:rsidRPr="006C7577">
              <w:rPr>
                <w:rFonts w:ascii="Arial" w:hAnsi="Arial" w:cs="Arial"/>
                <w:sz w:val="20"/>
                <w:szCs w:val="20"/>
              </w:rPr>
              <w:t>Autopsies for deaths in hospital</w:t>
            </w:r>
          </w:p>
        </w:tc>
        <w:tc>
          <w:tcPr>
            <w:tcW w:w="970" w:type="dxa"/>
            <w:tcBorders>
              <w:bottom w:val="single" w:sz="4" w:space="0" w:color="auto"/>
            </w:tcBorders>
            <w:vAlign w:val="center"/>
          </w:tcPr>
          <w:p w14:paraId="37A4C0F9" w14:textId="30EF98C2" w:rsidR="00A125B2" w:rsidRPr="002108CB" w:rsidRDefault="00A125B2" w:rsidP="00A125B2">
            <w:pPr>
              <w:spacing w:after="0" w:line="260" w:lineRule="exact"/>
              <w:jc w:val="center"/>
              <w:rPr>
                <w:rFonts w:ascii="Arial" w:hAnsi="Arial" w:cs="Arial"/>
                <w:sz w:val="20"/>
                <w:szCs w:val="20"/>
              </w:rPr>
            </w:pPr>
            <w:r>
              <w:rPr>
                <w:rFonts w:ascii="Arial" w:hAnsi="Arial" w:cs="Arial"/>
                <w:sz w:val="20"/>
                <w:szCs w:val="20"/>
              </w:rPr>
              <w:t>818</w:t>
            </w:r>
          </w:p>
        </w:tc>
        <w:tc>
          <w:tcPr>
            <w:tcW w:w="992" w:type="dxa"/>
            <w:tcBorders>
              <w:bottom w:val="single" w:sz="4" w:space="0" w:color="auto"/>
            </w:tcBorders>
            <w:vAlign w:val="center"/>
          </w:tcPr>
          <w:p w14:paraId="468BD9E3" w14:textId="65BB56BF" w:rsidR="00A125B2" w:rsidRPr="00DA6380" w:rsidRDefault="00A125B2" w:rsidP="00A125B2">
            <w:pPr>
              <w:spacing w:after="0" w:line="260" w:lineRule="exact"/>
              <w:jc w:val="center"/>
              <w:rPr>
                <w:rFonts w:ascii="Arial" w:hAnsi="Arial" w:cs="Arial"/>
                <w:sz w:val="20"/>
                <w:szCs w:val="20"/>
              </w:rPr>
            </w:pPr>
            <w:r>
              <w:rPr>
                <w:rFonts w:ascii="Arial" w:hAnsi="Arial" w:cs="Arial"/>
                <w:sz w:val="20"/>
                <w:szCs w:val="20"/>
              </w:rPr>
              <w:t>726</w:t>
            </w:r>
          </w:p>
        </w:tc>
        <w:tc>
          <w:tcPr>
            <w:tcW w:w="882" w:type="dxa"/>
            <w:tcBorders>
              <w:bottom w:val="single" w:sz="4" w:space="0" w:color="auto"/>
            </w:tcBorders>
            <w:vAlign w:val="center"/>
          </w:tcPr>
          <w:p w14:paraId="7E32B39A" w14:textId="7EEC8179" w:rsidR="00A125B2" w:rsidRPr="00DA6380" w:rsidRDefault="00A125B2" w:rsidP="00A125B2">
            <w:pPr>
              <w:spacing w:after="0" w:line="260" w:lineRule="exact"/>
              <w:jc w:val="center"/>
              <w:rPr>
                <w:rFonts w:ascii="Arial" w:hAnsi="Arial" w:cs="Arial"/>
                <w:sz w:val="20"/>
                <w:szCs w:val="20"/>
              </w:rPr>
            </w:pPr>
            <w:r>
              <w:rPr>
                <w:rFonts w:ascii="Arial" w:hAnsi="Arial" w:cs="Arial"/>
                <w:sz w:val="20"/>
                <w:szCs w:val="20"/>
              </w:rPr>
              <w:t>641</w:t>
            </w:r>
          </w:p>
        </w:tc>
        <w:tc>
          <w:tcPr>
            <w:tcW w:w="1036" w:type="dxa"/>
            <w:tcBorders>
              <w:bottom w:val="single" w:sz="4" w:space="0" w:color="auto"/>
            </w:tcBorders>
            <w:vAlign w:val="center"/>
          </w:tcPr>
          <w:p w14:paraId="7A21087D" w14:textId="1DF74A5C" w:rsidR="00A125B2" w:rsidRPr="00DA6380" w:rsidRDefault="0074007A" w:rsidP="00A125B2">
            <w:pPr>
              <w:spacing w:after="0" w:line="260" w:lineRule="exact"/>
              <w:jc w:val="center"/>
              <w:rPr>
                <w:rFonts w:ascii="Arial" w:hAnsi="Arial" w:cs="Arial"/>
                <w:sz w:val="20"/>
                <w:szCs w:val="20"/>
              </w:rPr>
            </w:pPr>
            <w:r>
              <w:rPr>
                <w:rFonts w:ascii="Arial" w:hAnsi="Arial" w:cs="Arial"/>
                <w:sz w:val="20"/>
                <w:szCs w:val="20"/>
              </w:rPr>
              <w:t>693</w:t>
            </w:r>
          </w:p>
        </w:tc>
        <w:tc>
          <w:tcPr>
            <w:tcW w:w="800" w:type="dxa"/>
            <w:gridSpan w:val="2"/>
            <w:tcBorders>
              <w:bottom w:val="single" w:sz="4" w:space="0" w:color="auto"/>
            </w:tcBorders>
            <w:vAlign w:val="center"/>
          </w:tcPr>
          <w:p w14:paraId="604F92D4" w14:textId="22CB61FE"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2.8**</w:t>
            </w:r>
          </w:p>
        </w:tc>
        <w:tc>
          <w:tcPr>
            <w:tcW w:w="889" w:type="dxa"/>
            <w:tcBorders>
              <w:bottom w:val="single" w:sz="4" w:space="0" w:color="auto"/>
            </w:tcBorders>
            <w:vAlign w:val="center"/>
          </w:tcPr>
          <w:p w14:paraId="67C0ACC0" w14:textId="1A555241"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2.</w:t>
            </w:r>
            <w:r w:rsidR="00C22C2D">
              <w:rPr>
                <w:rFonts w:ascii="Arial" w:hAnsi="Arial" w:cs="Arial"/>
                <w:color w:val="000000"/>
                <w:sz w:val="20"/>
                <w:szCs w:val="20"/>
              </w:rPr>
              <w:t>9</w:t>
            </w:r>
            <w:r>
              <w:rPr>
                <w:rFonts w:ascii="Arial" w:hAnsi="Arial" w:cs="Arial"/>
                <w:color w:val="000000"/>
                <w:sz w:val="20"/>
                <w:szCs w:val="20"/>
              </w:rPr>
              <w:t>**</w:t>
            </w:r>
          </w:p>
        </w:tc>
        <w:tc>
          <w:tcPr>
            <w:tcW w:w="910" w:type="dxa"/>
            <w:tcBorders>
              <w:bottom w:val="single" w:sz="4" w:space="0" w:color="auto"/>
            </w:tcBorders>
            <w:vAlign w:val="center"/>
          </w:tcPr>
          <w:p w14:paraId="65B02481" w14:textId="7D4A81E4" w:rsidR="00A125B2" w:rsidRDefault="00A125B2"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2.8**</w:t>
            </w:r>
          </w:p>
        </w:tc>
        <w:tc>
          <w:tcPr>
            <w:tcW w:w="919" w:type="dxa"/>
            <w:tcBorders>
              <w:bottom w:val="single" w:sz="4" w:space="0" w:color="auto"/>
            </w:tcBorders>
            <w:vAlign w:val="center"/>
          </w:tcPr>
          <w:p w14:paraId="31755224" w14:textId="5D0C90E6" w:rsidR="00A125B2" w:rsidRDefault="00C22C2D" w:rsidP="00A125B2">
            <w:pPr>
              <w:spacing w:after="0" w:line="260" w:lineRule="exact"/>
              <w:ind w:right="68"/>
              <w:jc w:val="center"/>
              <w:rPr>
                <w:rFonts w:ascii="Arial" w:hAnsi="Arial" w:cs="Arial"/>
                <w:color w:val="000000"/>
                <w:sz w:val="20"/>
                <w:szCs w:val="20"/>
              </w:rPr>
            </w:pPr>
            <w:r>
              <w:rPr>
                <w:rFonts w:ascii="Arial" w:hAnsi="Arial" w:cs="Arial"/>
                <w:color w:val="000000"/>
                <w:sz w:val="20"/>
                <w:szCs w:val="20"/>
              </w:rPr>
              <w:t>3.0**</w:t>
            </w:r>
          </w:p>
        </w:tc>
      </w:tr>
    </w:tbl>
    <w:p w14:paraId="421A05AE" w14:textId="77777777" w:rsidR="005F738C" w:rsidRPr="00E717D7" w:rsidRDefault="005F738C" w:rsidP="00E717D7">
      <w:pPr>
        <w:spacing w:before="60"/>
        <w:ind w:firstLine="284"/>
        <w:rPr>
          <w:rFonts w:ascii="Arial" w:hAnsi="Arial" w:cs="Arial"/>
          <w:sz w:val="16"/>
          <w:szCs w:val="16"/>
        </w:rPr>
      </w:pPr>
      <w:r w:rsidRPr="00E717D7">
        <w:rPr>
          <w:rFonts w:ascii="Arial" w:hAnsi="Arial" w:cs="Arial"/>
          <w:sz w:val="16"/>
          <w:szCs w:val="16"/>
        </w:rPr>
        <w:t xml:space="preserve">* 100 mirusiųjų / per 100 deaths, ** </w:t>
      </w:r>
      <w:r w:rsidR="00CC18FD">
        <w:rPr>
          <w:rFonts w:ascii="Arial" w:hAnsi="Arial" w:cs="Arial"/>
          <w:sz w:val="16"/>
          <w:szCs w:val="16"/>
        </w:rPr>
        <w:t>1</w:t>
      </w:r>
      <w:r w:rsidRPr="00E717D7">
        <w:rPr>
          <w:rFonts w:ascii="Arial" w:hAnsi="Arial" w:cs="Arial"/>
          <w:sz w:val="16"/>
          <w:szCs w:val="16"/>
        </w:rPr>
        <w:t>00 mirusiųjų stacionare / per 100 deaths in hospitals</w:t>
      </w:r>
    </w:p>
    <w:p w14:paraId="7B58B2F5" w14:textId="77777777" w:rsidR="00F66893" w:rsidRDefault="004910D2" w:rsidP="00563D9D">
      <w:pPr>
        <w:spacing w:after="0" w:line="240" w:lineRule="auto"/>
        <w:jc w:val="center"/>
        <w:rPr>
          <w:rStyle w:val="FontStyle317"/>
          <w:color w:val="FF0000"/>
        </w:rPr>
      </w:pPr>
      <w:bookmarkStart w:id="47" w:name="staclovos"/>
      <w:r>
        <w:rPr>
          <w:noProof/>
          <w:lang w:eastAsia="lt-LT"/>
        </w:rPr>
        <mc:AlternateContent>
          <mc:Choice Requires="wps">
            <w:drawing>
              <wp:anchor distT="0" distB="0" distL="114300" distR="114300" simplePos="0" relativeHeight="251613184" behindDoc="0" locked="0" layoutInCell="1" allowOverlap="1" wp14:anchorId="6FDEC94E" wp14:editId="31E896F6">
                <wp:simplePos x="0" y="0"/>
                <wp:positionH relativeFrom="column">
                  <wp:posOffset>-11430</wp:posOffset>
                </wp:positionH>
                <wp:positionV relativeFrom="paragraph">
                  <wp:posOffset>242142</wp:posOffset>
                </wp:positionV>
                <wp:extent cx="6417945" cy="238125"/>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238125"/>
                        </a:xfrm>
                        <a:prstGeom prst="rect">
                          <a:avLst/>
                        </a:prstGeom>
                        <a:noFill/>
                        <a:ln w="9525">
                          <a:noFill/>
                          <a:miter lim="800000"/>
                          <a:headEnd/>
                          <a:tailEnd/>
                        </a:ln>
                      </wps:spPr>
                      <wps:txbx>
                        <w:txbxContent>
                          <w:p w14:paraId="04BB978B" w14:textId="77777777" w:rsidR="00772644" w:rsidRPr="00A82883" w:rsidRDefault="00772644" w:rsidP="008F5F6C">
                            <w:pPr>
                              <w:rPr>
                                <w:rFonts w:ascii="Arial" w:hAnsi="Arial" w:cs="Arial"/>
                                <w:sz w:val="18"/>
                                <w:szCs w:val="18"/>
                              </w:rPr>
                            </w:pPr>
                            <w:r w:rsidRPr="00A82883">
                              <w:rPr>
                                <w:rFonts w:ascii="Arial" w:hAnsi="Arial" w:cs="Arial"/>
                                <w:sz w:val="18"/>
                                <w:szCs w:val="18"/>
                              </w:rPr>
                              <w:t>Šaltinis: Higienos institutas / Source: Institute of Hygiene</w:t>
                            </w:r>
                          </w:p>
                          <w:p w14:paraId="2BB15EB4" w14:textId="77777777" w:rsidR="00772644" w:rsidRPr="007564E5" w:rsidRDefault="00772644" w:rsidP="00B77BDB">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EC94E" id="_x0000_s1096" type="#_x0000_t202" style="position:absolute;left:0;text-align:left;margin-left:-.9pt;margin-top:19.05pt;width:505.35pt;height:18.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" filled="f" stroked="f">
                <v:textbox>
                  <w:txbxContent>
                    <w:p w14:paraId="04BB978B" w14:textId="77777777" w:rsidR="00772644" w:rsidRPr="00A82883" w:rsidRDefault="00772644" w:rsidP="008F5F6C">
                      <w:pPr>
                        <w:rPr>
                          <w:rFonts w:ascii="Arial" w:hAnsi="Arial" w:cs="Arial"/>
                          <w:sz w:val="18"/>
                          <w:szCs w:val="18"/>
                        </w:rPr>
                      </w:pPr>
                      <w:r w:rsidRPr="00A82883">
                        <w:rPr>
                          <w:rFonts w:ascii="Arial" w:hAnsi="Arial" w:cs="Arial"/>
                          <w:sz w:val="18"/>
                          <w:szCs w:val="18"/>
                        </w:rPr>
                        <w:t>Šaltinis: Higienos institutas / Source: Institute of Hygiene</w:t>
                      </w:r>
                    </w:p>
                    <w:p w14:paraId="2BB15EB4" w14:textId="77777777" w:rsidR="00772644" w:rsidRPr="007564E5" w:rsidRDefault="00772644" w:rsidP="00B77BDB">
                      <w:pPr>
                        <w:rPr>
                          <w:rFonts w:ascii="Times New Roman" w:hAnsi="Times New Roman" w:cs="Times New Roman"/>
                          <w:sz w:val="18"/>
                          <w:szCs w:val="18"/>
                        </w:rPr>
                      </w:pPr>
                    </w:p>
                  </w:txbxContent>
                </v:textbox>
              </v:shape>
            </w:pict>
          </mc:Fallback>
        </mc:AlternateContent>
      </w:r>
      <w:r w:rsidR="005F738C">
        <w:rPr>
          <w:rStyle w:val="FontStyle317"/>
        </w:rPr>
        <w:br w:type="page"/>
      </w:r>
      <w:bookmarkEnd w:id="47"/>
    </w:p>
    <w:p w14:paraId="14D65D8A" w14:textId="77777777" w:rsidR="00A34CFB" w:rsidRPr="00F45897" w:rsidRDefault="00A34CFB" w:rsidP="00A34CFB">
      <w:pPr>
        <w:tabs>
          <w:tab w:val="left" w:pos="142"/>
        </w:tabs>
        <w:spacing w:after="0"/>
        <w:jc w:val="center"/>
        <w:rPr>
          <w:rStyle w:val="FontStyle317"/>
          <w:rFonts w:ascii="Arial" w:hAnsi="Arial" w:cs="Arial"/>
        </w:rPr>
      </w:pPr>
      <w:r w:rsidRPr="00F45897">
        <w:rPr>
          <w:rStyle w:val="FontStyle317"/>
          <w:rFonts w:ascii="Arial" w:hAnsi="Arial" w:cs="Arial"/>
        </w:rPr>
        <w:lastRenderedPageBreak/>
        <w:t>Tikslinės populiacijos dalis (proc.), dalyvavusių prevencijos programose</w:t>
      </w:r>
    </w:p>
    <w:p w14:paraId="7ECF2669" w14:textId="77777777" w:rsidR="00A34CFB" w:rsidRPr="00A82883" w:rsidRDefault="00F53A57" w:rsidP="00A34CFB">
      <w:pPr>
        <w:spacing w:after="0" w:line="240" w:lineRule="auto"/>
        <w:jc w:val="center"/>
        <w:rPr>
          <w:rStyle w:val="FontStyle317"/>
          <w:rFonts w:ascii="Arial" w:hAnsi="Arial" w:cs="Arial"/>
          <w:b w:val="0"/>
          <w:bCs w:val="0"/>
        </w:rPr>
      </w:pPr>
      <w:r w:rsidRPr="00F45897">
        <w:rPr>
          <w:rStyle w:val="FontStyle317"/>
          <w:rFonts w:ascii="Arial" w:hAnsi="Arial" w:cs="Arial"/>
          <w:b w:val="0"/>
          <w:bCs w:val="0"/>
        </w:rPr>
        <w:t>T</w:t>
      </w:r>
      <w:r w:rsidR="00A34CFB" w:rsidRPr="00F45897">
        <w:rPr>
          <w:rStyle w:val="FontStyle317"/>
          <w:rFonts w:ascii="Arial" w:hAnsi="Arial" w:cs="Arial"/>
          <w:b w:val="0"/>
          <w:bCs w:val="0"/>
        </w:rPr>
        <w:t xml:space="preserve">arget population </w:t>
      </w:r>
      <w:r w:rsidRPr="00F45897">
        <w:rPr>
          <w:rStyle w:val="FontStyle317"/>
          <w:rFonts w:ascii="Arial" w:hAnsi="Arial" w:cs="Arial"/>
          <w:b w:val="0"/>
          <w:bCs w:val="0"/>
        </w:rPr>
        <w:t>p</w:t>
      </w:r>
      <w:r w:rsidR="00A34CFB" w:rsidRPr="00F45897">
        <w:rPr>
          <w:rStyle w:val="FontStyle317"/>
          <w:rFonts w:ascii="Arial" w:hAnsi="Arial" w:cs="Arial"/>
          <w:b w:val="0"/>
          <w:bCs w:val="0"/>
        </w:rPr>
        <w:t>ar</w:t>
      </w:r>
      <w:r w:rsidR="00CE0846" w:rsidRPr="00F45897">
        <w:rPr>
          <w:rStyle w:val="FontStyle317"/>
          <w:rFonts w:ascii="Arial" w:hAnsi="Arial" w:cs="Arial"/>
          <w:b w:val="0"/>
          <w:bCs w:val="0"/>
        </w:rPr>
        <w:t>t</w:t>
      </w:r>
      <w:r w:rsidR="00A34CFB" w:rsidRPr="00F45897">
        <w:rPr>
          <w:rStyle w:val="FontStyle317"/>
          <w:rFonts w:ascii="Arial" w:hAnsi="Arial" w:cs="Arial"/>
          <w:b w:val="0"/>
          <w:bCs w:val="0"/>
        </w:rPr>
        <w:t>i</w:t>
      </w:r>
      <w:r w:rsidR="00CE0846" w:rsidRPr="00F45897">
        <w:rPr>
          <w:rStyle w:val="FontStyle317"/>
          <w:rFonts w:ascii="Arial" w:hAnsi="Arial" w:cs="Arial"/>
          <w:b w:val="0"/>
          <w:bCs w:val="0"/>
        </w:rPr>
        <w:t>c</w:t>
      </w:r>
      <w:r w:rsidR="00A34CFB" w:rsidRPr="00F45897">
        <w:rPr>
          <w:rStyle w:val="FontStyle317"/>
          <w:rFonts w:ascii="Arial" w:hAnsi="Arial" w:cs="Arial"/>
          <w:b w:val="0"/>
          <w:bCs w:val="0"/>
        </w:rPr>
        <w:t>ipat</w:t>
      </w:r>
      <w:r w:rsidRPr="00F45897">
        <w:rPr>
          <w:rStyle w:val="FontStyle317"/>
          <w:rFonts w:ascii="Arial" w:hAnsi="Arial" w:cs="Arial"/>
          <w:b w:val="0"/>
          <w:bCs w:val="0"/>
        </w:rPr>
        <w:t>ion</w:t>
      </w:r>
      <w:r w:rsidR="00A34CFB" w:rsidRPr="00F45897">
        <w:rPr>
          <w:rStyle w:val="FontStyle317"/>
          <w:rFonts w:ascii="Arial" w:hAnsi="Arial" w:cs="Arial"/>
          <w:b w:val="0"/>
          <w:bCs w:val="0"/>
        </w:rPr>
        <w:t xml:space="preserve"> in preventi</w:t>
      </w:r>
      <w:r w:rsidR="00B14B3F" w:rsidRPr="00F45897">
        <w:rPr>
          <w:rStyle w:val="FontStyle317"/>
          <w:rFonts w:ascii="Arial" w:hAnsi="Arial" w:cs="Arial"/>
          <w:b w:val="0"/>
          <w:bCs w:val="0"/>
        </w:rPr>
        <w:t>on</w:t>
      </w:r>
      <w:r w:rsidR="00A34CFB" w:rsidRPr="00F45897">
        <w:rPr>
          <w:rStyle w:val="FontStyle317"/>
          <w:rFonts w:ascii="Arial" w:hAnsi="Arial" w:cs="Arial"/>
          <w:b w:val="0"/>
          <w:bCs w:val="0"/>
        </w:rPr>
        <w:t xml:space="preserve"> program</w:t>
      </w:r>
      <w:r w:rsidR="00B14B3F" w:rsidRPr="00F45897">
        <w:rPr>
          <w:rStyle w:val="FontStyle317"/>
          <w:rFonts w:ascii="Arial" w:hAnsi="Arial" w:cs="Arial"/>
          <w:b w:val="0"/>
          <w:bCs w:val="0"/>
        </w:rPr>
        <w:t>me</w:t>
      </w:r>
      <w:r w:rsidR="00A34CFB" w:rsidRPr="00F45897">
        <w:rPr>
          <w:rStyle w:val="FontStyle317"/>
          <w:rFonts w:ascii="Arial" w:hAnsi="Arial" w:cs="Arial"/>
          <w:b w:val="0"/>
          <w:bCs w:val="0"/>
        </w:rPr>
        <w:t>s</w:t>
      </w:r>
      <w:r w:rsidR="00835962" w:rsidRPr="00F45897">
        <w:rPr>
          <w:rStyle w:val="FontStyle317"/>
          <w:rFonts w:ascii="Arial" w:hAnsi="Arial" w:cs="Arial"/>
          <w:b w:val="0"/>
          <w:bCs w:val="0"/>
        </w:rPr>
        <w:t>, in percentage</w:t>
      </w:r>
      <w:r w:rsidR="00A34CFB" w:rsidRPr="00A82883">
        <w:rPr>
          <w:rStyle w:val="FontStyle317"/>
          <w:rFonts w:ascii="Arial" w:hAnsi="Arial" w:cs="Arial"/>
          <w:b w:val="0"/>
          <w:bCs w:val="0"/>
        </w:rPr>
        <w:t xml:space="preserve"> </w:t>
      </w:r>
    </w:p>
    <w:p w14:paraId="6C017B95" w14:textId="541FD655" w:rsidR="00A34CFB" w:rsidRPr="00A34CFB" w:rsidRDefault="00A34CFB" w:rsidP="00A34CFB">
      <w:pPr>
        <w:spacing w:after="0" w:line="240" w:lineRule="auto"/>
        <w:jc w:val="center"/>
        <w:rPr>
          <w:rStyle w:val="FontStyle317"/>
          <w:sz w:val="16"/>
          <w:szCs w:val="16"/>
        </w:rPr>
      </w:pPr>
    </w:p>
    <w:tbl>
      <w:tblPr>
        <w:tblW w:w="5093" w:type="pct"/>
        <w:jc w:val="cente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40" w:type="dxa"/>
          <w:right w:w="40" w:type="dxa"/>
        </w:tblCellMar>
        <w:tblLook w:val="00A0" w:firstRow="1" w:lastRow="0" w:firstColumn="1" w:lastColumn="0" w:noHBand="0" w:noVBand="0"/>
      </w:tblPr>
      <w:tblGrid>
        <w:gridCol w:w="4150"/>
        <w:gridCol w:w="1619"/>
        <w:gridCol w:w="920"/>
        <w:gridCol w:w="591"/>
        <w:gridCol w:w="591"/>
        <w:gridCol w:w="593"/>
        <w:gridCol w:w="675"/>
        <w:gridCol w:w="670"/>
        <w:gridCol w:w="666"/>
      </w:tblGrid>
      <w:tr w:rsidR="000C06B6" w14:paraId="09D41B84" w14:textId="017860CB" w:rsidTr="00B272A0">
        <w:trPr>
          <w:trHeight w:val="980"/>
          <w:jc w:val="center"/>
        </w:trPr>
        <w:tc>
          <w:tcPr>
            <w:tcW w:w="1981" w:type="pct"/>
            <w:tcBorders>
              <w:top w:val="single" w:sz="4" w:space="0" w:color="auto"/>
              <w:bottom w:val="single" w:sz="4" w:space="0" w:color="auto"/>
            </w:tcBorders>
            <w:shd w:val="clear" w:color="auto" w:fill="D9D9D9"/>
            <w:vAlign w:val="center"/>
          </w:tcPr>
          <w:p w14:paraId="0FEF03A2" w14:textId="77777777" w:rsidR="000C06B6" w:rsidRDefault="000C06B6" w:rsidP="00F47709">
            <w:pPr>
              <w:spacing w:after="0"/>
              <w:jc w:val="center"/>
              <w:rPr>
                <w:rFonts w:ascii="Arial" w:hAnsi="Arial" w:cs="Arial"/>
                <w:b/>
                <w:sz w:val="20"/>
                <w:szCs w:val="20"/>
              </w:rPr>
            </w:pPr>
            <w:r w:rsidRPr="001B77A6">
              <w:rPr>
                <w:rFonts w:ascii="Arial" w:hAnsi="Arial" w:cs="Arial"/>
                <w:b/>
                <w:sz w:val="20"/>
                <w:szCs w:val="20"/>
              </w:rPr>
              <w:t>Prevencijos programa</w:t>
            </w:r>
          </w:p>
          <w:p w14:paraId="5F6B251B" w14:textId="77777777" w:rsidR="000C06B6" w:rsidRPr="001B77A6" w:rsidRDefault="000C06B6" w:rsidP="00F47709">
            <w:pPr>
              <w:spacing w:after="0"/>
              <w:jc w:val="center"/>
              <w:rPr>
                <w:rFonts w:ascii="Arial" w:hAnsi="Arial" w:cs="Arial"/>
                <w:b/>
                <w:sz w:val="20"/>
                <w:szCs w:val="20"/>
              </w:rPr>
            </w:pPr>
          </w:p>
          <w:p w14:paraId="2C7B730C" w14:textId="77777777" w:rsidR="000C06B6" w:rsidRPr="001B77A6" w:rsidRDefault="000C06B6" w:rsidP="00F47709">
            <w:pPr>
              <w:spacing w:after="0"/>
              <w:jc w:val="center"/>
              <w:rPr>
                <w:rFonts w:ascii="Arial" w:hAnsi="Arial" w:cs="Arial"/>
                <w:b/>
                <w:sz w:val="20"/>
                <w:szCs w:val="20"/>
              </w:rPr>
            </w:pPr>
            <w:r w:rsidRPr="001B77A6">
              <w:rPr>
                <w:rFonts w:ascii="Arial" w:hAnsi="Arial" w:cs="Arial"/>
                <w:b/>
                <w:sz w:val="20"/>
                <w:szCs w:val="20"/>
              </w:rPr>
              <w:t>Prevention programme</w:t>
            </w:r>
          </w:p>
        </w:tc>
        <w:tc>
          <w:tcPr>
            <w:tcW w:w="773" w:type="pct"/>
            <w:tcBorders>
              <w:top w:val="single" w:sz="4" w:space="0" w:color="auto"/>
              <w:bottom w:val="single" w:sz="4" w:space="0" w:color="auto"/>
            </w:tcBorders>
            <w:shd w:val="clear" w:color="auto" w:fill="D9D9D9"/>
            <w:vAlign w:val="center"/>
          </w:tcPr>
          <w:p w14:paraId="16F95EF7" w14:textId="77777777" w:rsidR="000C06B6" w:rsidRPr="001B77A6" w:rsidRDefault="000C06B6" w:rsidP="00F47709">
            <w:pPr>
              <w:spacing w:after="0"/>
              <w:jc w:val="center"/>
              <w:rPr>
                <w:rFonts w:ascii="Arial" w:hAnsi="Arial" w:cs="Arial"/>
                <w:b/>
                <w:sz w:val="20"/>
                <w:szCs w:val="20"/>
              </w:rPr>
            </w:pPr>
            <w:r w:rsidRPr="001B77A6">
              <w:rPr>
                <w:rFonts w:ascii="Arial" w:hAnsi="Arial" w:cs="Arial"/>
                <w:b/>
                <w:sz w:val="20"/>
                <w:szCs w:val="20"/>
              </w:rPr>
              <w:t>Tikslinė populiacija Target population</w:t>
            </w:r>
          </w:p>
        </w:tc>
        <w:tc>
          <w:tcPr>
            <w:tcW w:w="439" w:type="pct"/>
            <w:tcBorders>
              <w:top w:val="single" w:sz="4" w:space="0" w:color="auto"/>
              <w:bottom w:val="single" w:sz="4" w:space="0" w:color="auto"/>
            </w:tcBorders>
            <w:shd w:val="clear" w:color="auto" w:fill="D9D9D9"/>
            <w:vAlign w:val="center"/>
          </w:tcPr>
          <w:p w14:paraId="77BCE7C5" w14:textId="77777777" w:rsidR="000C06B6" w:rsidRDefault="000C06B6" w:rsidP="00F47709">
            <w:pPr>
              <w:spacing w:after="0"/>
              <w:jc w:val="center"/>
              <w:rPr>
                <w:rFonts w:ascii="Arial" w:hAnsi="Arial" w:cs="Arial"/>
                <w:b/>
                <w:sz w:val="20"/>
                <w:szCs w:val="20"/>
              </w:rPr>
            </w:pPr>
            <w:r w:rsidRPr="001B77A6">
              <w:rPr>
                <w:rFonts w:ascii="Arial" w:hAnsi="Arial" w:cs="Arial"/>
                <w:b/>
                <w:sz w:val="20"/>
                <w:szCs w:val="20"/>
              </w:rPr>
              <w:t>Laiko</w:t>
            </w:r>
            <w:r>
              <w:rPr>
                <w:rFonts w:ascii="Arial" w:hAnsi="Arial" w:cs="Arial"/>
                <w:b/>
                <w:sz w:val="20"/>
                <w:szCs w:val="20"/>
              </w:rPr>
              <w:t>-</w:t>
            </w:r>
            <w:r w:rsidRPr="001B77A6">
              <w:rPr>
                <w:rFonts w:ascii="Arial" w:hAnsi="Arial" w:cs="Arial"/>
                <w:b/>
                <w:sz w:val="20"/>
                <w:szCs w:val="20"/>
              </w:rPr>
              <w:t>tarpis</w:t>
            </w:r>
          </w:p>
          <w:p w14:paraId="251459B1" w14:textId="77777777" w:rsidR="000C06B6" w:rsidRPr="001B77A6" w:rsidRDefault="000C06B6" w:rsidP="00F47709">
            <w:pPr>
              <w:spacing w:after="0"/>
              <w:jc w:val="center"/>
              <w:rPr>
                <w:rFonts w:ascii="Arial" w:hAnsi="Arial" w:cs="Arial"/>
                <w:b/>
                <w:sz w:val="20"/>
                <w:szCs w:val="20"/>
              </w:rPr>
            </w:pPr>
          </w:p>
          <w:p w14:paraId="18C1AF26" w14:textId="77777777" w:rsidR="000C06B6" w:rsidRPr="001B77A6" w:rsidRDefault="000C06B6" w:rsidP="00F47709">
            <w:pPr>
              <w:spacing w:after="0"/>
              <w:jc w:val="center"/>
              <w:rPr>
                <w:rFonts w:ascii="Arial" w:hAnsi="Arial" w:cs="Arial"/>
                <w:b/>
                <w:sz w:val="20"/>
                <w:szCs w:val="20"/>
              </w:rPr>
            </w:pPr>
            <w:r w:rsidRPr="001B77A6">
              <w:rPr>
                <w:rFonts w:ascii="Arial" w:hAnsi="Arial" w:cs="Arial"/>
                <w:b/>
                <w:sz w:val="20"/>
                <w:szCs w:val="20"/>
              </w:rPr>
              <w:t>Period</w:t>
            </w:r>
          </w:p>
        </w:tc>
        <w:tc>
          <w:tcPr>
            <w:tcW w:w="282" w:type="pct"/>
            <w:tcBorders>
              <w:top w:val="single" w:sz="4" w:space="0" w:color="auto"/>
              <w:bottom w:val="single" w:sz="4" w:space="0" w:color="auto"/>
            </w:tcBorders>
            <w:shd w:val="clear" w:color="auto" w:fill="D9D9D9"/>
            <w:vAlign w:val="center"/>
          </w:tcPr>
          <w:p w14:paraId="2C8242E3" w14:textId="7E6F5666" w:rsidR="000C06B6" w:rsidRPr="001B77A6" w:rsidRDefault="000C06B6" w:rsidP="00F47709">
            <w:pPr>
              <w:spacing w:after="0"/>
              <w:jc w:val="center"/>
              <w:rPr>
                <w:rFonts w:ascii="Arial" w:hAnsi="Arial" w:cs="Arial"/>
                <w:b/>
                <w:sz w:val="20"/>
                <w:szCs w:val="20"/>
              </w:rPr>
            </w:pPr>
            <w:r w:rsidRPr="001B77A6">
              <w:rPr>
                <w:rFonts w:ascii="Arial" w:hAnsi="Arial" w:cs="Arial"/>
                <w:b/>
                <w:sz w:val="20"/>
                <w:szCs w:val="20"/>
              </w:rPr>
              <w:t>201</w:t>
            </w:r>
            <w:r>
              <w:rPr>
                <w:rFonts w:ascii="Arial" w:hAnsi="Arial" w:cs="Arial"/>
                <w:b/>
                <w:sz w:val="20"/>
                <w:szCs w:val="20"/>
              </w:rPr>
              <w:t>9</w:t>
            </w:r>
          </w:p>
        </w:tc>
        <w:tc>
          <w:tcPr>
            <w:tcW w:w="282" w:type="pct"/>
            <w:tcBorders>
              <w:top w:val="single" w:sz="4" w:space="0" w:color="auto"/>
              <w:bottom w:val="single" w:sz="4" w:space="0" w:color="auto"/>
            </w:tcBorders>
            <w:shd w:val="clear" w:color="auto" w:fill="D9D9D9"/>
            <w:vAlign w:val="center"/>
          </w:tcPr>
          <w:p w14:paraId="1C4CD516" w14:textId="45B4C7D6" w:rsidR="000C06B6" w:rsidRPr="001B77A6" w:rsidRDefault="000C06B6" w:rsidP="00F47709">
            <w:pPr>
              <w:spacing w:after="0"/>
              <w:jc w:val="center"/>
              <w:rPr>
                <w:rFonts w:ascii="Arial" w:hAnsi="Arial" w:cs="Arial"/>
                <w:b/>
                <w:sz w:val="20"/>
                <w:szCs w:val="20"/>
              </w:rPr>
            </w:pPr>
            <w:r w:rsidRPr="001B77A6">
              <w:rPr>
                <w:rFonts w:ascii="Arial" w:hAnsi="Arial" w:cs="Arial"/>
                <w:b/>
                <w:sz w:val="20"/>
                <w:szCs w:val="20"/>
              </w:rPr>
              <w:t>20</w:t>
            </w:r>
            <w:r>
              <w:rPr>
                <w:rFonts w:ascii="Arial" w:hAnsi="Arial" w:cs="Arial"/>
                <w:b/>
                <w:sz w:val="20"/>
                <w:szCs w:val="20"/>
              </w:rPr>
              <w:t>20</w:t>
            </w:r>
          </w:p>
        </w:tc>
        <w:tc>
          <w:tcPr>
            <w:tcW w:w="283" w:type="pct"/>
            <w:tcBorders>
              <w:top w:val="single" w:sz="4" w:space="0" w:color="auto"/>
              <w:bottom w:val="single" w:sz="4" w:space="0" w:color="auto"/>
            </w:tcBorders>
            <w:shd w:val="clear" w:color="auto" w:fill="D9D9D9"/>
            <w:vAlign w:val="center"/>
          </w:tcPr>
          <w:p w14:paraId="4A975F92" w14:textId="4D888273" w:rsidR="000C06B6" w:rsidRPr="001B77A6" w:rsidRDefault="000C06B6" w:rsidP="00F47709">
            <w:pPr>
              <w:spacing w:after="0"/>
              <w:jc w:val="center"/>
              <w:rPr>
                <w:rFonts w:ascii="Arial" w:hAnsi="Arial" w:cs="Arial"/>
                <w:b/>
                <w:sz w:val="20"/>
                <w:szCs w:val="20"/>
              </w:rPr>
            </w:pPr>
            <w:r w:rsidRPr="001B77A6">
              <w:rPr>
                <w:rFonts w:ascii="Arial" w:hAnsi="Arial" w:cs="Arial"/>
                <w:b/>
                <w:sz w:val="20"/>
                <w:szCs w:val="20"/>
              </w:rPr>
              <w:t>20</w:t>
            </w:r>
            <w:r>
              <w:rPr>
                <w:rFonts w:ascii="Arial" w:hAnsi="Arial" w:cs="Arial"/>
                <w:b/>
                <w:sz w:val="20"/>
                <w:szCs w:val="20"/>
              </w:rPr>
              <w:t>21</w:t>
            </w:r>
          </w:p>
        </w:tc>
        <w:tc>
          <w:tcPr>
            <w:tcW w:w="322" w:type="pct"/>
            <w:tcBorders>
              <w:top w:val="single" w:sz="4" w:space="0" w:color="auto"/>
              <w:bottom w:val="single" w:sz="4" w:space="0" w:color="auto"/>
            </w:tcBorders>
            <w:shd w:val="clear" w:color="auto" w:fill="D9D9D9"/>
            <w:vAlign w:val="center"/>
          </w:tcPr>
          <w:p w14:paraId="2C3A2ED2" w14:textId="14EA7475" w:rsidR="000C06B6" w:rsidRPr="001B77A6" w:rsidRDefault="000C06B6" w:rsidP="00F47709">
            <w:pPr>
              <w:spacing w:after="0"/>
              <w:jc w:val="center"/>
              <w:rPr>
                <w:rFonts w:ascii="Arial" w:hAnsi="Arial" w:cs="Arial"/>
                <w:b/>
                <w:sz w:val="20"/>
                <w:szCs w:val="20"/>
              </w:rPr>
            </w:pPr>
            <w:r w:rsidRPr="001B77A6">
              <w:rPr>
                <w:rFonts w:ascii="Arial" w:hAnsi="Arial" w:cs="Arial"/>
                <w:b/>
                <w:sz w:val="20"/>
                <w:szCs w:val="20"/>
              </w:rPr>
              <w:t>20</w:t>
            </w:r>
            <w:r>
              <w:rPr>
                <w:rFonts w:ascii="Arial" w:hAnsi="Arial" w:cs="Arial"/>
                <w:b/>
                <w:sz w:val="20"/>
                <w:szCs w:val="20"/>
              </w:rPr>
              <w:t>22</w:t>
            </w:r>
          </w:p>
        </w:tc>
        <w:tc>
          <w:tcPr>
            <w:tcW w:w="320" w:type="pct"/>
            <w:tcBorders>
              <w:top w:val="single" w:sz="4" w:space="0" w:color="auto"/>
              <w:bottom w:val="single" w:sz="4" w:space="0" w:color="auto"/>
            </w:tcBorders>
            <w:shd w:val="clear" w:color="auto" w:fill="D9D9D9"/>
            <w:vAlign w:val="center"/>
          </w:tcPr>
          <w:p w14:paraId="4F22EC67" w14:textId="03E4F820" w:rsidR="000C06B6" w:rsidRPr="001B77A6" w:rsidRDefault="000C06B6" w:rsidP="00F47709">
            <w:pPr>
              <w:spacing w:after="0"/>
              <w:jc w:val="center"/>
              <w:rPr>
                <w:rFonts w:ascii="Arial" w:hAnsi="Arial" w:cs="Arial"/>
                <w:b/>
                <w:sz w:val="20"/>
                <w:szCs w:val="20"/>
              </w:rPr>
            </w:pPr>
            <w:r w:rsidRPr="001B77A6">
              <w:rPr>
                <w:rFonts w:ascii="Arial" w:hAnsi="Arial" w:cs="Arial"/>
                <w:b/>
                <w:sz w:val="20"/>
                <w:szCs w:val="20"/>
              </w:rPr>
              <w:t>20</w:t>
            </w:r>
            <w:r>
              <w:rPr>
                <w:rFonts w:ascii="Arial" w:hAnsi="Arial" w:cs="Arial"/>
                <w:b/>
                <w:sz w:val="20"/>
                <w:szCs w:val="20"/>
              </w:rPr>
              <w:t>23</w:t>
            </w:r>
          </w:p>
        </w:tc>
        <w:tc>
          <w:tcPr>
            <w:tcW w:w="318" w:type="pct"/>
            <w:tcBorders>
              <w:top w:val="single" w:sz="4" w:space="0" w:color="auto"/>
              <w:bottom w:val="single" w:sz="4" w:space="0" w:color="auto"/>
            </w:tcBorders>
            <w:shd w:val="clear" w:color="auto" w:fill="D9D9D9"/>
            <w:vAlign w:val="center"/>
          </w:tcPr>
          <w:p w14:paraId="0C1CF55A" w14:textId="5B21F8AD" w:rsidR="000C06B6" w:rsidRPr="001B77A6" w:rsidRDefault="000C06B6" w:rsidP="00F47709">
            <w:pPr>
              <w:spacing w:after="0"/>
              <w:jc w:val="center"/>
              <w:rPr>
                <w:rFonts w:ascii="Arial" w:hAnsi="Arial" w:cs="Arial"/>
                <w:b/>
                <w:sz w:val="20"/>
                <w:szCs w:val="20"/>
              </w:rPr>
            </w:pPr>
            <w:r w:rsidRPr="001B77A6">
              <w:rPr>
                <w:rFonts w:ascii="Arial" w:hAnsi="Arial" w:cs="Arial"/>
                <w:b/>
                <w:sz w:val="20"/>
                <w:szCs w:val="20"/>
              </w:rPr>
              <w:t>20</w:t>
            </w:r>
            <w:r>
              <w:rPr>
                <w:rFonts w:ascii="Arial" w:hAnsi="Arial" w:cs="Arial"/>
                <w:b/>
                <w:sz w:val="20"/>
                <w:szCs w:val="20"/>
              </w:rPr>
              <w:t>24</w:t>
            </w:r>
          </w:p>
        </w:tc>
      </w:tr>
      <w:tr w:rsidR="000C06B6" w14:paraId="0DD2922D" w14:textId="08A5A966" w:rsidTr="000C06B6">
        <w:trPr>
          <w:jc w:val="center"/>
        </w:trPr>
        <w:tc>
          <w:tcPr>
            <w:tcW w:w="1981" w:type="pct"/>
            <w:tcBorders>
              <w:top w:val="single" w:sz="4" w:space="0" w:color="auto"/>
            </w:tcBorders>
            <w:vAlign w:val="center"/>
          </w:tcPr>
          <w:p w14:paraId="2930403E" w14:textId="77777777" w:rsidR="000C06B6" w:rsidRDefault="000C06B6" w:rsidP="00F47709">
            <w:pPr>
              <w:spacing w:after="0"/>
              <w:rPr>
                <w:rFonts w:ascii="Arial" w:hAnsi="Arial" w:cs="Arial"/>
                <w:sz w:val="20"/>
                <w:szCs w:val="20"/>
              </w:rPr>
            </w:pPr>
            <w:r>
              <w:rPr>
                <w:rFonts w:ascii="Arial" w:hAnsi="Arial" w:cs="Arial"/>
                <w:sz w:val="20"/>
                <w:szCs w:val="20"/>
              </w:rPr>
              <w:t>Krūties vėžio prevencijos programa</w:t>
            </w:r>
          </w:p>
          <w:p w14:paraId="3B1D4139" w14:textId="77777777" w:rsidR="000C06B6" w:rsidRDefault="000C06B6" w:rsidP="00F47709">
            <w:pPr>
              <w:spacing w:after="0"/>
              <w:rPr>
                <w:rFonts w:ascii="Arial" w:hAnsi="Arial" w:cs="Arial"/>
                <w:sz w:val="20"/>
                <w:szCs w:val="20"/>
              </w:rPr>
            </w:pPr>
            <w:r>
              <w:rPr>
                <w:rFonts w:ascii="Arial" w:hAnsi="Arial" w:cs="Arial"/>
                <w:sz w:val="20"/>
                <w:szCs w:val="20"/>
              </w:rPr>
              <w:t>Breast cancer prevention programme</w:t>
            </w:r>
          </w:p>
        </w:tc>
        <w:tc>
          <w:tcPr>
            <w:tcW w:w="773" w:type="pct"/>
            <w:tcBorders>
              <w:top w:val="single" w:sz="4" w:space="0" w:color="auto"/>
            </w:tcBorders>
            <w:vAlign w:val="center"/>
          </w:tcPr>
          <w:p w14:paraId="6C5BF21C" w14:textId="77777777" w:rsidR="000C06B6" w:rsidRDefault="000C06B6" w:rsidP="00F47709">
            <w:pPr>
              <w:spacing w:after="0"/>
              <w:jc w:val="center"/>
              <w:rPr>
                <w:rFonts w:ascii="Arial" w:hAnsi="Arial" w:cs="Arial"/>
                <w:sz w:val="20"/>
                <w:szCs w:val="20"/>
              </w:rPr>
            </w:pPr>
            <w:r>
              <w:rPr>
                <w:rFonts w:ascii="Arial" w:hAnsi="Arial" w:cs="Arial"/>
                <w:sz w:val="20"/>
                <w:szCs w:val="20"/>
              </w:rPr>
              <w:t>50-69 m. moterys/</w:t>
            </w:r>
          </w:p>
          <w:p w14:paraId="1E64042D" w14:textId="77777777" w:rsidR="000C06B6" w:rsidRDefault="000C06B6" w:rsidP="00F47709">
            <w:pPr>
              <w:spacing w:after="0"/>
              <w:jc w:val="center"/>
              <w:rPr>
                <w:rFonts w:ascii="Arial" w:hAnsi="Arial" w:cs="Arial"/>
                <w:sz w:val="20"/>
                <w:szCs w:val="20"/>
              </w:rPr>
            </w:pPr>
            <w:r>
              <w:rPr>
                <w:rFonts w:ascii="Arial" w:hAnsi="Arial" w:cs="Arial"/>
                <w:sz w:val="20"/>
                <w:szCs w:val="20"/>
              </w:rPr>
              <w:t xml:space="preserve">females 50-69 </w:t>
            </w:r>
          </w:p>
        </w:tc>
        <w:tc>
          <w:tcPr>
            <w:tcW w:w="439" w:type="pct"/>
            <w:tcBorders>
              <w:top w:val="single" w:sz="4" w:space="0" w:color="auto"/>
            </w:tcBorders>
            <w:vAlign w:val="center"/>
          </w:tcPr>
          <w:p w14:paraId="7E00EA51" w14:textId="77777777" w:rsidR="000C06B6" w:rsidRDefault="000C06B6" w:rsidP="00F47709">
            <w:pPr>
              <w:spacing w:after="0"/>
              <w:jc w:val="center"/>
              <w:rPr>
                <w:rFonts w:ascii="Arial" w:hAnsi="Arial" w:cs="Arial"/>
                <w:sz w:val="20"/>
                <w:szCs w:val="20"/>
              </w:rPr>
            </w:pPr>
            <w:r>
              <w:rPr>
                <w:rFonts w:ascii="Arial" w:hAnsi="Arial" w:cs="Arial"/>
                <w:sz w:val="20"/>
                <w:szCs w:val="20"/>
              </w:rPr>
              <w:t>2 metai</w:t>
            </w:r>
          </w:p>
          <w:p w14:paraId="042A1992" w14:textId="77777777" w:rsidR="000C06B6" w:rsidRDefault="000C06B6" w:rsidP="00F47709">
            <w:pPr>
              <w:spacing w:after="0"/>
              <w:jc w:val="center"/>
              <w:rPr>
                <w:rFonts w:ascii="Arial" w:hAnsi="Arial" w:cs="Arial"/>
                <w:sz w:val="20"/>
                <w:szCs w:val="20"/>
              </w:rPr>
            </w:pPr>
            <w:r>
              <w:rPr>
                <w:rFonts w:ascii="Arial" w:hAnsi="Arial" w:cs="Arial"/>
                <w:sz w:val="20"/>
                <w:szCs w:val="20"/>
              </w:rPr>
              <w:t xml:space="preserve"> 2 years</w:t>
            </w:r>
          </w:p>
        </w:tc>
        <w:tc>
          <w:tcPr>
            <w:tcW w:w="282" w:type="pct"/>
            <w:tcBorders>
              <w:top w:val="single" w:sz="4" w:space="0" w:color="auto"/>
            </w:tcBorders>
            <w:vAlign w:val="center"/>
          </w:tcPr>
          <w:p w14:paraId="16901CA2" w14:textId="58F7555D" w:rsidR="000C06B6" w:rsidRDefault="000C06B6" w:rsidP="00F47709">
            <w:pPr>
              <w:spacing w:after="0"/>
              <w:jc w:val="center"/>
              <w:rPr>
                <w:rFonts w:ascii="Arial" w:hAnsi="Arial" w:cs="Arial"/>
                <w:color w:val="1C1C1C"/>
                <w:sz w:val="20"/>
                <w:szCs w:val="20"/>
              </w:rPr>
            </w:pPr>
            <w:r>
              <w:rPr>
                <w:rFonts w:ascii="Arial" w:hAnsi="Arial" w:cs="Arial"/>
                <w:color w:val="000000"/>
                <w:sz w:val="20"/>
                <w:szCs w:val="20"/>
              </w:rPr>
              <w:t>52.2</w:t>
            </w:r>
          </w:p>
        </w:tc>
        <w:tc>
          <w:tcPr>
            <w:tcW w:w="282" w:type="pct"/>
            <w:tcBorders>
              <w:top w:val="single" w:sz="4" w:space="0" w:color="auto"/>
            </w:tcBorders>
            <w:vAlign w:val="center"/>
          </w:tcPr>
          <w:p w14:paraId="31A722E2" w14:textId="4D4F464C" w:rsidR="000C06B6" w:rsidRDefault="000C06B6" w:rsidP="00F47709">
            <w:pPr>
              <w:spacing w:after="0"/>
              <w:jc w:val="center"/>
              <w:rPr>
                <w:rFonts w:ascii="Arial" w:hAnsi="Arial" w:cs="Arial"/>
                <w:color w:val="1C1C1C"/>
                <w:sz w:val="20"/>
                <w:szCs w:val="20"/>
              </w:rPr>
            </w:pPr>
            <w:r>
              <w:rPr>
                <w:rFonts w:ascii="Arial" w:hAnsi="Arial" w:cs="Arial"/>
                <w:color w:val="000000"/>
                <w:sz w:val="20"/>
                <w:szCs w:val="20"/>
              </w:rPr>
              <w:t>44.9</w:t>
            </w:r>
          </w:p>
        </w:tc>
        <w:tc>
          <w:tcPr>
            <w:tcW w:w="283" w:type="pct"/>
            <w:tcBorders>
              <w:top w:val="single" w:sz="4" w:space="0" w:color="auto"/>
            </w:tcBorders>
            <w:vAlign w:val="center"/>
          </w:tcPr>
          <w:p w14:paraId="73F1FC22" w14:textId="7E81BC7B" w:rsidR="000C06B6" w:rsidRDefault="000C06B6" w:rsidP="00F47709">
            <w:pPr>
              <w:spacing w:after="0"/>
              <w:jc w:val="center"/>
              <w:rPr>
                <w:rFonts w:ascii="Arial" w:hAnsi="Arial" w:cs="Arial"/>
                <w:color w:val="1C1C1C"/>
                <w:sz w:val="20"/>
                <w:szCs w:val="20"/>
              </w:rPr>
            </w:pPr>
            <w:r>
              <w:rPr>
                <w:rFonts w:ascii="Arial" w:hAnsi="Arial" w:cs="Arial"/>
                <w:color w:val="000000"/>
                <w:sz w:val="20"/>
                <w:szCs w:val="20"/>
              </w:rPr>
              <w:t>46.5</w:t>
            </w:r>
          </w:p>
        </w:tc>
        <w:tc>
          <w:tcPr>
            <w:tcW w:w="322" w:type="pct"/>
            <w:tcBorders>
              <w:top w:val="single" w:sz="4" w:space="0" w:color="auto"/>
            </w:tcBorders>
            <w:vAlign w:val="center"/>
          </w:tcPr>
          <w:p w14:paraId="2562A1DC" w14:textId="01625386" w:rsidR="000C06B6" w:rsidRDefault="000C06B6" w:rsidP="00F47709">
            <w:pPr>
              <w:spacing w:after="0"/>
              <w:jc w:val="center"/>
              <w:rPr>
                <w:rFonts w:ascii="Arial" w:hAnsi="Arial" w:cs="Arial"/>
                <w:color w:val="1C1C1C"/>
                <w:sz w:val="20"/>
                <w:szCs w:val="20"/>
              </w:rPr>
            </w:pPr>
            <w:r>
              <w:rPr>
                <w:rFonts w:ascii="Arial" w:hAnsi="Arial" w:cs="Arial"/>
                <w:color w:val="000000"/>
                <w:sz w:val="20"/>
                <w:szCs w:val="20"/>
              </w:rPr>
              <w:t>57.6</w:t>
            </w:r>
          </w:p>
        </w:tc>
        <w:tc>
          <w:tcPr>
            <w:tcW w:w="320" w:type="pct"/>
            <w:tcBorders>
              <w:top w:val="single" w:sz="4" w:space="0" w:color="auto"/>
            </w:tcBorders>
            <w:vAlign w:val="center"/>
          </w:tcPr>
          <w:p w14:paraId="53E831FD" w14:textId="6E0BC45E" w:rsidR="000C06B6" w:rsidRDefault="000C06B6" w:rsidP="00F47709">
            <w:pPr>
              <w:spacing w:after="0"/>
              <w:jc w:val="center"/>
              <w:rPr>
                <w:rFonts w:ascii="Arial" w:hAnsi="Arial" w:cs="Arial"/>
                <w:color w:val="1C1C1C"/>
                <w:sz w:val="20"/>
                <w:szCs w:val="20"/>
              </w:rPr>
            </w:pPr>
            <w:r>
              <w:rPr>
                <w:rFonts w:ascii="Arial" w:hAnsi="Arial" w:cs="Arial"/>
                <w:color w:val="000000"/>
                <w:sz w:val="20"/>
                <w:szCs w:val="20"/>
              </w:rPr>
              <w:t>59.7</w:t>
            </w:r>
          </w:p>
        </w:tc>
        <w:tc>
          <w:tcPr>
            <w:tcW w:w="318" w:type="pct"/>
            <w:tcBorders>
              <w:top w:val="single" w:sz="4" w:space="0" w:color="auto"/>
            </w:tcBorders>
            <w:vAlign w:val="center"/>
          </w:tcPr>
          <w:p w14:paraId="0462C186" w14:textId="6BD681C1" w:rsidR="000C06B6" w:rsidRDefault="00912901" w:rsidP="00F47709">
            <w:pPr>
              <w:spacing w:after="0"/>
              <w:jc w:val="center"/>
              <w:rPr>
                <w:rFonts w:ascii="Arial" w:hAnsi="Arial" w:cs="Arial"/>
                <w:color w:val="1C1C1C"/>
                <w:sz w:val="20"/>
                <w:szCs w:val="20"/>
              </w:rPr>
            </w:pPr>
            <w:r>
              <w:rPr>
                <w:rFonts w:ascii="Arial" w:hAnsi="Arial" w:cs="Arial"/>
                <w:color w:val="1C1C1C"/>
                <w:sz w:val="20"/>
                <w:szCs w:val="20"/>
              </w:rPr>
              <w:t>61.2</w:t>
            </w:r>
          </w:p>
        </w:tc>
      </w:tr>
      <w:tr w:rsidR="000C06B6" w14:paraId="60E449EC" w14:textId="4AB12757" w:rsidTr="000C06B6">
        <w:trPr>
          <w:trHeight w:val="692"/>
          <w:jc w:val="center"/>
        </w:trPr>
        <w:tc>
          <w:tcPr>
            <w:tcW w:w="1981" w:type="pct"/>
            <w:vAlign w:val="center"/>
          </w:tcPr>
          <w:p w14:paraId="623E84F6" w14:textId="77777777" w:rsidR="000C06B6" w:rsidRDefault="000C06B6" w:rsidP="00F47709">
            <w:pPr>
              <w:spacing w:after="0"/>
              <w:rPr>
                <w:rFonts w:ascii="Arial" w:hAnsi="Arial" w:cs="Arial"/>
                <w:sz w:val="20"/>
                <w:szCs w:val="20"/>
              </w:rPr>
            </w:pPr>
            <w:r>
              <w:rPr>
                <w:rFonts w:ascii="Arial" w:hAnsi="Arial" w:cs="Arial"/>
                <w:sz w:val="20"/>
                <w:szCs w:val="20"/>
              </w:rPr>
              <w:t>Gimdos kaklelio vėžio prevencijos programa / Cancer of cervix uteri prevention programme</w:t>
            </w:r>
          </w:p>
        </w:tc>
        <w:tc>
          <w:tcPr>
            <w:tcW w:w="773" w:type="pct"/>
            <w:vAlign w:val="center"/>
          </w:tcPr>
          <w:p w14:paraId="137FCF8D" w14:textId="3B85EFE0" w:rsidR="000C06B6" w:rsidRDefault="000C06B6" w:rsidP="00F47709">
            <w:pPr>
              <w:spacing w:after="0"/>
              <w:jc w:val="center"/>
              <w:rPr>
                <w:rFonts w:ascii="Arial" w:hAnsi="Arial" w:cs="Arial"/>
                <w:sz w:val="20"/>
                <w:szCs w:val="20"/>
              </w:rPr>
            </w:pPr>
            <w:r>
              <w:rPr>
                <w:rFonts w:ascii="Arial" w:hAnsi="Arial" w:cs="Arial"/>
                <w:sz w:val="20"/>
                <w:szCs w:val="20"/>
              </w:rPr>
              <w:t>25-59 m. moterys*/</w:t>
            </w:r>
          </w:p>
          <w:p w14:paraId="294A0334" w14:textId="1C504064" w:rsidR="000C06B6" w:rsidRDefault="000C06B6" w:rsidP="00F47709">
            <w:pPr>
              <w:spacing w:after="0"/>
              <w:jc w:val="center"/>
              <w:rPr>
                <w:rFonts w:ascii="Arial" w:hAnsi="Arial" w:cs="Arial"/>
                <w:sz w:val="20"/>
                <w:szCs w:val="20"/>
              </w:rPr>
            </w:pPr>
            <w:r>
              <w:rPr>
                <w:rFonts w:ascii="Arial" w:hAnsi="Arial" w:cs="Arial"/>
                <w:sz w:val="20"/>
                <w:szCs w:val="20"/>
              </w:rPr>
              <w:t>females 25-59*</w:t>
            </w:r>
          </w:p>
        </w:tc>
        <w:tc>
          <w:tcPr>
            <w:tcW w:w="439" w:type="pct"/>
            <w:vAlign w:val="center"/>
          </w:tcPr>
          <w:p w14:paraId="1769B776" w14:textId="77777777" w:rsidR="000C06B6" w:rsidRDefault="000C06B6" w:rsidP="00F47709">
            <w:pPr>
              <w:spacing w:after="0"/>
              <w:jc w:val="center"/>
              <w:rPr>
                <w:rFonts w:ascii="Arial" w:hAnsi="Arial" w:cs="Arial"/>
                <w:sz w:val="20"/>
                <w:szCs w:val="20"/>
              </w:rPr>
            </w:pPr>
            <w:r>
              <w:rPr>
                <w:rFonts w:ascii="Arial" w:hAnsi="Arial" w:cs="Arial"/>
                <w:sz w:val="20"/>
                <w:szCs w:val="20"/>
              </w:rPr>
              <w:t>3 metai</w:t>
            </w:r>
          </w:p>
          <w:p w14:paraId="4DAFEDFA" w14:textId="77777777" w:rsidR="000C06B6" w:rsidRDefault="000C06B6" w:rsidP="00F47709">
            <w:pPr>
              <w:spacing w:after="0"/>
              <w:jc w:val="center"/>
              <w:rPr>
                <w:rFonts w:ascii="Arial" w:hAnsi="Arial" w:cs="Arial"/>
                <w:sz w:val="20"/>
                <w:szCs w:val="20"/>
              </w:rPr>
            </w:pPr>
            <w:r>
              <w:rPr>
                <w:rFonts w:ascii="Arial" w:hAnsi="Arial" w:cs="Arial"/>
                <w:sz w:val="20"/>
                <w:szCs w:val="20"/>
              </w:rPr>
              <w:t xml:space="preserve"> 3 years</w:t>
            </w:r>
          </w:p>
        </w:tc>
        <w:tc>
          <w:tcPr>
            <w:tcW w:w="282" w:type="pct"/>
            <w:vAlign w:val="center"/>
          </w:tcPr>
          <w:p w14:paraId="290B22B2" w14:textId="4BB9AEF3" w:rsidR="000C06B6" w:rsidRDefault="000C06B6" w:rsidP="00F47709">
            <w:pPr>
              <w:spacing w:after="0"/>
              <w:jc w:val="center"/>
              <w:rPr>
                <w:rFonts w:ascii="Arial" w:hAnsi="Arial" w:cs="Arial"/>
                <w:color w:val="1C1C1C"/>
                <w:sz w:val="20"/>
                <w:szCs w:val="20"/>
              </w:rPr>
            </w:pPr>
            <w:r>
              <w:rPr>
                <w:rFonts w:ascii="Arial" w:hAnsi="Arial" w:cs="Arial"/>
                <w:color w:val="1C1C1C"/>
                <w:sz w:val="20"/>
                <w:szCs w:val="20"/>
              </w:rPr>
              <w:t>54.8</w:t>
            </w:r>
          </w:p>
        </w:tc>
        <w:tc>
          <w:tcPr>
            <w:tcW w:w="282" w:type="pct"/>
            <w:vAlign w:val="center"/>
          </w:tcPr>
          <w:p w14:paraId="2B3EDB69" w14:textId="26579934" w:rsidR="000C06B6" w:rsidRDefault="000C06B6" w:rsidP="00F47709">
            <w:pPr>
              <w:spacing w:after="0"/>
              <w:jc w:val="center"/>
              <w:rPr>
                <w:rFonts w:ascii="Arial" w:hAnsi="Arial" w:cs="Arial"/>
                <w:color w:val="1C1C1C"/>
                <w:sz w:val="20"/>
                <w:szCs w:val="20"/>
              </w:rPr>
            </w:pPr>
            <w:r>
              <w:rPr>
                <w:rFonts w:ascii="Arial" w:hAnsi="Arial" w:cs="Arial"/>
                <w:color w:val="1C1C1C"/>
                <w:sz w:val="20"/>
                <w:szCs w:val="20"/>
              </w:rPr>
              <w:t>50.3</w:t>
            </w:r>
          </w:p>
        </w:tc>
        <w:tc>
          <w:tcPr>
            <w:tcW w:w="283" w:type="pct"/>
            <w:vAlign w:val="center"/>
          </w:tcPr>
          <w:p w14:paraId="25740F55" w14:textId="6E833AB3" w:rsidR="000C06B6" w:rsidRDefault="000C06B6" w:rsidP="00F47709">
            <w:pPr>
              <w:spacing w:after="0"/>
              <w:jc w:val="center"/>
              <w:rPr>
                <w:rFonts w:ascii="Arial" w:hAnsi="Arial" w:cs="Arial"/>
                <w:color w:val="1C1C1C"/>
                <w:sz w:val="20"/>
                <w:szCs w:val="20"/>
              </w:rPr>
            </w:pPr>
            <w:r>
              <w:rPr>
                <w:rFonts w:ascii="Arial" w:hAnsi="Arial" w:cs="Arial"/>
                <w:color w:val="1C1C1C"/>
                <w:sz w:val="20"/>
                <w:szCs w:val="20"/>
              </w:rPr>
              <w:t>52.1</w:t>
            </w:r>
          </w:p>
        </w:tc>
        <w:tc>
          <w:tcPr>
            <w:tcW w:w="322" w:type="pct"/>
            <w:vAlign w:val="center"/>
          </w:tcPr>
          <w:p w14:paraId="707CEE97" w14:textId="4CFC4E27" w:rsidR="000C06B6" w:rsidRDefault="000C06B6" w:rsidP="00F47709">
            <w:pPr>
              <w:spacing w:after="0"/>
              <w:jc w:val="center"/>
              <w:rPr>
                <w:rFonts w:ascii="Arial" w:hAnsi="Arial" w:cs="Arial"/>
                <w:color w:val="1C1C1C"/>
                <w:sz w:val="20"/>
                <w:szCs w:val="20"/>
              </w:rPr>
            </w:pPr>
            <w:r>
              <w:rPr>
                <w:rFonts w:ascii="Arial" w:hAnsi="Arial" w:cs="Arial"/>
                <w:color w:val="1C1C1C"/>
                <w:sz w:val="20"/>
                <w:szCs w:val="20"/>
              </w:rPr>
              <w:t>54.0</w:t>
            </w:r>
          </w:p>
        </w:tc>
        <w:tc>
          <w:tcPr>
            <w:tcW w:w="320" w:type="pct"/>
            <w:vAlign w:val="center"/>
          </w:tcPr>
          <w:p w14:paraId="03DA1856" w14:textId="1EDF3E53" w:rsidR="000C06B6" w:rsidRDefault="000C06B6" w:rsidP="00F47709">
            <w:pPr>
              <w:spacing w:after="0"/>
              <w:jc w:val="center"/>
              <w:rPr>
                <w:rFonts w:ascii="Arial" w:hAnsi="Arial" w:cs="Arial"/>
                <w:color w:val="1C1C1C"/>
                <w:sz w:val="20"/>
                <w:szCs w:val="20"/>
              </w:rPr>
            </w:pPr>
            <w:r>
              <w:rPr>
                <w:rFonts w:ascii="Arial" w:hAnsi="Arial" w:cs="Arial"/>
                <w:color w:val="1C1C1C"/>
                <w:sz w:val="20"/>
                <w:szCs w:val="20"/>
              </w:rPr>
              <w:t>60.3</w:t>
            </w:r>
          </w:p>
        </w:tc>
        <w:tc>
          <w:tcPr>
            <w:tcW w:w="318" w:type="pct"/>
            <w:vAlign w:val="center"/>
          </w:tcPr>
          <w:p w14:paraId="2CC3406E" w14:textId="2D13094E" w:rsidR="000C06B6" w:rsidRDefault="00912901" w:rsidP="00F47709">
            <w:pPr>
              <w:spacing w:after="0"/>
              <w:jc w:val="center"/>
              <w:rPr>
                <w:rFonts w:ascii="Arial" w:hAnsi="Arial" w:cs="Arial"/>
                <w:color w:val="1C1C1C"/>
                <w:sz w:val="20"/>
                <w:szCs w:val="20"/>
              </w:rPr>
            </w:pPr>
            <w:r>
              <w:rPr>
                <w:rFonts w:ascii="Arial" w:hAnsi="Arial" w:cs="Arial"/>
                <w:color w:val="1C1C1C"/>
                <w:sz w:val="20"/>
                <w:szCs w:val="20"/>
              </w:rPr>
              <w:t>74.0</w:t>
            </w:r>
          </w:p>
        </w:tc>
      </w:tr>
      <w:tr w:rsidR="000C06B6" w14:paraId="3D1ECACD" w14:textId="513712D0" w:rsidTr="000C06B6">
        <w:trPr>
          <w:jc w:val="center"/>
        </w:trPr>
        <w:tc>
          <w:tcPr>
            <w:tcW w:w="1981" w:type="pct"/>
            <w:vAlign w:val="center"/>
          </w:tcPr>
          <w:p w14:paraId="30F4C2CB" w14:textId="77777777" w:rsidR="000C06B6" w:rsidRDefault="000C06B6" w:rsidP="00F47709">
            <w:pPr>
              <w:spacing w:after="0"/>
              <w:rPr>
                <w:rFonts w:ascii="Arial" w:hAnsi="Arial" w:cs="Arial"/>
                <w:sz w:val="20"/>
                <w:szCs w:val="20"/>
              </w:rPr>
            </w:pPr>
            <w:r>
              <w:rPr>
                <w:rFonts w:ascii="Arial" w:hAnsi="Arial" w:cs="Arial"/>
                <w:sz w:val="20"/>
                <w:szCs w:val="20"/>
              </w:rPr>
              <w:t>Storosios žarnos vėžio ankstyvosios diagnostikos programa / Colon cancer early diagnostics programme</w:t>
            </w:r>
          </w:p>
        </w:tc>
        <w:tc>
          <w:tcPr>
            <w:tcW w:w="773" w:type="pct"/>
            <w:vAlign w:val="center"/>
          </w:tcPr>
          <w:p w14:paraId="38E1BA57" w14:textId="77777777" w:rsidR="000C06B6" w:rsidRDefault="000C06B6" w:rsidP="00F47709">
            <w:pPr>
              <w:spacing w:after="0"/>
              <w:jc w:val="center"/>
              <w:rPr>
                <w:rFonts w:ascii="Arial" w:hAnsi="Arial" w:cs="Arial"/>
                <w:sz w:val="20"/>
                <w:szCs w:val="20"/>
              </w:rPr>
            </w:pPr>
            <w:r>
              <w:rPr>
                <w:rFonts w:ascii="Arial" w:hAnsi="Arial" w:cs="Arial"/>
                <w:sz w:val="20"/>
                <w:szCs w:val="20"/>
              </w:rPr>
              <w:t xml:space="preserve">50-74 m./ </w:t>
            </w:r>
          </w:p>
          <w:p w14:paraId="46B67837" w14:textId="77777777" w:rsidR="000C06B6" w:rsidRDefault="000C06B6" w:rsidP="00F47709">
            <w:pPr>
              <w:spacing w:after="0"/>
              <w:jc w:val="center"/>
              <w:rPr>
                <w:rFonts w:ascii="Arial" w:hAnsi="Arial" w:cs="Arial"/>
                <w:sz w:val="20"/>
                <w:szCs w:val="20"/>
              </w:rPr>
            </w:pPr>
            <w:r>
              <w:rPr>
                <w:rFonts w:ascii="Arial" w:hAnsi="Arial" w:cs="Arial"/>
                <w:sz w:val="20"/>
                <w:szCs w:val="20"/>
              </w:rPr>
              <w:t>50-74 years old</w:t>
            </w:r>
          </w:p>
        </w:tc>
        <w:tc>
          <w:tcPr>
            <w:tcW w:w="439" w:type="pct"/>
            <w:vAlign w:val="center"/>
          </w:tcPr>
          <w:p w14:paraId="612EC34D" w14:textId="77777777" w:rsidR="000C06B6" w:rsidRDefault="000C06B6" w:rsidP="00F47709">
            <w:pPr>
              <w:spacing w:after="0"/>
              <w:jc w:val="center"/>
              <w:rPr>
                <w:rFonts w:ascii="Arial" w:hAnsi="Arial" w:cs="Arial"/>
                <w:sz w:val="20"/>
                <w:szCs w:val="20"/>
              </w:rPr>
            </w:pPr>
            <w:r>
              <w:rPr>
                <w:rFonts w:ascii="Arial" w:hAnsi="Arial" w:cs="Arial"/>
                <w:sz w:val="20"/>
                <w:szCs w:val="20"/>
              </w:rPr>
              <w:t>2 metai</w:t>
            </w:r>
          </w:p>
          <w:p w14:paraId="5A073B56" w14:textId="77777777" w:rsidR="000C06B6" w:rsidRDefault="000C06B6" w:rsidP="00F47709">
            <w:pPr>
              <w:spacing w:after="0"/>
              <w:jc w:val="center"/>
              <w:rPr>
                <w:rFonts w:ascii="Arial" w:hAnsi="Arial" w:cs="Arial"/>
                <w:sz w:val="20"/>
                <w:szCs w:val="20"/>
              </w:rPr>
            </w:pPr>
            <w:r>
              <w:rPr>
                <w:rFonts w:ascii="Arial" w:hAnsi="Arial" w:cs="Arial"/>
                <w:sz w:val="20"/>
                <w:szCs w:val="20"/>
              </w:rPr>
              <w:t xml:space="preserve"> 2 years</w:t>
            </w:r>
          </w:p>
        </w:tc>
        <w:tc>
          <w:tcPr>
            <w:tcW w:w="282" w:type="pct"/>
            <w:vAlign w:val="center"/>
          </w:tcPr>
          <w:p w14:paraId="510A2F6C" w14:textId="5FE05D09" w:rsidR="000C06B6" w:rsidRDefault="000C06B6" w:rsidP="00F47709">
            <w:pPr>
              <w:spacing w:after="0"/>
              <w:jc w:val="center"/>
              <w:rPr>
                <w:rFonts w:ascii="Arial" w:hAnsi="Arial" w:cs="Arial"/>
                <w:sz w:val="20"/>
                <w:szCs w:val="20"/>
              </w:rPr>
            </w:pPr>
            <w:r>
              <w:rPr>
                <w:rFonts w:ascii="Arial" w:hAnsi="Arial" w:cs="Arial"/>
                <w:color w:val="000000"/>
                <w:sz w:val="20"/>
                <w:szCs w:val="20"/>
              </w:rPr>
              <w:t>55.2</w:t>
            </w:r>
          </w:p>
        </w:tc>
        <w:tc>
          <w:tcPr>
            <w:tcW w:w="282" w:type="pct"/>
            <w:vAlign w:val="center"/>
          </w:tcPr>
          <w:p w14:paraId="0ECA1316" w14:textId="59E28CBD" w:rsidR="000C06B6" w:rsidRDefault="000C06B6" w:rsidP="00F47709">
            <w:pPr>
              <w:spacing w:after="0"/>
              <w:jc w:val="center"/>
              <w:rPr>
                <w:rFonts w:ascii="Arial" w:hAnsi="Arial" w:cs="Arial"/>
                <w:sz w:val="20"/>
                <w:szCs w:val="20"/>
              </w:rPr>
            </w:pPr>
            <w:r>
              <w:rPr>
                <w:rFonts w:ascii="Arial" w:hAnsi="Arial" w:cs="Arial"/>
                <w:color w:val="000000"/>
                <w:sz w:val="20"/>
                <w:szCs w:val="20"/>
              </w:rPr>
              <w:t>47.2</w:t>
            </w:r>
          </w:p>
        </w:tc>
        <w:tc>
          <w:tcPr>
            <w:tcW w:w="283" w:type="pct"/>
            <w:vAlign w:val="center"/>
          </w:tcPr>
          <w:p w14:paraId="794AE617" w14:textId="60348D03" w:rsidR="000C06B6" w:rsidRDefault="000C06B6" w:rsidP="00F47709">
            <w:pPr>
              <w:spacing w:after="0"/>
              <w:jc w:val="center"/>
              <w:rPr>
                <w:rFonts w:ascii="Arial" w:hAnsi="Arial" w:cs="Arial"/>
                <w:sz w:val="20"/>
                <w:szCs w:val="20"/>
              </w:rPr>
            </w:pPr>
            <w:r>
              <w:rPr>
                <w:rFonts w:ascii="Arial" w:hAnsi="Arial" w:cs="Arial"/>
                <w:color w:val="000000"/>
                <w:sz w:val="20"/>
                <w:szCs w:val="20"/>
              </w:rPr>
              <w:t>47.5</w:t>
            </w:r>
          </w:p>
        </w:tc>
        <w:tc>
          <w:tcPr>
            <w:tcW w:w="322" w:type="pct"/>
            <w:vAlign w:val="center"/>
          </w:tcPr>
          <w:p w14:paraId="4969FBE9" w14:textId="732130AE" w:rsidR="000C06B6" w:rsidRDefault="000C06B6" w:rsidP="00F47709">
            <w:pPr>
              <w:spacing w:after="0"/>
              <w:jc w:val="center"/>
              <w:rPr>
                <w:rFonts w:ascii="Arial" w:hAnsi="Arial" w:cs="Arial"/>
                <w:sz w:val="20"/>
                <w:szCs w:val="20"/>
              </w:rPr>
            </w:pPr>
            <w:r>
              <w:rPr>
                <w:rFonts w:ascii="Arial" w:hAnsi="Arial" w:cs="Arial"/>
                <w:color w:val="000000"/>
                <w:sz w:val="20"/>
                <w:szCs w:val="20"/>
              </w:rPr>
              <w:t>56.1</w:t>
            </w:r>
          </w:p>
        </w:tc>
        <w:tc>
          <w:tcPr>
            <w:tcW w:w="320" w:type="pct"/>
            <w:vAlign w:val="center"/>
          </w:tcPr>
          <w:p w14:paraId="01F207B8" w14:textId="76EAB5EE" w:rsidR="000C06B6" w:rsidRDefault="000C06B6" w:rsidP="00F47709">
            <w:pPr>
              <w:spacing w:after="0"/>
              <w:jc w:val="center"/>
              <w:rPr>
                <w:rFonts w:ascii="Arial" w:hAnsi="Arial" w:cs="Arial"/>
                <w:sz w:val="20"/>
                <w:szCs w:val="20"/>
              </w:rPr>
            </w:pPr>
            <w:r>
              <w:rPr>
                <w:rFonts w:ascii="Arial" w:hAnsi="Arial" w:cs="Arial"/>
                <w:color w:val="000000"/>
                <w:sz w:val="20"/>
                <w:szCs w:val="20"/>
              </w:rPr>
              <w:t>56.5</w:t>
            </w:r>
          </w:p>
        </w:tc>
        <w:tc>
          <w:tcPr>
            <w:tcW w:w="318" w:type="pct"/>
            <w:vAlign w:val="center"/>
          </w:tcPr>
          <w:p w14:paraId="5738D699" w14:textId="510A86BF" w:rsidR="000C06B6" w:rsidRDefault="00C8428D" w:rsidP="00F47709">
            <w:pPr>
              <w:spacing w:after="0"/>
              <w:jc w:val="center"/>
              <w:rPr>
                <w:rFonts w:ascii="Arial" w:hAnsi="Arial" w:cs="Arial"/>
                <w:sz w:val="20"/>
                <w:szCs w:val="20"/>
              </w:rPr>
            </w:pPr>
            <w:r>
              <w:rPr>
                <w:rFonts w:ascii="Arial" w:hAnsi="Arial" w:cs="Arial"/>
                <w:sz w:val="20"/>
                <w:szCs w:val="20"/>
              </w:rPr>
              <w:t>57.9</w:t>
            </w:r>
          </w:p>
        </w:tc>
      </w:tr>
      <w:tr w:rsidR="000C06B6" w14:paraId="4C707A30" w14:textId="5D92F1C3" w:rsidTr="000C06B6">
        <w:trPr>
          <w:jc w:val="center"/>
        </w:trPr>
        <w:tc>
          <w:tcPr>
            <w:tcW w:w="1981" w:type="pct"/>
            <w:tcBorders>
              <w:bottom w:val="single" w:sz="6" w:space="0" w:color="A6A6A6"/>
            </w:tcBorders>
            <w:vAlign w:val="center"/>
          </w:tcPr>
          <w:p w14:paraId="6156F3B6" w14:textId="77777777" w:rsidR="000C06B6" w:rsidRDefault="000C06B6" w:rsidP="00F47709">
            <w:pPr>
              <w:spacing w:after="0"/>
              <w:rPr>
                <w:rFonts w:ascii="Arial" w:hAnsi="Arial" w:cs="Arial"/>
                <w:sz w:val="20"/>
                <w:szCs w:val="20"/>
              </w:rPr>
            </w:pPr>
            <w:r>
              <w:rPr>
                <w:rFonts w:ascii="Arial" w:hAnsi="Arial" w:cs="Arial"/>
                <w:sz w:val="20"/>
                <w:szCs w:val="20"/>
              </w:rPr>
              <w:t>Širdies kraujagyslių ligų didelės rizikos grupės prevencijos programa / Cardiovascular diseases high risk groups prevention programme</w:t>
            </w:r>
          </w:p>
        </w:tc>
        <w:tc>
          <w:tcPr>
            <w:tcW w:w="773" w:type="pct"/>
            <w:tcBorders>
              <w:bottom w:val="single" w:sz="6" w:space="0" w:color="A6A6A6"/>
            </w:tcBorders>
            <w:vAlign w:val="center"/>
          </w:tcPr>
          <w:p w14:paraId="42BBDAD4" w14:textId="4DC2F1E7" w:rsidR="000C06B6" w:rsidRDefault="000C06B6" w:rsidP="00F47709">
            <w:pPr>
              <w:spacing w:after="0"/>
              <w:jc w:val="center"/>
              <w:rPr>
                <w:rFonts w:ascii="Arial" w:hAnsi="Arial" w:cs="Arial"/>
                <w:sz w:val="20"/>
                <w:szCs w:val="20"/>
              </w:rPr>
            </w:pPr>
            <w:r>
              <w:rPr>
                <w:rFonts w:ascii="Arial" w:hAnsi="Arial" w:cs="Arial"/>
                <w:sz w:val="20"/>
                <w:szCs w:val="20"/>
              </w:rPr>
              <w:t xml:space="preserve">40-60 m.**/ </w:t>
            </w:r>
          </w:p>
          <w:p w14:paraId="061B6750" w14:textId="4AC6FFE3" w:rsidR="000C06B6" w:rsidRDefault="000C06B6" w:rsidP="00F47709">
            <w:pPr>
              <w:spacing w:after="0"/>
              <w:jc w:val="center"/>
              <w:rPr>
                <w:rFonts w:ascii="Arial" w:hAnsi="Arial" w:cs="Arial"/>
                <w:sz w:val="20"/>
                <w:szCs w:val="20"/>
              </w:rPr>
            </w:pPr>
            <w:r>
              <w:rPr>
                <w:rFonts w:ascii="Arial" w:hAnsi="Arial" w:cs="Arial"/>
                <w:sz w:val="20"/>
                <w:szCs w:val="20"/>
              </w:rPr>
              <w:t>40-60 years old**</w:t>
            </w:r>
          </w:p>
        </w:tc>
        <w:tc>
          <w:tcPr>
            <w:tcW w:w="439" w:type="pct"/>
            <w:tcBorders>
              <w:bottom w:val="single" w:sz="6" w:space="0" w:color="A6A6A6"/>
            </w:tcBorders>
            <w:vAlign w:val="center"/>
          </w:tcPr>
          <w:p w14:paraId="6457123F" w14:textId="77777777" w:rsidR="000C06B6" w:rsidRDefault="000C06B6" w:rsidP="00F47709">
            <w:pPr>
              <w:spacing w:after="0"/>
              <w:jc w:val="center"/>
              <w:rPr>
                <w:rFonts w:ascii="Arial" w:hAnsi="Arial" w:cs="Arial"/>
                <w:sz w:val="20"/>
                <w:szCs w:val="20"/>
              </w:rPr>
            </w:pPr>
            <w:r>
              <w:rPr>
                <w:rFonts w:ascii="Arial" w:hAnsi="Arial" w:cs="Arial"/>
                <w:sz w:val="20"/>
                <w:szCs w:val="20"/>
              </w:rPr>
              <w:t>1 metai</w:t>
            </w:r>
          </w:p>
          <w:p w14:paraId="7B63DED6" w14:textId="77777777" w:rsidR="000C06B6" w:rsidRDefault="000C06B6" w:rsidP="00F47709">
            <w:pPr>
              <w:spacing w:after="0"/>
              <w:jc w:val="center"/>
              <w:rPr>
                <w:rFonts w:ascii="Arial" w:hAnsi="Arial" w:cs="Arial"/>
                <w:sz w:val="20"/>
                <w:szCs w:val="20"/>
              </w:rPr>
            </w:pPr>
            <w:r>
              <w:rPr>
                <w:rFonts w:ascii="Arial" w:hAnsi="Arial" w:cs="Arial"/>
                <w:sz w:val="20"/>
                <w:szCs w:val="20"/>
              </w:rPr>
              <w:t>1 year</w:t>
            </w:r>
          </w:p>
        </w:tc>
        <w:tc>
          <w:tcPr>
            <w:tcW w:w="282" w:type="pct"/>
            <w:tcBorders>
              <w:bottom w:val="single" w:sz="6" w:space="0" w:color="A6A6A6"/>
            </w:tcBorders>
            <w:vAlign w:val="center"/>
          </w:tcPr>
          <w:p w14:paraId="6B2BBC3A" w14:textId="26E30E62" w:rsidR="000C06B6" w:rsidRDefault="000C06B6" w:rsidP="00F47709">
            <w:pPr>
              <w:spacing w:after="0"/>
              <w:jc w:val="center"/>
              <w:rPr>
                <w:rFonts w:ascii="Arial" w:hAnsi="Arial" w:cs="Arial"/>
                <w:sz w:val="20"/>
                <w:szCs w:val="20"/>
              </w:rPr>
            </w:pPr>
            <w:r>
              <w:rPr>
                <w:rFonts w:ascii="Arial" w:hAnsi="Arial" w:cs="Arial"/>
                <w:color w:val="000000"/>
                <w:sz w:val="20"/>
                <w:szCs w:val="20"/>
              </w:rPr>
              <w:t>47.4</w:t>
            </w:r>
          </w:p>
        </w:tc>
        <w:tc>
          <w:tcPr>
            <w:tcW w:w="282" w:type="pct"/>
            <w:tcBorders>
              <w:bottom w:val="single" w:sz="6" w:space="0" w:color="A6A6A6"/>
            </w:tcBorders>
            <w:vAlign w:val="center"/>
          </w:tcPr>
          <w:p w14:paraId="07E0DE7B" w14:textId="236182A2" w:rsidR="000C06B6" w:rsidRDefault="000C06B6" w:rsidP="00F47709">
            <w:pPr>
              <w:spacing w:after="0"/>
              <w:jc w:val="center"/>
              <w:rPr>
                <w:rFonts w:ascii="Arial" w:hAnsi="Arial" w:cs="Arial"/>
                <w:sz w:val="20"/>
                <w:szCs w:val="20"/>
              </w:rPr>
            </w:pPr>
            <w:r>
              <w:rPr>
                <w:rFonts w:ascii="Arial" w:hAnsi="Arial" w:cs="Arial"/>
                <w:color w:val="000000"/>
                <w:sz w:val="20"/>
                <w:szCs w:val="20"/>
              </w:rPr>
              <w:t>34.9</w:t>
            </w:r>
          </w:p>
        </w:tc>
        <w:tc>
          <w:tcPr>
            <w:tcW w:w="283" w:type="pct"/>
            <w:tcBorders>
              <w:bottom w:val="single" w:sz="6" w:space="0" w:color="A6A6A6"/>
            </w:tcBorders>
            <w:vAlign w:val="center"/>
          </w:tcPr>
          <w:p w14:paraId="58C3CD41" w14:textId="3AFEA038" w:rsidR="000C06B6" w:rsidRDefault="000C06B6" w:rsidP="00F47709">
            <w:pPr>
              <w:spacing w:after="0"/>
              <w:jc w:val="center"/>
              <w:rPr>
                <w:rFonts w:ascii="Arial" w:hAnsi="Arial" w:cs="Arial"/>
                <w:sz w:val="20"/>
                <w:szCs w:val="20"/>
              </w:rPr>
            </w:pPr>
            <w:r>
              <w:rPr>
                <w:rFonts w:ascii="Arial" w:hAnsi="Arial" w:cs="Arial"/>
                <w:color w:val="000000"/>
                <w:sz w:val="20"/>
                <w:szCs w:val="20"/>
              </w:rPr>
              <w:t>47.0</w:t>
            </w:r>
          </w:p>
        </w:tc>
        <w:tc>
          <w:tcPr>
            <w:tcW w:w="322" w:type="pct"/>
            <w:tcBorders>
              <w:bottom w:val="single" w:sz="6" w:space="0" w:color="A6A6A6"/>
            </w:tcBorders>
            <w:vAlign w:val="center"/>
          </w:tcPr>
          <w:p w14:paraId="6AA615C5" w14:textId="43FD25EC" w:rsidR="000C06B6" w:rsidRDefault="000C06B6" w:rsidP="00F47709">
            <w:pPr>
              <w:spacing w:after="0"/>
              <w:jc w:val="center"/>
              <w:rPr>
                <w:rFonts w:ascii="Arial" w:hAnsi="Arial" w:cs="Arial"/>
                <w:sz w:val="20"/>
                <w:szCs w:val="20"/>
              </w:rPr>
            </w:pPr>
            <w:r>
              <w:rPr>
                <w:rFonts w:ascii="Arial" w:hAnsi="Arial" w:cs="Arial"/>
                <w:color w:val="000000"/>
                <w:sz w:val="20"/>
                <w:szCs w:val="20"/>
              </w:rPr>
              <w:t>49.0</w:t>
            </w:r>
          </w:p>
        </w:tc>
        <w:tc>
          <w:tcPr>
            <w:tcW w:w="320" w:type="pct"/>
            <w:tcBorders>
              <w:bottom w:val="single" w:sz="6" w:space="0" w:color="A6A6A6"/>
            </w:tcBorders>
            <w:vAlign w:val="center"/>
          </w:tcPr>
          <w:p w14:paraId="009E1AA2" w14:textId="0614935F" w:rsidR="000C06B6" w:rsidRDefault="000C06B6" w:rsidP="00F47709">
            <w:pPr>
              <w:spacing w:after="0"/>
              <w:jc w:val="center"/>
              <w:rPr>
                <w:rFonts w:ascii="Arial" w:hAnsi="Arial" w:cs="Arial"/>
                <w:sz w:val="20"/>
                <w:szCs w:val="20"/>
              </w:rPr>
            </w:pPr>
            <w:r>
              <w:rPr>
                <w:rFonts w:ascii="Arial" w:hAnsi="Arial" w:cs="Arial"/>
                <w:color w:val="000000"/>
                <w:sz w:val="20"/>
                <w:szCs w:val="20"/>
              </w:rPr>
              <w:t>45.6</w:t>
            </w:r>
          </w:p>
        </w:tc>
        <w:tc>
          <w:tcPr>
            <w:tcW w:w="318" w:type="pct"/>
            <w:tcBorders>
              <w:bottom w:val="single" w:sz="6" w:space="0" w:color="A6A6A6"/>
            </w:tcBorders>
            <w:vAlign w:val="center"/>
          </w:tcPr>
          <w:p w14:paraId="62BD0C79" w14:textId="31812685" w:rsidR="000C06B6" w:rsidRDefault="00141026" w:rsidP="00F47709">
            <w:pPr>
              <w:spacing w:after="0"/>
              <w:jc w:val="center"/>
              <w:rPr>
                <w:rFonts w:ascii="Arial" w:hAnsi="Arial" w:cs="Arial"/>
                <w:sz w:val="20"/>
                <w:szCs w:val="20"/>
              </w:rPr>
            </w:pPr>
            <w:r>
              <w:rPr>
                <w:rFonts w:ascii="Arial" w:hAnsi="Arial" w:cs="Arial"/>
                <w:sz w:val="20"/>
                <w:szCs w:val="20"/>
              </w:rPr>
              <w:t>52.3</w:t>
            </w:r>
          </w:p>
        </w:tc>
      </w:tr>
      <w:tr w:rsidR="000C06B6" w14:paraId="4149878E" w14:textId="7BB82442" w:rsidTr="000C06B6">
        <w:trPr>
          <w:jc w:val="center"/>
        </w:trPr>
        <w:tc>
          <w:tcPr>
            <w:tcW w:w="1981" w:type="pct"/>
            <w:tcBorders>
              <w:bottom w:val="single" w:sz="4" w:space="0" w:color="auto"/>
            </w:tcBorders>
            <w:vAlign w:val="center"/>
          </w:tcPr>
          <w:p w14:paraId="120C6C44" w14:textId="2CCE7944" w:rsidR="000C06B6" w:rsidRDefault="000C06B6" w:rsidP="00F47709">
            <w:pPr>
              <w:spacing w:after="0"/>
              <w:rPr>
                <w:rFonts w:ascii="Arial" w:hAnsi="Arial" w:cs="Arial"/>
                <w:sz w:val="20"/>
                <w:szCs w:val="20"/>
              </w:rPr>
            </w:pPr>
            <w:r>
              <w:rPr>
                <w:rFonts w:ascii="Arial" w:hAnsi="Arial" w:cs="Arial"/>
                <w:sz w:val="20"/>
                <w:szCs w:val="20"/>
              </w:rPr>
              <w:t>Vaikų krūminių dantų dengimo silantinėmis medžiagomis programa / Children's molars coating sealants programme</w:t>
            </w:r>
          </w:p>
        </w:tc>
        <w:tc>
          <w:tcPr>
            <w:tcW w:w="773" w:type="pct"/>
            <w:tcBorders>
              <w:bottom w:val="single" w:sz="4" w:space="0" w:color="auto"/>
            </w:tcBorders>
            <w:vAlign w:val="center"/>
          </w:tcPr>
          <w:p w14:paraId="01A23011" w14:textId="28C18FB6" w:rsidR="000C06B6" w:rsidRDefault="000C06B6" w:rsidP="00F47709">
            <w:pPr>
              <w:spacing w:after="0"/>
              <w:jc w:val="center"/>
              <w:rPr>
                <w:rFonts w:ascii="Arial" w:hAnsi="Arial" w:cs="Arial"/>
                <w:sz w:val="20"/>
                <w:szCs w:val="20"/>
              </w:rPr>
            </w:pPr>
            <w:r>
              <w:rPr>
                <w:rFonts w:ascii="Arial" w:hAnsi="Arial" w:cs="Arial"/>
                <w:sz w:val="20"/>
                <w:szCs w:val="20"/>
              </w:rPr>
              <w:t>6-14 m./</w:t>
            </w:r>
          </w:p>
          <w:p w14:paraId="461ABAF7" w14:textId="3C7577A4" w:rsidR="000C06B6" w:rsidRDefault="000C06B6" w:rsidP="00F47709">
            <w:pPr>
              <w:spacing w:after="0"/>
              <w:jc w:val="center"/>
              <w:rPr>
                <w:rFonts w:ascii="Arial" w:hAnsi="Arial" w:cs="Arial"/>
                <w:sz w:val="20"/>
                <w:szCs w:val="20"/>
              </w:rPr>
            </w:pPr>
            <w:r>
              <w:rPr>
                <w:rFonts w:ascii="Arial" w:hAnsi="Arial" w:cs="Arial"/>
                <w:sz w:val="20"/>
                <w:szCs w:val="20"/>
              </w:rPr>
              <w:t>6-14 years old</w:t>
            </w:r>
          </w:p>
        </w:tc>
        <w:tc>
          <w:tcPr>
            <w:tcW w:w="439" w:type="pct"/>
            <w:tcBorders>
              <w:bottom w:val="single" w:sz="4" w:space="0" w:color="auto"/>
            </w:tcBorders>
            <w:vAlign w:val="center"/>
          </w:tcPr>
          <w:p w14:paraId="0A8377D1" w14:textId="77777777" w:rsidR="000C06B6" w:rsidRDefault="000C06B6" w:rsidP="00F47709">
            <w:pPr>
              <w:spacing w:after="0"/>
              <w:jc w:val="center"/>
              <w:rPr>
                <w:rFonts w:ascii="Arial" w:hAnsi="Arial" w:cs="Arial"/>
                <w:sz w:val="20"/>
                <w:szCs w:val="20"/>
              </w:rPr>
            </w:pPr>
            <w:r>
              <w:rPr>
                <w:rFonts w:ascii="Arial" w:hAnsi="Arial" w:cs="Arial"/>
                <w:sz w:val="20"/>
                <w:szCs w:val="20"/>
              </w:rPr>
              <w:t> </w:t>
            </w:r>
          </w:p>
        </w:tc>
        <w:tc>
          <w:tcPr>
            <w:tcW w:w="282" w:type="pct"/>
            <w:tcBorders>
              <w:bottom w:val="single" w:sz="4" w:space="0" w:color="auto"/>
            </w:tcBorders>
            <w:vAlign w:val="center"/>
          </w:tcPr>
          <w:p w14:paraId="1C4D3CB2" w14:textId="0FD9AD2E" w:rsidR="000C06B6" w:rsidRDefault="000C06B6" w:rsidP="00F47709">
            <w:pPr>
              <w:spacing w:after="0"/>
              <w:jc w:val="center"/>
              <w:rPr>
                <w:rFonts w:ascii="Arial" w:hAnsi="Arial" w:cs="Arial"/>
                <w:sz w:val="20"/>
                <w:szCs w:val="20"/>
              </w:rPr>
            </w:pPr>
            <w:r>
              <w:rPr>
                <w:rFonts w:ascii="Arial" w:hAnsi="Arial" w:cs="Arial"/>
                <w:color w:val="000000"/>
                <w:sz w:val="20"/>
                <w:szCs w:val="20"/>
              </w:rPr>
              <w:t>14.9</w:t>
            </w:r>
          </w:p>
        </w:tc>
        <w:tc>
          <w:tcPr>
            <w:tcW w:w="282" w:type="pct"/>
            <w:tcBorders>
              <w:bottom w:val="single" w:sz="4" w:space="0" w:color="auto"/>
            </w:tcBorders>
            <w:vAlign w:val="center"/>
          </w:tcPr>
          <w:p w14:paraId="5A1E3907" w14:textId="1574F851" w:rsidR="000C06B6" w:rsidRDefault="000C06B6" w:rsidP="00F47709">
            <w:pPr>
              <w:spacing w:after="0"/>
              <w:jc w:val="center"/>
              <w:rPr>
                <w:rFonts w:ascii="Arial" w:hAnsi="Arial" w:cs="Arial"/>
                <w:sz w:val="20"/>
                <w:szCs w:val="20"/>
              </w:rPr>
            </w:pPr>
            <w:r>
              <w:rPr>
                <w:rFonts w:ascii="Arial" w:hAnsi="Arial" w:cs="Arial"/>
                <w:color w:val="000000"/>
                <w:sz w:val="20"/>
                <w:szCs w:val="20"/>
              </w:rPr>
              <w:t>9.7</w:t>
            </w:r>
          </w:p>
        </w:tc>
        <w:tc>
          <w:tcPr>
            <w:tcW w:w="283" w:type="pct"/>
            <w:tcBorders>
              <w:bottom w:val="single" w:sz="4" w:space="0" w:color="auto"/>
            </w:tcBorders>
            <w:vAlign w:val="center"/>
          </w:tcPr>
          <w:p w14:paraId="547E9C81" w14:textId="602F96D8" w:rsidR="000C06B6" w:rsidRDefault="000C06B6" w:rsidP="00F47709">
            <w:pPr>
              <w:spacing w:after="0"/>
              <w:jc w:val="center"/>
              <w:rPr>
                <w:rFonts w:ascii="Arial" w:hAnsi="Arial" w:cs="Arial"/>
                <w:sz w:val="20"/>
                <w:szCs w:val="20"/>
              </w:rPr>
            </w:pPr>
            <w:r>
              <w:rPr>
                <w:rFonts w:ascii="Arial" w:hAnsi="Arial" w:cs="Arial"/>
                <w:color w:val="000000"/>
                <w:sz w:val="20"/>
                <w:szCs w:val="20"/>
              </w:rPr>
              <w:t>11.4</w:t>
            </w:r>
          </w:p>
        </w:tc>
        <w:tc>
          <w:tcPr>
            <w:tcW w:w="322" w:type="pct"/>
            <w:tcBorders>
              <w:bottom w:val="single" w:sz="4" w:space="0" w:color="auto"/>
            </w:tcBorders>
            <w:vAlign w:val="center"/>
          </w:tcPr>
          <w:p w14:paraId="1846EE56" w14:textId="4635153A" w:rsidR="000C06B6" w:rsidRDefault="000C06B6" w:rsidP="00F47709">
            <w:pPr>
              <w:spacing w:after="0"/>
              <w:jc w:val="center"/>
              <w:rPr>
                <w:rFonts w:ascii="Arial" w:hAnsi="Arial" w:cs="Arial"/>
                <w:sz w:val="20"/>
                <w:szCs w:val="20"/>
              </w:rPr>
            </w:pPr>
            <w:r>
              <w:rPr>
                <w:rFonts w:ascii="Arial" w:hAnsi="Arial" w:cs="Arial"/>
                <w:color w:val="000000"/>
                <w:sz w:val="20"/>
                <w:szCs w:val="20"/>
              </w:rPr>
              <w:t>11.2</w:t>
            </w:r>
          </w:p>
        </w:tc>
        <w:tc>
          <w:tcPr>
            <w:tcW w:w="320" w:type="pct"/>
            <w:tcBorders>
              <w:bottom w:val="single" w:sz="4" w:space="0" w:color="auto"/>
            </w:tcBorders>
            <w:vAlign w:val="center"/>
          </w:tcPr>
          <w:p w14:paraId="74321B2D" w14:textId="20A49032" w:rsidR="000C06B6" w:rsidRDefault="000C06B6" w:rsidP="00F47709">
            <w:pPr>
              <w:spacing w:after="0"/>
              <w:jc w:val="center"/>
              <w:rPr>
                <w:rFonts w:ascii="Arial" w:hAnsi="Arial" w:cs="Arial"/>
                <w:sz w:val="20"/>
                <w:szCs w:val="20"/>
              </w:rPr>
            </w:pPr>
            <w:r>
              <w:rPr>
                <w:rFonts w:ascii="Arial" w:hAnsi="Arial" w:cs="Arial"/>
                <w:color w:val="000000"/>
                <w:sz w:val="20"/>
                <w:szCs w:val="20"/>
              </w:rPr>
              <w:t>11.6</w:t>
            </w:r>
          </w:p>
        </w:tc>
        <w:tc>
          <w:tcPr>
            <w:tcW w:w="318" w:type="pct"/>
            <w:tcBorders>
              <w:bottom w:val="single" w:sz="4" w:space="0" w:color="auto"/>
            </w:tcBorders>
            <w:vAlign w:val="center"/>
          </w:tcPr>
          <w:p w14:paraId="1DB65F3A" w14:textId="24BAE584" w:rsidR="000C06B6" w:rsidRDefault="00141026" w:rsidP="00F47709">
            <w:pPr>
              <w:spacing w:after="0"/>
              <w:jc w:val="center"/>
              <w:rPr>
                <w:rFonts w:ascii="Arial" w:hAnsi="Arial" w:cs="Arial"/>
                <w:sz w:val="20"/>
                <w:szCs w:val="20"/>
              </w:rPr>
            </w:pPr>
            <w:r>
              <w:rPr>
                <w:rFonts w:ascii="Arial" w:hAnsi="Arial" w:cs="Arial"/>
                <w:sz w:val="20"/>
                <w:szCs w:val="20"/>
              </w:rPr>
              <w:t>10.7</w:t>
            </w:r>
          </w:p>
        </w:tc>
      </w:tr>
    </w:tbl>
    <w:p w14:paraId="3CE23651" w14:textId="646E698C" w:rsidR="00A34CFB" w:rsidRDefault="000C06B6" w:rsidP="00A34CFB">
      <w:pPr>
        <w:spacing w:after="0" w:line="240" w:lineRule="auto"/>
        <w:jc w:val="center"/>
        <w:rPr>
          <w:rStyle w:val="FontStyle317"/>
        </w:rPr>
      </w:pPr>
      <w:r>
        <w:rPr>
          <w:rFonts w:ascii="Times New Roman" w:hAnsi="Times New Roman" w:cs="Times New Roman"/>
          <w:b/>
          <w:bCs/>
          <w:noProof/>
          <w:sz w:val="28"/>
          <w:szCs w:val="28"/>
          <w:lang w:eastAsia="lt-LT"/>
        </w:rPr>
        <mc:AlternateContent>
          <mc:Choice Requires="wps">
            <w:drawing>
              <wp:anchor distT="0" distB="0" distL="114300" distR="114300" simplePos="0" relativeHeight="251655168" behindDoc="0" locked="0" layoutInCell="1" allowOverlap="1" wp14:anchorId="652B39A3" wp14:editId="4C310EFD">
                <wp:simplePos x="0" y="0"/>
                <wp:positionH relativeFrom="column">
                  <wp:posOffset>-83185</wp:posOffset>
                </wp:positionH>
                <wp:positionV relativeFrom="paragraph">
                  <wp:posOffset>4445</wp:posOffset>
                </wp:positionV>
                <wp:extent cx="6657975" cy="1171575"/>
                <wp:effectExtent l="0" t="0" r="9525" b="9525"/>
                <wp:wrapNone/>
                <wp:docPr id="58" name="Teksto laukas 58"/>
                <wp:cNvGraphicFramePr/>
                <a:graphic xmlns:a="http://schemas.openxmlformats.org/drawingml/2006/main">
                  <a:graphicData uri="http://schemas.microsoft.com/office/word/2010/wordprocessingShape">
                    <wps:wsp>
                      <wps:cNvSpPr txBox="1"/>
                      <wps:spPr>
                        <a:xfrm>
                          <a:off x="0" y="0"/>
                          <a:ext cx="665797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80974" w14:textId="258687C8" w:rsidR="002A7748" w:rsidRDefault="005C583F" w:rsidP="002A7748">
                            <w:pPr>
                              <w:spacing w:after="0"/>
                              <w:rPr>
                                <w:rFonts w:ascii="Arial" w:hAnsi="Arial" w:cs="Arial"/>
                                <w:sz w:val="18"/>
                                <w:szCs w:val="18"/>
                              </w:rPr>
                            </w:pPr>
                            <w:r w:rsidRPr="00A82883">
                              <w:rPr>
                                <w:rFonts w:ascii="Arial" w:hAnsi="Arial" w:cs="Arial"/>
                                <w:sz w:val="18"/>
                                <w:szCs w:val="18"/>
                              </w:rPr>
                              <w:t>*</w:t>
                            </w:r>
                            <w:r w:rsidR="00541793">
                              <w:rPr>
                                <w:rFonts w:ascii="Arial" w:hAnsi="Arial" w:cs="Arial"/>
                                <w:sz w:val="18"/>
                                <w:szCs w:val="18"/>
                              </w:rPr>
                              <w:t>iki</w:t>
                            </w:r>
                            <w:r w:rsidR="00203312" w:rsidRPr="00C42F06">
                              <w:rPr>
                                <w:rFonts w:ascii="Arial" w:hAnsi="Arial" w:cs="Arial"/>
                                <w:sz w:val="18"/>
                                <w:szCs w:val="18"/>
                              </w:rPr>
                              <w:t xml:space="preserve"> 20</w:t>
                            </w:r>
                            <w:r w:rsidR="00541793">
                              <w:rPr>
                                <w:rFonts w:ascii="Arial" w:hAnsi="Arial" w:cs="Arial"/>
                                <w:sz w:val="18"/>
                                <w:szCs w:val="18"/>
                              </w:rPr>
                              <w:t>22</w:t>
                            </w:r>
                            <w:r w:rsidR="00203312" w:rsidRPr="00C42F06">
                              <w:rPr>
                                <w:rFonts w:ascii="Arial" w:hAnsi="Arial" w:cs="Arial"/>
                                <w:sz w:val="18"/>
                                <w:szCs w:val="18"/>
                              </w:rPr>
                              <w:t xml:space="preserve"> m. </w:t>
                            </w:r>
                            <w:r w:rsidR="00C42F06" w:rsidRPr="00C42F06">
                              <w:rPr>
                                <w:rFonts w:ascii="Arial" w:hAnsi="Arial" w:cs="Arial"/>
                                <w:sz w:val="18"/>
                                <w:szCs w:val="18"/>
                              </w:rPr>
                              <w:t>–</w:t>
                            </w:r>
                            <w:r w:rsidR="00203312" w:rsidRPr="00C42F06">
                              <w:rPr>
                                <w:rFonts w:ascii="Arial" w:hAnsi="Arial" w:cs="Arial"/>
                                <w:sz w:val="18"/>
                                <w:szCs w:val="18"/>
                              </w:rPr>
                              <w:t xml:space="preserve"> </w:t>
                            </w:r>
                            <w:r w:rsidR="00D6117A" w:rsidRPr="00C42F06">
                              <w:rPr>
                                <w:rFonts w:ascii="Arial" w:hAnsi="Arial" w:cs="Arial"/>
                                <w:sz w:val="18"/>
                                <w:szCs w:val="18"/>
                              </w:rPr>
                              <w:t>25-60 m. moter</w:t>
                            </w:r>
                            <w:r w:rsidR="001E4324">
                              <w:rPr>
                                <w:rFonts w:ascii="Arial" w:hAnsi="Arial" w:cs="Arial"/>
                                <w:sz w:val="18"/>
                                <w:szCs w:val="18"/>
                              </w:rPr>
                              <w:t>i</w:t>
                            </w:r>
                            <w:r w:rsidR="00541793">
                              <w:rPr>
                                <w:rFonts w:ascii="Arial" w:hAnsi="Arial" w:cs="Arial"/>
                                <w:sz w:val="18"/>
                                <w:szCs w:val="18"/>
                              </w:rPr>
                              <w:t>m</w:t>
                            </w:r>
                            <w:r w:rsidR="00D6117A" w:rsidRPr="00C42F06">
                              <w:rPr>
                                <w:rFonts w:ascii="Arial" w:hAnsi="Arial" w:cs="Arial"/>
                                <w:sz w:val="18"/>
                                <w:szCs w:val="18"/>
                              </w:rPr>
                              <w:t>s kas 3 metus</w:t>
                            </w:r>
                            <w:r w:rsidR="0071452B">
                              <w:rPr>
                                <w:rFonts w:ascii="Arial" w:hAnsi="Arial" w:cs="Arial"/>
                                <w:sz w:val="18"/>
                                <w:szCs w:val="18"/>
                              </w:rPr>
                              <w:t xml:space="preserve"> </w:t>
                            </w:r>
                            <w:r w:rsidR="0071452B" w:rsidRPr="00C42F06">
                              <w:rPr>
                                <w:rFonts w:ascii="Arial" w:hAnsi="Arial" w:cs="Arial"/>
                                <w:sz w:val="18"/>
                                <w:szCs w:val="18"/>
                              </w:rPr>
                              <w:t>atliekamas gimdos kaklelio citologinis tepinėlis</w:t>
                            </w:r>
                            <w:r w:rsidR="00D223F1" w:rsidRPr="00C42F06">
                              <w:rPr>
                                <w:rFonts w:ascii="Arial" w:hAnsi="Arial" w:cs="Arial"/>
                                <w:sz w:val="18"/>
                                <w:szCs w:val="18"/>
                              </w:rPr>
                              <w:t xml:space="preserve">, </w:t>
                            </w:r>
                            <w:r w:rsidR="004E1010" w:rsidRPr="00C42F06">
                              <w:rPr>
                                <w:rFonts w:ascii="Arial" w:hAnsi="Arial" w:cs="Arial"/>
                                <w:sz w:val="18"/>
                                <w:szCs w:val="18"/>
                              </w:rPr>
                              <w:t>nuo 2022 m.</w:t>
                            </w:r>
                            <w:r w:rsidR="00C42F06" w:rsidRPr="00C42F06">
                              <w:rPr>
                                <w:rFonts w:ascii="Arial" w:hAnsi="Arial" w:cs="Arial"/>
                                <w:sz w:val="18"/>
                                <w:szCs w:val="18"/>
                              </w:rPr>
                              <w:t xml:space="preserve"> – 25-34 m. moterims kas 3 metus atliekamas gimdos kaklelio citologinis tepinėlis, 35-59 m. moterims kas 5 metus atliekamas gimdos kaklelio aukštos rizikos žmogaus papilomos viruso tyrimas </w:t>
                            </w:r>
                            <w:r w:rsidR="0015657F" w:rsidRPr="00C42F06">
                              <w:rPr>
                                <w:rFonts w:ascii="Arial" w:hAnsi="Arial" w:cs="Arial"/>
                                <w:sz w:val="18"/>
                                <w:szCs w:val="18"/>
                              </w:rPr>
                              <w:t xml:space="preserve">/ </w:t>
                            </w:r>
                            <w:r w:rsidR="004E1FEC">
                              <w:rPr>
                                <w:rFonts w:ascii="Arial" w:hAnsi="Arial" w:cs="Arial"/>
                                <w:sz w:val="18"/>
                                <w:szCs w:val="18"/>
                              </w:rPr>
                              <w:t>Up to 2022</w:t>
                            </w:r>
                            <w:r w:rsidR="00F7193E">
                              <w:rPr>
                                <w:rFonts w:ascii="Arial" w:hAnsi="Arial" w:cs="Arial"/>
                                <w:sz w:val="18"/>
                                <w:szCs w:val="18"/>
                              </w:rPr>
                              <w:t xml:space="preserve"> women aged 25-60 years old </w:t>
                            </w:r>
                            <w:r w:rsidR="002A7748" w:rsidRPr="002A7748">
                              <w:rPr>
                                <w:rFonts w:ascii="Arial" w:hAnsi="Arial" w:cs="Arial"/>
                                <w:sz w:val="18"/>
                                <w:szCs w:val="18"/>
                                <w:lang w:val="en"/>
                              </w:rPr>
                              <w:t>a cervical smear test is performed every 3 years</w:t>
                            </w:r>
                            <w:r w:rsidR="002A7748">
                              <w:rPr>
                                <w:rFonts w:ascii="Arial" w:hAnsi="Arial" w:cs="Arial"/>
                                <w:sz w:val="18"/>
                                <w:szCs w:val="18"/>
                                <w:lang w:val="en"/>
                              </w:rPr>
                              <w:t>, s</w:t>
                            </w:r>
                            <w:r w:rsidR="0015657F" w:rsidRPr="00C42F06">
                              <w:rPr>
                                <w:rFonts w:ascii="Arial" w:hAnsi="Arial" w:cs="Arial"/>
                                <w:sz w:val="18"/>
                                <w:szCs w:val="18"/>
                              </w:rPr>
                              <w:t>ince 2022 women aged 35-59 years old is tested for human papilloma virus</w:t>
                            </w:r>
                            <w:r w:rsidR="00156068" w:rsidRPr="00C42F06">
                              <w:rPr>
                                <w:rFonts w:ascii="Arial" w:hAnsi="Arial" w:cs="Arial"/>
                                <w:sz w:val="18"/>
                                <w:szCs w:val="18"/>
                              </w:rPr>
                              <w:t xml:space="preserve"> </w:t>
                            </w:r>
                            <w:bookmarkStart w:id="48" w:name="_Hlk190252792"/>
                            <w:r w:rsidR="00156068" w:rsidRPr="00C42F06">
                              <w:rPr>
                                <w:rFonts w:ascii="Arial" w:hAnsi="Arial" w:cs="Arial"/>
                                <w:sz w:val="18"/>
                                <w:szCs w:val="18"/>
                              </w:rPr>
                              <w:t>every 5</w:t>
                            </w:r>
                            <w:r w:rsidR="00156068" w:rsidRPr="00A82883">
                              <w:rPr>
                                <w:rFonts w:ascii="Arial" w:hAnsi="Arial" w:cs="Arial"/>
                                <w:sz w:val="18"/>
                                <w:szCs w:val="18"/>
                              </w:rPr>
                              <w:t xml:space="preserve"> years</w:t>
                            </w:r>
                            <w:r w:rsidR="0015657F" w:rsidRPr="00A82883">
                              <w:rPr>
                                <w:rFonts w:ascii="Arial" w:hAnsi="Arial" w:cs="Arial"/>
                                <w:sz w:val="18"/>
                                <w:szCs w:val="18"/>
                              </w:rPr>
                              <w:t xml:space="preserve"> </w:t>
                            </w:r>
                            <w:bookmarkEnd w:id="48"/>
                          </w:p>
                          <w:p w14:paraId="543AFE37" w14:textId="462100E6" w:rsidR="005C583F" w:rsidRPr="00A82883" w:rsidRDefault="00B272A0" w:rsidP="002A7748">
                            <w:pPr>
                              <w:spacing w:after="0"/>
                              <w:rPr>
                                <w:rFonts w:ascii="Arial" w:hAnsi="Arial" w:cs="Arial"/>
                                <w:sz w:val="18"/>
                                <w:szCs w:val="18"/>
                              </w:rPr>
                            </w:pPr>
                            <w:r>
                              <w:rPr>
                                <w:rFonts w:ascii="Arial" w:hAnsi="Arial" w:cs="Arial"/>
                                <w:sz w:val="18"/>
                                <w:szCs w:val="18"/>
                              </w:rPr>
                              <w:t>*</w:t>
                            </w:r>
                            <w:r w:rsidR="004E1010" w:rsidRPr="00A82883">
                              <w:rPr>
                                <w:rFonts w:ascii="Arial" w:hAnsi="Arial" w:cs="Arial"/>
                                <w:sz w:val="18"/>
                                <w:szCs w:val="18"/>
                              </w:rPr>
                              <w:t>*</w:t>
                            </w:r>
                            <w:r w:rsidR="005C583F" w:rsidRPr="00A82883">
                              <w:rPr>
                                <w:rFonts w:ascii="Arial" w:hAnsi="Arial" w:cs="Arial"/>
                                <w:sz w:val="18"/>
                                <w:szCs w:val="18"/>
                              </w:rPr>
                              <w:t>iki 202</w:t>
                            </w:r>
                            <w:r w:rsidR="002D319F" w:rsidRPr="00A82883">
                              <w:rPr>
                                <w:rFonts w:ascii="Arial" w:hAnsi="Arial" w:cs="Arial"/>
                                <w:sz w:val="18"/>
                                <w:szCs w:val="18"/>
                              </w:rPr>
                              <w:t>3</w:t>
                            </w:r>
                            <w:r w:rsidR="005C583F" w:rsidRPr="00A82883">
                              <w:rPr>
                                <w:rFonts w:ascii="Arial" w:hAnsi="Arial" w:cs="Arial"/>
                                <w:sz w:val="18"/>
                                <w:szCs w:val="18"/>
                              </w:rPr>
                              <w:t xml:space="preserve"> m. gegužės mėn.</w:t>
                            </w:r>
                            <w:r w:rsidR="00A83083" w:rsidRPr="00A82883">
                              <w:rPr>
                                <w:rFonts w:ascii="Arial" w:hAnsi="Arial" w:cs="Arial"/>
                                <w:sz w:val="18"/>
                                <w:szCs w:val="18"/>
                              </w:rPr>
                              <w:t>:</w:t>
                            </w:r>
                            <w:r w:rsidR="005C583F" w:rsidRPr="00A82883">
                              <w:rPr>
                                <w:rFonts w:ascii="Arial" w:hAnsi="Arial" w:cs="Arial"/>
                                <w:sz w:val="18"/>
                                <w:szCs w:val="18"/>
                              </w:rPr>
                              <w:t xml:space="preserve"> 40-55 m. vyrai, 50-65 m. moterys / </w:t>
                            </w:r>
                            <w:r w:rsidR="00A83083" w:rsidRPr="00A82883">
                              <w:rPr>
                                <w:rFonts w:ascii="Arial" w:hAnsi="Arial" w:cs="Arial"/>
                                <w:sz w:val="18"/>
                                <w:szCs w:val="18"/>
                              </w:rPr>
                              <w:t>up to May 202</w:t>
                            </w:r>
                            <w:r w:rsidR="002D319F" w:rsidRPr="00A82883">
                              <w:rPr>
                                <w:rFonts w:ascii="Arial" w:hAnsi="Arial" w:cs="Arial"/>
                                <w:sz w:val="18"/>
                                <w:szCs w:val="18"/>
                              </w:rPr>
                              <w:t>3</w:t>
                            </w:r>
                            <w:r w:rsidR="00A83083" w:rsidRPr="00A82883">
                              <w:rPr>
                                <w:rFonts w:ascii="Arial" w:hAnsi="Arial" w:cs="Arial"/>
                                <w:sz w:val="18"/>
                                <w:szCs w:val="18"/>
                              </w:rPr>
                              <w:t xml:space="preserve">: </w:t>
                            </w:r>
                            <w:r w:rsidR="005C583F" w:rsidRPr="00A82883">
                              <w:rPr>
                                <w:rFonts w:ascii="Arial" w:hAnsi="Arial" w:cs="Arial"/>
                                <w:sz w:val="18"/>
                                <w:szCs w:val="18"/>
                              </w:rPr>
                              <w:t>males 40-55,</w:t>
                            </w:r>
                            <w:r w:rsidR="00A83083" w:rsidRPr="00A82883">
                              <w:rPr>
                                <w:rFonts w:ascii="Arial" w:hAnsi="Arial" w:cs="Arial"/>
                                <w:sz w:val="18"/>
                                <w:szCs w:val="18"/>
                              </w:rPr>
                              <w:t xml:space="preserve"> </w:t>
                            </w:r>
                            <w:r w:rsidR="005C583F" w:rsidRPr="00A82883">
                              <w:rPr>
                                <w:rFonts w:ascii="Arial" w:hAnsi="Arial" w:cs="Arial"/>
                                <w:sz w:val="18"/>
                                <w:szCs w:val="18"/>
                              </w:rPr>
                              <w:t>females 50-65</w:t>
                            </w:r>
                            <w:r w:rsidR="00A83083" w:rsidRPr="00A82883">
                              <w:rPr>
                                <w:rFonts w:ascii="Arial" w:hAnsi="Arial" w:cs="Arial"/>
                                <w:sz w:val="18"/>
                                <w:szCs w:val="18"/>
                              </w:rPr>
                              <w:t xml:space="preserve"> years old</w:t>
                            </w:r>
                          </w:p>
                          <w:p w14:paraId="4146839C" w14:textId="1B7435A7" w:rsidR="00772644" w:rsidRPr="00A82883" w:rsidRDefault="00772644" w:rsidP="00B272A0">
                            <w:pPr>
                              <w:spacing w:before="60" w:after="0"/>
                              <w:rPr>
                                <w:rFonts w:ascii="Arial" w:hAnsi="Arial" w:cs="Arial"/>
                                <w:sz w:val="18"/>
                                <w:szCs w:val="18"/>
                              </w:rPr>
                            </w:pPr>
                            <w:r w:rsidRPr="00A82883">
                              <w:rPr>
                                <w:rFonts w:ascii="Arial" w:hAnsi="Arial" w:cs="Arial"/>
                                <w:sz w:val="18"/>
                                <w:szCs w:val="18"/>
                              </w:rPr>
                              <w:t xml:space="preserve">Šaltinis: Higienos institutas, Privalomojo sveikatos draudimo informacinė sistema </w:t>
                            </w:r>
                          </w:p>
                          <w:p w14:paraId="4933D6E8" w14:textId="77777777" w:rsidR="00772644" w:rsidRPr="00A82883" w:rsidRDefault="00772644" w:rsidP="00B272A0">
                            <w:pPr>
                              <w:spacing w:after="0"/>
                              <w:rPr>
                                <w:rFonts w:ascii="Arial" w:hAnsi="Arial" w:cs="Arial"/>
                                <w:sz w:val="18"/>
                                <w:szCs w:val="18"/>
                              </w:rPr>
                            </w:pPr>
                            <w:r w:rsidRPr="00A82883">
                              <w:rPr>
                                <w:rFonts w:ascii="Arial" w:hAnsi="Arial" w:cs="Arial"/>
                                <w:sz w:val="18"/>
                                <w:szCs w:val="18"/>
                              </w:rPr>
                              <w:t xml:space="preserve">Source: Institute of Hygiene, Compulsory Health Insurance Fund information system </w:t>
                            </w:r>
                          </w:p>
                          <w:p w14:paraId="64C856F3" w14:textId="77777777" w:rsidR="00772644" w:rsidRDefault="00772644" w:rsidP="00B272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B39A3" id="Teksto laukas 58" o:spid="_x0000_s1097" type="#_x0000_t202" style="position:absolute;left:0;text-align:left;margin-left:-6.55pt;margin-top:.35pt;width:524.25pt;height:9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" fillcolor="white [3201]" stroked="f" strokeweight=".5pt">
                <v:textbox>
                  <w:txbxContent>
                    <w:p w14:paraId="1F380974" w14:textId="258687C8" w:rsidR="002A7748" w:rsidRDefault="005C583F" w:rsidP="002A7748">
                      <w:pPr>
                        <w:spacing w:after="0"/>
                        <w:rPr>
                          <w:rFonts w:ascii="Arial" w:hAnsi="Arial" w:cs="Arial"/>
                          <w:sz w:val="18"/>
                          <w:szCs w:val="18"/>
                        </w:rPr>
                      </w:pPr>
                      <w:r w:rsidRPr="00A82883">
                        <w:rPr>
                          <w:rFonts w:ascii="Arial" w:hAnsi="Arial" w:cs="Arial"/>
                          <w:sz w:val="18"/>
                          <w:szCs w:val="18"/>
                        </w:rPr>
                        <w:t>*</w:t>
                      </w:r>
                      <w:r w:rsidR="00541793">
                        <w:rPr>
                          <w:rFonts w:ascii="Arial" w:hAnsi="Arial" w:cs="Arial"/>
                          <w:sz w:val="18"/>
                          <w:szCs w:val="18"/>
                        </w:rPr>
                        <w:t>iki</w:t>
                      </w:r>
                      <w:r w:rsidR="00203312" w:rsidRPr="00C42F06">
                        <w:rPr>
                          <w:rFonts w:ascii="Arial" w:hAnsi="Arial" w:cs="Arial"/>
                          <w:sz w:val="18"/>
                          <w:szCs w:val="18"/>
                        </w:rPr>
                        <w:t xml:space="preserve"> 20</w:t>
                      </w:r>
                      <w:r w:rsidR="00541793">
                        <w:rPr>
                          <w:rFonts w:ascii="Arial" w:hAnsi="Arial" w:cs="Arial"/>
                          <w:sz w:val="18"/>
                          <w:szCs w:val="18"/>
                        </w:rPr>
                        <w:t>22</w:t>
                      </w:r>
                      <w:r w:rsidR="00203312" w:rsidRPr="00C42F06">
                        <w:rPr>
                          <w:rFonts w:ascii="Arial" w:hAnsi="Arial" w:cs="Arial"/>
                          <w:sz w:val="18"/>
                          <w:szCs w:val="18"/>
                        </w:rPr>
                        <w:t xml:space="preserve"> m. </w:t>
                      </w:r>
                      <w:r w:rsidR="00C42F06" w:rsidRPr="00C42F06">
                        <w:rPr>
                          <w:rFonts w:ascii="Arial" w:hAnsi="Arial" w:cs="Arial"/>
                          <w:sz w:val="18"/>
                          <w:szCs w:val="18"/>
                        </w:rPr>
                        <w:t>–</w:t>
                      </w:r>
                      <w:r w:rsidR="00203312" w:rsidRPr="00C42F06">
                        <w:rPr>
                          <w:rFonts w:ascii="Arial" w:hAnsi="Arial" w:cs="Arial"/>
                          <w:sz w:val="18"/>
                          <w:szCs w:val="18"/>
                        </w:rPr>
                        <w:t xml:space="preserve"> </w:t>
                      </w:r>
                      <w:r w:rsidR="00D6117A" w:rsidRPr="00C42F06">
                        <w:rPr>
                          <w:rFonts w:ascii="Arial" w:hAnsi="Arial" w:cs="Arial"/>
                          <w:sz w:val="18"/>
                          <w:szCs w:val="18"/>
                        </w:rPr>
                        <w:t>25-60 m. moter</w:t>
                      </w:r>
                      <w:r w:rsidR="001E4324">
                        <w:rPr>
                          <w:rFonts w:ascii="Arial" w:hAnsi="Arial" w:cs="Arial"/>
                          <w:sz w:val="18"/>
                          <w:szCs w:val="18"/>
                        </w:rPr>
                        <w:t>i</w:t>
                      </w:r>
                      <w:r w:rsidR="00541793">
                        <w:rPr>
                          <w:rFonts w:ascii="Arial" w:hAnsi="Arial" w:cs="Arial"/>
                          <w:sz w:val="18"/>
                          <w:szCs w:val="18"/>
                        </w:rPr>
                        <w:t>m</w:t>
                      </w:r>
                      <w:r w:rsidR="00D6117A" w:rsidRPr="00C42F06">
                        <w:rPr>
                          <w:rFonts w:ascii="Arial" w:hAnsi="Arial" w:cs="Arial"/>
                          <w:sz w:val="18"/>
                          <w:szCs w:val="18"/>
                        </w:rPr>
                        <w:t>s kas 3 metus</w:t>
                      </w:r>
                      <w:r w:rsidR="0071452B">
                        <w:rPr>
                          <w:rFonts w:ascii="Arial" w:hAnsi="Arial" w:cs="Arial"/>
                          <w:sz w:val="18"/>
                          <w:szCs w:val="18"/>
                        </w:rPr>
                        <w:t xml:space="preserve"> </w:t>
                      </w:r>
                      <w:r w:rsidR="0071452B" w:rsidRPr="00C42F06">
                        <w:rPr>
                          <w:rFonts w:ascii="Arial" w:hAnsi="Arial" w:cs="Arial"/>
                          <w:sz w:val="18"/>
                          <w:szCs w:val="18"/>
                        </w:rPr>
                        <w:t>atliekamas gimdos kaklelio citologinis tepinėlis</w:t>
                      </w:r>
                      <w:r w:rsidR="00D223F1" w:rsidRPr="00C42F06">
                        <w:rPr>
                          <w:rFonts w:ascii="Arial" w:hAnsi="Arial" w:cs="Arial"/>
                          <w:sz w:val="18"/>
                          <w:szCs w:val="18"/>
                        </w:rPr>
                        <w:t xml:space="preserve">, </w:t>
                      </w:r>
                      <w:r w:rsidR="004E1010" w:rsidRPr="00C42F06">
                        <w:rPr>
                          <w:rFonts w:ascii="Arial" w:hAnsi="Arial" w:cs="Arial"/>
                          <w:sz w:val="18"/>
                          <w:szCs w:val="18"/>
                        </w:rPr>
                        <w:t>nuo 2022 m.</w:t>
                      </w:r>
                      <w:r w:rsidR="00C42F06" w:rsidRPr="00C42F06">
                        <w:rPr>
                          <w:rFonts w:ascii="Arial" w:hAnsi="Arial" w:cs="Arial"/>
                          <w:sz w:val="18"/>
                          <w:szCs w:val="18"/>
                        </w:rPr>
                        <w:t xml:space="preserve"> – 25-34 m. moterims kas 3 metus atliekamas gimdos kaklelio citologinis tepinėlis, 35-59 m. moterims kas 5 metus atliekamas gimdos kaklelio aukštos rizikos žmogaus papilomos viruso tyrimas </w:t>
                      </w:r>
                      <w:r w:rsidR="0015657F" w:rsidRPr="00C42F06">
                        <w:rPr>
                          <w:rFonts w:ascii="Arial" w:hAnsi="Arial" w:cs="Arial"/>
                          <w:sz w:val="18"/>
                          <w:szCs w:val="18"/>
                        </w:rPr>
                        <w:t xml:space="preserve">/ </w:t>
                      </w:r>
                      <w:r w:rsidR="004E1FEC">
                        <w:rPr>
                          <w:rFonts w:ascii="Arial" w:hAnsi="Arial" w:cs="Arial"/>
                          <w:sz w:val="18"/>
                          <w:szCs w:val="18"/>
                        </w:rPr>
                        <w:t>Up to 2022</w:t>
                      </w:r>
                      <w:r w:rsidR="00F7193E">
                        <w:rPr>
                          <w:rFonts w:ascii="Arial" w:hAnsi="Arial" w:cs="Arial"/>
                          <w:sz w:val="18"/>
                          <w:szCs w:val="18"/>
                        </w:rPr>
                        <w:t xml:space="preserve"> women aged 25-60 years old </w:t>
                      </w:r>
                      <w:r w:rsidR="002A7748" w:rsidRPr="002A7748">
                        <w:rPr>
                          <w:rFonts w:ascii="Arial" w:hAnsi="Arial" w:cs="Arial"/>
                          <w:sz w:val="18"/>
                          <w:szCs w:val="18"/>
                          <w:lang w:val="en"/>
                        </w:rPr>
                        <w:t>a cervical smear test is performed every 3 years</w:t>
                      </w:r>
                      <w:r w:rsidR="002A7748">
                        <w:rPr>
                          <w:rFonts w:ascii="Arial" w:hAnsi="Arial" w:cs="Arial"/>
                          <w:sz w:val="18"/>
                          <w:szCs w:val="18"/>
                          <w:lang w:val="en"/>
                        </w:rPr>
                        <w:t>, s</w:t>
                      </w:r>
                      <w:r w:rsidR="0015657F" w:rsidRPr="00C42F06">
                        <w:rPr>
                          <w:rFonts w:ascii="Arial" w:hAnsi="Arial" w:cs="Arial"/>
                          <w:sz w:val="18"/>
                          <w:szCs w:val="18"/>
                        </w:rPr>
                        <w:t>ince 2022 women aged 35-59 years old is tested for human papilloma virus</w:t>
                      </w:r>
                      <w:r w:rsidR="00156068" w:rsidRPr="00C42F06">
                        <w:rPr>
                          <w:rFonts w:ascii="Arial" w:hAnsi="Arial" w:cs="Arial"/>
                          <w:sz w:val="18"/>
                          <w:szCs w:val="18"/>
                        </w:rPr>
                        <w:t xml:space="preserve"> </w:t>
                      </w:r>
                      <w:bookmarkStart w:id="49" w:name="_Hlk190252792"/>
                      <w:r w:rsidR="00156068" w:rsidRPr="00C42F06">
                        <w:rPr>
                          <w:rFonts w:ascii="Arial" w:hAnsi="Arial" w:cs="Arial"/>
                          <w:sz w:val="18"/>
                          <w:szCs w:val="18"/>
                        </w:rPr>
                        <w:t>every 5</w:t>
                      </w:r>
                      <w:r w:rsidR="00156068" w:rsidRPr="00A82883">
                        <w:rPr>
                          <w:rFonts w:ascii="Arial" w:hAnsi="Arial" w:cs="Arial"/>
                          <w:sz w:val="18"/>
                          <w:szCs w:val="18"/>
                        </w:rPr>
                        <w:t xml:space="preserve"> years</w:t>
                      </w:r>
                      <w:r w:rsidR="0015657F" w:rsidRPr="00A82883">
                        <w:rPr>
                          <w:rFonts w:ascii="Arial" w:hAnsi="Arial" w:cs="Arial"/>
                          <w:sz w:val="18"/>
                          <w:szCs w:val="18"/>
                        </w:rPr>
                        <w:t xml:space="preserve"> </w:t>
                      </w:r>
                      <w:bookmarkEnd w:id="49"/>
                    </w:p>
                    <w:p w14:paraId="543AFE37" w14:textId="462100E6" w:rsidR="005C583F" w:rsidRPr="00A82883" w:rsidRDefault="00B272A0" w:rsidP="002A7748">
                      <w:pPr>
                        <w:spacing w:after="0"/>
                        <w:rPr>
                          <w:rFonts w:ascii="Arial" w:hAnsi="Arial" w:cs="Arial"/>
                          <w:sz w:val="18"/>
                          <w:szCs w:val="18"/>
                        </w:rPr>
                      </w:pPr>
                      <w:r>
                        <w:rPr>
                          <w:rFonts w:ascii="Arial" w:hAnsi="Arial" w:cs="Arial"/>
                          <w:sz w:val="18"/>
                          <w:szCs w:val="18"/>
                        </w:rPr>
                        <w:t>*</w:t>
                      </w:r>
                      <w:r w:rsidR="004E1010" w:rsidRPr="00A82883">
                        <w:rPr>
                          <w:rFonts w:ascii="Arial" w:hAnsi="Arial" w:cs="Arial"/>
                          <w:sz w:val="18"/>
                          <w:szCs w:val="18"/>
                        </w:rPr>
                        <w:t>*</w:t>
                      </w:r>
                      <w:r w:rsidR="005C583F" w:rsidRPr="00A82883">
                        <w:rPr>
                          <w:rFonts w:ascii="Arial" w:hAnsi="Arial" w:cs="Arial"/>
                          <w:sz w:val="18"/>
                          <w:szCs w:val="18"/>
                        </w:rPr>
                        <w:t>iki 202</w:t>
                      </w:r>
                      <w:r w:rsidR="002D319F" w:rsidRPr="00A82883">
                        <w:rPr>
                          <w:rFonts w:ascii="Arial" w:hAnsi="Arial" w:cs="Arial"/>
                          <w:sz w:val="18"/>
                          <w:szCs w:val="18"/>
                        </w:rPr>
                        <w:t>3</w:t>
                      </w:r>
                      <w:r w:rsidR="005C583F" w:rsidRPr="00A82883">
                        <w:rPr>
                          <w:rFonts w:ascii="Arial" w:hAnsi="Arial" w:cs="Arial"/>
                          <w:sz w:val="18"/>
                          <w:szCs w:val="18"/>
                        </w:rPr>
                        <w:t xml:space="preserve"> m. gegužės mėn.</w:t>
                      </w:r>
                      <w:r w:rsidR="00A83083" w:rsidRPr="00A82883">
                        <w:rPr>
                          <w:rFonts w:ascii="Arial" w:hAnsi="Arial" w:cs="Arial"/>
                          <w:sz w:val="18"/>
                          <w:szCs w:val="18"/>
                        </w:rPr>
                        <w:t>:</w:t>
                      </w:r>
                      <w:r w:rsidR="005C583F" w:rsidRPr="00A82883">
                        <w:rPr>
                          <w:rFonts w:ascii="Arial" w:hAnsi="Arial" w:cs="Arial"/>
                          <w:sz w:val="18"/>
                          <w:szCs w:val="18"/>
                        </w:rPr>
                        <w:t xml:space="preserve"> 40-55 m. vyrai, 50-65 m. moterys / </w:t>
                      </w:r>
                      <w:r w:rsidR="00A83083" w:rsidRPr="00A82883">
                        <w:rPr>
                          <w:rFonts w:ascii="Arial" w:hAnsi="Arial" w:cs="Arial"/>
                          <w:sz w:val="18"/>
                          <w:szCs w:val="18"/>
                        </w:rPr>
                        <w:t>up to May 202</w:t>
                      </w:r>
                      <w:r w:rsidR="002D319F" w:rsidRPr="00A82883">
                        <w:rPr>
                          <w:rFonts w:ascii="Arial" w:hAnsi="Arial" w:cs="Arial"/>
                          <w:sz w:val="18"/>
                          <w:szCs w:val="18"/>
                        </w:rPr>
                        <w:t>3</w:t>
                      </w:r>
                      <w:r w:rsidR="00A83083" w:rsidRPr="00A82883">
                        <w:rPr>
                          <w:rFonts w:ascii="Arial" w:hAnsi="Arial" w:cs="Arial"/>
                          <w:sz w:val="18"/>
                          <w:szCs w:val="18"/>
                        </w:rPr>
                        <w:t xml:space="preserve">: </w:t>
                      </w:r>
                      <w:r w:rsidR="005C583F" w:rsidRPr="00A82883">
                        <w:rPr>
                          <w:rFonts w:ascii="Arial" w:hAnsi="Arial" w:cs="Arial"/>
                          <w:sz w:val="18"/>
                          <w:szCs w:val="18"/>
                        </w:rPr>
                        <w:t>males 40-55,</w:t>
                      </w:r>
                      <w:r w:rsidR="00A83083" w:rsidRPr="00A82883">
                        <w:rPr>
                          <w:rFonts w:ascii="Arial" w:hAnsi="Arial" w:cs="Arial"/>
                          <w:sz w:val="18"/>
                          <w:szCs w:val="18"/>
                        </w:rPr>
                        <w:t xml:space="preserve"> </w:t>
                      </w:r>
                      <w:r w:rsidR="005C583F" w:rsidRPr="00A82883">
                        <w:rPr>
                          <w:rFonts w:ascii="Arial" w:hAnsi="Arial" w:cs="Arial"/>
                          <w:sz w:val="18"/>
                          <w:szCs w:val="18"/>
                        </w:rPr>
                        <w:t>females 50-65</w:t>
                      </w:r>
                      <w:r w:rsidR="00A83083" w:rsidRPr="00A82883">
                        <w:rPr>
                          <w:rFonts w:ascii="Arial" w:hAnsi="Arial" w:cs="Arial"/>
                          <w:sz w:val="18"/>
                          <w:szCs w:val="18"/>
                        </w:rPr>
                        <w:t xml:space="preserve"> years old</w:t>
                      </w:r>
                    </w:p>
                    <w:p w14:paraId="4146839C" w14:textId="1B7435A7" w:rsidR="00772644" w:rsidRPr="00A82883" w:rsidRDefault="00772644" w:rsidP="00B272A0">
                      <w:pPr>
                        <w:spacing w:before="60" w:after="0"/>
                        <w:rPr>
                          <w:rFonts w:ascii="Arial" w:hAnsi="Arial" w:cs="Arial"/>
                          <w:sz w:val="18"/>
                          <w:szCs w:val="18"/>
                        </w:rPr>
                      </w:pPr>
                      <w:r w:rsidRPr="00A82883">
                        <w:rPr>
                          <w:rFonts w:ascii="Arial" w:hAnsi="Arial" w:cs="Arial"/>
                          <w:sz w:val="18"/>
                          <w:szCs w:val="18"/>
                        </w:rPr>
                        <w:t xml:space="preserve">Šaltinis: Higienos institutas, Privalomojo sveikatos draudimo informacinė sistema </w:t>
                      </w:r>
                    </w:p>
                    <w:p w14:paraId="4933D6E8" w14:textId="77777777" w:rsidR="00772644" w:rsidRPr="00A82883" w:rsidRDefault="00772644" w:rsidP="00B272A0">
                      <w:pPr>
                        <w:spacing w:after="0"/>
                        <w:rPr>
                          <w:rFonts w:ascii="Arial" w:hAnsi="Arial" w:cs="Arial"/>
                          <w:sz w:val="18"/>
                          <w:szCs w:val="18"/>
                        </w:rPr>
                      </w:pPr>
                      <w:r w:rsidRPr="00A82883">
                        <w:rPr>
                          <w:rFonts w:ascii="Arial" w:hAnsi="Arial" w:cs="Arial"/>
                          <w:sz w:val="18"/>
                          <w:szCs w:val="18"/>
                        </w:rPr>
                        <w:t xml:space="preserve">Source: Institute of Hygiene, Compulsory Health Insurance Fund information system </w:t>
                      </w:r>
                    </w:p>
                    <w:p w14:paraId="64C856F3" w14:textId="77777777" w:rsidR="00772644" w:rsidRDefault="00772644" w:rsidP="00B272A0">
                      <w:pPr>
                        <w:spacing w:after="0"/>
                      </w:pPr>
                    </w:p>
                  </w:txbxContent>
                </v:textbox>
              </v:shape>
            </w:pict>
          </mc:Fallback>
        </mc:AlternateContent>
      </w:r>
    </w:p>
    <w:p w14:paraId="4D4A9233" w14:textId="77777777" w:rsidR="00FE445B" w:rsidRDefault="00FE445B" w:rsidP="00B14B3F">
      <w:pPr>
        <w:tabs>
          <w:tab w:val="left" w:pos="142"/>
        </w:tabs>
        <w:spacing w:after="0"/>
        <w:jc w:val="center"/>
        <w:rPr>
          <w:rStyle w:val="FontStyle317"/>
        </w:rPr>
      </w:pPr>
    </w:p>
    <w:p w14:paraId="30C32EDB" w14:textId="77777777" w:rsidR="005C583F" w:rsidRDefault="005C583F" w:rsidP="00B14B3F">
      <w:pPr>
        <w:tabs>
          <w:tab w:val="left" w:pos="142"/>
        </w:tabs>
        <w:spacing w:after="0"/>
        <w:jc w:val="center"/>
        <w:rPr>
          <w:rStyle w:val="FontStyle317"/>
        </w:rPr>
      </w:pPr>
    </w:p>
    <w:p w14:paraId="5E5F9E56" w14:textId="77777777" w:rsidR="0015657F" w:rsidRPr="0015657F" w:rsidRDefault="0015657F" w:rsidP="00B14B3F">
      <w:pPr>
        <w:tabs>
          <w:tab w:val="left" w:pos="142"/>
        </w:tabs>
        <w:spacing w:after="0"/>
        <w:jc w:val="center"/>
        <w:rPr>
          <w:rStyle w:val="FontStyle317"/>
          <w:sz w:val="16"/>
          <w:szCs w:val="16"/>
        </w:rPr>
      </w:pPr>
    </w:p>
    <w:p w14:paraId="415FD9B0" w14:textId="77777777" w:rsidR="000C06B6" w:rsidRDefault="000C06B6" w:rsidP="00B14B3F">
      <w:pPr>
        <w:tabs>
          <w:tab w:val="left" w:pos="142"/>
        </w:tabs>
        <w:spacing w:after="0"/>
        <w:jc w:val="center"/>
        <w:rPr>
          <w:rStyle w:val="FontStyle317"/>
          <w:rFonts w:ascii="Arial" w:hAnsi="Arial" w:cs="Arial"/>
          <w:highlight w:val="yellow"/>
        </w:rPr>
      </w:pPr>
    </w:p>
    <w:p w14:paraId="23E821CE" w14:textId="77777777" w:rsidR="00685A9B" w:rsidRPr="003854A6" w:rsidRDefault="00685A9B" w:rsidP="00B14B3F">
      <w:pPr>
        <w:tabs>
          <w:tab w:val="left" w:pos="142"/>
        </w:tabs>
        <w:spacing w:after="0"/>
        <w:jc w:val="center"/>
        <w:rPr>
          <w:rStyle w:val="FontStyle317"/>
          <w:rFonts w:ascii="Arial" w:hAnsi="Arial" w:cs="Arial"/>
          <w:highlight w:val="yellow"/>
        </w:rPr>
      </w:pPr>
    </w:p>
    <w:p w14:paraId="35FBE031" w14:textId="5DC65EF4" w:rsidR="00E23130" w:rsidRDefault="0024650D" w:rsidP="00B14B3F">
      <w:pPr>
        <w:tabs>
          <w:tab w:val="left" w:pos="142"/>
        </w:tabs>
        <w:spacing w:after="0"/>
        <w:jc w:val="center"/>
        <w:rPr>
          <w:rStyle w:val="FontStyle317"/>
          <w:rFonts w:ascii="Arial" w:hAnsi="Arial" w:cs="Arial"/>
        </w:rPr>
      </w:pPr>
      <w:r w:rsidRPr="0024650D">
        <w:rPr>
          <w:rStyle w:val="FontStyle317"/>
          <w:rFonts w:ascii="Arial" w:hAnsi="Arial" w:cs="Arial"/>
        </w:rPr>
        <w:t xml:space="preserve">Tikslinės </w:t>
      </w:r>
      <w:r w:rsidR="006A5BB7">
        <w:rPr>
          <w:rStyle w:val="FontStyle317"/>
          <w:rFonts w:ascii="Arial" w:hAnsi="Arial" w:cs="Arial"/>
        </w:rPr>
        <w:t>populiacijos</w:t>
      </w:r>
      <w:r w:rsidRPr="0024650D">
        <w:rPr>
          <w:rStyle w:val="FontStyle317"/>
          <w:rFonts w:ascii="Arial" w:hAnsi="Arial" w:cs="Arial"/>
        </w:rPr>
        <w:t xml:space="preserve"> dalyvavimas v</w:t>
      </w:r>
      <w:r w:rsidR="00B14B3F" w:rsidRPr="0024650D">
        <w:rPr>
          <w:rStyle w:val="FontStyle317"/>
          <w:rFonts w:ascii="Arial" w:hAnsi="Arial" w:cs="Arial"/>
        </w:rPr>
        <w:t xml:space="preserve">ėžio prevencijos programose </w:t>
      </w:r>
    </w:p>
    <w:p w14:paraId="40D78106" w14:textId="4ED0A94D" w:rsidR="00B14B3F" w:rsidRPr="0024650D" w:rsidRDefault="00886951" w:rsidP="00B14B3F">
      <w:pPr>
        <w:tabs>
          <w:tab w:val="left" w:pos="142"/>
        </w:tabs>
        <w:spacing w:after="0"/>
        <w:jc w:val="center"/>
        <w:rPr>
          <w:rStyle w:val="FontStyle317"/>
          <w:rFonts w:ascii="Arial" w:hAnsi="Arial" w:cs="Arial"/>
        </w:rPr>
      </w:pPr>
      <w:r w:rsidRPr="0024650D">
        <w:rPr>
          <w:rStyle w:val="FontStyle317"/>
          <w:rFonts w:ascii="Arial" w:hAnsi="Arial" w:cs="Arial"/>
        </w:rPr>
        <w:t>kai kuriose ES šalyse</w:t>
      </w:r>
      <w:r w:rsidR="00E23130">
        <w:rPr>
          <w:rStyle w:val="FontStyle317"/>
          <w:rFonts w:ascii="Arial" w:hAnsi="Arial" w:cs="Arial"/>
        </w:rPr>
        <w:t xml:space="preserve"> </w:t>
      </w:r>
      <w:r w:rsidR="00E23130" w:rsidRPr="0024650D">
        <w:rPr>
          <w:rStyle w:val="FontStyle317"/>
          <w:rFonts w:ascii="Arial" w:hAnsi="Arial" w:cs="Arial"/>
        </w:rPr>
        <w:t>(proc.)</w:t>
      </w:r>
    </w:p>
    <w:p w14:paraId="267D9C7F" w14:textId="3AE76F08" w:rsidR="00B14B3F" w:rsidRPr="0024650D" w:rsidRDefault="0024650D" w:rsidP="00B14B3F">
      <w:pPr>
        <w:spacing w:after="0" w:line="240" w:lineRule="auto"/>
        <w:jc w:val="center"/>
        <w:rPr>
          <w:rStyle w:val="FontStyle317"/>
          <w:rFonts w:ascii="Arial" w:hAnsi="Arial" w:cs="Arial"/>
          <w:b w:val="0"/>
          <w:bCs w:val="0"/>
        </w:rPr>
      </w:pPr>
      <w:r>
        <w:rPr>
          <w:rStyle w:val="FontStyle317"/>
          <w:rFonts w:ascii="Arial" w:hAnsi="Arial" w:cs="Arial"/>
          <w:b w:val="0"/>
          <w:bCs w:val="0"/>
        </w:rPr>
        <w:t>P</w:t>
      </w:r>
      <w:r w:rsidR="00B14B3F" w:rsidRPr="0024650D">
        <w:rPr>
          <w:rStyle w:val="FontStyle317"/>
          <w:rFonts w:ascii="Arial" w:hAnsi="Arial" w:cs="Arial"/>
          <w:b w:val="0"/>
          <w:bCs w:val="0"/>
        </w:rPr>
        <w:t>articipation in cancer screening</w:t>
      </w:r>
      <w:r w:rsidR="00935513" w:rsidRPr="0024650D">
        <w:rPr>
          <w:rStyle w:val="FontStyle317"/>
          <w:rFonts w:ascii="Arial" w:hAnsi="Arial" w:cs="Arial"/>
          <w:b w:val="0"/>
          <w:bCs w:val="0"/>
        </w:rPr>
        <w:t xml:space="preserve"> programmes</w:t>
      </w:r>
    </w:p>
    <w:p w14:paraId="3BE97B65" w14:textId="77777777" w:rsidR="00A34CFB" w:rsidRPr="00A82883" w:rsidRDefault="00886951" w:rsidP="002D2DCF">
      <w:pPr>
        <w:spacing w:after="0" w:line="240" w:lineRule="auto"/>
        <w:jc w:val="center"/>
        <w:rPr>
          <w:rStyle w:val="FontStyle317"/>
          <w:rFonts w:ascii="Arial" w:hAnsi="Arial" w:cs="Arial"/>
        </w:rPr>
      </w:pPr>
      <w:r w:rsidRPr="0024650D">
        <w:rPr>
          <w:rStyle w:val="FontStyle317"/>
          <w:rFonts w:ascii="Arial" w:hAnsi="Arial" w:cs="Arial"/>
          <w:b w:val="0"/>
          <w:bCs w:val="0"/>
        </w:rPr>
        <w:t>in selected EU countries</w:t>
      </w:r>
      <w:r w:rsidR="00935513" w:rsidRPr="0024650D">
        <w:rPr>
          <w:rStyle w:val="FontStyle317"/>
          <w:rFonts w:ascii="Arial" w:hAnsi="Arial" w:cs="Arial"/>
          <w:b w:val="0"/>
          <w:bCs w:val="0"/>
        </w:rPr>
        <w:t>, in percentage</w:t>
      </w:r>
    </w:p>
    <w:p w14:paraId="072FA192" w14:textId="0B78DD8F" w:rsidR="00B14B3F" w:rsidRDefault="00E409CA">
      <w:pPr>
        <w:spacing w:after="0" w:line="240" w:lineRule="auto"/>
        <w:rPr>
          <w:rStyle w:val="FontStyle317"/>
        </w:rPr>
      </w:pPr>
      <w:r>
        <w:rPr>
          <w:noProof/>
        </w:rPr>
        <w:drawing>
          <wp:inline distT="0" distB="0" distL="0" distR="0" wp14:anchorId="36D87571" wp14:editId="05E56792">
            <wp:extent cx="6493398" cy="3078866"/>
            <wp:effectExtent l="0" t="0" r="3175" b="7620"/>
            <wp:docPr id="996822920" name="Chart 1">
              <a:extLst xmlns:a="http://schemas.openxmlformats.org/drawingml/2006/main">
                <a:ext uri="{FF2B5EF4-FFF2-40B4-BE49-F238E27FC236}">
                  <a16:creationId xmlns:a16="http://schemas.microsoft.com/office/drawing/2014/main" id="{40DEA155-0F33-F398-C1A1-65C106F41B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9560347" w14:textId="09020D36" w:rsidR="002D2DCF" w:rsidRDefault="00767103">
      <w:pPr>
        <w:spacing w:after="0" w:line="240" w:lineRule="auto"/>
        <w:rPr>
          <w:rStyle w:val="FontStyle317"/>
        </w:rPr>
      </w:pPr>
      <w:r w:rsidRPr="007B0E66">
        <w:rPr>
          <w:rStyle w:val="FontStyle317"/>
          <w:noProof/>
          <w:lang w:eastAsia="lt-LT"/>
        </w:rPr>
        <mc:AlternateContent>
          <mc:Choice Requires="wps">
            <w:drawing>
              <wp:anchor distT="0" distB="0" distL="114300" distR="114300" simplePos="0" relativeHeight="251699200" behindDoc="0" locked="0" layoutInCell="1" allowOverlap="1" wp14:anchorId="56B9D7E4" wp14:editId="0B085735">
                <wp:simplePos x="0" y="0"/>
                <wp:positionH relativeFrom="column">
                  <wp:posOffset>66040</wp:posOffset>
                </wp:positionH>
                <wp:positionV relativeFrom="paragraph">
                  <wp:posOffset>8890</wp:posOffset>
                </wp:positionV>
                <wp:extent cx="6521450" cy="40005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400050"/>
                        </a:xfrm>
                        <a:prstGeom prst="rect">
                          <a:avLst/>
                        </a:prstGeom>
                        <a:noFill/>
                        <a:ln w="9525">
                          <a:noFill/>
                          <a:miter lim="800000"/>
                          <a:headEnd/>
                          <a:tailEnd/>
                        </a:ln>
                      </wps:spPr>
                      <wps:txbx>
                        <w:txbxContent>
                          <w:p w14:paraId="004E39C3" w14:textId="15EC0E47" w:rsidR="00772644" w:rsidRPr="00A82883" w:rsidRDefault="00772644" w:rsidP="005A103F">
                            <w:pPr>
                              <w:spacing w:after="0"/>
                              <w:rPr>
                                <w:rFonts w:ascii="Arial" w:hAnsi="Arial" w:cs="Arial"/>
                                <w:sz w:val="18"/>
                                <w:szCs w:val="18"/>
                              </w:rPr>
                            </w:pPr>
                            <w:r w:rsidRPr="00A82883">
                              <w:rPr>
                                <w:rFonts w:ascii="Arial" w:hAnsi="Arial" w:cs="Arial"/>
                                <w:sz w:val="18"/>
                                <w:szCs w:val="18"/>
                              </w:rPr>
                              <w:t>Šaltinis: Eurostato 202</w:t>
                            </w:r>
                            <w:r w:rsidR="00B67081">
                              <w:rPr>
                                <w:rFonts w:ascii="Arial" w:hAnsi="Arial" w:cs="Arial"/>
                                <w:sz w:val="18"/>
                                <w:szCs w:val="18"/>
                              </w:rPr>
                              <w:t>3</w:t>
                            </w:r>
                            <w:r w:rsidRPr="00A82883">
                              <w:rPr>
                                <w:rFonts w:ascii="Arial" w:hAnsi="Arial" w:cs="Arial"/>
                                <w:sz w:val="18"/>
                                <w:szCs w:val="18"/>
                              </w:rPr>
                              <w:t xml:space="preserve"> m. duomenys.</w:t>
                            </w:r>
                            <w:r w:rsidRPr="00A82883">
                              <w:rPr>
                                <w:rFonts w:ascii="Arial" w:hAnsi="Arial" w:cs="Arial"/>
                                <w:sz w:val="18"/>
                                <w:szCs w:val="18"/>
                              </w:rPr>
                              <w:tab/>
                            </w:r>
                            <w:r w:rsidRPr="00A82883">
                              <w:rPr>
                                <w:rFonts w:ascii="Arial" w:hAnsi="Arial" w:cs="Arial"/>
                                <w:sz w:val="18"/>
                                <w:szCs w:val="18"/>
                              </w:rPr>
                              <w:tab/>
                            </w:r>
                            <w:r w:rsidRPr="00A82883">
                              <w:rPr>
                                <w:rFonts w:ascii="Arial" w:hAnsi="Arial" w:cs="Arial"/>
                                <w:sz w:val="18"/>
                                <w:szCs w:val="18"/>
                              </w:rPr>
                              <w:tab/>
                              <w:t xml:space="preserve">                                                              </w:t>
                            </w:r>
                          </w:p>
                          <w:p w14:paraId="540AA237" w14:textId="1BEC736A" w:rsidR="00772644" w:rsidRPr="00A82883" w:rsidRDefault="00772644" w:rsidP="005A103F">
                            <w:pPr>
                              <w:spacing w:after="0"/>
                              <w:rPr>
                                <w:rFonts w:ascii="Arial" w:hAnsi="Arial" w:cs="Arial"/>
                                <w:color w:val="FF0000"/>
                                <w:sz w:val="18"/>
                                <w:szCs w:val="18"/>
                              </w:rPr>
                            </w:pPr>
                            <w:r w:rsidRPr="00A82883">
                              <w:rPr>
                                <w:rFonts w:ascii="Arial" w:hAnsi="Arial" w:cs="Arial"/>
                                <w:sz w:val="18"/>
                                <w:szCs w:val="18"/>
                              </w:rPr>
                              <w:t>Source: EUROSTAT data for 202</w:t>
                            </w:r>
                            <w:r w:rsidR="00B67081">
                              <w:rPr>
                                <w:rFonts w:ascii="Arial" w:hAnsi="Arial" w:cs="Arial"/>
                                <w:sz w:val="18"/>
                                <w:szCs w:val="18"/>
                              </w:rPr>
                              <w:t>3</w:t>
                            </w:r>
                            <w:r w:rsidRPr="00A82883">
                              <w:rPr>
                                <w:rFonts w:ascii="Arial" w:hAnsi="Arial" w:cs="Arial"/>
                                <w:sz w:val="18"/>
                                <w:szCs w:val="18"/>
                              </w:rPr>
                              <w:t>.</w:t>
                            </w:r>
                            <w:r w:rsidR="00863932" w:rsidRPr="00A82883">
                              <w:rPr>
                                <w:rFonts w:ascii="Arial" w:hAnsi="Arial" w:cs="Arial"/>
                                <w:sz w:val="18"/>
                                <w:szCs w:val="18"/>
                              </w:rPr>
                              <w:t xml:space="preserve"> </w:t>
                            </w:r>
                          </w:p>
                          <w:p w14:paraId="36FDF08C" w14:textId="77777777" w:rsidR="00772644" w:rsidRPr="007564E5" w:rsidRDefault="00772644" w:rsidP="002D2DCF">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9D7E4" id="_x0000_s1098" type="#_x0000_t202" style="position:absolute;margin-left:5.2pt;margin-top:.7pt;width:513.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" filled="f" stroked="f">
                <v:textbox>
                  <w:txbxContent>
                    <w:p w14:paraId="004E39C3" w14:textId="15EC0E47" w:rsidR="00772644" w:rsidRPr="00A82883" w:rsidRDefault="00772644" w:rsidP="005A103F">
                      <w:pPr>
                        <w:spacing w:after="0"/>
                        <w:rPr>
                          <w:rFonts w:ascii="Arial" w:hAnsi="Arial" w:cs="Arial"/>
                          <w:sz w:val="18"/>
                          <w:szCs w:val="18"/>
                        </w:rPr>
                      </w:pPr>
                      <w:r w:rsidRPr="00A82883">
                        <w:rPr>
                          <w:rFonts w:ascii="Arial" w:hAnsi="Arial" w:cs="Arial"/>
                          <w:sz w:val="18"/>
                          <w:szCs w:val="18"/>
                        </w:rPr>
                        <w:t>Šaltinis: Eurostato 202</w:t>
                      </w:r>
                      <w:r w:rsidR="00B67081">
                        <w:rPr>
                          <w:rFonts w:ascii="Arial" w:hAnsi="Arial" w:cs="Arial"/>
                          <w:sz w:val="18"/>
                          <w:szCs w:val="18"/>
                        </w:rPr>
                        <w:t>3</w:t>
                      </w:r>
                      <w:r w:rsidRPr="00A82883">
                        <w:rPr>
                          <w:rFonts w:ascii="Arial" w:hAnsi="Arial" w:cs="Arial"/>
                          <w:sz w:val="18"/>
                          <w:szCs w:val="18"/>
                        </w:rPr>
                        <w:t xml:space="preserve"> m. duomenys.</w:t>
                      </w:r>
                      <w:r w:rsidRPr="00A82883">
                        <w:rPr>
                          <w:rFonts w:ascii="Arial" w:hAnsi="Arial" w:cs="Arial"/>
                          <w:sz w:val="18"/>
                          <w:szCs w:val="18"/>
                        </w:rPr>
                        <w:tab/>
                      </w:r>
                      <w:r w:rsidRPr="00A82883">
                        <w:rPr>
                          <w:rFonts w:ascii="Arial" w:hAnsi="Arial" w:cs="Arial"/>
                          <w:sz w:val="18"/>
                          <w:szCs w:val="18"/>
                        </w:rPr>
                        <w:tab/>
                      </w:r>
                      <w:r w:rsidRPr="00A82883">
                        <w:rPr>
                          <w:rFonts w:ascii="Arial" w:hAnsi="Arial" w:cs="Arial"/>
                          <w:sz w:val="18"/>
                          <w:szCs w:val="18"/>
                        </w:rPr>
                        <w:tab/>
                        <w:t xml:space="preserve">                                                              </w:t>
                      </w:r>
                    </w:p>
                    <w:p w14:paraId="540AA237" w14:textId="1BEC736A" w:rsidR="00772644" w:rsidRPr="00A82883" w:rsidRDefault="00772644" w:rsidP="005A103F">
                      <w:pPr>
                        <w:spacing w:after="0"/>
                        <w:rPr>
                          <w:rFonts w:ascii="Arial" w:hAnsi="Arial" w:cs="Arial"/>
                          <w:color w:val="FF0000"/>
                          <w:sz w:val="18"/>
                          <w:szCs w:val="18"/>
                        </w:rPr>
                      </w:pPr>
                      <w:r w:rsidRPr="00A82883">
                        <w:rPr>
                          <w:rFonts w:ascii="Arial" w:hAnsi="Arial" w:cs="Arial"/>
                          <w:sz w:val="18"/>
                          <w:szCs w:val="18"/>
                        </w:rPr>
                        <w:t>Source: EUROSTAT data for 202</w:t>
                      </w:r>
                      <w:r w:rsidR="00B67081">
                        <w:rPr>
                          <w:rFonts w:ascii="Arial" w:hAnsi="Arial" w:cs="Arial"/>
                          <w:sz w:val="18"/>
                          <w:szCs w:val="18"/>
                        </w:rPr>
                        <w:t>3</w:t>
                      </w:r>
                      <w:r w:rsidRPr="00A82883">
                        <w:rPr>
                          <w:rFonts w:ascii="Arial" w:hAnsi="Arial" w:cs="Arial"/>
                          <w:sz w:val="18"/>
                          <w:szCs w:val="18"/>
                        </w:rPr>
                        <w:t>.</w:t>
                      </w:r>
                      <w:r w:rsidR="00863932" w:rsidRPr="00A82883">
                        <w:rPr>
                          <w:rFonts w:ascii="Arial" w:hAnsi="Arial" w:cs="Arial"/>
                          <w:sz w:val="18"/>
                          <w:szCs w:val="18"/>
                        </w:rPr>
                        <w:t xml:space="preserve"> </w:t>
                      </w:r>
                    </w:p>
                    <w:p w14:paraId="36FDF08C" w14:textId="77777777" w:rsidR="00772644" w:rsidRPr="007564E5" w:rsidRDefault="00772644" w:rsidP="002D2DCF">
                      <w:pPr>
                        <w:rPr>
                          <w:rFonts w:ascii="Times New Roman" w:hAnsi="Times New Roman" w:cs="Times New Roman"/>
                          <w:sz w:val="18"/>
                          <w:szCs w:val="18"/>
                        </w:rPr>
                      </w:pPr>
                    </w:p>
                  </w:txbxContent>
                </v:textbox>
              </v:shape>
            </w:pict>
          </mc:Fallback>
        </mc:AlternateContent>
      </w:r>
      <w:r w:rsidR="002D2DCF">
        <w:rPr>
          <w:rStyle w:val="FontStyle317"/>
        </w:rPr>
        <w:br w:type="page"/>
      </w:r>
    </w:p>
    <w:p w14:paraId="03C89F33" w14:textId="77777777" w:rsidR="005F738C" w:rsidRPr="00B86AA0" w:rsidRDefault="001D2D95" w:rsidP="00096EE1">
      <w:pPr>
        <w:tabs>
          <w:tab w:val="left" w:pos="142"/>
        </w:tabs>
        <w:spacing w:after="0"/>
        <w:jc w:val="center"/>
        <w:rPr>
          <w:rStyle w:val="FontStyle317"/>
          <w:rFonts w:ascii="Arial" w:hAnsi="Arial" w:cs="Arial"/>
        </w:rPr>
      </w:pPr>
      <w:r w:rsidRPr="00B86AA0">
        <w:rPr>
          <w:rStyle w:val="FontStyle317"/>
          <w:rFonts w:ascii="Arial" w:hAnsi="Arial" w:cs="Arial"/>
        </w:rPr>
        <w:lastRenderedPageBreak/>
        <w:t xml:space="preserve">Stacionaro ligonių skaičius </w:t>
      </w:r>
    </w:p>
    <w:p w14:paraId="42902A4A" w14:textId="77777777" w:rsidR="005F738C" w:rsidRPr="00B86AA0" w:rsidRDefault="001D2D95" w:rsidP="00153137">
      <w:pPr>
        <w:pStyle w:val="Style29"/>
        <w:widowControl/>
        <w:rPr>
          <w:rStyle w:val="FontStyle314"/>
          <w:rFonts w:ascii="Arial" w:hAnsi="Arial" w:cs="Arial"/>
          <w:lang w:eastAsia="en-US"/>
        </w:rPr>
      </w:pPr>
      <w:r w:rsidRPr="00B86AA0">
        <w:rPr>
          <w:rStyle w:val="FontStyle317"/>
          <w:rFonts w:ascii="Arial" w:hAnsi="Arial" w:cs="Arial"/>
          <w:b w:val="0"/>
          <w:bCs w:val="0"/>
        </w:rPr>
        <w:t xml:space="preserve">Number of Discharges </w:t>
      </w:r>
    </w:p>
    <w:p w14:paraId="2FB32CA7" w14:textId="77777777" w:rsidR="005F738C" w:rsidRDefault="005F738C" w:rsidP="00153137">
      <w:pPr>
        <w:pStyle w:val="Style29"/>
        <w:widowControl/>
        <w:rPr>
          <w:rStyle w:val="FontStyle314"/>
          <w:sz w:val="16"/>
          <w:szCs w:val="16"/>
          <w:lang w:eastAsia="en-US"/>
        </w:rPr>
      </w:pPr>
    </w:p>
    <w:tbl>
      <w:tblPr>
        <w:tblW w:w="4966" w:type="pct"/>
        <w:jc w:val="cente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40" w:type="dxa"/>
          <w:right w:w="40" w:type="dxa"/>
        </w:tblCellMar>
        <w:tblLook w:val="00A0" w:firstRow="1" w:lastRow="0" w:firstColumn="1" w:lastColumn="0" w:noHBand="0" w:noVBand="0"/>
      </w:tblPr>
      <w:tblGrid>
        <w:gridCol w:w="3555"/>
        <w:gridCol w:w="840"/>
        <w:gridCol w:w="838"/>
        <w:gridCol w:w="831"/>
        <w:gridCol w:w="840"/>
        <w:gridCol w:w="831"/>
        <w:gridCol w:w="827"/>
        <w:gridCol w:w="827"/>
        <w:gridCol w:w="825"/>
      </w:tblGrid>
      <w:tr w:rsidR="00D95ACD" w14:paraId="6FE33E7F" w14:textId="77777777" w:rsidTr="00451952">
        <w:trPr>
          <w:jc w:val="center"/>
        </w:trPr>
        <w:tc>
          <w:tcPr>
            <w:tcW w:w="1740" w:type="pct"/>
            <w:tcBorders>
              <w:top w:val="single" w:sz="4" w:space="0" w:color="auto"/>
              <w:bottom w:val="single" w:sz="4" w:space="0" w:color="auto"/>
            </w:tcBorders>
            <w:shd w:val="clear" w:color="auto" w:fill="D9D9D9"/>
          </w:tcPr>
          <w:p w14:paraId="07C4DF5C" w14:textId="77777777" w:rsidR="00D95ACD" w:rsidRPr="006C7577" w:rsidRDefault="00D95ACD" w:rsidP="00D95ACD">
            <w:pPr>
              <w:pStyle w:val="Style27"/>
              <w:widowControl/>
              <w:spacing w:line="300" w:lineRule="exact"/>
              <w:rPr>
                <w:rFonts w:ascii="Arial" w:hAnsi="Arial" w:cs="Arial"/>
                <w:b/>
                <w:bCs/>
                <w:sz w:val="20"/>
                <w:szCs w:val="20"/>
                <w:lang w:eastAsia="en-US"/>
              </w:rPr>
            </w:pPr>
          </w:p>
        </w:tc>
        <w:tc>
          <w:tcPr>
            <w:tcW w:w="411" w:type="pct"/>
            <w:tcBorders>
              <w:top w:val="single" w:sz="4" w:space="0" w:color="auto"/>
              <w:bottom w:val="single" w:sz="4" w:space="0" w:color="auto"/>
            </w:tcBorders>
            <w:shd w:val="clear" w:color="auto" w:fill="D9D9D9"/>
            <w:vAlign w:val="center"/>
          </w:tcPr>
          <w:p w14:paraId="26B973FC" w14:textId="77777777" w:rsidR="00D95ACD" w:rsidRPr="006C7577" w:rsidRDefault="00D95ACD" w:rsidP="00D95ACD">
            <w:pPr>
              <w:pStyle w:val="Style196"/>
              <w:widowControl/>
              <w:spacing w:line="300" w:lineRule="exact"/>
              <w:jc w:val="center"/>
              <w:rPr>
                <w:rStyle w:val="FontStyle284"/>
                <w:rFonts w:ascii="Arial" w:hAnsi="Arial" w:cs="Arial"/>
                <w:sz w:val="20"/>
                <w:szCs w:val="20"/>
              </w:rPr>
            </w:pPr>
            <w:r w:rsidRPr="006C7577">
              <w:rPr>
                <w:rStyle w:val="FontStyle284"/>
                <w:rFonts w:ascii="Arial" w:hAnsi="Arial" w:cs="Arial"/>
                <w:sz w:val="20"/>
                <w:szCs w:val="20"/>
                <w:lang w:eastAsia="en-US"/>
              </w:rPr>
              <w:t>2010</w:t>
            </w:r>
          </w:p>
        </w:tc>
        <w:tc>
          <w:tcPr>
            <w:tcW w:w="410" w:type="pct"/>
            <w:tcBorders>
              <w:top w:val="single" w:sz="4" w:space="0" w:color="auto"/>
              <w:bottom w:val="single" w:sz="4" w:space="0" w:color="auto"/>
            </w:tcBorders>
            <w:shd w:val="clear" w:color="auto" w:fill="D9D9D9"/>
          </w:tcPr>
          <w:p w14:paraId="33A360CA" w14:textId="77777777" w:rsidR="00D95ACD" w:rsidRDefault="00D95ACD" w:rsidP="00D95ACD">
            <w:pPr>
              <w:pStyle w:val="Style196"/>
              <w:widowControl/>
              <w:spacing w:line="300" w:lineRule="exact"/>
              <w:jc w:val="center"/>
              <w:rPr>
                <w:rStyle w:val="FontStyle284"/>
                <w:rFonts w:ascii="Arial" w:hAnsi="Arial" w:cs="Arial"/>
                <w:sz w:val="20"/>
                <w:szCs w:val="20"/>
                <w:lang w:eastAsia="en-US"/>
              </w:rPr>
            </w:pPr>
            <w:r>
              <w:rPr>
                <w:rStyle w:val="FontStyle284"/>
                <w:rFonts w:ascii="Arial" w:hAnsi="Arial" w:cs="Arial"/>
                <w:sz w:val="20"/>
                <w:szCs w:val="20"/>
                <w:lang w:eastAsia="en-US"/>
              </w:rPr>
              <w:t>2015</w:t>
            </w:r>
          </w:p>
        </w:tc>
        <w:tc>
          <w:tcPr>
            <w:tcW w:w="407" w:type="pct"/>
            <w:tcBorders>
              <w:top w:val="single" w:sz="4" w:space="0" w:color="auto"/>
              <w:bottom w:val="single" w:sz="4" w:space="0" w:color="auto"/>
            </w:tcBorders>
            <w:shd w:val="clear" w:color="auto" w:fill="D9D9D9"/>
          </w:tcPr>
          <w:p w14:paraId="1DC501D9" w14:textId="5C12BD4E" w:rsidR="00D95ACD" w:rsidRDefault="00D95ACD" w:rsidP="00D95ACD">
            <w:pPr>
              <w:pStyle w:val="Style196"/>
              <w:widowControl/>
              <w:spacing w:line="300" w:lineRule="exact"/>
              <w:jc w:val="center"/>
              <w:rPr>
                <w:rStyle w:val="FontStyle284"/>
                <w:rFonts w:ascii="Arial" w:hAnsi="Arial" w:cs="Arial"/>
                <w:sz w:val="20"/>
                <w:szCs w:val="20"/>
                <w:lang w:eastAsia="en-US"/>
              </w:rPr>
            </w:pPr>
            <w:r>
              <w:rPr>
                <w:rStyle w:val="FontStyle284"/>
                <w:rFonts w:ascii="Arial" w:hAnsi="Arial" w:cs="Arial"/>
                <w:sz w:val="20"/>
                <w:szCs w:val="20"/>
                <w:lang w:eastAsia="en-US"/>
              </w:rPr>
              <w:t>2019</w:t>
            </w:r>
          </w:p>
        </w:tc>
        <w:tc>
          <w:tcPr>
            <w:tcW w:w="411" w:type="pct"/>
            <w:tcBorders>
              <w:top w:val="single" w:sz="4" w:space="0" w:color="auto"/>
              <w:bottom w:val="single" w:sz="4" w:space="0" w:color="auto"/>
            </w:tcBorders>
            <w:shd w:val="clear" w:color="auto" w:fill="D9D9D9"/>
          </w:tcPr>
          <w:p w14:paraId="29E49ADB" w14:textId="3BA4CC6A" w:rsidR="00D95ACD" w:rsidRDefault="00D95ACD" w:rsidP="00D95ACD">
            <w:pPr>
              <w:pStyle w:val="Style196"/>
              <w:widowControl/>
              <w:spacing w:line="300" w:lineRule="exact"/>
              <w:jc w:val="center"/>
              <w:rPr>
                <w:rStyle w:val="FontStyle284"/>
                <w:rFonts w:ascii="Arial" w:hAnsi="Arial" w:cs="Arial"/>
                <w:sz w:val="20"/>
                <w:szCs w:val="20"/>
                <w:lang w:eastAsia="en-US"/>
              </w:rPr>
            </w:pPr>
            <w:r>
              <w:rPr>
                <w:rStyle w:val="FontStyle284"/>
                <w:rFonts w:ascii="Arial" w:hAnsi="Arial" w:cs="Arial"/>
                <w:sz w:val="20"/>
                <w:szCs w:val="20"/>
                <w:lang w:eastAsia="en-US"/>
              </w:rPr>
              <w:t>2020</w:t>
            </w:r>
          </w:p>
        </w:tc>
        <w:tc>
          <w:tcPr>
            <w:tcW w:w="407" w:type="pct"/>
            <w:tcBorders>
              <w:top w:val="single" w:sz="4" w:space="0" w:color="auto"/>
              <w:bottom w:val="single" w:sz="4" w:space="0" w:color="auto"/>
            </w:tcBorders>
            <w:shd w:val="clear" w:color="auto" w:fill="D9D9D9"/>
          </w:tcPr>
          <w:p w14:paraId="42157FCD" w14:textId="6C7B141A" w:rsidR="00D95ACD" w:rsidRDefault="00D95ACD" w:rsidP="00D95ACD">
            <w:pPr>
              <w:pStyle w:val="Style196"/>
              <w:widowControl/>
              <w:spacing w:line="300" w:lineRule="exact"/>
              <w:jc w:val="center"/>
              <w:rPr>
                <w:rStyle w:val="FontStyle284"/>
                <w:rFonts w:ascii="Arial" w:hAnsi="Arial" w:cs="Arial"/>
                <w:sz w:val="20"/>
                <w:szCs w:val="20"/>
                <w:lang w:eastAsia="en-US"/>
              </w:rPr>
            </w:pPr>
            <w:r>
              <w:rPr>
                <w:rStyle w:val="FontStyle284"/>
                <w:rFonts w:ascii="Arial" w:hAnsi="Arial" w:cs="Arial"/>
                <w:sz w:val="20"/>
                <w:szCs w:val="20"/>
                <w:lang w:eastAsia="en-US"/>
              </w:rPr>
              <w:t>2021</w:t>
            </w:r>
          </w:p>
        </w:tc>
        <w:tc>
          <w:tcPr>
            <w:tcW w:w="405" w:type="pct"/>
            <w:tcBorders>
              <w:top w:val="single" w:sz="4" w:space="0" w:color="auto"/>
              <w:bottom w:val="single" w:sz="4" w:space="0" w:color="auto"/>
            </w:tcBorders>
            <w:shd w:val="clear" w:color="auto" w:fill="D9D9D9"/>
          </w:tcPr>
          <w:p w14:paraId="4DD4B6CF" w14:textId="6948D011" w:rsidR="00D95ACD" w:rsidRDefault="00D95ACD" w:rsidP="00D95ACD">
            <w:pPr>
              <w:pStyle w:val="Style196"/>
              <w:widowControl/>
              <w:spacing w:line="300" w:lineRule="exact"/>
              <w:jc w:val="center"/>
              <w:rPr>
                <w:rStyle w:val="FontStyle284"/>
                <w:rFonts w:ascii="Arial" w:hAnsi="Arial" w:cs="Arial"/>
                <w:sz w:val="20"/>
                <w:szCs w:val="20"/>
                <w:lang w:eastAsia="en-US"/>
              </w:rPr>
            </w:pPr>
            <w:r>
              <w:rPr>
                <w:rStyle w:val="FontStyle284"/>
                <w:rFonts w:ascii="Arial" w:hAnsi="Arial" w:cs="Arial"/>
                <w:sz w:val="20"/>
                <w:szCs w:val="20"/>
                <w:lang w:eastAsia="en-US"/>
              </w:rPr>
              <w:t>2022</w:t>
            </w:r>
          </w:p>
        </w:tc>
        <w:tc>
          <w:tcPr>
            <w:tcW w:w="405" w:type="pct"/>
            <w:tcBorders>
              <w:top w:val="single" w:sz="4" w:space="0" w:color="auto"/>
              <w:bottom w:val="single" w:sz="4" w:space="0" w:color="auto"/>
            </w:tcBorders>
            <w:shd w:val="clear" w:color="auto" w:fill="D9D9D9"/>
          </w:tcPr>
          <w:p w14:paraId="6E188E69" w14:textId="56A410AE" w:rsidR="00D95ACD" w:rsidRDefault="00D95ACD" w:rsidP="00D95ACD">
            <w:pPr>
              <w:pStyle w:val="Style196"/>
              <w:widowControl/>
              <w:spacing w:line="300" w:lineRule="exact"/>
              <w:jc w:val="center"/>
              <w:rPr>
                <w:rStyle w:val="FontStyle284"/>
                <w:rFonts w:ascii="Arial" w:hAnsi="Arial" w:cs="Arial"/>
                <w:sz w:val="20"/>
                <w:szCs w:val="20"/>
                <w:lang w:eastAsia="en-US"/>
              </w:rPr>
            </w:pPr>
            <w:r>
              <w:rPr>
                <w:rStyle w:val="FontStyle284"/>
                <w:rFonts w:ascii="Arial" w:hAnsi="Arial" w:cs="Arial"/>
                <w:sz w:val="20"/>
                <w:szCs w:val="20"/>
                <w:lang w:eastAsia="en-US"/>
              </w:rPr>
              <w:t>2023</w:t>
            </w:r>
          </w:p>
        </w:tc>
        <w:tc>
          <w:tcPr>
            <w:tcW w:w="404" w:type="pct"/>
            <w:tcBorders>
              <w:top w:val="single" w:sz="4" w:space="0" w:color="auto"/>
              <w:bottom w:val="single" w:sz="4" w:space="0" w:color="auto"/>
            </w:tcBorders>
            <w:shd w:val="clear" w:color="auto" w:fill="D9D9D9"/>
          </w:tcPr>
          <w:p w14:paraId="74760D25" w14:textId="5E9A9B77" w:rsidR="00D95ACD" w:rsidRDefault="00D95ACD" w:rsidP="00D95ACD">
            <w:pPr>
              <w:pStyle w:val="Style196"/>
              <w:widowControl/>
              <w:spacing w:line="300" w:lineRule="exact"/>
              <w:jc w:val="center"/>
              <w:rPr>
                <w:rStyle w:val="FontStyle284"/>
                <w:rFonts w:ascii="Arial" w:hAnsi="Arial" w:cs="Arial"/>
                <w:sz w:val="20"/>
                <w:szCs w:val="20"/>
                <w:lang w:eastAsia="en-US"/>
              </w:rPr>
            </w:pPr>
            <w:r>
              <w:rPr>
                <w:rStyle w:val="FontStyle284"/>
                <w:rFonts w:ascii="Arial" w:hAnsi="Arial" w:cs="Arial"/>
                <w:sz w:val="20"/>
                <w:szCs w:val="20"/>
                <w:lang w:eastAsia="en-US"/>
              </w:rPr>
              <w:t>2024</w:t>
            </w:r>
          </w:p>
        </w:tc>
      </w:tr>
      <w:tr w:rsidR="004B3E6B" w14:paraId="28D0EE35" w14:textId="77777777" w:rsidTr="00451952">
        <w:trPr>
          <w:jc w:val="center"/>
        </w:trPr>
        <w:tc>
          <w:tcPr>
            <w:tcW w:w="1740" w:type="pct"/>
            <w:tcBorders>
              <w:top w:val="single" w:sz="4" w:space="0" w:color="auto"/>
            </w:tcBorders>
          </w:tcPr>
          <w:p w14:paraId="7BE18A4A" w14:textId="77777777" w:rsidR="004B3E6B" w:rsidRPr="002033C9" w:rsidRDefault="004B3E6B" w:rsidP="004B3E6B">
            <w:pPr>
              <w:pStyle w:val="Style212"/>
              <w:widowControl/>
              <w:spacing w:line="260" w:lineRule="exact"/>
              <w:rPr>
                <w:rStyle w:val="FontStyle285"/>
                <w:rFonts w:ascii="Arial" w:hAnsi="Arial" w:cs="Arial"/>
                <w:sz w:val="20"/>
                <w:szCs w:val="20"/>
                <w:lang w:val="en-US"/>
              </w:rPr>
            </w:pPr>
            <w:r>
              <w:rPr>
                <w:rStyle w:val="FontStyle285"/>
                <w:rFonts w:ascii="Arial" w:hAnsi="Arial" w:cs="Arial"/>
                <w:sz w:val="20"/>
                <w:szCs w:val="20"/>
                <w:lang w:eastAsia="en-US"/>
              </w:rPr>
              <w:t>Stacionaro dienos atvejai</w:t>
            </w:r>
          </w:p>
          <w:p w14:paraId="16833857" w14:textId="77777777" w:rsidR="004B3E6B" w:rsidRPr="006C7577" w:rsidRDefault="004B3E6B" w:rsidP="004B3E6B">
            <w:pPr>
              <w:pStyle w:val="Style212"/>
              <w:widowControl/>
              <w:spacing w:line="300" w:lineRule="exact"/>
              <w:rPr>
                <w:rStyle w:val="FontStyle285"/>
                <w:rFonts w:ascii="Arial" w:hAnsi="Arial" w:cs="Arial"/>
                <w:sz w:val="20"/>
                <w:szCs w:val="20"/>
                <w:lang w:eastAsia="en-US"/>
              </w:rPr>
            </w:pPr>
            <w:r>
              <w:rPr>
                <w:rStyle w:val="FontStyle285"/>
                <w:rFonts w:ascii="Arial" w:hAnsi="Arial" w:cs="Arial"/>
                <w:sz w:val="20"/>
                <w:szCs w:val="20"/>
                <w:lang w:val="en-US" w:eastAsia="en-US"/>
              </w:rPr>
              <w:t>N</w:t>
            </w:r>
            <w:r w:rsidRPr="002033C9">
              <w:rPr>
                <w:rStyle w:val="FontStyle285"/>
                <w:rFonts w:ascii="Arial" w:hAnsi="Arial" w:cs="Arial"/>
                <w:sz w:val="20"/>
                <w:szCs w:val="20"/>
                <w:lang w:val="en-US" w:eastAsia="en-US"/>
              </w:rPr>
              <w:t>umber of hospital day cases</w:t>
            </w:r>
          </w:p>
        </w:tc>
        <w:tc>
          <w:tcPr>
            <w:tcW w:w="411" w:type="pct"/>
            <w:tcBorders>
              <w:top w:val="single" w:sz="4" w:space="0" w:color="auto"/>
            </w:tcBorders>
            <w:vAlign w:val="center"/>
          </w:tcPr>
          <w:p w14:paraId="43151408" w14:textId="77777777" w:rsidR="004B3E6B" w:rsidRPr="00512D92" w:rsidRDefault="004B3E6B" w:rsidP="004B3E6B">
            <w:pPr>
              <w:pStyle w:val="Style212"/>
              <w:widowControl/>
              <w:spacing w:line="300" w:lineRule="exact"/>
              <w:jc w:val="right"/>
              <w:rPr>
                <w:rStyle w:val="FontStyle285"/>
                <w:rFonts w:ascii="Arial" w:hAnsi="Arial" w:cs="Arial"/>
                <w:sz w:val="20"/>
                <w:szCs w:val="20"/>
                <w:lang w:val="en-US"/>
              </w:rPr>
            </w:pPr>
            <w:r>
              <w:rPr>
                <w:rStyle w:val="FontStyle285"/>
                <w:rFonts w:ascii="Arial" w:hAnsi="Arial" w:cs="Arial"/>
                <w:sz w:val="20"/>
                <w:szCs w:val="20"/>
                <w:lang w:val="en-US"/>
              </w:rPr>
              <w:t>61 522</w:t>
            </w:r>
          </w:p>
        </w:tc>
        <w:tc>
          <w:tcPr>
            <w:tcW w:w="410" w:type="pct"/>
            <w:tcBorders>
              <w:top w:val="single" w:sz="4" w:space="0" w:color="auto"/>
            </w:tcBorders>
            <w:vAlign w:val="center"/>
          </w:tcPr>
          <w:p w14:paraId="1AAE5A1D" w14:textId="77777777" w:rsidR="004B3E6B" w:rsidRDefault="004B3E6B" w:rsidP="004B3E6B">
            <w:pPr>
              <w:pStyle w:val="Style212"/>
              <w:widowControl/>
              <w:spacing w:line="300" w:lineRule="exact"/>
              <w:jc w:val="right"/>
              <w:rPr>
                <w:rStyle w:val="FontStyle285"/>
                <w:rFonts w:ascii="Arial" w:hAnsi="Arial" w:cs="Arial"/>
                <w:sz w:val="20"/>
                <w:szCs w:val="20"/>
                <w:lang w:val="en-US" w:eastAsia="en-US"/>
              </w:rPr>
            </w:pPr>
            <w:r>
              <w:rPr>
                <w:rStyle w:val="FontStyle285"/>
                <w:rFonts w:ascii="Arial" w:hAnsi="Arial" w:cs="Arial"/>
                <w:sz w:val="20"/>
                <w:szCs w:val="20"/>
                <w:lang w:val="en-US" w:eastAsia="en-US"/>
              </w:rPr>
              <w:t>69 791</w:t>
            </w:r>
          </w:p>
        </w:tc>
        <w:tc>
          <w:tcPr>
            <w:tcW w:w="407" w:type="pct"/>
            <w:tcBorders>
              <w:top w:val="single" w:sz="4" w:space="0" w:color="auto"/>
            </w:tcBorders>
            <w:vAlign w:val="center"/>
          </w:tcPr>
          <w:p w14:paraId="2DC3D0E5" w14:textId="59F26000" w:rsidR="004B3E6B" w:rsidRPr="00512D92" w:rsidRDefault="004B3E6B" w:rsidP="004B3E6B">
            <w:pPr>
              <w:pStyle w:val="Style212"/>
              <w:widowControl/>
              <w:spacing w:line="300" w:lineRule="exact"/>
              <w:jc w:val="right"/>
              <w:rPr>
                <w:rStyle w:val="FontStyle285"/>
                <w:rFonts w:ascii="Arial" w:hAnsi="Arial" w:cs="Arial"/>
                <w:sz w:val="20"/>
                <w:szCs w:val="20"/>
              </w:rPr>
            </w:pPr>
            <w:r w:rsidRPr="00E309B5">
              <w:rPr>
                <w:rStyle w:val="FontStyle285"/>
                <w:rFonts w:ascii="Arial" w:hAnsi="Arial" w:cs="Arial"/>
                <w:sz w:val="20"/>
                <w:szCs w:val="20"/>
                <w:lang w:val="en-US" w:eastAsia="en-US"/>
              </w:rPr>
              <w:t>6</w:t>
            </w:r>
            <w:r>
              <w:rPr>
                <w:rStyle w:val="FontStyle285"/>
                <w:rFonts w:ascii="Arial" w:hAnsi="Arial" w:cs="Arial"/>
                <w:sz w:val="20"/>
                <w:szCs w:val="20"/>
                <w:lang w:val="en-US" w:eastAsia="en-US"/>
              </w:rPr>
              <w:t>8 777</w:t>
            </w:r>
          </w:p>
        </w:tc>
        <w:tc>
          <w:tcPr>
            <w:tcW w:w="411" w:type="pct"/>
            <w:tcBorders>
              <w:top w:val="single" w:sz="4" w:space="0" w:color="auto"/>
            </w:tcBorders>
            <w:vAlign w:val="center"/>
          </w:tcPr>
          <w:p w14:paraId="4C31AA2C" w14:textId="08DEEBE6" w:rsidR="004B3E6B" w:rsidRPr="00512D92" w:rsidRDefault="004B3E6B" w:rsidP="004B3E6B">
            <w:pPr>
              <w:pStyle w:val="Style212"/>
              <w:widowControl/>
              <w:spacing w:line="300" w:lineRule="exact"/>
              <w:jc w:val="right"/>
              <w:rPr>
                <w:rStyle w:val="FontStyle285"/>
                <w:rFonts w:ascii="Arial" w:hAnsi="Arial" w:cs="Arial"/>
                <w:sz w:val="20"/>
                <w:szCs w:val="20"/>
              </w:rPr>
            </w:pPr>
            <w:r>
              <w:rPr>
                <w:rStyle w:val="FontStyle285"/>
                <w:rFonts w:ascii="Arial" w:hAnsi="Arial" w:cs="Arial"/>
                <w:sz w:val="20"/>
                <w:szCs w:val="20"/>
                <w:lang w:val="en-US" w:eastAsia="en-US"/>
              </w:rPr>
              <w:t>51 557</w:t>
            </w:r>
          </w:p>
        </w:tc>
        <w:tc>
          <w:tcPr>
            <w:tcW w:w="407" w:type="pct"/>
            <w:tcBorders>
              <w:top w:val="single" w:sz="4" w:space="0" w:color="auto"/>
            </w:tcBorders>
            <w:vAlign w:val="center"/>
          </w:tcPr>
          <w:p w14:paraId="285A30AE" w14:textId="5CD89267" w:rsidR="004B3E6B" w:rsidRPr="00512D92" w:rsidRDefault="004B3E6B" w:rsidP="004B3E6B">
            <w:pPr>
              <w:pStyle w:val="Style212"/>
              <w:widowControl/>
              <w:spacing w:line="300" w:lineRule="exact"/>
              <w:jc w:val="right"/>
              <w:rPr>
                <w:rStyle w:val="FontStyle285"/>
                <w:rFonts w:ascii="Arial" w:hAnsi="Arial" w:cs="Arial"/>
                <w:sz w:val="20"/>
                <w:szCs w:val="20"/>
              </w:rPr>
            </w:pPr>
            <w:r w:rsidRPr="005B6D77">
              <w:rPr>
                <w:rStyle w:val="FontStyle285"/>
                <w:rFonts w:ascii="Arial" w:hAnsi="Arial" w:cs="Arial"/>
                <w:sz w:val="20"/>
                <w:szCs w:val="20"/>
                <w:lang w:val="en-US" w:eastAsia="en-US"/>
              </w:rPr>
              <w:t>69 213</w:t>
            </w:r>
          </w:p>
        </w:tc>
        <w:tc>
          <w:tcPr>
            <w:tcW w:w="405" w:type="pct"/>
            <w:tcBorders>
              <w:top w:val="single" w:sz="4" w:space="0" w:color="auto"/>
            </w:tcBorders>
            <w:vAlign w:val="center"/>
          </w:tcPr>
          <w:p w14:paraId="270A3CC2" w14:textId="6060CD21" w:rsidR="004B3E6B" w:rsidRPr="005B6D77" w:rsidRDefault="004B3E6B" w:rsidP="004B3E6B">
            <w:pPr>
              <w:pStyle w:val="Style212"/>
              <w:widowControl/>
              <w:spacing w:line="300" w:lineRule="exact"/>
              <w:jc w:val="right"/>
              <w:rPr>
                <w:rStyle w:val="FontStyle285"/>
                <w:rFonts w:ascii="Arial" w:hAnsi="Arial" w:cs="Arial"/>
                <w:sz w:val="20"/>
                <w:szCs w:val="20"/>
              </w:rPr>
            </w:pPr>
            <w:r w:rsidRPr="005B6D77">
              <w:rPr>
                <w:rFonts w:ascii="Arial" w:hAnsi="Arial" w:cs="Arial"/>
                <w:color w:val="000000"/>
                <w:sz w:val="20"/>
                <w:szCs w:val="20"/>
              </w:rPr>
              <w:t>116 541</w:t>
            </w:r>
          </w:p>
        </w:tc>
        <w:tc>
          <w:tcPr>
            <w:tcW w:w="405" w:type="pct"/>
            <w:tcBorders>
              <w:top w:val="single" w:sz="4" w:space="0" w:color="auto"/>
            </w:tcBorders>
            <w:vAlign w:val="center"/>
          </w:tcPr>
          <w:p w14:paraId="3AEF304C" w14:textId="2BB4C3F7" w:rsidR="004B3E6B" w:rsidRPr="005B6D77" w:rsidRDefault="004B3E6B" w:rsidP="004B3E6B">
            <w:pPr>
              <w:pStyle w:val="Style212"/>
              <w:widowControl/>
              <w:spacing w:line="300" w:lineRule="exact"/>
              <w:jc w:val="right"/>
              <w:rPr>
                <w:rStyle w:val="FontStyle285"/>
                <w:rFonts w:ascii="Arial" w:hAnsi="Arial" w:cs="Arial"/>
                <w:sz w:val="20"/>
                <w:szCs w:val="20"/>
                <w:lang w:val="en-US" w:eastAsia="en-US"/>
              </w:rPr>
            </w:pPr>
            <w:r w:rsidRPr="005B6D77">
              <w:rPr>
                <w:rFonts w:ascii="Arial" w:hAnsi="Arial" w:cs="Arial"/>
                <w:color w:val="000000"/>
                <w:sz w:val="20"/>
                <w:szCs w:val="20"/>
              </w:rPr>
              <w:t>152 432</w:t>
            </w:r>
          </w:p>
        </w:tc>
        <w:tc>
          <w:tcPr>
            <w:tcW w:w="404" w:type="pct"/>
            <w:tcBorders>
              <w:top w:val="single" w:sz="4" w:space="0" w:color="auto"/>
            </w:tcBorders>
            <w:vAlign w:val="center"/>
          </w:tcPr>
          <w:p w14:paraId="4EC9A522" w14:textId="6FBD5C90" w:rsidR="004B3E6B" w:rsidRPr="005B6D77" w:rsidRDefault="004B3E6B" w:rsidP="004B3E6B">
            <w:pPr>
              <w:pStyle w:val="Style212"/>
              <w:widowControl/>
              <w:spacing w:line="300" w:lineRule="exact"/>
              <w:jc w:val="right"/>
              <w:rPr>
                <w:rStyle w:val="FontStyle285"/>
                <w:rFonts w:ascii="Arial" w:hAnsi="Arial" w:cs="Arial"/>
                <w:sz w:val="20"/>
                <w:szCs w:val="20"/>
              </w:rPr>
            </w:pPr>
            <w:r>
              <w:rPr>
                <w:rFonts w:ascii="Arial" w:hAnsi="Arial" w:cs="Arial"/>
                <w:color w:val="000000"/>
                <w:sz w:val="20"/>
                <w:szCs w:val="20"/>
              </w:rPr>
              <w:t>170 144</w:t>
            </w:r>
          </w:p>
        </w:tc>
      </w:tr>
      <w:tr w:rsidR="004B3E6B" w14:paraId="4B13C57D" w14:textId="77777777" w:rsidTr="00451952">
        <w:trPr>
          <w:jc w:val="center"/>
        </w:trPr>
        <w:tc>
          <w:tcPr>
            <w:tcW w:w="1740" w:type="pct"/>
          </w:tcPr>
          <w:p w14:paraId="724F2D75" w14:textId="77777777" w:rsidR="004B3E6B" w:rsidRPr="006C7577" w:rsidRDefault="004B3E6B" w:rsidP="004B3E6B">
            <w:pPr>
              <w:pStyle w:val="Style212"/>
              <w:widowControl/>
              <w:spacing w:line="300" w:lineRule="exact"/>
              <w:ind w:left="386"/>
              <w:rPr>
                <w:rStyle w:val="FontStyle285"/>
                <w:rFonts w:ascii="Arial" w:hAnsi="Arial" w:cs="Arial"/>
                <w:sz w:val="20"/>
                <w:szCs w:val="20"/>
                <w:lang w:val="en-US"/>
              </w:rPr>
            </w:pPr>
            <w:r w:rsidRPr="002033C9">
              <w:rPr>
                <w:rStyle w:val="FontStyle285"/>
                <w:rFonts w:ascii="Arial" w:hAnsi="Arial" w:cs="Arial"/>
                <w:sz w:val="20"/>
                <w:szCs w:val="20"/>
                <w:lang w:eastAsia="en-US"/>
              </w:rPr>
              <w:t xml:space="preserve">100 </w:t>
            </w:r>
            <w:r w:rsidRPr="002033C9">
              <w:rPr>
                <w:rStyle w:val="FontStyle285"/>
                <w:rFonts w:ascii="Arial" w:hAnsi="Arial" w:cs="Arial"/>
                <w:sz w:val="20"/>
                <w:szCs w:val="20"/>
                <w:lang w:val="en-US" w:eastAsia="en-US"/>
              </w:rPr>
              <w:t xml:space="preserve">gyv. / per </w:t>
            </w:r>
            <w:r w:rsidRPr="002033C9">
              <w:rPr>
                <w:rStyle w:val="FontStyle285"/>
                <w:rFonts w:ascii="Arial" w:hAnsi="Arial" w:cs="Arial"/>
                <w:sz w:val="20"/>
                <w:szCs w:val="20"/>
                <w:lang w:eastAsia="en-US"/>
              </w:rPr>
              <w:t xml:space="preserve">100 </w:t>
            </w:r>
            <w:r w:rsidRPr="002033C9">
              <w:rPr>
                <w:rStyle w:val="FontStyle285"/>
                <w:rFonts w:ascii="Arial" w:hAnsi="Arial" w:cs="Arial"/>
                <w:sz w:val="20"/>
                <w:szCs w:val="20"/>
                <w:lang w:val="en-US" w:eastAsia="en-US"/>
              </w:rPr>
              <w:t>pop.</w:t>
            </w:r>
          </w:p>
        </w:tc>
        <w:tc>
          <w:tcPr>
            <w:tcW w:w="411" w:type="pct"/>
            <w:vAlign w:val="center"/>
          </w:tcPr>
          <w:p w14:paraId="628FE946" w14:textId="77777777" w:rsidR="004B3E6B" w:rsidRPr="00512D92" w:rsidRDefault="004B3E6B" w:rsidP="004B3E6B">
            <w:pPr>
              <w:pStyle w:val="Style212"/>
              <w:widowControl/>
              <w:spacing w:line="300" w:lineRule="exact"/>
              <w:jc w:val="right"/>
              <w:rPr>
                <w:rStyle w:val="FontStyle285"/>
                <w:rFonts w:ascii="Arial" w:hAnsi="Arial" w:cs="Arial"/>
                <w:sz w:val="20"/>
                <w:szCs w:val="20"/>
                <w:lang w:val="en-US"/>
              </w:rPr>
            </w:pPr>
            <w:r>
              <w:rPr>
                <w:rStyle w:val="FontStyle285"/>
                <w:rFonts w:ascii="Arial" w:hAnsi="Arial" w:cs="Arial"/>
                <w:sz w:val="20"/>
                <w:szCs w:val="20"/>
                <w:lang w:val="en-US"/>
              </w:rPr>
              <w:t>2.0</w:t>
            </w:r>
          </w:p>
        </w:tc>
        <w:tc>
          <w:tcPr>
            <w:tcW w:w="410" w:type="pct"/>
            <w:vAlign w:val="center"/>
          </w:tcPr>
          <w:p w14:paraId="45F5015D" w14:textId="77777777" w:rsidR="004B3E6B" w:rsidRDefault="004B3E6B" w:rsidP="004B3E6B">
            <w:pPr>
              <w:pStyle w:val="Style212"/>
              <w:widowControl/>
              <w:spacing w:line="300" w:lineRule="exact"/>
              <w:jc w:val="right"/>
              <w:rPr>
                <w:rStyle w:val="FontStyle285"/>
                <w:rFonts w:ascii="Arial" w:hAnsi="Arial" w:cs="Arial"/>
                <w:sz w:val="20"/>
                <w:szCs w:val="20"/>
                <w:lang w:val="en-US" w:eastAsia="en-US"/>
              </w:rPr>
            </w:pPr>
            <w:r>
              <w:rPr>
                <w:rStyle w:val="FontStyle285"/>
                <w:rFonts w:ascii="Arial" w:hAnsi="Arial" w:cs="Arial"/>
                <w:sz w:val="20"/>
                <w:szCs w:val="20"/>
                <w:lang w:val="en-US" w:eastAsia="en-US"/>
              </w:rPr>
              <w:t>2.4</w:t>
            </w:r>
          </w:p>
        </w:tc>
        <w:tc>
          <w:tcPr>
            <w:tcW w:w="407" w:type="pct"/>
            <w:vAlign w:val="center"/>
          </w:tcPr>
          <w:p w14:paraId="63422BF1" w14:textId="21883E07" w:rsidR="004B3E6B" w:rsidRPr="00512D92" w:rsidRDefault="004B3E6B" w:rsidP="004B3E6B">
            <w:pPr>
              <w:pStyle w:val="Style212"/>
              <w:widowControl/>
              <w:spacing w:line="300" w:lineRule="exact"/>
              <w:jc w:val="right"/>
              <w:rPr>
                <w:rStyle w:val="FontStyle285"/>
                <w:rFonts w:ascii="Arial" w:hAnsi="Arial" w:cs="Arial"/>
                <w:sz w:val="20"/>
                <w:szCs w:val="20"/>
              </w:rPr>
            </w:pPr>
            <w:r w:rsidRPr="00512D92">
              <w:rPr>
                <w:rStyle w:val="FontStyle285"/>
                <w:rFonts w:ascii="Arial" w:hAnsi="Arial" w:cs="Arial"/>
                <w:sz w:val="20"/>
                <w:szCs w:val="20"/>
                <w:lang w:eastAsia="en-US"/>
              </w:rPr>
              <w:t>2.</w:t>
            </w:r>
            <w:r>
              <w:rPr>
                <w:rStyle w:val="FontStyle285"/>
                <w:rFonts w:ascii="Arial" w:hAnsi="Arial" w:cs="Arial"/>
                <w:sz w:val="20"/>
                <w:szCs w:val="20"/>
                <w:lang w:eastAsia="en-US"/>
              </w:rPr>
              <w:t>5</w:t>
            </w:r>
          </w:p>
        </w:tc>
        <w:tc>
          <w:tcPr>
            <w:tcW w:w="411" w:type="pct"/>
            <w:vAlign w:val="center"/>
          </w:tcPr>
          <w:p w14:paraId="7C9CB09D" w14:textId="28FF94D0" w:rsidR="004B3E6B" w:rsidRPr="00512D92" w:rsidRDefault="004B3E6B" w:rsidP="004B3E6B">
            <w:pPr>
              <w:pStyle w:val="Style212"/>
              <w:widowControl/>
              <w:spacing w:line="300" w:lineRule="exact"/>
              <w:jc w:val="right"/>
              <w:rPr>
                <w:rStyle w:val="FontStyle285"/>
                <w:rFonts w:ascii="Arial" w:hAnsi="Arial" w:cs="Arial"/>
                <w:sz w:val="20"/>
                <w:szCs w:val="20"/>
              </w:rPr>
            </w:pPr>
            <w:r>
              <w:rPr>
                <w:rStyle w:val="FontStyle285"/>
                <w:rFonts w:ascii="Arial" w:hAnsi="Arial" w:cs="Arial"/>
                <w:sz w:val="20"/>
                <w:szCs w:val="20"/>
                <w:lang w:eastAsia="en-US"/>
              </w:rPr>
              <w:t>1</w:t>
            </w:r>
            <w:r w:rsidRPr="00512D92">
              <w:rPr>
                <w:rStyle w:val="FontStyle285"/>
                <w:rFonts w:ascii="Arial" w:hAnsi="Arial" w:cs="Arial"/>
                <w:sz w:val="20"/>
                <w:szCs w:val="20"/>
                <w:lang w:eastAsia="en-US"/>
              </w:rPr>
              <w:t>.</w:t>
            </w:r>
            <w:r>
              <w:rPr>
                <w:rStyle w:val="FontStyle285"/>
                <w:rFonts w:ascii="Arial" w:hAnsi="Arial" w:cs="Arial"/>
                <w:sz w:val="20"/>
                <w:szCs w:val="20"/>
                <w:lang w:eastAsia="en-US"/>
              </w:rPr>
              <w:t>8</w:t>
            </w:r>
          </w:p>
        </w:tc>
        <w:tc>
          <w:tcPr>
            <w:tcW w:w="407" w:type="pct"/>
            <w:vAlign w:val="center"/>
          </w:tcPr>
          <w:p w14:paraId="22305EBD" w14:textId="4D20FB9D" w:rsidR="004B3E6B" w:rsidRPr="00512D92" w:rsidRDefault="004B3E6B" w:rsidP="004B3E6B">
            <w:pPr>
              <w:pStyle w:val="Style212"/>
              <w:widowControl/>
              <w:spacing w:line="300" w:lineRule="exact"/>
              <w:jc w:val="right"/>
              <w:rPr>
                <w:rStyle w:val="FontStyle285"/>
                <w:rFonts w:ascii="Arial" w:hAnsi="Arial" w:cs="Arial"/>
                <w:sz w:val="20"/>
                <w:szCs w:val="20"/>
              </w:rPr>
            </w:pPr>
            <w:r w:rsidRPr="005B6D77">
              <w:rPr>
                <w:rStyle w:val="FontStyle285"/>
                <w:rFonts w:ascii="Arial" w:hAnsi="Arial" w:cs="Arial"/>
                <w:sz w:val="20"/>
                <w:szCs w:val="20"/>
                <w:lang w:eastAsia="en-US"/>
              </w:rPr>
              <w:t>2.5</w:t>
            </w:r>
          </w:p>
        </w:tc>
        <w:tc>
          <w:tcPr>
            <w:tcW w:w="405" w:type="pct"/>
            <w:vAlign w:val="center"/>
          </w:tcPr>
          <w:p w14:paraId="34AF3B1F" w14:textId="0B748F11" w:rsidR="004B3E6B" w:rsidRPr="005B6D77" w:rsidRDefault="004B3E6B" w:rsidP="004B3E6B">
            <w:pPr>
              <w:pStyle w:val="Style212"/>
              <w:widowControl/>
              <w:spacing w:line="300" w:lineRule="exact"/>
              <w:jc w:val="right"/>
              <w:rPr>
                <w:rStyle w:val="FontStyle285"/>
                <w:rFonts w:ascii="Arial" w:hAnsi="Arial" w:cs="Arial"/>
                <w:sz w:val="20"/>
                <w:szCs w:val="20"/>
              </w:rPr>
            </w:pPr>
            <w:r w:rsidRPr="005B6D77">
              <w:rPr>
                <w:rFonts w:ascii="Arial" w:hAnsi="Arial" w:cs="Arial"/>
                <w:color w:val="000000"/>
                <w:sz w:val="20"/>
                <w:szCs w:val="20"/>
              </w:rPr>
              <w:t>4.1</w:t>
            </w:r>
          </w:p>
        </w:tc>
        <w:tc>
          <w:tcPr>
            <w:tcW w:w="405" w:type="pct"/>
            <w:vAlign w:val="center"/>
          </w:tcPr>
          <w:p w14:paraId="358DA51A" w14:textId="7134F5EC" w:rsidR="004B3E6B" w:rsidRPr="005B6D77" w:rsidRDefault="004B3E6B" w:rsidP="004B3E6B">
            <w:pPr>
              <w:pStyle w:val="Style212"/>
              <w:widowControl/>
              <w:spacing w:line="300" w:lineRule="exact"/>
              <w:jc w:val="right"/>
              <w:rPr>
                <w:rStyle w:val="FontStyle285"/>
                <w:rFonts w:ascii="Arial" w:hAnsi="Arial" w:cs="Arial"/>
                <w:sz w:val="20"/>
                <w:szCs w:val="20"/>
                <w:lang w:eastAsia="en-US"/>
              </w:rPr>
            </w:pPr>
            <w:r w:rsidRPr="005B6D77">
              <w:rPr>
                <w:rFonts w:ascii="Arial" w:hAnsi="Arial" w:cs="Arial"/>
                <w:color w:val="000000"/>
                <w:sz w:val="20"/>
                <w:szCs w:val="20"/>
              </w:rPr>
              <w:t>5.3</w:t>
            </w:r>
          </w:p>
        </w:tc>
        <w:tc>
          <w:tcPr>
            <w:tcW w:w="404" w:type="pct"/>
            <w:vAlign w:val="center"/>
          </w:tcPr>
          <w:p w14:paraId="417BF286" w14:textId="433C30FB" w:rsidR="004B3E6B" w:rsidRPr="005B6D77" w:rsidRDefault="004B3E6B" w:rsidP="004B3E6B">
            <w:pPr>
              <w:pStyle w:val="Style212"/>
              <w:widowControl/>
              <w:spacing w:line="300" w:lineRule="exact"/>
              <w:jc w:val="right"/>
              <w:rPr>
                <w:rStyle w:val="FontStyle285"/>
                <w:rFonts w:ascii="Arial" w:hAnsi="Arial" w:cs="Arial"/>
                <w:sz w:val="20"/>
                <w:szCs w:val="20"/>
              </w:rPr>
            </w:pPr>
            <w:r>
              <w:rPr>
                <w:rFonts w:ascii="Arial" w:hAnsi="Arial" w:cs="Arial"/>
                <w:color w:val="000000"/>
                <w:sz w:val="20"/>
                <w:szCs w:val="20"/>
              </w:rPr>
              <w:t>5.9</w:t>
            </w:r>
          </w:p>
        </w:tc>
      </w:tr>
      <w:tr w:rsidR="004B3E6B" w14:paraId="17DFDC9D" w14:textId="77777777" w:rsidTr="00451952">
        <w:trPr>
          <w:jc w:val="center"/>
        </w:trPr>
        <w:tc>
          <w:tcPr>
            <w:tcW w:w="1740" w:type="pct"/>
            <w:vAlign w:val="center"/>
          </w:tcPr>
          <w:p w14:paraId="508C18D6" w14:textId="77777777" w:rsidR="004B3E6B" w:rsidRDefault="004B3E6B" w:rsidP="004B3E6B">
            <w:pPr>
              <w:pStyle w:val="Style212"/>
              <w:widowControl/>
              <w:spacing w:line="260" w:lineRule="exact"/>
              <w:rPr>
                <w:rStyle w:val="FontStyle285"/>
                <w:rFonts w:ascii="Arial" w:hAnsi="Arial" w:cs="Arial"/>
                <w:sz w:val="20"/>
                <w:szCs w:val="20"/>
                <w:lang w:eastAsia="en-US"/>
              </w:rPr>
            </w:pPr>
            <w:r w:rsidRPr="0096197F">
              <w:rPr>
                <w:rStyle w:val="FontStyle285"/>
                <w:rFonts w:ascii="Arial" w:hAnsi="Arial" w:cs="Arial"/>
                <w:sz w:val="20"/>
                <w:szCs w:val="20"/>
                <w:lang w:eastAsia="en-US"/>
              </w:rPr>
              <w:t>Stacionaro ligonių skaičius</w:t>
            </w:r>
            <w:r>
              <w:rPr>
                <w:rStyle w:val="FontStyle285"/>
                <w:rFonts w:ascii="Arial" w:hAnsi="Arial" w:cs="Arial"/>
                <w:sz w:val="20"/>
                <w:szCs w:val="20"/>
                <w:lang w:eastAsia="en-US"/>
              </w:rPr>
              <w:t>*</w:t>
            </w:r>
            <w:r w:rsidRPr="0096197F">
              <w:rPr>
                <w:rStyle w:val="FontStyle285"/>
                <w:rFonts w:ascii="Arial" w:hAnsi="Arial" w:cs="Arial"/>
                <w:sz w:val="20"/>
                <w:szCs w:val="20"/>
                <w:lang w:eastAsia="en-US"/>
              </w:rPr>
              <w:t xml:space="preserve"> </w:t>
            </w:r>
          </w:p>
          <w:p w14:paraId="29A1AE13" w14:textId="77777777" w:rsidR="004B3E6B" w:rsidRPr="002033C9" w:rsidRDefault="004B3E6B" w:rsidP="004B3E6B">
            <w:pPr>
              <w:pStyle w:val="Style212"/>
              <w:widowControl/>
              <w:spacing w:line="260" w:lineRule="exact"/>
              <w:rPr>
                <w:rStyle w:val="FontStyle285"/>
                <w:rFonts w:ascii="Arial" w:hAnsi="Arial" w:cs="Arial"/>
                <w:sz w:val="20"/>
                <w:szCs w:val="20"/>
                <w:lang w:eastAsia="en-US"/>
              </w:rPr>
            </w:pPr>
            <w:r>
              <w:rPr>
                <w:rStyle w:val="FontStyle285"/>
                <w:rFonts w:ascii="Arial" w:hAnsi="Arial" w:cs="Arial"/>
                <w:sz w:val="20"/>
                <w:szCs w:val="20"/>
                <w:lang w:eastAsia="en-US"/>
              </w:rPr>
              <w:t>Number of discharges*</w:t>
            </w:r>
          </w:p>
        </w:tc>
        <w:tc>
          <w:tcPr>
            <w:tcW w:w="411" w:type="pct"/>
            <w:vAlign w:val="center"/>
          </w:tcPr>
          <w:p w14:paraId="3A9FCAB2" w14:textId="77777777" w:rsidR="004B3E6B" w:rsidRPr="00512D92" w:rsidRDefault="004B3E6B" w:rsidP="004B3E6B">
            <w:pPr>
              <w:pStyle w:val="Style212"/>
              <w:widowControl/>
              <w:spacing w:line="300" w:lineRule="exact"/>
              <w:jc w:val="right"/>
              <w:rPr>
                <w:rStyle w:val="FontStyle285"/>
                <w:rFonts w:ascii="Arial" w:hAnsi="Arial" w:cs="Arial"/>
                <w:sz w:val="20"/>
                <w:szCs w:val="20"/>
                <w:lang w:val="en-US"/>
              </w:rPr>
            </w:pPr>
            <w:r>
              <w:rPr>
                <w:rStyle w:val="FontStyle285"/>
                <w:rFonts w:ascii="Arial" w:hAnsi="Arial" w:cs="Arial"/>
                <w:sz w:val="20"/>
                <w:szCs w:val="20"/>
                <w:lang w:val="en-US"/>
              </w:rPr>
              <w:t>790 474</w:t>
            </w:r>
          </w:p>
        </w:tc>
        <w:tc>
          <w:tcPr>
            <w:tcW w:w="410" w:type="pct"/>
            <w:vAlign w:val="center"/>
          </w:tcPr>
          <w:p w14:paraId="1F2FE68F" w14:textId="77777777" w:rsidR="004B3E6B" w:rsidRDefault="004B3E6B" w:rsidP="004B3E6B">
            <w:pPr>
              <w:pStyle w:val="Style212"/>
              <w:widowControl/>
              <w:spacing w:line="300" w:lineRule="exact"/>
              <w:jc w:val="right"/>
              <w:rPr>
                <w:rStyle w:val="FontStyle285"/>
                <w:rFonts w:ascii="Arial" w:hAnsi="Arial" w:cs="Arial"/>
                <w:sz w:val="20"/>
                <w:szCs w:val="20"/>
                <w:lang w:val="en-US" w:eastAsia="en-US"/>
              </w:rPr>
            </w:pPr>
            <w:r>
              <w:rPr>
                <w:rStyle w:val="FontStyle285"/>
                <w:rFonts w:ascii="Arial" w:hAnsi="Arial" w:cs="Arial"/>
                <w:sz w:val="20"/>
                <w:szCs w:val="20"/>
                <w:lang w:val="en-US" w:eastAsia="en-US"/>
              </w:rPr>
              <w:t>740 600</w:t>
            </w:r>
          </w:p>
        </w:tc>
        <w:tc>
          <w:tcPr>
            <w:tcW w:w="407" w:type="pct"/>
            <w:vAlign w:val="center"/>
          </w:tcPr>
          <w:p w14:paraId="0BACB1E7" w14:textId="6E28C466" w:rsidR="004B3E6B" w:rsidRPr="00512D92" w:rsidRDefault="004B3E6B" w:rsidP="004B3E6B">
            <w:pPr>
              <w:pStyle w:val="Style212"/>
              <w:widowControl/>
              <w:spacing w:line="260" w:lineRule="exact"/>
              <w:jc w:val="right"/>
              <w:rPr>
                <w:rStyle w:val="FontStyle285"/>
                <w:rFonts w:ascii="Arial" w:hAnsi="Arial" w:cs="Arial"/>
                <w:sz w:val="20"/>
                <w:szCs w:val="20"/>
                <w:lang w:eastAsia="en-US"/>
              </w:rPr>
            </w:pPr>
            <w:r>
              <w:rPr>
                <w:rStyle w:val="FontStyle285"/>
                <w:rFonts w:ascii="Arial" w:hAnsi="Arial" w:cs="Arial"/>
                <w:sz w:val="20"/>
                <w:szCs w:val="20"/>
                <w:lang w:eastAsia="en-US"/>
              </w:rPr>
              <w:t>691 988</w:t>
            </w:r>
          </w:p>
        </w:tc>
        <w:tc>
          <w:tcPr>
            <w:tcW w:w="411" w:type="pct"/>
            <w:vAlign w:val="center"/>
          </w:tcPr>
          <w:p w14:paraId="7B319600" w14:textId="79EBFE84" w:rsidR="004B3E6B" w:rsidRPr="00512D92" w:rsidRDefault="004B3E6B" w:rsidP="004B3E6B">
            <w:pPr>
              <w:pStyle w:val="Style212"/>
              <w:widowControl/>
              <w:spacing w:line="260" w:lineRule="exact"/>
              <w:jc w:val="right"/>
              <w:rPr>
                <w:rStyle w:val="FontStyle285"/>
                <w:rFonts w:ascii="Arial" w:hAnsi="Arial" w:cs="Arial"/>
                <w:sz w:val="20"/>
                <w:szCs w:val="20"/>
                <w:lang w:eastAsia="en-US"/>
              </w:rPr>
            </w:pPr>
            <w:r>
              <w:rPr>
                <w:rStyle w:val="FontStyle285"/>
                <w:rFonts w:ascii="Arial" w:hAnsi="Arial" w:cs="Arial"/>
                <w:sz w:val="20"/>
                <w:szCs w:val="20"/>
                <w:lang w:eastAsia="en-US"/>
              </w:rPr>
              <w:t>495 154</w:t>
            </w:r>
          </w:p>
        </w:tc>
        <w:tc>
          <w:tcPr>
            <w:tcW w:w="407" w:type="pct"/>
            <w:vAlign w:val="center"/>
          </w:tcPr>
          <w:p w14:paraId="385468D9" w14:textId="49CC8E3E" w:rsidR="004B3E6B" w:rsidRPr="00512D92" w:rsidRDefault="004B3E6B" w:rsidP="004B3E6B">
            <w:pPr>
              <w:pStyle w:val="Style212"/>
              <w:widowControl/>
              <w:spacing w:line="260" w:lineRule="exact"/>
              <w:jc w:val="right"/>
              <w:rPr>
                <w:rStyle w:val="FontStyle285"/>
                <w:rFonts w:ascii="Arial" w:hAnsi="Arial" w:cs="Arial"/>
                <w:sz w:val="20"/>
                <w:szCs w:val="20"/>
                <w:lang w:eastAsia="en-US"/>
              </w:rPr>
            </w:pPr>
            <w:r w:rsidRPr="005B6D77">
              <w:rPr>
                <w:rStyle w:val="FontStyle285"/>
                <w:rFonts w:ascii="Arial" w:hAnsi="Arial" w:cs="Arial"/>
                <w:sz w:val="20"/>
                <w:szCs w:val="20"/>
                <w:lang w:eastAsia="en-US"/>
              </w:rPr>
              <w:t>511 097</w:t>
            </w:r>
          </w:p>
        </w:tc>
        <w:tc>
          <w:tcPr>
            <w:tcW w:w="405" w:type="pct"/>
            <w:vAlign w:val="center"/>
          </w:tcPr>
          <w:p w14:paraId="19472793" w14:textId="236559AB" w:rsidR="004B3E6B" w:rsidRPr="005B6D77" w:rsidRDefault="004B3E6B" w:rsidP="004B3E6B">
            <w:pPr>
              <w:pStyle w:val="Style212"/>
              <w:widowControl/>
              <w:spacing w:line="260" w:lineRule="exact"/>
              <w:jc w:val="right"/>
              <w:rPr>
                <w:rStyle w:val="FontStyle285"/>
                <w:rFonts w:ascii="Arial" w:hAnsi="Arial" w:cs="Arial"/>
                <w:sz w:val="20"/>
                <w:szCs w:val="20"/>
                <w:lang w:eastAsia="en-US"/>
              </w:rPr>
            </w:pPr>
            <w:r w:rsidRPr="005B6D77">
              <w:rPr>
                <w:rFonts w:ascii="Arial" w:hAnsi="Arial" w:cs="Arial"/>
                <w:color w:val="000000"/>
                <w:sz w:val="20"/>
                <w:szCs w:val="20"/>
              </w:rPr>
              <w:t>542 445</w:t>
            </w:r>
          </w:p>
        </w:tc>
        <w:tc>
          <w:tcPr>
            <w:tcW w:w="405" w:type="pct"/>
            <w:vAlign w:val="center"/>
          </w:tcPr>
          <w:p w14:paraId="236136CB" w14:textId="2D7E7DAF" w:rsidR="004B3E6B" w:rsidRPr="005B6D77" w:rsidRDefault="004B3E6B" w:rsidP="004B3E6B">
            <w:pPr>
              <w:pStyle w:val="Style212"/>
              <w:widowControl/>
              <w:spacing w:line="260" w:lineRule="exact"/>
              <w:jc w:val="right"/>
              <w:rPr>
                <w:rStyle w:val="FontStyle285"/>
                <w:rFonts w:ascii="Arial" w:hAnsi="Arial" w:cs="Arial"/>
                <w:sz w:val="20"/>
                <w:szCs w:val="20"/>
                <w:lang w:eastAsia="en-US"/>
              </w:rPr>
            </w:pPr>
            <w:r w:rsidRPr="005B6D77">
              <w:rPr>
                <w:rFonts w:ascii="Arial" w:hAnsi="Arial" w:cs="Arial"/>
                <w:color w:val="000000"/>
                <w:sz w:val="20"/>
                <w:szCs w:val="20"/>
              </w:rPr>
              <w:t>560 362</w:t>
            </w:r>
          </w:p>
        </w:tc>
        <w:tc>
          <w:tcPr>
            <w:tcW w:w="404" w:type="pct"/>
            <w:vAlign w:val="center"/>
          </w:tcPr>
          <w:p w14:paraId="59C5E49A" w14:textId="00E76393" w:rsidR="004B3E6B" w:rsidRPr="005B6D77" w:rsidRDefault="004B3E6B" w:rsidP="004B3E6B">
            <w:pPr>
              <w:pStyle w:val="Style212"/>
              <w:widowControl/>
              <w:spacing w:line="260" w:lineRule="exact"/>
              <w:jc w:val="right"/>
              <w:rPr>
                <w:rStyle w:val="FontStyle285"/>
                <w:rFonts w:ascii="Arial" w:hAnsi="Arial" w:cs="Arial"/>
                <w:sz w:val="20"/>
                <w:szCs w:val="20"/>
                <w:lang w:eastAsia="en-US"/>
              </w:rPr>
            </w:pPr>
            <w:r>
              <w:rPr>
                <w:rFonts w:ascii="Arial" w:hAnsi="Arial" w:cs="Arial"/>
                <w:color w:val="000000"/>
                <w:sz w:val="20"/>
                <w:szCs w:val="20"/>
              </w:rPr>
              <w:t>553 054</w:t>
            </w:r>
          </w:p>
        </w:tc>
      </w:tr>
      <w:tr w:rsidR="004B3E6B" w14:paraId="5D407CF1" w14:textId="77777777" w:rsidTr="00451952">
        <w:trPr>
          <w:jc w:val="center"/>
        </w:trPr>
        <w:tc>
          <w:tcPr>
            <w:tcW w:w="1740" w:type="pct"/>
            <w:vAlign w:val="center"/>
          </w:tcPr>
          <w:p w14:paraId="021F1F66" w14:textId="77777777" w:rsidR="004B3E6B" w:rsidRPr="002033C9" w:rsidRDefault="004B3E6B" w:rsidP="004B3E6B">
            <w:pPr>
              <w:pStyle w:val="Style212"/>
              <w:widowControl/>
              <w:spacing w:line="260" w:lineRule="exact"/>
              <w:ind w:left="309"/>
              <w:rPr>
                <w:rStyle w:val="FontStyle285"/>
                <w:rFonts w:ascii="Arial" w:hAnsi="Arial" w:cs="Arial"/>
                <w:sz w:val="20"/>
                <w:szCs w:val="20"/>
                <w:lang w:eastAsia="en-US"/>
              </w:rPr>
            </w:pPr>
            <w:r w:rsidRPr="00F71443">
              <w:rPr>
                <w:rStyle w:val="FontStyle285"/>
                <w:rFonts w:ascii="Arial" w:hAnsi="Arial" w:cs="Arial"/>
                <w:sz w:val="20"/>
                <w:szCs w:val="20"/>
                <w:lang w:eastAsia="en-US"/>
              </w:rPr>
              <w:t>100 gyv./ per 100 pop.</w:t>
            </w:r>
          </w:p>
        </w:tc>
        <w:tc>
          <w:tcPr>
            <w:tcW w:w="411" w:type="pct"/>
            <w:vAlign w:val="center"/>
          </w:tcPr>
          <w:p w14:paraId="7F042D8B" w14:textId="77777777" w:rsidR="004B3E6B" w:rsidRPr="00512D92" w:rsidRDefault="004B3E6B" w:rsidP="004B3E6B">
            <w:pPr>
              <w:pStyle w:val="Style212"/>
              <w:widowControl/>
              <w:spacing w:line="300" w:lineRule="exact"/>
              <w:jc w:val="right"/>
              <w:rPr>
                <w:rStyle w:val="FontStyle285"/>
                <w:rFonts w:ascii="Arial" w:hAnsi="Arial" w:cs="Arial"/>
                <w:sz w:val="20"/>
                <w:szCs w:val="20"/>
                <w:lang w:val="en-US"/>
              </w:rPr>
            </w:pPr>
            <w:r>
              <w:rPr>
                <w:rStyle w:val="FontStyle285"/>
                <w:rFonts w:ascii="Arial" w:hAnsi="Arial" w:cs="Arial"/>
                <w:sz w:val="20"/>
                <w:szCs w:val="20"/>
                <w:lang w:val="en-US"/>
              </w:rPr>
              <w:t>25.5</w:t>
            </w:r>
          </w:p>
        </w:tc>
        <w:tc>
          <w:tcPr>
            <w:tcW w:w="410" w:type="pct"/>
            <w:vAlign w:val="center"/>
          </w:tcPr>
          <w:p w14:paraId="5E54351E" w14:textId="77777777" w:rsidR="004B3E6B" w:rsidRDefault="004B3E6B" w:rsidP="004B3E6B">
            <w:pPr>
              <w:pStyle w:val="Style212"/>
              <w:widowControl/>
              <w:spacing w:line="300" w:lineRule="exact"/>
              <w:jc w:val="right"/>
              <w:rPr>
                <w:rStyle w:val="FontStyle285"/>
                <w:rFonts w:ascii="Arial" w:hAnsi="Arial" w:cs="Arial"/>
                <w:sz w:val="20"/>
                <w:szCs w:val="20"/>
                <w:lang w:val="en-US" w:eastAsia="en-US"/>
              </w:rPr>
            </w:pPr>
            <w:r>
              <w:rPr>
                <w:rStyle w:val="FontStyle285"/>
                <w:rFonts w:ascii="Arial" w:hAnsi="Arial" w:cs="Arial"/>
                <w:sz w:val="20"/>
                <w:szCs w:val="20"/>
                <w:lang w:val="en-US" w:eastAsia="en-US"/>
              </w:rPr>
              <w:t>25.5</w:t>
            </w:r>
          </w:p>
        </w:tc>
        <w:tc>
          <w:tcPr>
            <w:tcW w:w="407" w:type="pct"/>
            <w:vAlign w:val="center"/>
          </w:tcPr>
          <w:p w14:paraId="5F86A7F9" w14:textId="22F35499" w:rsidR="004B3E6B" w:rsidRPr="00512D92" w:rsidRDefault="004B3E6B" w:rsidP="004B3E6B">
            <w:pPr>
              <w:pStyle w:val="Style212"/>
              <w:widowControl/>
              <w:spacing w:line="300" w:lineRule="exact"/>
              <w:jc w:val="right"/>
              <w:rPr>
                <w:rStyle w:val="FontStyle285"/>
                <w:rFonts w:ascii="Arial" w:hAnsi="Arial" w:cs="Arial"/>
                <w:sz w:val="20"/>
                <w:szCs w:val="20"/>
                <w:lang w:eastAsia="en-US"/>
              </w:rPr>
            </w:pPr>
            <w:r w:rsidRPr="00E309B5">
              <w:rPr>
                <w:rStyle w:val="FontStyle285"/>
                <w:rFonts w:ascii="Arial" w:hAnsi="Arial" w:cs="Arial"/>
                <w:sz w:val="20"/>
                <w:szCs w:val="20"/>
                <w:lang w:val="en-US" w:eastAsia="en-US"/>
              </w:rPr>
              <w:t>2</w:t>
            </w:r>
            <w:r>
              <w:rPr>
                <w:rStyle w:val="FontStyle285"/>
                <w:rFonts w:ascii="Arial" w:hAnsi="Arial" w:cs="Arial"/>
                <w:sz w:val="20"/>
                <w:szCs w:val="20"/>
                <w:lang w:val="en-US" w:eastAsia="en-US"/>
              </w:rPr>
              <w:t>4</w:t>
            </w:r>
            <w:r>
              <w:rPr>
                <w:rStyle w:val="FontStyle285"/>
                <w:rFonts w:ascii="Arial" w:hAnsi="Arial" w:cs="Arial"/>
                <w:sz w:val="20"/>
                <w:szCs w:val="20"/>
                <w:lang w:eastAsia="en-US"/>
              </w:rPr>
              <w:t>.8</w:t>
            </w:r>
          </w:p>
        </w:tc>
        <w:tc>
          <w:tcPr>
            <w:tcW w:w="411" w:type="pct"/>
            <w:vAlign w:val="center"/>
          </w:tcPr>
          <w:p w14:paraId="4BE6E0C2" w14:textId="066FBA2A" w:rsidR="004B3E6B" w:rsidRPr="00512D92" w:rsidRDefault="004B3E6B" w:rsidP="004B3E6B">
            <w:pPr>
              <w:pStyle w:val="Style212"/>
              <w:widowControl/>
              <w:spacing w:line="300" w:lineRule="exact"/>
              <w:jc w:val="right"/>
              <w:rPr>
                <w:rStyle w:val="FontStyle285"/>
                <w:rFonts w:ascii="Arial" w:hAnsi="Arial" w:cs="Arial"/>
                <w:sz w:val="20"/>
                <w:szCs w:val="20"/>
                <w:lang w:eastAsia="en-US"/>
              </w:rPr>
            </w:pPr>
            <w:r>
              <w:rPr>
                <w:rStyle w:val="FontStyle285"/>
                <w:rFonts w:ascii="Arial" w:hAnsi="Arial" w:cs="Arial"/>
                <w:sz w:val="20"/>
                <w:szCs w:val="20"/>
                <w:lang w:val="en-US" w:eastAsia="en-US"/>
              </w:rPr>
              <w:t>17</w:t>
            </w:r>
            <w:r>
              <w:rPr>
                <w:rStyle w:val="FontStyle285"/>
                <w:rFonts w:ascii="Arial" w:hAnsi="Arial" w:cs="Arial"/>
                <w:sz w:val="20"/>
                <w:szCs w:val="20"/>
                <w:lang w:eastAsia="en-US"/>
              </w:rPr>
              <w:t>.7</w:t>
            </w:r>
          </w:p>
        </w:tc>
        <w:tc>
          <w:tcPr>
            <w:tcW w:w="407" w:type="pct"/>
            <w:vAlign w:val="center"/>
          </w:tcPr>
          <w:p w14:paraId="7349627E" w14:textId="11A35B6C" w:rsidR="004B3E6B" w:rsidRPr="00512D92" w:rsidRDefault="004B3E6B" w:rsidP="004B3E6B">
            <w:pPr>
              <w:pStyle w:val="Style212"/>
              <w:widowControl/>
              <w:spacing w:line="300" w:lineRule="exact"/>
              <w:jc w:val="right"/>
              <w:rPr>
                <w:rStyle w:val="FontStyle285"/>
                <w:rFonts w:ascii="Arial" w:hAnsi="Arial" w:cs="Arial"/>
                <w:sz w:val="20"/>
                <w:szCs w:val="20"/>
                <w:lang w:eastAsia="en-US"/>
              </w:rPr>
            </w:pPr>
            <w:r w:rsidRPr="005B6D77">
              <w:rPr>
                <w:rStyle w:val="FontStyle285"/>
                <w:rFonts w:ascii="Arial" w:hAnsi="Arial" w:cs="Arial"/>
                <w:sz w:val="20"/>
                <w:szCs w:val="20"/>
                <w:lang w:val="en-US" w:eastAsia="en-US"/>
              </w:rPr>
              <w:t>18</w:t>
            </w:r>
            <w:r w:rsidRPr="005B6D77">
              <w:rPr>
                <w:rStyle w:val="FontStyle285"/>
                <w:rFonts w:ascii="Arial" w:hAnsi="Arial" w:cs="Arial"/>
                <w:sz w:val="20"/>
                <w:szCs w:val="20"/>
                <w:lang w:eastAsia="en-US"/>
              </w:rPr>
              <w:t>.2</w:t>
            </w:r>
          </w:p>
        </w:tc>
        <w:tc>
          <w:tcPr>
            <w:tcW w:w="405" w:type="pct"/>
            <w:vAlign w:val="center"/>
          </w:tcPr>
          <w:p w14:paraId="61546AD1" w14:textId="178F5A30" w:rsidR="004B3E6B" w:rsidRPr="005B6D77" w:rsidRDefault="004B3E6B" w:rsidP="004B3E6B">
            <w:pPr>
              <w:pStyle w:val="Style212"/>
              <w:widowControl/>
              <w:spacing w:line="300" w:lineRule="exact"/>
              <w:jc w:val="right"/>
              <w:rPr>
                <w:rStyle w:val="FontStyle285"/>
                <w:rFonts w:ascii="Arial" w:hAnsi="Arial" w:cs="Arial"/>
                <w:sz w:val="20"/>
                <w:szCs w:val="20"/>
                <w:lang w:eastAsia="en-US"/>
              </w:rPr>
            </w:pPr>
            <w:r w:rsidRPr="005B6D77">
              <w:rPr>
                <w:rFonts w:ascii="Arial" w:hAnsi="Arial" w:cs="Arial"/>
                <w:color w:val="000000"/>
                <w:sz w:val="20"/>
                <w:szCs w:val="20"/>
              </w:rPr>
              <w:t>19.2</w:t>
            </w:r>
          </w:p>
        </w:tc>
        <w:tc>
          <w:tcPr>
            <w:tcW w:w="405" w:type="pct"/>
            <w:vAlign w:val="center"/>
          </w:tcPr>
          <w:p w14:paraId="38C70BA5" w14:textId="6149D4C8" w:rsidR="004B3E6B" w:rsidRPr="005B6D77" w:rsidRDefault="004B3E6B" w:rsidP="004B3E6B">
            <w:pPr>
              <w:pStyle w:val="Style212"/>
              <w:widowControl/>
              <w:spacing w:line="300" w:lineRule="exact"/>
              <w:jc w:val="right"/>
              <w:rPr>
                <w:rStyle w:val="FontStyle285"/>
                <w:rFonts w:ascii="Arial" w:hAnsi="Arial" w:cs="Arial"/>
                <w:sz w:val="20"/>
                <w:szCs w:val="20"/>
                <w:lang w:val="en-US" w:eastAsia="en-US"/>
              </w:rPr>
            </w:pPr>
            <w:r w:rsidRPr="005B6D77">
              <w:rPr>
                <w:rFonts w:ascii="Arial" w:hAnsi="Arial" w:cs="Arial"/>
                <w:color w:val="000000"/>
                <w:sz w:val="20"/>
                <w:szCs w:val="20"/>
              </w:rPr>
              <w:t>19.5</w:t>
            </w:r>
          </w:p>
        </w:tc>
        <w:tc>
          <w:tcPr>
            <w:tcW w:w="404" w:type="pct"/>
            <w:vAlign w:val="center"/>
          </w:tcPr>
          <w:p w14:paraId="7E92B541" w14:textId="06230B4B" w:rsidR="004B3E6B" w:rsidRPr="005B6D77" w:rsidRDefault="004B3E6B" w:rsidP="004B3E6B">
            <w:pPr>
              <w:pStyle w:val="Style212"/>
              <w:widowControl/>
              <w:spacing w:line="300" w:lineRule="exact"/>
              <w:jc w:val="right"/>
              <w:rPr>
                <w:rStyle w:val="FontStyle285"/>
                <w:rFonts w:ascii="Arial" w:hAnsi="Arial" w:cs="Arial"/>
                <w:sz w:val="20"/>
                <w:szCs w:val="20"/>
                <w:lang w:eastAsia="en-US"/>
              </w:rPr>
            </w:pPr>
            <w:r>
              <w:rPr>
                <w:rFonts w:ascii="Arial" w:hAnsi="Arial" w:cs="Arial"/>
                <w:color w:val="000000"/>
                <w:sz w:val="20"/>
                <w:szCs w:val="20"/>
              </w:rPr>
              <w:t>19.1</w:t>
            </w:r>
          </w:p>
        </w:tc>
      </w:tr>
      <w:tr w:rsidR="004B3E6B" w14:paraId="01E470BB" w14:textId="77777777" w:rsidTr="00451952">
        <w:trPr>
          <w:jc w:val="center"/>
        </w:trPr>
        <w:tc>
          <w:tcPr>
            <w:tcW w:w="1740" w:type="pct"/>
            <w:vAlign w:val="center"/>
          </w:tcPr>
          <w:p w14:paraId="0E060CFC" w14:textId="77777777" w:rsidR="004B3E6B" w:rsidRDefault="004B3E6B" w:rsidP="004B3E6B">
            <w:pPr>
              <w:pStyle w:val="Style212"/>
              <w:widowControl/>
              <w:spacing w:line="260" w:lineRule="exact"/>
              <w:rPr>
                <w:rStyle w:val="FontStyle285"/>
                <w:rFonts w:ascii="Arial" w:hAnsi="Arial" w:cs="Arial"/>
                <w:sz w:val="20"/>
                <w:szCs w:val="20"/>
                <w:lang w:val="en-US" w:eastAsia="en-US"/>
              </w:rPr>
            </w:pPr>
            <w:r w:rsidRPr="00F71443">
              <w:rPr>
                <w:rStyle w:val="FontStyle285"/>
                <w:rFonts w:ascii="Arial" w:hAnsi="Arial" w:cs="Arial"/>
                <w:sz w:val="20"/>
                <w:szCs w:val="20"/>
                <w:lang w:val="en-US" w:eastAsia="en-US"/>
              </w:rPr>
              <w:t>Stacionaro ligonių skaičius</w:t>
            </w:r>
            <w:r>
              <w:rPr>
                <w:rStyle w:val="FontStyle285"/>
                <w:rFonts w:ascii="Arial" w:hAnsi="Arial" w:cs="Arial"/>
                <w:sz w:val="20"/>
                <w:szCs w:val="20"/>
                <w:lang w:val="en-US" w:eastAsia="en-US"/>
              </w:rPr>
              <w:t>**</w:t>
            </w:r>
            <w:r w:rsidRPr="00F71443">
              <w:rPr>
                <w:rStyle w:val="FontStyle285"/>
                <w:rFonts w:ascii="Arial" w:hAnsi="Arial" w:cs="Arial"/>
                <w:sz w:val="20"/>
                <w:szCs w:val="20"/>
                <w:lang w:val="en-US" w:eastAsia="en-US"/>
              </w:rPr>
              <w:t xml:space="preserve"> </w:t>
            </w:r>
          </w:p>
          <w:p w14:paraId="192CD473" w14:textId="77777777" w:rsidR="004B3E6B" w:rsidRPr="002033C9" w:rsidRDefault="004B3E6B" w:rsidP="004B3E6B">
            <w:pPr>
              <w:pStyle w:val="Style212"/>
              <w:widowControl/>
              <w:spacing w:line="260" w:lineRule="exact"/>
              <w:rPr>
                <w:rStyle w:val="FontStyle285"/>
                <w:rFonts w:ascii="Arial" w:hAnsi="Arial" w:cs="Arial"/>
                <w:sz w:val="20"/>
                <w:szCs w:val="20"/>
                <w:lang w:val="en-US" w:eastAsia="en-US"/>
              </w:rPr>
            </w:pPr>
            <w:r w:rsidRPr="00F71443">
              <w:rPr>
                <w:rStyle w:val="FontStyle285"/>
                <w:rFonts w:ascii="Arial" w:hAnsi="Arial" w:cs="Arial"/>
                <w:sz w:val="20"/>
                <w:szCs w:val="20"/>
                <w:lang w:val="en-US" w:eastAsia="en-US"/>
              </w:rPr>
              <w:t>Number of discharges</w:t>
            </w:r>
            <w:r>
              <w:rPr>
                <w:rStyle w:val="FontStyle285"/>
                <w:rFonts w:ascii="Arial" w:hAnsi="Arial" w:cs="Arial"/>
                <w:sz w:val="20"/>
                <w:szCs w:val="20"/>
                <w:lang w:val="en-US" w:eastAsia="en-US"/>
              </w:rPr>
              <w:t>**</w:t>
            </w:r>
            <w:r w:rsidRPr="00F71443">
              <w:rPr>
                <w:rStyle w:val="FontStyle285"/>
                <w:rFonts w:ascii="Arial" w:hAnsi="Arial" w:cs="Arial"/>
                <w:sz w:val="20"/>
                <w:szCs w:val="20"/>
                <w:lang w:val="en-US" w:eastAsia="en-US"/>
              </w:rPr>
              <w:t xml:space="preserve"> </w:t>
            </w:r>
          </w:p>
        </w:tc>
        <w:tc>
          <w:tcPr>
            <w:tcW w:w="411" w:type="pct"/>
            <w:vAlign w:val="center"/>
          </w:tcPr>
          <w:p w14:paraId="67DEFC64" w14:textId="77777777" w:rsidR="004B3E6B" w:rsidRPr="00512D92" w:rsidRDefault="004B3E6B" w:rsidP="004B3E6B">
            <w:pPr>
              <w:pStyle w:val="Style212"/>
              <w:widowControl/>
              <w:spacing w:line="300" w:lineRule="exact"/>
              <w:jc w:val="right"/>
              <w:rPr>
                <w:rStyle w:val="FontStyle285"/>
                <w:rFonts w:ascii="Arial" w:hAnsi="Arial" w:cs="Arial"/>
                <w:sz w:val="20"/>
                <w:szCs w:val="20"/>
                <w:lang w:val="en-US"/>
              </w:rPr>
            </w:pPr>
            <w:r>
              <w:rPr>
                <w:rStyle w:val="FontStyle285"/>
                <w:rFonts w:ascii="Arial" w:hAnsi="Arial" w:cs="Arial"/>
                <w:sz w:val="20"/>
                <w:szCs w:val="20"/>
                <w:lang w:val="en-US"/>
              </w:rPr>
              <w:t>762 825</w:t>
            </w:r>
          </w:p>
        </w:tc>
        <w:tc>
          <w:tcPr>
            <w:tcW w:w="410" w:type="pct"/>
            <w:vAlign w:val="center"/>
          </w:tcPr>
          <w:p w14:paraId="70858681" w14:textId="77777777" w:rsidR="004B3E6B" w:rsidRDefault="004B3E6B" w:rsidP="004B3E6B">
            <w:pPr>
              <w:pStyle w:val="Style212"/>
              <w:widowControl/>
              <w:spacing w:line="300" w:lineRule="exact"/>
              <w:jc w:val="right"/>
              <w:rPr>
                <w:rStyle w:val="FontStyle285"/>
                <w:rFonts w:ascii="Arial" w:hAnsi="Arial" w:cs="Arial"/>
                <w:sz w:val="20"/>
                <w:szCs w:val="20"/>
                <w:lang w:val="en-US" w:eastAsia="en-US"/>
              </w:rPr>
            </w:pPr>
            <w:r>
              <w:rPr>
                <w:rStyle w:val="FontStyle285"/>
                <w:rFonts w:ascii="Arial" w:hAnsi="Arial" w:cs="Arial"/>
                <w:sz w:val="20"/>
                <w:szCs w:val="20"/>
                <w:lang w:val="en-US" w:eastAsia="en-US"/>
              </w:rPr>
              <w:t>713 281</w:t>
            </w:r>
          </w:p>
        </w:tc>
        <w:tc>
          <w:tcPr>
            <w:tcW w:w="407" w:type="pct"/>
            <w:vAlign w:val="center"/>
          </w:tcPr>
          <w:p w14:paraId="4D85FE92" w14:textId="65F69090" w:rsidR="004B3E6B" w:rsidRPr="00512D92" w:rsidRDefault="004B3E6B" w:rsidP="004B3E6B">
            <w:pPr>
              <w:pStyle w:val="Style212"/>
              <w:widowControl/>
              <w:spacing w:line="300" w:lineRule="exact"/>
              <w:jc w:val="right"/>
              <w:rPr>
                <w:rStyle w:val="FontStyle285"/>
                <w:rFonts w:ascii="Arial" w:hAnsi="Arial" w:cs="Arial"/>
                <w:sz w:val="20"/>
                <w:szCs w:val="20"/>
              </w:rPr>
            </w:pPr>
            <w:r w:rsidRPr="00CB05B9">
              <w:rPr>
                <w:rStyle w:val="FontStyle285"/>
                <w:rFonts w:ascii="Arial" w:hAnsi="Arial" w:cs="Arial"/>
                <w:sz w:val="20"/>
                <w:szCs w:val="20"/>
              </w:rPr>
              <w:t>665 469</w:t>
            </w:r>
          </w:p>
        </w:tc>
        <w:tc>
          <w:tcPr>
            <w:tcW w:w="411" w:type="pct"/>
            <w:vAlign w:val="center"/>
          </w:tcPr>
          <w:p w14:paraId="2883FCAF" w14:textId="1F672F70" w:rsidR="004B3E6B" w:rsidRPr="00512D92" w:rsidRDefault="004B3E6B" w:rsidP="004B3E6B">
            <w:pPr>
              <w:pStyle w:val="Style212"/>
              <w:widowControl/>
              <w:spacing w:line="300" w:lineRule="exact"/>
              <w:jc w:val="right"/>
              <w:rPr>
                <w:rStyle w:val="FontStyle285"/>
                <w:rFonts w:ascii="Arial" w:hAnsi="Arial" w:cs="Arial"/>
                <w:sz w:val="20"/>
                <w:szCs w:val="20"/>
              </w:rPr>
            </w:pPr>
            <w:r>
              <w:rPr>
                <w:rStyle w:val="FontStyle285"/>
                <w:rFonts w:ascii="Arial" w:hAnsi="Arial" w:cs="Arial"/>
                <w:sz w:val="20"/>
                <w:szCs w:val="20"/>
              </w:rPr>
              <w:t>478 610</w:t>
            </w:r>
          </w:p>
        </w:tc>
        <w:tc>
          <w:tcPr>
            <w:tcW w:w="407" w:type="pct"/>
            <w:vAlign w:val="center"/>
          </w:tcPr>
          <w:p w14:paraId="6A8190A6" w14:textId="3EBC6F57" w:rsidR="004B3E6B" w:rsidRPr="00CB05B9" w:rsidRDefault="004B3E6B" w:rsidP="004B3E6B">
            <w:pPr>
              <w:pStyle w:val="Style212"/>
              <w:widowControl/>
              <w:spacing w:line="300" w:lineRule="exact"/>
              <w:jc w:val="right"/>
              <w:rPr>
                <w:rStyle w:val="FontStyle285"/>
                <w:rFonts w:ascii="Arial" w:hAnsi="Arial" w:cs="Arial"/>
                <w:sz w:val="20"/>
                <w:szCs w:val="20"/>
              </w:rPr>
            </w:pPr>
            <w:r w:rsidRPr="005B6D77">
              <w:rPr>
                <w:rStyle w:val="FontStyle285"/>
                <w:rFonts w:ascii="Arial" w:hAnsi="Arial" w:cs="Arial"/>
                <w:sz w:val="20"/>
                <w:szCs w:val="20"/>
              </w:rPr>
              <w:t>490 846</w:t>
            </w:r>
          </w:p>
        </w:tc>
        <w:tc>
          <w:tcPr>
            <w:tcW w:w="405" w:type="pct"/>
            <w:vAlign w:val="center"/>
          </w:tcPr>
          <w:p w14:paraId="079730A9" w14:textId="7BA4CA84" w:rsidR="004B3E6B" w:rsidRPr="005B6D77" w:rsidRDefault="004B3E6B" w:rsidP="004B3E6B">
            <w:pPr>
              <w:pStyle w:val="Style212"/>
              <w:widowControl/>
              <w:spacing w:line="300" w:lineRule="exact"/>
              <w:jc w:val="right"/>
              <w:rPr>
                <w:rStyle w:val="FontStyle285"/>
                <w:rFonts w:ascii="Arial" w:hAnsi="Arial" w:cs="Arial"/>
                <w:sz w:val="20"/>
                <w:szCs w:val="20"/>
              </w:rPr>
            </w:pPr>
            <w:r w:rsidRPr="005B6D77">
              <w:rPr>
                <w:rFonts w:ascii="Arial" w:hAnsi="Arial" w:cs="Arial"/>
                <w:color w:val="000000"/>
                <w:sz w:val="20"/>
                <w:szCs w:val="20"/>
              </w:rPr>
              <w:t>516 498</w:t>
            </w:r>
          </w:p>
        </w:tc>
        <w:tc>
          <w:tcPr>
            <w:tcW w:w="405" w:type="pct"/>
            <w:vAlign w:val="center"/>
          </w:tcPr>
          <w:p w14:paraId="45CDCE10" w14:textId="44503363" w:rsidR="004B3E6B" w:rsidRPr="005B6D77" w:rsidRDefault="004B3E6B" w:rsidP="004B3E6B">
            <w:pPr>
              <w:pStyle w:val="Style212"/>
              <w:widowControl/>
              <w:spacing w:line="300" w:lineRule="exact"/>
              <w:jc w:val="right"/>
              <w:rPr>
                <w:rStyle w:val="FontStyle285"/>
                <w:rFonts w:ascii="Arial" w:hAnsi="Arial" w:cs="Arial"/>
                <w:sz w:val="20"/>
                <w:szCs w:val="20"/>
              </w:rPr>
            </w:pPr>
            <w:r w:rsidRPr="005B6D77">
              <w:rPr>
                <w:rFonts w:ascii="Arial" w:hAnsi="Arial" w:cs="Arial"/>
                <w:color w:val="000000"/>
                <w:sz w:val="20"/>
                <w:szCs w:val="20"/>
              </w:rPr>
              <w:t>533 199</w:t>
            </w:r>
          </w:p>
        </w:tc>
        <w:tc>
          <w:tcPr>
            <w:tcW w:w="404" w:type="pct"/>
            <w:vAlign w:val="center"/>
          </w:tcPr>
          <w:p w14:paraId="4E327CA4" w14:textId="66653AA5" w:rsidR="004B3E6B" w:rsidRPr="005B6D77" w:rsidRDefault="004B3E6B" w:rsidP="004B3E6B">
            <w:pPr>
              <w:pStyle w:val="Style212"/>
              <w:widowControl/>
              <w:spacing w:line="300" w:lineRule="exact"/>
              <w:jc w:val="right"/>
              <w:rPr>
                <w:rStyle w:val="FontStyle285"/>
                <w:rFonts w:ascii="Arial" w:hAnsi="Arial" w:cs="Arial"/>
                <w:sz w:val="20"/>
                <w:szCs w:val="20"/>
              </w:rPr>
            </w:pPr>
            <w:r>
              <w:rPr>
                <w:rFonts w:ascii="Arial" w:hAnsi="Arial" w:cs="Arial"/>
                <w:color w:val="000000"/>
                <w:sz w:val="20"/>
                <w:szCs w:val="20"/>
              </w:rPr>
              <w:t>526 398</w:t>
            </w:r>
          </w:p>
        </w:tc>
      </w:tr>
      <w:tr w:rsidR="004B3E6B" w14:paraId="45299CEE" w14:textId="77777777" w:rsidTr="00451952">
        <w:trPr>
          <w:jc w:val="center"/>
        </w:trPr>
        <w:tc>
          <w:tcPr>
            <w:tcW w:w="1740" w:type="pct"/>
            <w:tcBorders>
              <w:bottom w:val="single" w:sz="4" w:space="0" w:color="auto"/>
            </w:tcBorders>
            <w:vAlign w:val="center"/>
          </w:tcPr>
          <w:p w14:paraId="33C55E8C" w14:textId="77777777" w:rsidR="004B3E6B" w:rsidRPr="002033C9" w:rsidRDefault="004B3E6B" w:rsidP="004B3E6B">
            <w:pPr>
              <w:pStyle w:val="Style212"/>
              <w:widowControl/>
              <w:spacing w:line="260" w:lineRule="exact"/>
              <w:ind w:firstLine="309"/>
              <w:rPr>
                <w:rStyle w:val="FontStyle285"/>
                <w:rFonts w:ascii="Arial" w:hAnsi="Arial" w:cs="Arial"/>
                <w:sz w:val="20"/>
                <w:szCs w:val="20"/>
                <w:lang w:val="en-US"/>
              </w:rPr>
            </w:pPr>
            <w:r w:rsidRPr="002033C9">
              <w:rPr>
                <w:rStyle w:val="FontStyle285"/>
                <w:rFonts w:ascii="Arial" w:hAnsi="Arial" w:cs="Arial"/>
                <w:sz w:val="20"/>
                <w:szCs w:val="20"/>
                <w:lang w:val="en-US" w:eastAsia="en-US"/>
              </w:rPr>
              <w:t>100 gyv. / per 100 pop.</w:t>
            </w:r>
          </w:p>
        </w:tc>
        <w:tc>
          <w:tcPr>
            <w:tcW w:w="411" w:type="pct"/>
            <w:tcBorders>
              <w:bottom w:val="single" w:sz="4" w:space="0" w:color="auto"/>
            </w:tcBorders>
            <w:vAlign w:val="center"/>
          </w:tcPr>
          <w:p w14:paraId="35C8E592" w14:textId="77777777" w:rsidR="004B3E6B" w:rsidRPr="00512D92" w:rsidRDefault="004B3E6B" w:rsidP="004B3E6B">
            <w:pPr>
              <w:pStyle w:val="Style212"/>
              <w:widowControl/>
              <w:spacing w:line="300" w:lineRule="exact"/>
              <w:jc w:val="right"/>
              <w:rPr>
                <w:rStyle w:val="FontStyle285"/>
                <w:rFonts w:ascii="Arial" w:hAnsi="Arial" w:cs="Arial"/>
                <w:sz w:val="20"/>
                <w:szCs w:val="20"/>
                <w:lang w:val="en-US"/>
              </w:rPr>
            </w:pPr>
            <w:r>
              <w:rPr>
                <w:rStyle w:val="FontStyle285"/>
                <w:rFonts w:ascii="Arial" w:hAnsi="Arial" w:cs="Arial"/>
                <w:sz w:val="20"/>
                <w:szCs w:val="20"/>
                <w:lang w:val="en-US"/>
              </w:rPr>
              <w:t>24.6</w:t>
            </w:r>
          </w:p>
        </w:tc>
        <w:tc>
          <w:tcPr>
            <w:tcW w:w="410" w:type="pct"/>
            <w:tcBorders>
              <w:bottom w:val="single" w:sz="4" w:space="0" w:color="auto"/>
            </w:tcBorders>
            <w:vAlign w:val="center"/>
          </w:tcPr>
          <w:p w14:paraId="771BF22B" w14:textId="77777777" w:rsidR="004B3E6B" w:rsidRDefault="004B3E6B" w:rsidP="004B3E6B">
            <w:pPr>
              <w:pStyle w:val="Style212"/>
              <w:widowControl/>
              <w:spacing w:line="300" w:lineRule="exact"/>
              <w:jc w:val="right"/>
              <w:rPr>
                <w:rStyle w:val="FontStyle285"/>
                <w:rFonts w:ascii="Arial" w:hAnsi="Arial" w:cs="Arial"/>
                <w:sz w:val="20"/>
                <w:szCs w:val="20"/>
                <w:lang w:val="en-US" w:eastAsia="en-US"/>
              </w:rPr>
            </w:pPr>
            <w:r>
              <w:rPr>
                <w:rStyle w:val="FontStyle285"/>
                <w:rFonts w:ascii="Arial" w:hAnsi="Arial" w:cs="Arial"/>
                <w:sz w:val="20"/>
                <w:szCs w:val="20"/>
                <w:lang w:val="en-US" w:eastAsia="en-US"/>
              </w:rPr>
              <w:t>24.6</w:t>
            </w:r>
          </w:p>
        </w:tc>
        <w:tc>
          <w:tcPr>
            <w:tcW w:w="407" w:type="pct"/>
            <w:tcBorders>
              <w:bottom w:val="single" w:sz="4" w:space="0" w:color="auto"/>
            </w:tcBorders>
            <w:vAlign w:val="center"/>
          </w:tcPr>
          <w:p w14:paraId="06265D8D" w14:textId="73F0643B" w:rsidR="004B3E6B" w:rsidRPr="00512D92" w:rsidRDefault="004B3E6B" w:rsidP="004B3E6B">
            <w:pPr>
              <w:pStyle w:val="Style212"/>
              <w:widowControl/>
              <w:spacing w:line="300" w:lineRule="exact"/>
              <w:jc w:val="right"/>
              <w:rPr>
                <w:rStyle w:val="FontStyle285"/>
                <w:rFonts w:ascii="Arial" w:hAnsi="Arial" w:cs="Arial"/>
                <w:sz w:val="20"/>
                <w:szCs w:val="20"/>
              </w:rPr>
            </w:pPr>
            <w:r w:rsidRPr="00CB05B9">
              <w:rPr>
                <w:rStyle w:val="FontStyle285"/>
                <w:rFonts w:ascii="Arial" w:hAnsi="Arial" w:cs="Arial"/>
                <w:sz w:val="20"/>
                <w:szCs w:val="20"/>
                <w:lang w:val="en-US" w:eastAsia="en-US"/>
              </w:rPr>
              <w:t>23</w:t>
            </w:r>
            <w:r w:rsidRPr="00CB05B9">
              <w:rPr>
                <w:rStyle w:val="FontStyle285"/>
                <w:rFonts w:ascii="Arial" w:hAnsi="Arial" w:cs="Arial"/>
                <w:sz w:val="20"/>
                <w:szCs w:val="20"/>
              </w:rPr>
              <w:t>.8</w:t>
            </w:r>
          </w:p>
        </w:tc>
        <w:tc>
          <w:tcPr>
            <w:tcW w:w="411" w:type="pct"/>
            <w:tcBorders>
              <w:bottom w:val="single" w:sz="4" w:space="0" w:color="auto"/>
            </w:tcBorders>
            <w:vAlign w:val="center"/>
          </w:tcPr>
          <w:p w14:paraId="08DF9C81" w14:textId="4DC49BA2" w:rsidR="004B3E6B" w:rsidRPr="00512D92" w:rsidRDefault="004B3E6B" w:rsidP="004B3E6B">
            <w:pPr>
              <w:pStyle w:val="Style212"/>
              <w:widowControl/>
              <w:spacing w:line="300" w:lineRule="exact"/>
              <w:jc w:val="right"/>
              <w:rPr>
                <w:rStyle w:val="FontStyle285"/>
                <w:rFonts w:ascii="Arial" w:hAnsi="Arial" w:cs="Arial"/>
                <w:sz w:val="20"/>
                <w:szCs w:val="20"/>
              </w:rPr>
            </w:pPr>
            <w:r>
              <w:rPr>
                <w:rStyle w:val="FontStyle285"/>
                <w:rFonts w:ascii="Arial" w:hAnsi="Arial" w:cs="Arial"/>
                <w:sz w:val="20"/>
                <w:szCs w:val="20"/>
                <w:lang w:val="en-US" w:eastAsia="en-US"/>
              </w:rPr>
              <w:t>17</w:t>
            </w:r>
            <w:r>
              <w:rPr>
                <w:rStyle w:val="FontStyle285"/>
                <w:rFonts w:ascii="Arial" w:hAnsi="Arial" w:cs="Arial"/>
                <w:sz w:val="20"/>
                <w:szCs w:val="20"/>
              </w:rPr>
              <w:t>.1</w:t>
            </w:r>
          </w:p>
        </w:tc>
        <w:tc>
          <w:tcPr>
            <w:tcW w:w="407" w:type="pct"/>
            <w:tcBorders>
              <w:bottom w:val="single" w:sz="4" w:space="0" w:color="auto"/>
            </w:tcBorders>
            <w:vAlign w:val="center"/>
          </w:tcPr>
          <w:p w14:paraId="0583AFC6" w14:textId="568C7B53" w:rsidR="004B3E6B" w:rsidRPr="00CB05B9" w:rsidRDefault="004B3E6B" w:rsidP="004B3E6B">
            <w:pPr>
              <w:pStyle w:val="Style212"/>
              <w:widowControl/>
              <w:spacing w:line="300" w:lineRule="exact"/>
              <w:jc w:val="right"/>
              <w:rPr>
                <w:rStyle w:val="FontStyle285"/>
                <w:rFonts w:ascii="Arial" w:hAnsi="Arial" w:cs="Arial"/>
                <w:sz w:val="20"/>
                <w:szCs w:val="20"/>
              </w:rPr>
            </w:pPr>
            <w:r w:rsidRPr="005B6D77">
              <w:rPr>
                <w:rStyle w:val="FontStyle285"/>
                <w:rFonts w:ascii="Arial" w:hAnsi="Arial" w:cs="Arial"/>
                <w:sz w:val="20"/>
                <w:szCs w:val="20"/>
                <w:lang w:val="en-US" w:eastAsia="en-US"/>
              </w:rPr>
              <w:t>17</w:t>
            </w:r>
            <w:r w:rsidRPr="005B6D77">
              <w:rPr>
                <w:rStyle w:val="FontStyle285"/>
                <w:rFonts w:ascii="Arial" w:hAnsi="Arial" w:cs="Arial"/>
                <w:sz w:val="20"/>
                <w:szCs w:val="20"/>
              </w:rPr>
              <w:t>.5</w:t>
            </w:r>
          </w:p>
        </w:tc>
        <w:tc>
          <w:tcPr>
            <w:tcW w:w="405" w:type="pct"/>
            <w:tcBorders>
              <w:bottom w:val="single" w:sz="4" w:space="0" w:color="auto"/>
            </w:tcBorders>
            <w:vAlign w:val="center"/>
          </w:tcPr>
          <w:p w14:paraId="27FAE72B" w14:textId="24459A98" w:rsidR="004B3E6B" w:rsidRPr="005B6D77" w:rsidRDefault="004B3E6B" w:rsidP="004B3E6B">
            <w:pPr>
              <w:pStyle w:val="Style212"/>
              <w:widowControl/>
              <w:spacing w:line="300" w:lineRule="exact"/>
              <w:jc w:val="right"/>
              <w:rPr>
                <w:rStyle w:val="FontStyle285"/>
                <w:rFonts w:ascii="Arial" w:hAnsi="Arial" w:cs="Arial"/>
                <w:sz w:val="20"/>
                <w:szCs w:val="20"/>
              </w:rPr>
            </w:pPr>
            <w:r w:rsidRPr="005B6D77">
              <w:rPr>
                <w:rFonts w:ascii="Arial" w:hAnsi="Arial" w:cs="Arial"/>
                <w:color w:val="000000"/>
                <w:sz w:val="20"/>
                <w:szCs w:val="20"/>
              </w:rPr>
              <w:t>18.2</w:t>
            </w:r>
          </w:p>
        </w:tc>
        <w:tc>
          <w:tcPr>
            <w:tcW w:w="405" w:type="pct"/>
            <w:tcBorders>
              <w:bottom w:val="single" w:sz="4" w:space="0" w:color="auto"/>
            </w:tcBorders>
            <w:vAlign w:val="center"/>
          </w:tcPr>
          <w:p w14:paraId="26D00128" w14:textId="0183F78D" w:rsidR="004B3E6B" w:rsidRPr="005B6D77" w:rsidRDefault="004B3E6B" w:rsidP="004B3E6B">
            <w:pPr>
              <w:pStyle w:val="Style212"/>
              <w:widowControl/>
              <w:spacing w:line="300" w:lineRule="exact"/>
              <w:jc w:val="right"/>
              <w:rPr>
                <w:rStyle w:val="FontStyle285"/>
                <w:rFonts w:ascii="Arial" w:hAnsi="Arial" w:cs="Arial"/>
                <w:sz w:val="20"/>
                <w:szCs w:val="20"/>
                <w:lang w:val="en-US" w:eastAsia="en-US"/>
              </w:rPr>
            </w:pPr>
            <w:r w:rsidRPr="005B6D77">
              <w:rPr>
                <w:rFonts w:ascii="Arial" w:hAnsi="Arial" w:cs="Arial"/>
                <w:color w:val="000000"/>
                <w:sz w:val="20"/>
                <w:szCs w:val="20"/>
              </w:rPr>
              <w:t>18.6</w:t>
            </w:r>
          </w:p>
        </w:tc>
        <w:tc>
          <w:tcPr>
            <w:tcW w:w="404" w:type="pct"/>
            <w:tcBorders>
              <w:bottom w:val="single" w:sz="4" w:space="0" w:color="auto"/>
            </w:tcBorders>
            <w:vAlign w:val="center"/>
          </w:tcPr>
          <w:p w14:paraId="5F8324DA" w14:textId="74AD4748" w:rsidR="004B3E6B" w:rsidRPr="005B6D77" w:rsidRDefault="004B3E6B" w:rsidP="004B3E6B">
            <w:pPr>
              <w:pStyle w:val="Style212"/>
              <w:widowControl/>
              <w:spacing w:line="300" w:lineRule="exact"/>
              <w:jc w:val="right"/>
              <w:rPr>
                <w:rStyle w:val="FontStyle285"/>
                <w:rFonts w:ascii="Arial" w:hAnsi="Arial" w:cs="Arial"/>
                <w:sz w:val="20"/>
                <w:szCs w:val="20"/>
              </w:rPr>
            </w:pPr>
            <w:r>
              <w:rPr>
                <w:rFonts w:ascii="Arial" w:hAnsi="Arial" w:cs="Arial"/>
                <w:color w:val="000000"/>
                <w:sz w:val="20"/>
                <w:szCs w:val="20"/>
              </w:rPr>
              <w:t>18.2</w:t>
            </w:r>
          </w:p>
        </w:tc>
      </w:tr>
      <w:tr w:rsidR="004B3E6B" w14:paraId="7D08FF0C" w14:textId="77777777" w:rsidTr="00451952">
        <w:trPr>
          <w:jc w:val="center"/>
        </w:trPr>
        <w:tc>
          <w:tcPr>
            <w:tcW w:w="1740" w:type="pct"/>
            <w:vAlign w:val="center"/>
          </w:tcPr>
          <w:p w14:paraId="68763937" w14:textId="77777777" w:rsidR="004B3E6B" w:rsidRDefault="004B3E6B" w:rsidP="004B3E6B">
            <w:pPr>
              <w:pStyle w:val="Style212"/>
              <w:widowControl/>
              <w:spacing w:line="260" w:lineRule="exact"/>
              <w:rPr>
                <w:rStyle w:val="FontStyle285"/>
                <w:rFonts w:ascii="Arial" w:hAnsi="Arial" w:cs="Arial"/>
                <w:sz w:val="20"/>
                <w:szCs w:val="20"/>
                <w:lang w:val="en-US" w:eastAsia="en-US"/>
              </w:rPr>
            </w:pPr>
            <w:r w:rsidRPr="00F71443">
              <w:rPr>
                <w:rStyle w:val="FontStyle285"/>
                <w:rFonts w:ascii="Arial" w:hAnsi="Arial" w:cs="Arial"/>
                <w:sz w:val="20"/>
                <w:szCs w:val="20"/>
                <w:lang w:val="en-US" w:eastAsia="en-US"/>
              </w:rPr>
              <w:t xml:space="preserve">Stacionaro ligonių skaičius </w:t>
            </w:r>
            <w:r>
              <w:rPr>
                <w:rStyle w:val="FontStyle285"/>
                <w:rFonts w:ascii="Arial" w:hAnsi="Arial" w:cs="Arial"/>
                <w:sz w:val="20"/>
                <w:szCs w:val="20"/>
                <w:lang w:val="en-US" w:eastAsia="en-US"/>
              </w:rPr>
              <w:t>(be slaugos ir palaikomojo gydymo ligonių)**</w:t>
            </w:r>
          </w:p>
          <w:p w14:paraId="1A7DDC42" w14:textId="77777777" w:rsidR="004B3E6B" w:rsidRPr="002033C9" w:rsidRDefault="004B3E6B" w:rsidP="004B3E6B">
            <w:pPr>
              <w:pStyle w:val="Style212"/>
              <w:widowControl/>
              <w:spacing w:line="260" w:lineRule="exact"/>
              <w:rPr>
                <w:rStyle w:val="FontStyle285"/>
                <w:rFonts w:ascii="Arial" w:hAnsi="Arial" w:cs="Arial"/>
                <w:sz w:val="20"/>
                <w:szCs w:val="20"/>
                <w:lang w:val="en-US" w:eastAsia="en-US"/>
              </w:rPr>
            </w:pPr>
            <w:r w:rsidRPr="00F71443">
              <w:rPr>
                <w:rStyle w:val="FontStyle285"/>
                <w:rFonts w:ascii="Arial" w:hAnsi="Arial" w:cs="Arial"/>
                <w:sz w:val="20"/>
                <w:szCs w:val="20"/>
                <w:lang w:val="en-US" w:eastAsia="en-US"/>
              </w:rPr>
              <w:t xml:space="preserve">Number of discharges (excl. </w:t>
            </w:r>
            <w:r>
              <w:rPr>
                <w:rStyle w:val="FontStyle285"/>
                <w:rFonts w:ascii="Arial" w:hAnsi="Arial" w:cs="Arial"/>
                <w:sz w:val="20"/>
                <w:szCs w:val="20"/>
                <w:lang w:val="en-US" w:eastAsia="en-US"/>
              </w:rPr>
              <w:t>nursing patients</w:t>
            </w:r>
            <w:r w:rsidRPr="00F71443">
              <w:rPr>
                <w:rStyle w:val="FontStyle285"/>
                <w:rFonts w:ascii="Arial" w:hAnsi="Arial" w:cs="Arial"/>
                <w:sz w:val="20"/>
                <w:szCs w:val="20"/>
                <w:lang w:val="en-US" w:eastAsia="en-US"/>
              </w:rPr>
              <w:t>)</w:t>
            </w:r>
            <w:r>
              <w:rPr>
                <w:rStyle w:val="FontStyle285"/>
                <w:rFonts w:ascii="Arial" w:hAnsi="Arial" w:cs="Arial"/>
                <w:sz w:val="20"/>
                <w:szCs w:val="20"/>
                <w:lang w:val="en-US" w:eastAsia="en-US"/>
              </w:rPr>
              <w:t>**</w:t>
            </w:r>
          </w:p>
        </w:tc>
        <w:tc>
          <w:tcPr>
            <w:tcW w:w="411" w:type="pct"/>
            <w:vAlign w:val="center"/>
          </w:tcPr>
          <w:p w14:paraId="69778B51" w14:textId="77777777" w:rsidR="004B3E6B" w:rsidRPr="00512D92" w:rsidRDefault="004B3E6B" w:rsidP="004B3E6B">
            <w:pPr>
              <w:pStyle w:val="Style212"/>
              <w:widowControl/>
              <w:spacing w:line="300" w:lineRule="exact"/>
              <w:jc w:val="right"/>
              <w:rPr>
                <w:rStyle w:val="FontStyle285"/>
                <w:rFonts w:ascii="Arial" w:hAnsi="Arial" w:cs="Arial"/>
                <w:sz w:val="20"/>
                <w:szCs w:val="20"/>
                <w:lang w:val="en-US"/>
              </w:rPr>
            </w:pPr>
            <w:r>
              <w:rPr>
                <w:rStyle w:val="FontStyle285"/>
                <w:rFonts w:ascii="Arial" w:hAnsi="Arial" w:cs="Arial"/>
                <w:sz w:val="20"/>
                <w:szCs w:val="20"/>
                <w:lang w:val="en-US"/>
              </w:rPr>
              <w:t>730 684</w:t>
            </w:r>
          </w:p>
        </w:tc>
        <w:tc>
          <w:tcPr>
            <w:tcW w:w="410" w:type="pct"/>
            <w:vAlign w:val="center"/>
          </w:tcPr>
          <w:p w14:paraId="2A289D3C" w14:textId="77777777" w:rsidR="004B3E6B" w:rsidRDefault="004B3E6B" w:rsidP="004B3E6B">
            <w:pPr>
              <w:pStyle w:val="Style212"/>
              <w:widowControl/>
              <w:spacing w:line="300" w:lineRule="exact"/>
              <w:jc w:val="right"/>
              <w:rPr>
                <w:rStyle w:val="FontStyle285"/>
                <w:rFonts w:ascii="Arial" w:hAnsi="Arial" w:cs="Arial"/>
                <w:sz w:val="20"/>
                <w:szCs w:val="20"/>
                <w:lang w:val="en-US" w:eastAsia="en-US"/>
              </w:rPr>
            </w:pPr>
            <w:r>
              <w:rPr>
                <w:rStyle w:val="FontStyle285"/>
                <w:rFonts w:ascii="Arial" w:hAnsi="Arial" w:cs="Arial"/>
                <w:sz w:val="20"/>
                <w:szCs w:val="20"/>
                <w:lang w:val="en-US" w:eastAsia="en-US"/>
              </w:rPr>
              <w:t>681 904</w:t>
            </w:r>
          </w:p>
        </w:tc>
        <w:tc>
          <w:tcPr>
            <w:tcW w:w="407" w:type="pct"/>
            <w:vAlign w:val="center"/>
          </w:tcPr>
          <w:p w14:paraId="7324D578" w14:textId="6368B19F" w:rsidR="004B3E6B" w:rsidRPr="00512D92" w:rsidRDefault="004B3E6B" w:rsidP="004B3E6B">
            <w:pPr>
              <w:pStyle w:val="Style212"/>
              <w:widowControl/>
              <w:spacing w:line="300" w:lineRule="exact"/>
              <w:jc w:val="right"/>
              <w:rPr>
                <w:rStyle w:val="FontStyle285"/>
                <w:rFonts w:ascii="Arial" w:hAnsi="Arial" w:cs="Arial"/>
                <w:sz w:val="20"/>
                <w:szCs w:val="20"/>
              </w:rPr>
            </w:pPr>
            <w:r w:rsidRPr="00CB05B9">
              <w:rPr>
                <w:rStyle w:val="FontStyle285"/>
                <w:rFonts w:ascii="Arial" w:hAnsi="Arial" w:cs="Arial"/>
                <w:sz w:val="20"/>
                <w:szCs w:val="20"/>
                <w:lang w:val="en-US" w:eastAsia="en-US"/>
              </w:rPr>
              <w:t>628 772</w:t>
            </w:r>
          </w:p>
        </w:tc>
        <w:tc>
          <w:tcPr>
            <w:tcW w:w="411" w:type="pct"/>
            <w:vAlign w:val="center"/>
          </w:tcPr>
          <w:p w14:paraId="671E5227" w14:textId="516367D7" w:rsidR="004B3E6B" w:rsidRPr="00512D92" w:rsidRDefault="004B3E6B" w:rsidP="004B3E6B">
            <w:pPr>
              <w:pStyle w:val="Style212"/>
              <w:widowControl/>
              <w:spacing w:line="300" w:lineRule="exact"/>
              <w:jc w:val="right"/>
              <w:rPr>
                <w:rStyle w:val="FontStyle285"/>
                <w:rFonts w:ascii="Arial" w:hAnsi="Arial" w:cs="Arial"/>
                <w:sz w:val="20"/>
                <w:szCs w:val="20"/>
              </w:rPr>
            </w:pPr>
            <w:r>
              <w:rPr>
                <w:rStyle w:val="FontStyle285"/>
                <w:rFonts w:ascii="Arial" w:hAnsi="Arial" w:cs="Arial"/>
                <w:sz w:val="20"/>
                <w:szCs w:val="20"/>
              </w:rPr>
              <w:t>450 787</w:t>
            </w:r>
          </w:p>
        </w:tc>
        <w:tc>
          <w:tcPr>
            <w:tcW w:w="407" w:type="pct"/>
            <w:vAlign w:val="center"/>
          </w:tcPr>
          <w:p w14:paraId="1142A239" w14:textId="4D80A958" w:rsidR="004B3E6B" w:rsidRPr="00CB05B9" w:rsidRDefault="004B3E6B" w:rsidP="004B3E6B">
            <w:pPr>
              <w:pStyle w:val="Style212"/>
              <w:widowControl/>
              <w:spacing w:line="300" w:lineRule="exact"/>
              <w:jc w:val="right"/>
              <w:rPr>
                <w:rStyle w:val="FontStyle285"/>
                <w:rFonts w:ascii="Arial" w:hAnsi="Arial" w:cs="Arial"/>
                <w:sz w:val="20"/>
                <w:szCs w:val="20"/>
              </w:rPr>
            </w:pPr>
            <w:r>
              <w:rPr>
                <w:rStyle w:val="FontStyle285"/>
                <w:rFonts w:ascii="Arial" w:hAnsi="Arial" w:cs="Arial"/>
                <w:sz w:val="20"/>
                <w:szCs w:val="20"/>
              </w:rPr>
              <w:t>467 158</w:t>
            </w:r>
          </w:p>
        </w:tc>
        <w:tc>
          <w:tcPr>
            <w:tcW w:w="405" w:type="pct"/>
            <w:vAlign w:val="center"/>
          </w:tcPr>
          <w:p w14:paraId="44562871" w14:textId="4144AFE7" w:rsidR="004B3E6B" w:rsidRPr="00512D92" w:rsidRDefault="004B3E6B" w:rsidP="004B3E6B">
            <w:pPr>
              <w:pStyle w:val="Style212"/>
              <w:widowControl/>
              <w:spacing w:line="300" w:lineRule="exact"/>
              <w:jc w:val="right"/>
              <w:rPr>
                <w:rStyle w:val="FontStyle285"/>
                <w:rFonts w:ascii="Arial" w:hAnsi="Arial" w:cs="Arial"/>
                <w:sz w:val="20"/>
                <w:szCs w:val="20"/>
              </w:rPr>
            </w:pPr>
            <w:r w:rsidRPr="005B6D77">
              <w:rPr>
                <w:rFonts w:ascii="Arial" w:hAnsi="Arial" w:cs="Arial"/>
                <w:color w:val="000000"/>
                <w:sz w:val="20"/>
                <w:szCs w:val="20"/>
              </w:rPr>
              <w:t>486 733</w:t>
            </w:r>
          </w:p>
        </w:tc>
        <w:tc>
          <w:tcPr>
            <w:tcW w:w="405" w:type="pct"/>
            <w:vAlign w:val="center"/>
          </w:tcPr>
          <w:p w14:paraId="057EB5C8" w14:textId="0BC54B11" w:rsidR="004B3E6B" w:rsidRPr="005B6D77" w:rsidRDefault="004B3E6B" w:rsidP="004B3E6B">
            <w:pPr>
              <w:pStyle w:val="Style212"/>
              <w:widowControl/>
              <w:spacing w:line="300" w:lineRule="exact"/>
              <w:jc w:val="right"/>
              <w:rPr>
                <w:rStyle w:val="FontStyle285"/>
                <w:rFonts w:ascii="Arial" w:hAnsi="Arial" w:cs="Arial"/>
                <w:sz w:val="20"/>
                <w:szCs w:val="20"/>
              </w:rPr>
            </w:pPr>
            <w:r w:rsidRPr="005B6D77">
              <w:rPr>
                <w:rFonts w:ascii="Arial" w:hAnsi="Arial" w:cs="Arial"/>
                <w:color w:val="000000"/>
                <w:sz w:val="20"/>
                <w:szCs w:val="20"/>
              </w:rPr>
              <w:t>501 315</w:t>
            </w:r>
          </w:p>
        </w:tc>
        <w:tc>
          <w:tcPr>
            <w:tcW w:w="404" w:type="pct"/>
            <w:vAlign w:val="center"/>
          </w:tcPr>
          <w:p w14:paraId="385A58AF" w14:textId="796447EF" w:rsidR="004B3E6B" w:rsidRPr="005B6D77" w:rsidRDefault="004B3E6B" w:rsidP="004B3E6B">
            <w:pPr>
              <w:pStyle w:val="Style212"/>
              <w:widowControl/>
              <w:spacing w:line="300" w:lineRule="exact"/>
              <w:jc w:val="right"/>
              <w:rPr>
                <w:rStyle w:val="FontStyle285"/>
                <w:rFonts w:ascii="Arial" w:hAnsi="Arial" w:cs="Arial"/>
                <w:sz w:val="20"/>
                <w:szCs w:val="20"/>
              </w:rPr>
            </w:pPr>
            <w:r>
              <w:rPr>
                <w:rFonts w:ascii="Arial" w:hAnsi="Arial" w:cs="Arial"/>
                <w:color w:val="000000"/>
                <w:sz w:val="20"/>
                <w:szCs w:val="20"/>
              </w:rPr>
              <w:t>493 883</w:t>
            </w:r>
          </w:p>
        </w:tc>
      </w:tr>
      <w:tr w:rsidR="004B3E6B" w14:paraId="6FC2B9FD" w14:textId="77777777" w:rsidTr="00451952">
        <w:trPr>
          <w:jc w:val="center"/>
        </w:trPr>
        <w:tc>
          <w:tcPr>
            <w:tcW w:w="1740" w:type="pct"/>
            <w:tcBorders>
              <w:bottom w:val="single" w:sz="4" w:space="0" w:color="auto"/>
            </w:tcBorders>
            <w:vAlign w:val="center"/>
          </w:tcPr>
          <w:p w14:paraId="5D2D6884" w14:textId="77777777" w:rsidR="004B3E6B" w:rsidRPr="002033C9" w:rsidRDefault="004B3E6B" w:rsidP="004B3E6B">
            <w:pPr>
              <w:pStyle w:val="Style212"/>
              <w:widowControl/>
              <w:spacing w:line="260" w:lineRule="exact"/>
              <w:ind w:firstLine="309"/>
              <w:rPr>
                <w:rStyle w:val="FontStyle285"/>
                <w:rFonts w:ascii="Arial" w:hAnsi="Arial" w:cs="Arial"/>
                <w:sz w:val="20"/>
                <w:szCs w:val="20"/>
                <w:lang w:val="en-US"/>
              </w:rPr>
            </w:pPr>
            <w:r w:rsidRPr="002033C9">
              <w:rPr>
                <w:rStyle w:val="FontStyle285"/>
                <w:rFonts w:ascii="Arial" w:hAnsi="Arial" w:cs="Arial"/>
                <w:sz w:val="20"/>
                <w:szCs w:val="20"/>
                <w:lang w:val="en-US" w:eastAsia="en-US"/>
              </w:rPr>
              <w:t>100 gyv. / per 100 pop.</w:t>
            </w:r>
          </w:p>
        </w:tc>
        <w:tc>
          <w:tcPr>
            <w:tcW w:w="411" w:type="pct"/>
            <w:tcBorders>
              <w:bottom w:val="single" w:sz="4" w:space="0" w:color="auto"/>
            </w:tcBorders>
            <w:vAlign w:val="center"/>
          </w:tcPr>
          <w:p w14:paraId="320F8538" w14:textId="77777777" w:rsidR="004B3E6B" w:rsidRPr="00512D92" w:rsidRDefault="004B3E6B" w:rsidP="004B3E6B">
            <w:pPr>
              <w:pStyle w:val="Style212"/>
              <w:widowControl/>
              <w:spacing w:line="300" w:lineRule="exact"/>
              <w:jc w:val="right"/>
              <w:rPr>
                <w:rStyle w:val="FontStyle285"/>
                <w:rFonts w:ascii="Arial" w:hAnsi="Arial" w:cs="Arial"/>
                <w:sz w:val="20"/>
                <w:szCs w:val="20"/>
                <w:lang w:val="en-US"/>
              </w:rPr>
            </w:pPr>
            <w:r>
              <w:rPr>
                <w:rStyle w:val="FontStyle285"/>
                <w:rFonts w:ascii="Arial" w:hAnsi="Arial" w:cs="Arial"/>
                <w:sz w:val="20"/>
                <w:szCs w:val="20"/>
                <w:lang w:val="en-US"/>
              </w:rPr>
              <w:t>23.6</w:t>
            </w:r>
          </w:p>
        </w:tc>
        <w:tc>
          <w:tcPr>
            <w:tcW w:w="410" w:type="pct"/>
            <w:tcBorders>
              <w:bottom w:val="single" w:sz="4" w:space="0" w:color="auto"/>
            </w:tcBorders>
            <w:vAlign w:val="center"/>
          </w:tcPr>
          <w:p w14:paraId="18767316" w14:textId="77777777" w:rsidR="004B3E6B" w:rsidRDefault="004B3E6B" w:rsidP="004B3E6B">
            <w:pPr>
              <w:pStyle w:val="Style212"/>
              <w:widowControl/>
              <w:spacing w:line="300" w:lineRule="exact"/>
              <w:jc w:val="right"/>
              <w:rPr>
                <w:rStyle w:val="FontStyle285"/>
                <w:rFonts w:ascii="Arial" w:hAnsi="Arial" w:cs="Arial"/>
                <w:sz w:val="20"/>
                <w:szCs w:val="20"/>
                <w:lang w:val="en-US" w:eastAsia="en-US"/>
              </w:rPr>
            </w:pPr>
            <w:r>
              <w:rPr>
                <w:rStyle w:val="FontStyle285"/>
                <w:rFonts w:ascii="Arial" w:hAnsi="Arial" w:cs="Arial"/>
                <w:sz w:val="20"/>
                <w:szCs w:val="20"/>
                <w:lang w:val="en-US" w:eastAsia="en-US"/>
              </w:rPr>
              <w:t>23.5</w:t>
            </w:r>
          </w:p>
        </w:tc>
        <w:tc>
          <w:tcPr>
            <w:tcW w:w="407" w:type="pct"/>
            <w:tcBorders>
              <w:bottom w:val="single" w:sz="4" w:space="0" w:color="auto"/>
            </w:tcBorders>
            <w:vAlign w:val="center"/>
          </w:tcPr>
          <w:p w14:paraId="1329E03F" w14:textId="0EB830AE" w:rsidR="004B3E6B" w:rsidRPr="00512D92" w:rsidRDefault="004B3E6B" w:rsidP="004B3E6B">
            <w:pPr>
              <w:pStyle w:val="Style212"/>
              <w:widowControl/>
              <w:spacing w:line="300" w:lineRule="exact"/>
              <w:jc w:val="right"/>
              <w:rPr>
                <w:rStyle w:val="FontStyle285"/>
                <w:rFonts w:ascii="Arial" w:hAnsi="Arial" w:cs="Arial"/>
                <w:sz w:val="20"/>
                <w:szCs w:val="20"/>
              </w:rPr>
            </w:pPr>
            <w:r w:rsidRPr="00CB05B9">
              <w:rPr>
                <w:rStyle w:val="FontStyle285"/>
                <w:rFonts w:ascii="Arial" w:hAnsi="Arial" w:cs="Arial"/>
                <w:sz w:val="20"/>
                <w:szCs w:val="20"/>
                <w:lang w:val="en-US" w:eastAsia="en-US"/>
              </w:rPr>
              <w:t>22.5</w:t>
            </w:r>
          </w:p>
        </w:tc>
        <w:tc>
          <w:tcPr>
            <w:tcW w:w="411" w:type="pct"/>
            <w:tcBorders>
              <w:bottom w:val="single" w:sz="4" w:space="0" w:color="auto"/>
            </w:tcBorders>
            <w:vAlign w:val="center"/>
          </w:tcPr>
          <w:p w14:paraId="488C8EC7" w14:textId="167BFF58" w:rsidR="004B3E6B" w:rsidRPr="00512D92" w:rsidRDefault="004B3E6B" w:rsidP="004B3E6B">
            <w:pPr>
              <w:pStyle w:val="Style212"/>
              <w:widowControl/>
              <w:spacing w:line="300" w:lineRule="exact"/>
              <w:jc w:val="right"/>
              <w:rPr>
                <w:rStyle w:val="FontStyle285"/>
                <w:rFonts w:ascii="Arial" w:hAnsi="Arial" w:cs="Arial"/>
                <w:sz w:val="20"/>
                <w:szCs w:val="20"/>
              </w:rPr>
            </w:pPr>
            <w:r>
              <w:rPr>
                <w:rStyle w:val="FontStyle285"/>
                <w:rFonts w:ascii="Arial" w:hAnsi="Arial" w:cs="Arial"/>
                <w:sz w:val="20"/>
                <w:szCs w:val="20"/>
                <w:lang w:val="en-US" w:eastAsia="en-US"/>
              </w:rPr>
              <w:t>16.1</w:t>
            </w:r>
          </w:p>
        </w:tc>
        <w:tc>
          <w:tcPr>
            <w:tcW w:w="407" w:type="pct"/>
            <w:tcBorders>
              <w:bottom w:val="single" w:sz="4" w:space="0" w:color="auto"/>
            </w:tcBorders>
            <w:vAlign w:val="center"/>
          </w:tcPr>
          <w:p w14:paraId="534E437B" w14:textId="42C687B1" w:rsidR="004B3E6B" w:rsidRPr="00CB05B9" w:rsidRDefault="004B3E6B" w:rsidP="004B3E6B">
            <w:pPr>
              <w:pStyle w:val="Style212"/>
              <w:widowControl/>
              <w:spacing w:line="300" w:lineRule="exact"/>
              <w:jc w:val="right"/>
              <w:rPr>
                <w:rStyle w:val="FontStyle285"/>
                <w:rFonts w:ascii="Arial" w:hAnsi="Arial" w:cs="Arial"/>
                <w:sz w:val="20"/>
                <w:szCs w:val="20"/>
              </w:rPr>
            </w:pPr>
            <w:r>
              <w:rPr>
                <w:rStyle w:val="FontStyle285"/>
                <w:rFonts w:ascii="Arial" w:hAnsi="Arial" w:cs="Arial"/>
                <w:sz w:val="20"/>
                <w:szCs w:val="20"/>
                <w:lang w:val="en-US" w:eastAsia="en-US"/>
              </w:rPr>
              <w:t>16.6</w:t>
            </w:r>
          </w:p>
        </w:tc>
        <w:tc>
          <w:tcPr>
            <w:tcW w:w="405" w:type="pct"/>
            <w:tcBorders>
              <w:bottom w:val="single" w:sz="4" w:space="0" w:color="auto"/>
            </w:tcBorders>
            <w:vAlign w:val="center"/>
          </w:tcPr>
          <w:p w14:paraId="7C7FA1B1" w14:textId="0ACBE300" w:rsidR="004B3E6B" w:rsidRPr="00512D92" w:rsidRDefault="004B3E6B" w:rsidP="004B3E6B">
            <w:pPr>
              <w:pStyle w:val="Style212"/>
              <w:widowControl/>
              <w:spacing w:line="300" w:lineRule="exact"/>
              <w:jc w:val="right"/>
              <w:rPr>
                <w:rStyle w:val="FontStyle285"/>
                <w:rFonts w:ascii="Arial" w:hAnsi="Arial" w:cs="Arial"/>
                <w:sz w:val="20"/>
                <w:szCs w:val="20"/>
              </w:rPr>
            </w:pPr>
            <w:r w:rsidRPr="005B6D77">
              <w:rPr>
                <w:rFonts w:ascii="Arial" w:hAnsi="Arial" w:cs="Arial"/>
                <w:color w:val="000000"/>
                <w:sz w:val="20"/>
                <w:szCs w:val="20"/>
              </w:rPr>
              <w:t>17.2</w:t>
            </w:r>
          </w:p>
        </w:tc>
        <w:tc>
          <w:tcPr>
            <w:tcW w:w="405" w:type="pct"/>
            <w:tcBorders>
              <w:bottom w:val="single" w:sz="4" w:space="0" w:color="auto"/>
            </w:tcBorders>
            <w:vAlign w:val="center"/>
          </w:tcPr>
          <w:p w14:paraId="38E6841E" w14:textId="3158E0B5" w:rsidR="004B3E6B" w:rsidRPr="005B6D77" w:rsidRDefault="004B3E6B" w:rsidP="004B3E6B">
            <w:pPr>
              <w:pStyle w:val="Style212"/>
              <w:widowControl/>
              <w:spacing w:line="300" w:lineRule="exact"/>
              <w:jc w:val="right"/>
              <w:rPr>
                <w:rStyle w:val="FontStyle285"/>
                <w:rFonts w:ascii="Arial" w:hAnsi="Arial" w:cs="Arial"/>
                <w:sz w:val="20"/>
                <w:szCs w:val="20"/>
                <w:lang w:val="en-US" w:eastAsia="en-US"/>
              </w:rPr>
            </w:pPr>
            <w:r w:rsidRPr="005B6D77">
              <w:rPr>
                <w:rFonts w:ascii="Arial" w:hAnsi="Arial" w:cs="Arial"/>
                <w:color w:val="000000"/>
                <w:sz w:val="20"/>
                <w:szCs w:val="20"/>
              </w:rPr>
              <w:t>17.5</w:t>
            </w:r>
          </w:p>
        </w:tc>
        <w:tc>
          <w:tcPr>
            <w:tcW w:w="404" w:type="pct"/>
            <w:tcBorders>
              <w:bottom w:val="single" w:sz="4" w:space="0" w:color="auto"/>
            </w:tcBorders>
            <w:vAlign w:val="center"/>
          </w:tcPr>
          <w:p w14:paraId="476B059A" w14:textId="0889D1D0" w:rsidR="004B3E6B" w:rsidRPr="005B6D77" w:rsidRDefault="004B3E6B" w:rsidP="004B3E6B">
            <w:pPr>
              <w:pStyle w:val="Style212"/>
              <w:widowControl/>
              <w:spacing w:line="300" w:lineRule="exact"/>
              <w:jc w:val="right"/>
              <w:rPr>
                <w:rStyle w:val="FontStyle285"/>
                <w:rFonts w:ascii="Arial" w:hAnsi="Arial" w:cs="Arial"/>
                <w:sz w:val="20"/>
                <w:szCs w:val="20"/>
              </w:rPr>
            </w:pPr>
            <w:r>
              <w:rPr>
                <w:rFonts w:ascii="Arial" w:hAnsi="Arial" w:cs="Arial"/>
                <w:color w:val="000000"/>
                <w:sz w:val="20"/>
                <w:szCs w:val="20"/>
              </w:rPr>
              <w:t>17.1</w:t>
            </w:r>
          </w:p>
        </w:tc>
      </w:tr>
      <w:tr w:rsidR="004B3E6B" w14:paraId="5F3B1967" w14:textId="77777777" w:rsidTr="00451952">
        <w:trPr>
          <w:jc w:val="center"/>
        </w:trPr>
        <w:tc>
          <w:tcPr>
            <w:tcW w:w="1740" w:type="pct"/>
            <w:vAlign w:val="center"/>
          </w:tcPr>
          <w:p w14:paraId="1C65FEF9" w14:textId="77777777" w:rsidR="004B3E6B" w:rsidRPr="002033C9" w:rsidRDefault="004B3E6B" w:rsidP="004B3E6B">
            <w:pPr>
              <w:pStyle w:val="Style212"/>
              <w:widowControl/>
              <w:spacing w:line="260" w:lineRule="exact"/>
              <w:rPr>
                <w:rStyle w:val="FontStyle285"/>
                <w:rFonts w:ascii="Arial" w:hAnsi="Arial" w:cs="Arial"/>
                <w:sz w:val="20"/>
                <w:szCs w:val="20"/>
                <w:lang w:val="en-US" w:eastAsia="en-US"/>
              </w:rPr>
            </w:pPr>
            <w:r>
              <w:rPr>
                <w:rStyle w:val="FontStyle285"/>
                <w:rFonts w:ascii="Arial" w:hAnsi="Arial" w:cs="Arial"/>
                <w:sz w:val="20"/>
                <w:szCs w:val="20"/>
                <w:lang w:val="en-US" w:eastAsia="en-US"/>
              </w:rPr>
              <w:t>Aktyvaus*** gydymo s</w:t>
            </w:r>
            <w:r w:rsidRPr="00F71443">
              <w:rPr>
                <w:rStyle w:val="FontStyle285"/>
                <w:rFonts w:ascii="Arial" w:hAnsi="Arial" w:cs="Arial"/>
                <w:sz w:val="20"/>
                <w:szCs w:val="20"/>
                <w:lang w:val="en-US" w:eastAsia="en-US"/>
              </w:rPr>
              <w:t xml:space="preserve">tacionaro ligonių skaičius </w:t>
            </w:r>
            <w:r>
              <w:rPr>
                <w:rStyle w:val="FontStyle285"/>
                <w:rFonts w:ascii="Arial" w:hAnsi="Arial" w:cs="Arial"/>
                <w:sz w:val="20"/>
                <w:szCs w:val="20"/>
                <w:lang w:val="en-US" w:eastAsia="en-US"/>
              </w:rPr>
              <w:t xml:space="preserve">/ </w:t>
            </w:r>
            <w:r w:rsidRPr="00F71443">
              <w:rPr>
                <w:rStyle w:val="FontStyle285"/>
                <w:rFonts w:ascii="Arial" w:hAnsi="Arial" w:cs="Arial"/>
                <w:sz w:val="20"/>
                <w:szCs w:val="20"/>
                <w:lang w:val="en-US" w:eastAsia="en-US"/>
              </w:rPr>
              <w:t xml:space="preserve">Number of </w:t>
            </w:r>
            <w:r>
              <w:rPr>
                <w:rStyle w:val="FontStyle285"/>
                <w:rFonts w:ascii="Arial" w:hAnsi="Arial" w:cs="Arial"/>
                <w:sz w:val="20"/>
                <w:szCs w:val="20"/>
                <w:lang w:val="en-US" w:eastAsia="en-US"/>
              </w:rPr>
              <w:t xml:space="preserve">curative care*** </w:t>
            </w:r>
            <w:r w:rsidRPr="00F71443">
              <w:rPr>
                <w:rStyle w:val="FontStyle285"/>
                <w:rFonts w:ascii="Arial" w:hAnsi="Arial" w:cs="Arial"/>
                <w:sz w:val="20"/>
                <w:szCs w:val="20"/>
                <w:lang w:val="en-US" w:eastAsia="en-US"/>
              </w:rPr>
              <w:t xml:space="preserve">discharges </w:t>
            </w:r>
          </w:p>
        </w:tc>
        <w:tc>
          <w:tcPr>
            <w:tcW w:w="411" w:type="pct"/>
            <w:vAlign w:val="center"/>
          </w:tcPr>
          <w:p w14:paraId="0FF344D7" w14:textId="77777777" w:rsidR="004B3E6B" w:rsidRPr="00512D92" w:rsidRDefault="004B3E6B" w:rsidP="004B3E6B">
            <w:pPr>
              <w:pStyle w:val="Style212"/>
              <w:widowControl/>
              <w:spacing w:line="300" w:lineRule="exact"/>
              <w:jc w:val="right"/>
              <w:rPr>
                <w:rStyle w:val="FontStyle285"/>
                <w:rFonts w:ascii="Arial" w:hAnsi="Arial" w:cs="Arial"/>
                <w:sz w:val="20"/>
                <w:szCs w:val="20"/>
                <w:lang w:val="en-US"/>
              </w:rPr>
            </w:pPr>
            <w:r>
              <w:rPr>
                <w:rStyle w:val="FontStyle285"/>
                <w:rFonts w:ascii="Arial" w:hAnsi="Arial" w:cs="Arial"/>
                <w:sz w:val="20"/>
                <w:szCs w:val="20"/>
                <w:lang w:val="en-US"/>
              </w:rPr>
              <w:t>670 767</w:t>
            </w:r>
          </w:p>
        </w:tc>
        <w:tc>
          <w:tcPr>
            <w:tcW w:w="410" w:type="pct"/>
            <w:vAlign w:val="center"/>
          </w:tcPr>
          <w:p w14:paraId="02A4B04B" w14:textId="77777777" w:rsidR="004B3E6B" w:rsidRDefault="004B3E6B" w:rsidP="004B3E6B">
            <w:pPr>
              <w:pStyle w:val="Style212"/>
              <w:widowControl/>
              <w:spacing w:line="300" w:lineRule="exact"/>
              <w:jc w:val="right"/>
              <w:rPr>
                <w:rStyle w:val="FontStyle285"/>
                <w:rFonts w:ascii="Arial" w:hAnsi="Arial" w:cs="Arial"/>
                <w:sz w:val="20"/>
                <w:szCs w:val="20"/>
                <w:lang w:val="en-US" w:eastAsia="en-US"/>
              </w:rPr>
            </w:pPr>
            <w:r>
              <w:rPr>
                <w:rStyle w:val="FontStyle285"/>
                <w:rFonts w:ascii="Arial" w:hAnsi="Arial" w:cs="Arial"/>
                <w:sz w:val="20"/>
                <w:szCs w:val="20"/>
                <w:lang w:val="en-US" w:eastAsia="en-US"/>
              </w:rPr>
              <w:t>615 759</w:t>
            </w:r>
          </w:p>
        </w:tc>
        <w:tc>
          <w:tcPr>
            <w:tcW w:w="407" w:type="pct"/>
            <w:vAlign w:val="center"/>
          </w:tcPr>
          <w:p w14:paraId="030BEBF7" w14:textId="5FE17AC4" w:rsidR="004B3E6B" w:rsidRPr="00512D92" w:rsidRDefault="004B3E6B" w:rsidP="004B3E6B">
            <w:pPr>
              <w:pStyle w:val="Style212"/>
              <w:widowControl/>
              <w:spacing w:line="300" w:lineRule="exact"/>
              <w:jc w:val="right"/>
              <w:rPr>
                <w:rStyle w:val="FontStyle285"/>
                <w:rFonts w:ascii="Arial" w:hAnsi="Arial" w:cs="Arial"/>
                <w:sz w:val="20"/>
                <w:szCs w:val="20"/>
              </w:rPr>
            </w:pPr>
            <w:r w:rsidRPr="00CB05B9">
              <w:rPr>
                <w:rStyle w:val="FontStyle285"/>
                <w:rFonts w:ascii="Arial" w:hAnsi="Arial" w:cs="Arial"/>
                <w:sz w:val="20"/>
                <w:szCs w:val="20"/>
                <w:lang w:val="en-US" w:eastAsia="en-US"/>
              </w:rPr>
              <w:t>566 661</w:t>
            </w:r>
          </w:p>
        </w:tc>
        <w:tc>
          <w:tcPr>
            <w:tcW w:w="411" w:type="pct"/>
            <w:vAlign w:val="center"/>
          </w:tcPr>
          <w:p w14:paraId="7B68177B" w14:textId="047A0537" w:rsidR="004B3E6B" w:rsidRPr="00512D92" w:rsidRDefault="004B3E6B" w:rsidP="004B3E6B">
            <w:pPr>
              <w:pStyle w:val="Style212"/>
              <w:widowControl/>
              <w:spacing w:line="300" w:lineRule="exact"/>
              <w:jc w:val="right"/>
              <w:rPr>
                <w:rStyle w:val="FontStyle285"/>
                <w:rFonts w:ascii="Arial" w:hAnsi="Arial" w:cs="Arial"/>
                <w:sz w:val="20"/>
                <w:szCs w:val="20"/>
              </w:rPr>
            </w:pPr>
            <w:r>
              <w:rPr>
                <w:rStyle w:val="FontStyle285"/>
                <w:rFonts w:ascii="Arial" w:hAnsi="Arial" w:cs="Arial"/>
                <w:sz w:val="20"/>
                <w:szCs w:val="20"/>
                <w:lang w:val="en-US" w:eastAsia="en-US"/>
              </w:rPr>
              <w:t>407 218</w:t>
            </w:r>
          </w:p>
        </w:tc>
        <w:tc>
          <w:tcPr>
            <w:tcW w:w="407" w:type="pct"/>
            <w:vAlign w:val="center"/>
          </w:tcPr>
          <w:p w14:paraId="6359B5B9" w14:textId="5F0AD630" w:rsidR="004B3E6B" w:rsidRPr="00CB05B9" w:rsidRDefault="004B3E6B" w:rsidP="004B3E6B">
            <w:pPr>
              <w:pStyle w:val="Style212"/>
              <w:widowControl/>
              <w:spacing w:line="300" w:lineRule="exact"/>
              <w:jc w:val="right"/>
              <w:rPr>
                <w:rStyle w:val="FontStyle285"/>
                <w:rFonts w:ascii="Arial" w:hAnsi="Arial" w:cs="Arial"/>
                <w:sz w:val="20"/>
                <w:szCs w:val="20"/>
              </w:rPr>
            </w:pPr>
            <w:r>
              <w:rPr>
                <w:rStyle w:val="FontStyle285"/>
                <w:rFonts w:ascii="Arial" w:hAnsi="Arial" w:cs="Arial"/>
                <w:sz w:val="20"/>
                <w:szCs w:val="20"/>
                <w:lang w:val="en-US" w:eastAsia="en-US"/>
              </w:rPr>
              <w:t>423 699</w:t>
            </w:r>
          </w:p>
        </w:tc>
        <w:tc>
          <w:tcPr>
            <w:tcW w:w="405" w:type="pct"/>
            <w:vAlign w:val="center"/>
          </w:tcPr>
          <w:p w14:paraId="039D7013" w14:textId="35E30A8F" w:rsidR="004B3E6B" w:rsidRPr="00512D92" w:rsidRDefault="004B3E6B" w:rsidP="004B3E6B">
            <w:pPr>
              <w:pStyle w:val="Style212"/>
              <w:widowControl/>
              <w:spacing w:line="300" w:lineRule="exact"/>
              <w:jc w:val="right"/>
              <w:rPr>
                <w:rStyle w:val="FontStyle285"/>
                <w:rFonts w:ascii="Arial" w:hAnsi="Arial" w:cs="Arial"/>
                <w:sz w:val="20"/>
                <w:szCs w:val="20"/>
              </w:rPr>
            </w:pPr>
            <w:r w:rsidRPr="005B6D77">
              <w:rPr>
                <w:rFonts w:ascii="Arial" w:hAnsi="Arial" w:cs="Arial"/>
                <w:color w:val="000000"/>
                <w:sz w:val="20"/>
                <w:szCs w:val="20"/>
              </w:rPr>
              <w:t>435 864</w:t>
            </w:r>
          </w:p>
        </w:tc>
        <w:tc>
          <w:tcPr>
            <w:tcW w:w="405" w:type="pct"/>
            <w:vAlign w:val="center"/>
          </w:tcPr>
          <w:p w14:paraId="5806CDB9" w14:textId="6F832AED" w:rsidR="004B3E6B" w:rsidRPr="005B6D77" w:rsidRDefault="004B3E6B" w:rsidP="004B3E6B">
            <w:pPr>
              <w:pStyle w:val="Style212"/>
              <w:widowControl/>
              <w:spacing w:line="300" w:lineRule="exact"/>
              <w:jc w:val="right"/>
              <w:rPr>
                <w:rStyle w:val="FontStyle285"/>
                <w:rFonts w:ascii="Arial" w:hAnsi="Arial" w:cs="Arial"/>
                <w:sz w:val="20"/>
                <w:szCs w:val="20"/>
                <w:lang w:val="en-US" w:eastAsia="en-US"/>
              </w:rPr>
            </w:pPr>
            <w:r w:rsidRPr="005B6D77">
              <w:rPr>
                <w:rFonts w:ascii="Arial" w:hAnsi="Arial" w:cs="Arial"/>
                <w:color w:val="000000"/>
                <w:sz w:val="20"/>
                <w:szCs w:val="20"/>
              </w:rPr>
              <w:t>445 368</w:t>
            </w:r>
          </w:p>
        </w:tc>
        <w:tc>
          <w:tcPr>
            <w:tcW w:w="404" w:type="pct"/>
            <w:vAlign w:val="center"/>
          </w:tcPr>
          <w:p w14:paraId="49E131AA" w14:textId="604405AC" w:rsidR="004B3E6B" w:rsidRPr="005B6D77" w:rsidRDefault="004B3E6B" w:rsidP="004B3E6B">
            <w:pPr>
              <w:pStyle w:val="Style212"/>
              <w:widowControl/>
              <w:spacing w:line="300" w:lineRule="exact"/>
              <w:jc w:val="right"/>
              <w:rPr>
                <w:rStyle w:val="FontStyle285"/>
                <w:rFonts w:ascii="Arial" w:hAnsi="Arial" w:cs="Arial"/>
                <w:sz w:val="20"/>
                <w:szCs w:val="20"/>
              </w:rPr>
            </w:pPr>
            <w:r>
              <w:rPr>
                <w:rFonts w:ascii="Arial" w:hAnsi="Arial" w:cs="Arial"/>
                <w:color w:val="000000"/>
                <w:sz w:val="20"/>
                <w:szCs w:val="20"/>
              </w:rPr>
              <w:t>434 253</w:t>
            </w:r>
          </w:p>
        </w:tc>
      </w:tr>
      <w:tr w:rsidR="004B3E6B" w14:paraId="3C5329E6" w14:textId="77777777" w:rsidTr="00451952">
        <w:trPr>
          <w:jc w:val="center"/>
        </w:trPr>
        <w:tc>
          <w:tcPr>
            <w:tcW w:w="1740" w:type="pct"/>
            <w:tcBorders>
              <w:bottom w:val="single" w:sz="4" w:space="0" w:color="auto"/>
            </w:tcBorders>
            <w:vAlign w:val="center"/>
          </w:tcPr>
          <w:p w14:paraId="794A6BAA" w14:textId="77777777" w:rsidR="004B3E6B" w:rsidRPr="002033C9" w:rsidRDefault="004B3E6B" w:rsidP="004B3E6B">
            <w:pPr>
              <w:pStyle w:val="Style212"/>
              <w:widowControl/>
              <w:spacing w:line="260" w:lineRule="exact"/>
              <w:ind w:firstLine="309"/>
              <w:rPr>
                <w:rStyle w:val="FontStyle285"/>
                <w:rFonts w:ascii="Arial" w:hAnsi="Arial" w:cs="Arial"/>
                <w:sz w:val="20"/>
                <w:szCs w:val="20"/>
                <w:lang w:val="en-US"/>
              </w:rPr>
            </w:pPr>
            <w:r w:rsidRPr="002033C9">
              <w:rPr>
                <w:rStyle w:val="FontStyle285"/>
                <w:rFonts w:ascii="Arial" w:hAnsi="Arial" w:cs="Arial"/>
                <w:sz w:val="20"/>
                <w:szCs w:val="20"/>
                <w:lang w:val="en-US" w:eastAsia="en-US"/>
              </w:rPr>
              <w:t>100 gyv. / per 100 pop.</w:t>
            </w:r>
          </w:p>
        </w:tc>
        <w:tc>
          <w:tcPr>
            <w:tcW w:w="411" w:type="pct"/>
            <w:tcBorders>
              <w:bottom w:val="single" w:sz="4" w:space="0" w:color="auto"/>
            </w:tcBorders>
            <w:vAlign w:val="center"/>
          </w:tcPr>
          <w:p w14:paraId="37116480" w14:textId="77777777" w:rsidR="004B3E6B" w:rsidRPr="00512D92" w:rsidRDefault="004B3E6B" w:rsidP="004B3E6B">
            <w:pPr>
              <w:pStyle w:val="Style212"/>
              <w:widowControl/>
              <w:spacing w:line="300" w:lineRule="exact"/>
              <w:jc w:val="right"/>
              <w:rPr>
                <w:rStyle w:val="FontStyle285"/>
                <w:rFonts w:ascii="Arial" w:hAnsi="Arial" w:cs="Arial"/>
                <w:sz w:val="20"/>
                <w:szCs w:val="20"/>
                <w:lang w:val="en-US"/>
              </w:rPr>
            </w:pPr>
            <w:r>
              <w:rPr>
                <w:rStyle w:val="FontStyle285"/>
                <w:rFonts w:ascii="Arial" w:hAnsi="Arial" w:cs="Arial"/>
                <w:sz w:val="20"/>
                <w:szCs w:val="20"/>
                <w:lang w:val="en-US"/>
              </w:rPr>
              <w:t>21.7</w:t>
            </w:r>
          </w:p>
        </w:tc>
        <w:tc>
          <w:tcPr>
            <w:tcW w:w="410" w:type="pct"/>
            <w:tcBorders>
              <w:bottom w:val="single" w:sz="4" w:space="0" w:color="auto"/>
            </w:tcBorders>
            <w:vAlign w:val="center"/>
          </w:tcPr>
          <w:p w14:paraId="31495333" w14:textId="77777777" w:rsidR="004B3E6B" w:rsidRDefault="004B3E6B" w:rsidP="004B3E6B">
            <w:pPr>
              <w:pStyle w:val="Style212"/>
              <w:widowControl/>
              <w:spacing w:line="300" w:lineRule="exact"/>
              <w:jc w:val="right"/>
              <w:rPr>
                <w:rStyle w:val="FontStyle285"/>
                <w:rFonts w:ascii="Arial" w:hAnsi="Arial" w:cs="Arial"/>
                <w:sz w:val="20"/>
                <w:szCs w:val="20"/>
                <w:lang w:val="en-US" w:eastAsia="en-US"/>
              </w:rPr>
            </w:pPr>
            <w:r>
              <w:rPr>
                <w:rStyle w:val="FontStyle285"/>
                <w:rFonts w:ascii="Arial" w:hAnsi="Arial" w:cs="Arial"/>
                <w:sz w:val="20"/>
                <w:szCs w:val="20"/>
                <w:lang w:val="en-US" w:eastAsia="en-US"/>
              </w:rPr>
              <w:t>21.2</w:t>
            </w:r>
          </w:p>
        </w:tc>
        <w:tc>
          <w:tcPr>
            <w:tcW w:w="407" w:type="pct"/>
            <w:tcBorders>
              <w:bottom w:val="single" w:sz="4" w:space="0" w:color="auto"/>
            </w:tcBorders>
            <w:vAlign w:val="center"/>
          </w:tcPr>
          <w:p w14:paraId="6509970E" w14:textId="65859560" w:rsidR="004B3E6B" w:rsidRPr="00512D92" w:rsidRDefault="004B3E6B" w:rsidP="004B3E6B">
            <w:pPr>
              <w:pStyle w:val="Style212"/>
              <w:widowControl/>
              <w:spacing w:line="300" w:lineRule="exact"/>
              <w:jc w:val="right"/>
              <w:rPr>
                <w:rStyle w:val="FontStyle285"/>
                <w:rFonts w:ascii="Arial" w:hAnsi="Arial" w:cs="Arial"/>
                <w:sz w:val="20"/>
                <w:szCs w:val="20"/>
              </w:rPr>
            </w:pPr>
            <w:r w:rsidRPr="00CB05B9">
              <w:rPr>
                <w:rStyle w:val="FontStyle285"/>
                <w:rFonts w:ascii="Arial" w:hAnsi="Arial" w:cs="Arial"/>
                <w:sz w:val="20"/>
                <w:szCs w:val="20"/>
                <w:lang w:val="en-US" w:eastAsia="en-US"/>
              </w:rPr>
              <w:t>20</w:t>
            </w:r>
            <w:r w:rsidRPr="00CB05B9">
              <w:rPr>
                <w:rStyle w:val="FontStyle285"/>
                <w:rFonts w:ascii="Arial" w:hAnsi="Arial" w:cs="Arial"/>
                <w:sz w:val="20"/>
                <w:szCs w:val="20"/>
              </w:rPr>
              <w:t>.3</w:t>
            </w:r>
          </w:p>
        </w:tc>
        <w:tc>
          <w:tcPr>
            <w:tcW w:w="411" w:type="pct"/>
            <w:tcBorders>
              <w:bottom w:val="single" w:sz="4" w:space="0" w:color="auto"/>
            </w:tcBorders>
            <w:vAlign w:val="center"/>
          </w:tcPr>
          <w:p w14:paraId="3BF4D186" w14:textId="0205828F" w:rsidR="004B3E6B" w:rsidRPr="00512D92" w:rsidRDefault="004B3E6B" w:rsidP="004B3E6B">
            <w:pPr>
              <w:pStyle w:val="Style212"/>
              <w:widowControl/>
              <w:spacing w:line="300" w:lineRule="exact"/>
              <w:jc w:val="right"/>
              <w:rPr>
                <w:rStyle w:val="FontStyle285"/>
                <w:rFonts w:ascii="Arial" w:hAnsi="Arial" w:cs="Arial"/>
                <w:sz w:val="20"/>
                <w:szCs w:val="20"/>
              </w:rPr>
            </w:pPr>
            <w:r>
              <w:rPr>
                <w:rStyle w:val="FontStyle285"/>
                <w:rFonts w:ascii="Arial" w:hAnsi="Arial" w:cs="Arial"/>
                <w:sz w:val="20"/>
                <w:szCs w:val="20"/>
                <w:lang w:val="en-US" w:eastAsia="en-US"/>
              </w:rPr>
              <w:t>14</w:t>
            </w:r>
            <w:r>
              <w:rPr>
                <w:rStyle w:val="FontStyle285"/>
                <w:rFonts w:ascii="Arial" w:hAnsi="Arial" w:cs="Arial"/>
                <w:sz w:val="20"/>
                <w:szCs w:val="20"/>
              </w:rPr>
              <w:t>.6</w:t>
            </w:r>
          </w:p>
        </w:tc>
        <w:tc>
          <w:tcPr>
            <w:tcW w:w="407" w:type="pct"/>
            <w:tcBorders>
              <w:bottom w:val="single" w:sz="4" w:space="0" w:color="auto"/>
            </w:tcBorders>
            <w:vAlign w:val="center"/>
          </w:tcPr>
          <w:p w14:paraId="3A16C890" w14:textId="2A57B190" w:rsidR="004B3E6B" w:rsidRPr="00CB05B9" w:rsidRDefault="004B3E6B" w:rsidP="004B3E6B">
            <w:pPr>
              <w:pStyle w:val="Style212"/>
              <w:widowControl/>
              <w:spacing w:line="300" w:lineRule="exact"/>
              <w:jc w:val="right"/>
              <w:rPr>
                <w:rStyle w:val="FontStyle285"/>
                <w:rFonts w:ascii="Arial" w:hAnsi="Arial" w:cs="Arial"/>
                <w:sz w:val="20"/>
                <w:szCs w:val="20"/>
              </w:rPr>
            </w:pPr>
            <w:r>
              <w:rPr>
                <w:rStyle w:val="FontStyle285"/>
                <w:rFonts w:ascii="Arial" w:hAnsi="Arial" w:cs="Arial"/>
                <w:sz w:val="20"/>
                <w:szCs w:val="20"/>
                <w:lang w:val="en-US" w:eastAsia="en-US"/>
              </w:rPr>
              <w:t>15</w:t>
            </w:r>
            <w:r>
              <w:rPr>
                <w:rStyle w:val="FontStyle285"/>
                <w:rFonts w:ascii="Arial" w:hAnsi="Arial" w:cs="Arial"/>
                <w:sz w:val="20"/>
                <w:szCs w:val="20"/>
              </w:rPr>
              <w:t>.1</w:t>
            </w:r>
          </w:p>
        </w:tc>
        <w:tc>
          <w:tcPr>
            <w:tcW w:w="405" w:type="pct"/>
            <w:tcBorders>
              <w:bottom w:val="single" w:sz="4" w:space="0" w:color="auto"/>
            </w:tcBorders>
            <w:vAlign w:val="center"/>
          </w:tcPr>
          <w:p w14:paraId="17190FB6" w14:textId="1A258A3F" w:rsidR="004B3E6B" w:rsidRPr="00512D92" w:rsidRDefault="004B3E6B" w:rsidP="004B3E6B">
            <w:pPr>
              <w:pStyle w:val="Style212"/>
              <w:widowControl/>
              <w:spacing w:line="300" w:lineRule="exact"/>
              <w:jc w:val="right"/>
              <w:rPr>
                <w:rStyle w:val="FontStyle285"/>
                <w:rFonts w:ascii="Arial" w:hAnsi="Arial" w:cs="Arial"/>
                <w:sz w:val="20"/>
                <w:szCs w:val="20"/>
              </w:rPr>
            </w:pPr>
            <w:r w:rsidRPr="005B6D77">
              <w:rPr>
                <w:rFonts w:ascii="Arial" w:hAnsi="Arial" w:cs="Arial"/>
                <w:color w:val="000000"/>
                <w:sz w:val="20"/>
                <w:szCs w:val="20"/>
              </w:rPr>
              <w:t>15.4</w:t>
            </w:r>
          </w:p>
        </w:tc>
        <w:tc>
          <w:tcPr>
            <w:tcW w:w="405" w:type="pct"/>
            <w:tcBorders>
              <w:bottom w:val="single" w:sz="4" w:space="0" w:color="auto"/>
            </w:tcBorders>
            <w:vAlign w:val="center"/>
          </w:tcPr>
          <w:p w14:paraId="184D4BFE" w14:textId="6FFBB967" w:rsidR="004B3E6B" w:rsidRPr="005B6D77" w:rsidRDefault="004B3E6B" w:rsidP="004B3E6B">
            <w:pPr>
              <w:pStyle w:val="Style212"/>
              <w:widowControl/>
              <w:spacing w:line="300" w:lineRule="exact"/>
              <w:jc w:val="right"/>
              <w:rPr>
                <w:rStyle w:val="FontStyle285"/>
                <w:rFonts w:ascii="Arial" w:hAnsi="Arial" w:cs="Arial"/>
                <w:sz w:val="20"/>
                <w:szCs w:val="20"/>
                <w:lang w:val="en-US" w:eastAsia="en-US"/>
              </w:rPr>
            </w:pPr>
            <w:r w:rsidRPr="005B6D77">
              <w:rPr>
                <w:rFonts w:ascii="Arial" w:hAnsi="Arial" w:cs="Arial"/>
                <w:color w:val="000000"/>
                <w:sz w:val="20"/>
                <w:szCs w:val="20"/>
              </w:rPr>
              <w:t>15.5</w:t>
            </w:r>
          </w:p>
        </w:tc>
        <w:tc>
          <w:tcPr>
            <w:tcW w:w="404" w:type="pct"/>
            <w:tcBorders>
              <w:bottom w:val="single" w:sz="4" w:space="0" w:color="auto"/>
            </w:tcBorders>
            <w:vAlign w:val="center"/>
          </w:tcPr>
          <w:p w14:paraId="377C72F6" w14:textId="3FB783C2" w:rsidR="004B3E6B" w:rsidRPr="005B6D77" w:rsidRDefault="004B3E6B" w:rsidP="004B3E6B">
            <w:pPr>
              <w:pStyle w:val="Style212"/>
              <w:widowControl/>
              <w:spacing w:line="300" w:lineRule="exact"/>
              <w:jc w:val="right"/>
              <w:rPr>
                <w:rStyle w:val="FontStyle285"/>
                <w:rFonts w:ascii="Arial" w:hAnsi="Arial" w:cs="Arial"/>
                <w:sz w:val="20"/>
                <w:szCs w:val="20"/>
              </w:rPr>
            </w:pPr>
            <w:r>
              <w:rPr>
                <w:rFonts w:ascii="Arial" w:hAnsi="Arial" w:cs="Arial"/>
                <w:color w:val="000000"/>
                <w:sz w:val="20"/>
                <w:szCs w:val="20"/>
              </w:rPr>
              <w:t>15.0</w:t>
            </w:r>
          </w:p>
        </w:tc>
      </w:tr>
    </w:tbl>
    <w:p w14:paraId="5D7B30EC" w14:textId="77777777" w:rsidR="00F9242E" w:rsidRDefault="00F9242E" w:rsidP="00DE2DF5">
      <w:pPr>
        <w:pStyle w:val="Style212"/>
        <w:widowControl/>
        <w:spacing w:line="276" w:lineRule="auto"/>
        <w:ind w:left="142"/>
        <w:rPr>
          <w:rFonts w:ascii="Arial" w:hAnsi="Arial" w:cs="Arial"/>
          <w:sz w:val="16"/>
          <w:szCs w:val="16"/>
        </w:rPr>
      </w:pPr>
      <w:r>
        <w:rPr>
          <w:rFonts w:ascii="Arial" w:hAnsi="Arial" w:cs="Arial"/>
          <w:sz w:val="16"/>
          <w:szCs w:val="16"/>
        </w:rPr>
        <w:t xml:space="preserve">* </w:t>
      </w:r>
      <w:r w:rsidR="00170153">
        <w:rPr>
          <w:rFonts w:ascii="Arial" w:hAnsi="Arial" w:cs="Arial"/>
          <w:sz w:val="16"/>
          <w:szCs w:val="16"/>
        </w:rPr>
        <w:t xml:space="preserve"> </w:t>
      </w:r>
      <w:r>
        <w:rPr>
          <w:rFonts w:ascii="Arial" w:hAnsi="Arial" w:cs="Arial"/>
          <w:sz w:val="16"/>
          <w:szCs w:val="16"/>
        </w:rPr>
        <w:t>į</w:t>
      </w:r>
      <w:r w:rsidRPr="00F9242E">
        <w:rPr>
          <w:rStyle w:val="FontStyle285"/>
          <w:rFonts w:ascii="Arial" w:hAnsi="Arial" w:cs="Arial"/>
          <w:lang w:eastAsia="en-US"/>
        </w:rPr>
        <w:t>sk. sanatorijų stacionarinės reabilitacijos ligonius, be dienos atvejų</w:t>
      </w:r>
      <w:r>
        <w:rPr>
          <w:rStyle w:val="FontStyle285"/>
          <w:rFonts w:ascii="Arial" w:hAnsi="Arial" w:cs="Arial"/>
          <w:lang w:eastAsia="en-US"/>
        </w:rPr>
        <w:t xml:space="preserve"> / </w:t>
      </w:r>
      <w:r w:rsidRPr="00F9242E">
        <w:rPr>
          <w:rStyle w:val="FontStyle285"/>
          <w:rFonts w:ascii="Arial" w:hAnsi="Arial" w:cs="Arial"/>
          <w:lang w:eastAsia="en-US"/>
        </w:rPr>
        <w:t>incl. inpatient rehabilitation cases in sanatoriums, excl. day cases</w:t>
      </w:r>
      <w:r w:rsidR="00170153">
        <w:rPr>
          <w:rFonts w:ascii="Arial" w:hAnsi="Arial" w:cs="Arial"/>
          <w:sz w:val="16"/>
          <w:szCs w:val="16"/>
        </w:rPr>
        <w:t xml:space="preserve">  </w:t>
      </w:r>
    </w:p>
    <w:p w14:paraId="5A10BBCE" w14:textId="77777777" w:rsidR="00F9242E" w:rsidRDefault="00F9242E" w:rsidP="00DE2DF5">
      <w:pPr>
        <w:pStyle w:val="Style212"/>
        <w:widowControl/>
        <w:spacing w:line="276" w:lineRule="auto"/>
        <w:ind w:left="142"/>
        <w:rPr>
          <w:rFonts w:ascii="Arial" w:hAnsi="Arial" w:cs="Arial"/>
          <w:sz w:val="16"/>
          <w:szCs w:val="16"/>
        </w:rPr>
      </w:pPr>
      <w:r>
        <w:rPr>
          <w:rFonts w:ascii="Arial" w:hAnsi="Arial" w:cs="Arial"/>
          <w:sz w:val="16"/>
          <w:szCs w:val="16"/>
        </w:rPr>
        <w:t xml:space="preserve">** </w:t>
      </w:r>
      <w:r w:rsidRPr="00F9242E">
        <w:rPr>
          <w:rStyle w:val="FontStyle285"/>
          <w:rFonts w:ascii="Arial" w:hAnsi="Arial" w:cs="Arial"/>
          <w:lang w:val="en-US" w:eastAsia="en-US"/>
        </w:rPr>
        <w:t xml:space="preserve">be sanatorijų stacionarinės reabilitacijos ligonių ir be dienos atvejų </w:t>
      </w:r>
      <w:r>
        <w:rPr>
          <w:rStyle w:val="FontStyle285"/>
          <w:rFonts w:ascii="Arial" w:hAnsi="Arial" w:cs="Arial"/>
          <w:lang w:val="en-US" w:eastAsia="en-US"/>
        </w:rPr>
        <w:t xml:space="preserve">/ </w:t>
      </w:r>
      <w:r w:rsidRPr="00F9242E">
        <w:rPr>
          <w:rStyle w:val="FontStyle285"/>
          <w:rFonts w:ascii="Arial" w:hAnsi="Arial" w:cs="Arial"/>
          <w:lang w:val="en-US" w:eastAsia="en-US"/>
        </w:rPr>
        <w:t>excl. inpatient rehabilitation cases in sanatoriums and day cases</w:t>
      </w:r>
    </w:p>
    <w:p w14:paraId="4F01A128" w14:textId="77777777" w:rsidR="005F738C" w:rsidRPr="00E717D7" w:rsidRDefault="005F738C" w:rsidP="00DE2DF5">
      <w:pPr>
        <w:spacing w:after="0"/>
        <w:ind w:left="142"/>
        <w:rPr>
          <w:rFonts w:ascii="Arial" w:hAnsi="Arial" w:cs="Arial"/>
          <w:sz w:val="16"/>
          <w:szCs w:val="16"/>
        </w:rPr>
      </w:pPr>
      <w:r w:rsidRPr="00E717D7">
        <w:rPr>
          <w:rFonts w:ascii="Arial" w:hAnsi="Arial" w:cs="Arial"/>
          <w:sz w:val="16"/>
          <w:szCs w:val="16"/>
        </w:rPr>
        <w:t>*</w:t>
      </w:r>
      <w:r w:rsidR="00F9242E">
        <w:rPr>
          <w:rFonts w:ascii="Arial" w:hAnsi="Arial" w:cs="Arial"/>
          <w:sz w:val="16"/>
          <w:szCs w:val="16"/>
        </w:rPr>
        <w:t>**</w:t>
      </w:r>
      <w:r w:rsidRPr="00E717D7">
        <w:rPr>
          <w:rFonts w:ascii="Arial" w:hAnsi="Arial" w:cs="Arial"/>
          <w:sz w:val="16"/>
          <w:szCs w:val="16"/>
        </w:rPr>
        <w:t xml:space="preserve"> be </w:t>
      </w:r>
      <w:r w:rsidR="00516B6C">
        <w:rPr>
          <w:rFonts w:ascii="Arial" w:hAnsi="Arial" w:cs="Arial"/>
          <w:sz w:val="16"/>
          <w:szCs w:val="16"/>
        </w:rPr>
        <w:t>ligonių</w:t>
      </w:r>
      <w:r w:rsidR="000660D5">
        <w:rPr>
          <w:rFonts w:ascii="Arial" w:hAnsi="Arial" w:cs="Arial"/>
          <w:sz w:val="16"/>
          <w:szCs w:val="16"/>
        </w:rPr>
        <w:t>,</w:t>
      </w:r>
      <w:r w:rsidR="00516B6C">
        <w:rPr>
          <w:rFonts w:ascii="Arial" w:hAnsi="Arial" w:cs="Arial"/>
          <w:sz w:val="16"/>
          <w:szCs w:val="16"/>
        </w:rPr>
        <w:t xml:space="preserve"> gydytų </w:t>
      </w:r>
      <w:r w:rsidRPr="00E717D7">
        <w:rPr>
          <w:rFonts w:ascii="Arial" w:hAnsi="Arial" w:cs="Arial"/>
          <w:sz w:val="16"/>
          <w:szCs w:val="16"/>
        </w:rPr>
        <w:t>slaugos</w:t>
      </w:r>
      <w:r w:rsidR="00AC2B16">
        <w:rPr>
          <w:rFonts w:ascii="Arial" w:hAnsi="Arial" w:cs="Arial"/>
          <w:sz w:val="16"/>
          <w:szCs w:val="16"/>
        </w:rPr>
        <w:t xml:space="preserve"> ir palaikomojo gydymo</w:t>
      </w:r>
      <w:r w:rsidRPr="00E717D7">
        <w:rPr>
          <w:rFonts w:ascii="Arial" w:hAnsi="Arial" w:cs="Arial"/>
          <w:sz w:val="16"/>
          <w:szCs w:val="16"/>
        </w:rPr>
        <w:t xml:space="preserve">, psichiatrijos, reabilitacijos ir tuberkuliozės </w:t>
      </w:r>
      <w:r w:rsidR="00516B6C">
        <w:rPr>
          <w:rFonts w:ascii="Arial" w:hAnsi="Arial" w:cs="Arial"/>
          <w:sz w:val="16"/>
          <w:szCs w:val="16"/>
        </w:rPr>
        <w:t>skyriuose</w:t>
      </w:r>
      <w:r w:rsidRPr="00E717D7">
        <w:rPr>
          <w:rFonts w:ascii="Arial" w:hAnsi="Arial" w:cs="Arial"/>
          <w:sz w:val="16"/>
          <w:szCs w:val="16"/>
        </w:rPr>
        <w:t xml:space="preserve"> </w:t>
      </w:r>
      <w:r w:rsidR="00F9242E">
        <w:rPr>
          <w:rFonts w:ascii="Arial" w:hAnsi="Arial" w:cs="Arial"/>
          <w:sz w:val="16"/>
          <w:szCs w:val="16"/>
        </w:rPr>
        <w:t xml:space="preserve">/ </w:t>
      </w:r>
      <w:r w:rsidRPr="00E717D7">
        <w:rPr>
          <w:rFonts w:ascii="Arial" w:hAnsi="Arial" w:cs="Arial"/>
          <w:sz w:val="16"/>
          <w:szCs w:val="16"/>
        </w:rPr>
        <w:t xml:space="preserve">excl. nursing, psychaitric, rehabilitation and tuberculosis </w:t>
      </w:r>
      <w:r w:rsidR="00516B6C">
        <w:rPr>
          <w:rFonts w:ascii="Arial" w:hAnsi="Arial" w:cs="Arial"/>
          <w:sz w:val="16"/>
          <w:szCs w:val="16"/>
        </w:rPr>
        <w:t>patients</w:t>
      </w:r>
    </w:p>
    <w:p w14:paraId="0C9054C6" w14:textId="77777777" w:rsidR="00E93A2D" w:rsidRPr="00B86AA0" w:rsidRDefault="00E93A2D" w:rsidP="00E93A2D">
      <w:pPr>
        <w:pStyle w:val="Style25"/>
        <w:widowControl/>
        <w:tabs>
          <w:tab w:val="left" w:pos="142"/>
        </w:tabs>
        <w:spacing w:before="120" w:line="379" w:lineRule="exact"/>
        <w:jc w:val="center"/>
        <w:rPr>
          <w:rStyle w:val="FontStyle317"/>
          <w:rFonts w:ascii="Arial" w:hAnsi="Arial" w:cs="Arial"/>
        </w:rPr>
      </w:pPr>
      <w:r w:rsidRPr="00B86AA0">
        <w:rPr>
          <w:rStyle w:val="FontStyle317"/>
          <w:rFonts w:ascii="Arial" w:hAnsi="Arial" w:cs="Arial"/>
        </w:rPr>
        <w:t>Stacionaro ligonių skaičius 100 gyventojų</w:t>
      </w:r>
    </w:p>
    <w:p w14:paraId="1810F039" w14:textId="64BFEC44" w:rsidR="00E93A2D" w:rsidRDefault="00BC43AF" w:rsidP="00E93A2D">
      <w:pPr>
        <w:spacing w:after="0" w:line="240" w:lineRule="auto"/>
        <w:jc w:val="center"/>
        <w:rPr>
          <w:rStyle w:val="FontStyle317"/>
          <w:rFonts w:eastAsia="Times New Roman"/>
          <w:color w:val="FF0000"/>
          <w:lang w:eastAsia="lt-LT"/>
        </w:rPr>
      </w:pPr>
      <w:r w:rsidRPr="00B86AA0">
        <w:rPr>
          <w:rFonts w:ascii="Arial" w:hAnsi="Arial" w:cs="Arial"/>
          <w:noProof/>
          <w:lang w:eastAsia="lt-LT"/>
        </w:rPr>
        <mc:AlternateContent>
          <mc:Choice Requires="wps">
            <w:drawing>
              <wp:anchor distT="0" distB="0" distL="114300" distR="114300" simplePos="0" relativeHeight="251675648" behindDoc="0" locked="0" layoutInCell="1" allowOverlap="1" wp14:anchorId="2CA83B93" wp14:editId="5F13A7FC">
                <wp:simplePos x="0" y="0"/>
                <wp:positionH relativeFrom="column">
                  <wp:posOffset>4445</wp:posOffset>
                </wp:positionH>
                <wp:positionV relativeFrom="paragraph">
                  <wp:posOffset>3664222</wp:posOffset>
                </wp:positionV>
                <wp:extent cx="6521450" cy="115252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152525"/>
                        </a:xfrm>
                        <a:prstGeom prst="rect">
                          <a:avLst/>
                        </a:prstGeom>
                        <a:noFill/>
                        <a:ln w="9525">
                          <a:noFill/>
                          <a:miter lim="800000"/>
                          <a:headEnd/>
                          <a:tailEnd/>
                        </a:ln>
                      </wps:spPr>
                      <wps:txbx>
                        <w:txbxContent>
                          <w:p w14:paraId="33E853C9" w14:textId="77777777" w:rsidR="00772644" w:rsidRPr="00B86AA0" w:rsidRDefault="00772644" w:rsidP="00DE2DF5">
                            <w:pPr>
                              <w:spacing w:before="60" w:after="0"/>
                              <w:ind w:firstLine="425"/>
                              <w:rPr>
                                <w:rFonts w:ascii="Arial" w:hAnsi="Arial" w:cs="Arial"/>
                                <w:sz w:val="16"/>
                                <w:szCs w:val="16"/>
                              </w:rPr>
                            </w:pPr>
                            <w:r>
                              <w:rPr>
                                <w:rFonts w:ascii="Arial" w:hAnsi="Arial" w:cs="Arial"/>
                                <w:sz w:val="16"/>
                                <w:szCs w:val="16"/>
                              </w:rPr>
                              <w:t xml:space="preserve"> </w:t>
                            </w:r>
                            <w:r w:rsidRPr="00B86AA0">
                              <w:rPr>
                                <w:rFonts w:ascii="Arial" w:hAnsi="Arial" w:cs="Arial"/>
                                <w:sz w:val="16"/>
                                <w:szCs w:val="16"/>
                              </w:rPr>
                              <w:t xml:space="preserve">* be ligonių, gydytų slaugos ir palaikomojo gydymo, psichiatrijos, reabilitacijos ir tuberkuliozės skyriuose </w:t>
                            </w:r>
                          </w:p>
                          <w:p w14:paraId="72E31C42" w14:textId="77777777" w:rsidR="00772644" w:rsidRPr="00B86AA0" w:rsidRDefault="00772644" w:rsidP="00DE2DF5">
                            <w:pPr>
                              <w:spacing w:after="0"/>
                              <w:ind w:firstLine="425"/>
                              <w:rPr>
                                <w:rFonts w:ascii="Arial" w:hAnsi="Arial" w:cs="Arial"/>
                                <w:sz w:val="16"/>
                                <w:szCs w:val="16"/>
                              </w:rPr>
                            </w:pPr>
                            <w:r w:rsidRPr="00B86AA0">
                              <w:rPr>
                                <w:rFonts w:ascii="Arial" w:hAnsi="Arial" w:cs="Arial"/>
                                <w:sz w:val="16"/>
                                <w:szCs w:val="16"/>
                              </w:rPr>
                              <w:t xml:space="preserve">   excl. nursing, psychaitric, rehabilitation and tuberculosis patients</w:t>
                            </w:r>
                          </w:p>
                          <w:p w14:paraId="0DC012CE" w14:textId="77777777" w:rsidR="00772644" w:rsidRPr="00B86AA0" w:rsidRDefault="00772644" w:rsidP="00DE2DF5">
                            <w:pPr>
                              <w:spacing w:after="0"/>
                              <w:ind w:left="142" w:hanging="142"/>
                              <w:rPr>
                                <w:rFonts w:ascii="Arial" w:hAnsi="Arial" w:cs="Arial"/>
                                <w:sz w:val="18"/>
                                <w:szCs w:val="18"/>
                              </w:rPr>
                            </w:pPr>
                            <w:r w:rsidRPr="00B86AA0">
                              <w:rPr>
                                <w:rFonts w:ascii="Arial" w:hAnsi="Arial" w:cs="Arial"/>
                                <w:sz w:val="18"/>
                                <w:szCs w:val="18"/>
                              </w:rPr>
                              <w:t xml:space="preserve">  Pastaba. Neįskaitomi sanatorijų stacionarinės reabilitacijos ligoniai </w:t>
                            </w:r>
                          </w:p>
                          <w:p w14:paraId="1C9E2202" w14:textId="77777777" w:rsidR="00772644" w:rsidRPr="00B86AA0" w:rsidRDefault="00772644" w:rsidP="00DE2DF5">
                            <w:pPr>
                              <w:spacing w:after="0"/>
                              <w:ind w:left="142" w:hanging="142"/>
                              <w:rPr>
                                <w:rStyle w:val="FontStyle285"/>
                                <w:rFonts w:ascii="Arial" w:hAnsi="Arial" w:cs="Arial"/>
                                <w:sz w:val="18"/>
                                <w:szCs w:val="18"/>
                              </w:rPr>
                            </w:pPr>
                            <w:r w:rsidRPr="00B86AA0">
                              <w:rPr>
                                <w:rFonts w:ascii="Arial" w:hAnsi="Arial" w:cs="Arial"/>
                                <w:sz w:val="18"/>
                                <w:szCs w:val="18"/>
                              </w:rPr>
                              <w:t xml:space="preserve">  Note. Excluding </w:t>
                            </w:r>
                            <w:r w:rsidRPr="00B86AA0">
                              <w:rPr>
                                <w:rStyle w:val="FontStyle285"/>
                                <w:rFonts w:ascii="Arial" w:hAnsi="Arial" w:cs="Arial"/>
                                <w:sz w:val="18"/>
                                <w:szCs w:val="18"/>
                              </w:rPr>
                              <w:t>inpatient rehabilitation cases in sanatoriums</w:t>
                            </w:r>
                          </w:p>
                          <w:p w14:paraId="798B70E7" w14:textId="77777777" w:rsidR="00772644" w:rsidRPr="00B86AA0" w:rsidRDefault="00772644" w:rsidP="00F9242E">
                            <w:pPr>
                              <w:spacing w:after="0" w:line="240" w:lineRule="auto"/>
                              <w:rPr>
                                <w:rStyle w:val="FontStyle285"/>
                                <w:rFonts w:ascii="Arial" w:hAnsi="Arial" w:cs="Arial"/>
                                <w:sz w:val="18"/>
                                <w:szCs w:val="18"/>
                              </w:rPr>
                            </w:pPr>
                          </w:p>
                          <w:p w14:paraId="75774760" w14:textId="77777777" w:rsidR="00772644" w:rsidRPr="00B86AA0" w:rsidRDefault="00772644" w:rsidP="000660D5">
                            <w:pPr>
                              <w:spacing w:after="0"/>
                              <w:rPr>
                                <w:rFonts w:ascii="Arial" w:hAnsi="Arial" w:cs="Arial"/>
                                <w:sz w:val="18"/>
                                <w:szCs w:val="18"/>
                              </w:rPr>
                            </w:pPr>
                            <w:r w:rsidRPr="00B86AA0">
                              <w:rPr>
                                <w:rFonts w:ascii="Arial" w:hAnsi="Arial" w:cs="Arial"/>
                                <w:sz w:val="18"/>
                                <w:szCs w:val="18"/>
                              </w:rPr>
                              <w:t xml:space="preserve">Šaltinis: Higienos institutas, metinės ataskaitos ir Privalomojo sveikatos draudimo informacinė sistema </w:t>
                            </w:r>
                          </w:p>
                          <w:p w14:paraId="7BFA18A5" w14:textId="77777777" w:rsidR="00772644" w:rsidRPr="00B86AA0" w:rsidRDefault="00772644" w:rsidP="000660D5">
                            <w:pPr>
                              <w:spacing w:after="0"/>
                              <w:rPr>
                                <w:rFonts w:ascii="Arial" w:hAnsi="Arial" w:cs="Arial"/>
                                <w:sz w:val="18"/>
                                <w:szCs w:val="18"/>
                              </w:rPr>
                            </w:pPr>
                            <w:r w:rsidRPr="00B86AA0">
                              <w:rPr>
                                <w:rFonts w:ascii="Arial" w:hAnsi="Arial" w:cs="Arial"/>
                                <w:sz w:val="18"/>
                                <w:szCs w:val="18"/>
                              </w:rPr>
                              <w:t>Source: Institute of Hygiene, annual reports and Compulsory Health Insurance Fund information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83B93" id="_x0000_s1099" type="#_x0000_t202" style="position:absolute;left:0;text-align:left;margin-left:.35pt;margin-top:288.5pt;width:513.5pt;height:9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" filled="f" stroked="f">
                <v:textbox>
                  <w:txbxContent>
                    <w:p w14:paraId="33E853C9" w14:textId="77777777" w:rsidR="00772644" w:rsidRPr="00B86AA0" w:rsidRDefault="00772644" w:rsidP="00DE2DF5">
                      <w:pPr>
                        <w:spacing w:before="60" w:after="0"/>
                        <w:ind w:firstLine="425"/>
                        <w:rPr>
                          <w:rFonts w:ascii="Arial" w:hAnsi="Arial" w:cs="Arial"/>
                          <w:sz w:val="16"/>
                          <w:szCs w:val="16"/>
                        </w:rPr>
                      </w:pPr>
                      <w:r>
                        <w:rPr>
                          <w:rFonts w:ascii="Arial" w:hAnsi="Arial" w:cs="Arial"/>
                          <w:sz w:val="16"/>
                          <w:szCs w:val="16"/>
                        </w:rPr>
                        <w:t xml:space="preserve"> </w:t>
                      </w:r>
                      <w:r w:rsidRPr="00B86AA0">
                        <w:rPr>
                          <w:rFonts w:ascii="Arial" w:hAnsi="Arial" w:cs="Arial"/>
                          <w:sz w:val="16"/>
                          <w:szCs w:val="16"/>
                        </w:rPr>
                        <w:t xml:space="preserve">* be ligonių, gydytų slaugos ir palaikomojo gydymo, psichiatrijos, reabilitacijos ir tuberkuliozės skyriuose </w:t>
                      </w:r>
                    </w:p>
                    <w:p w14:paraId="72E31C42" w14:textId="77777777" w:rsidR="00772644" w:rsidRPr="00B86AA0" w:rsidRDefault="00772644" w:rsidP="00DE2DF5">
                      <w:pPr>
                        <w:spacing w:after="0"/>
                        <w:ind w:firstLine="425"/>
                        <w:rPr>
                          <w:rFonts w:ascii="Arial" w:hAnsi="Arial" w:cs="Arial"/>
                          <w:sz w:val="16"/>
                          <w:szCs w:val="16"/>
                        </w:rPr>
                      </w:pPr>
                      <w:r w:rsidRPr="00B86AA0">
                        <w:rPr>
                          <w:rFonts w:ascii="Arial" w:hAnsi="Arial" w:cs="Arial"/>
                          <w:sz w:val="16"/>
                          <w:szCs w:val="16"/>
                        </w:rPr>
                        <w:t xml:space="preserve">   excl. nursing, psychaitric, rehabilitation and tuberculosis patients</w:t>
                      </w:r>
                    </w:p>
                    <w:p w14:paraId="0DC012CE" w14:textId="77777777" w:rsidR="00772644" w:rsidRPr="00B86AA0" w:rsidRDefault="00772644" w:rsidP="00DE2DF5">
                      <w:pPr>
                        <w:spacing w:after="0"/>
                        <w:ind w:left="142" w:hanging="142"/>
                        <w:rPr>
                          <w:rFonts w:ascii="Arial" w:hAnsi="Arial" w:cs="Arial"/>
                          <w:sz w:val="18"/>
                          <w:szCs w:val="18"/>
                        </w:rPr>
                      </w:pPr>
                      <w:r w:rsidRPr="00B86AA0">
                        <w:rPr>
                          <w:rFonts w:ascii="Arial" w:hAnsi="Arial" w:cs="Arial"/>
                          <w:sz w:val="18"/>
                          <w:szCs w:val="18"/>
                        </w:rPr>
                        <w:t xml:space="preserve">  Pastaba. Neįskaitomi sanatorijų stacionarinės reabilitacijos ligoniai </w:t>
                      </w:r>
                    </w:p>
                    <w:p w14:paraId="1C9E2202" w14:textId="77777777" w:rsidR="00772644" w:rsidRPr="00B86AA0" w:rsidRDefault="00772644" w:rsidP="00DE2DF5">
                      <w:pPr>
                        <w:spacing w:after="0"/>
                        <w:ind w:left="142" w:hanging="142"/>
                        <w:rPr>
                          <w:rStyle w:val="FontStyle285"/>
                          <w:rFonts w:ascii="Arial" w:hAnsi="Arial" w:cs="Arial"/>
                          <w:sz w:val="18"/>
                          <w:szCs w:val="18"/>
                        </w:rPr>
                      </w:pPr>
                      <w:r w:rsidRPr="00B86AA0">
                        <w:rPr>
                          <w:rFonts w:ascii="Arial" w:hAnsi="Arial" w:cs="Arial"/>
                          <w:sz w:val="18"/>
                          <w:szCs w:val="18"/>
                        </w:rPr>
                        <w:t xml:space="preserve">  Note. Excluding </w:t>
                      </w:r>
                      <w:r w:rsidRPr="00B86AA0">
                        <w:rPr>
                          <w:rStyle w:val="FontStyle285"/>
                          <w:rFonts w:ascii="Arial" w:hAnsi="Arial" w:cs="Arial"/>
                          <w:sz w:val="18"/>
                          <w:szCs w:val="18"/>
                        </w:rPr>
                        <w:t>inpatient rehabilitation cases in sanatoriums</w:t>
                      </w:r>
                    </w:p>
                    <w:p w14:paraId="798B70E7" w14:textId="77777777" w:rsidR="00772644" w:rsidRPr="00B86AA0" w:rsidRDefault="00772644" w:rsidP="00F9242E">
                      <w:pPr>
                        <w:spacing w:after="0" w:line="240" w:lineRule="auto"/>
                        <w:rPr>
                          <w:rStyle w:val="FontStyle285"/>
                          <w:rFonts w:ascii="Arial" w:hAnsi="Arial" w:cs="Arial"/>
                          <w:sz w:val="18"/>
                          <w:szCs w:val="18"/>
                        </w:rPr>
                      </w:pPr>
                    </w:p>
                    <w:p w14:paraId="75774760" w14:textId="77777777" w:rsidR="00772644" w:rsidRPr="00B86AA0" w:rsidRDefault="00772644" w:rsidP="000660D5">
                      <w:pPr>
                        <w:spacing w:after="0"/>
                        <w:rPr>
                          <w:rFonts w:ascii="Arial" w:hAnsi="Arial" w:cs="Arial"/>
                          <w:sz w:val="18"/>
                          <w:szCs w:val="18"/>
                        </w:rPr>
                      </w:pPr>
                      <w:r w:rsidRPr="00B86AA0">
                        <w:rPr>
                          <w:rFonts w:ascii="Arial" w:hAnsi="Arial" w:cs="Arial"/>
                          <w:sz w:val="18"/>
                          <w:szCs w:val="18"/>
                        </w:rPr>
                        <w:t xml:space="preserve">Šaltinis: Higienos institutas, metinės ataskaitos ir Privalomojo sveikatos draudimo informacinė sistema </w:t>
                      </w:r>
                    </w:p>
                    <w:p w14:paraId="7BFA18A5" w14:textId="77777777" w:rsidR="00772644" w:rsidRPr="00B86AA0" w:rsidRDefault="00772644" w:rsidP="000660D5">
                      <w:pPr>
                        <w:spacing w:after="0"/>
                        <w:rPr>
                          <w:rFonts w:ascii="Arial" w:hAnsi="Arial" w:cs="Arial"/>
                          <w:sz w:val="18"/>
                          <w:szCs w:val="18"/>
                        </w:rPr>
                      </w:pPr>
                      <w:r w:rsidRPr="00B86AA0">
                        <w:rPr>
                          <w:rFonts w:ascii="Arial" w:hAnsi="Arial" w:cs="Arial"/>
                          <w:sz w:val="18"/>
                          <w:szCs w:val="18"/>
                        </w:rPr>
                        <w:t>Source: Institute of Hygiene, annual reports and Compulsory Health Insurance Fund information system</w:t>
                      </w:r>
                    </w:p>
                  </w:txbxContent>
                </v:textbox>
              </v:shape>
            </w:pict>
          </mc:Fallback>
        </mc:AlternateContent>
      </w:r>
      <w:r w:rsidR="00E93A2D" w:rsidRPr="00B86AA0">
        <w:rPr>
          <w:rStyle w:val="FontStyle317"/>
          <w:rFonts w:ascii="Arial" w:hAnsi="Arial" w:cs="Arial"/>
          <w:b w:val="0"/>
          <w:bCs w:val="0"/>
        </w:rPr>
        <w:t>Number of Discharges per 100 population</w:t>
      </w:r>
      <w:r w:rsidR="000660D5" w:rsidRPr="000660D5">
        <w:rPr>
          <w:noProof/>
          <w:lang w:eastAsia="lt-LT"/>
        </w:rPr>
        <w:t xml:space="preserve"> </w:t>
      </w:r>
      <w:r w:rsidR="00D77A93" w:rsidRPr="00D77A93">
        <w:rPr>
          <w:rFonts w:ascii="Arial" w:hAnsi="Arial" w:cs="Arial"/>
          <w:noProof/>
        </w:rPr>
        <w:drawing>
          <wp:inline distT="0" distB="0" distL="0" distR="0" wp14:anchorId="31D7DE85" wp14:editId="6E784C24">
            <wp:extent cx="6448926" cy="3481137"/>
            <wp:effectExtent l="0" t="0" r="0" b="5080"/>
            <wp:docPr id="894249012" name="Chart 1">
              <a:extLst xmlns:a="http://schemas.openxmlformats.org/drawingml/2006/main">
                <a:ext uri="{FF2B5EF4-FFF2-40B4-BE49-F238E27FC236}">
                  <a16:creationId xmlns:a16="http://schemas.microsoft.com/office/drawing/2014/main" id="{D81B2C6C-0C0B-4A21-B44B-DEFCB04912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CDC6856" w14:textId="77777777" w:rsidR="00E93A2D" w:rsidRDefault="00E93A2D" w:rsidP="00E93A2D">
      <w:pPr>
        <w:pStyle w:val="Style25"/>
        <w:widowControl/>
        <w:tabs>
          <w:tab w:val="left" w:pos="142"/>
        </w:tabs>
        <w:spacing w:before="120" w:line="379" w:lineRule="exact"/>
        <w:jc w:val="center"/>
        <w:rPr>
          <w:rStyle w:val="FontStyle317"/>
          <w:color w:val="FF0000"/>
        </w:rPr>
      </w:pPr>
      <w:r>
        <w:rPr>
          <w:rStyle w:val="FontStyle317"/>
          <w:color w:val="FF0000"/>
        </w:rPr>
        <w:br w:type="page"/>
      </w:r>
    </w:p>
    <w:p w14:paraId="544ABE70" w14:textId="2710B10C" w:rsidR="00C34F2C" w:rsidRPr="00F64D53" w:rsidRDefault="0062399A" w:rsidP="006E4F5B">
      <w:pPr>
        <w:pStyle w:val="Style25"/>
        <w:widowControl/>
        <w:tabs>
          <w:tab w:val="left" w:pos="142"/>
        </w:tabs>
        <w:jc w:val="center"/>
        <w:rPr>
          <w:rStyle w:val="FontStyle317"/>
          <w:rFonts w:ascii="Arial" w:hAnsi="Arial" w:cs="Arial"/>
        </w:rPr>
      </w:pPr>
      <w:r>
        <w:rPr>
          <w:rStyle w:val="FontStyle317"/>
          <w:rFonts w:ascii="Arial" w:hAnsi="Arial" w:cs="Arial"/>
        </w:rPr>
        <w:lastRenderedPageBreak/>
        <w:t>Somatinio*</w:t>
      </w:r>
      <w:r w:rsidR="002B5884" w:rsidRPr="00F64D53">
        <w:rPr>
          <w:rStyle w:val="FontStyle317"/>
          <w:rFonts w:ascii="Arial" w:hAnsi="Arial" w:cs="Arial"/>
        </w:rPr>
        <w:t xml:space="preserve"> gydymo s</w:t>
      </w:r>
      <w:r w:rsidR="005F738C" w:rsidRPr="00F64D53">
        <w:rPr>
          <w:rStyle w:val="FontStyle317"/>
          <w:rFonts w:ascii="Arial" w:hAnsi="Arial" w:cs="Arial"/>
        </w:rPr>
        <w:t xml:space="preserve">tacionaro ligonių skaičius </w:t>
      </w:r>
    </w:p>
    <w:p w14:paraId="0E9B9CD6" w14:textId="5812621C" w:rsidR="005F738C" w:rsidRPr="00F64D53" w:rsidRDefault="00E93A2D" w:rsidP="006E4F5B">
      <w:pPr>
        <w:pStyle w:val="Style25"/>
        <w:widowControl/>
        <w:tabs>
          <w:tab w:val="left" w:pos="142"/>
        </w:tabs>
        <w:jc w:val="center"/>
        <w:rPr>
          <w:rStyle w:val="FontStyle317"/>
          <w:rFonts w:ascii="Arial" w:hAnsi="Arial" w:cs="Arial"/>
        </w:rPr>
      </w:pPr>
      <w:r w:rsidRPr="00F64D53">
        <w:rPr>
          <w:rStyle w:val="FontStyle317"/>
          <w:rFonts w:ascii="Arial" w:hAnsi="Arial" w:cs="Arial"/>
        </w:rPr>
        <w:t>E</w:t>
      </w:r>
      <w:r w:rsidR="00AA3B2E" w:rsidRPr="00F64D53">
        <w:rPr>
          <w:rStyle w:val="FontStyle317"/>
          <w:rFonts w:ascii="Arial" w:hAnsi="Arial" w:cs="Arial"/>
        </w:rPr>
        <w:t xml:space="preserve">S ir ELPA </w:t>
      </w:r>
      <w:r w:rsidRPr="00F64D53">
        <w:rPr>
          <w:rStyle w:val="FontStyle317"/>
          <w:rFonts w:ascii="Arial" w:hAnsi="Arial" w:cs="Arial"/>
        </w:rPr>
        <w:t>šalyse 1</w:t>
      </w:r>
      <w:r w:rsidR="004D0A43" w:rsidRPr="00F64D53">
        <w:rPr>
          <w:rStyle w:val="FontStyle317"/>
          <w:rFonts w:ascii="Arial" w:hAnsi="Arial" w:cs="Arial"/>
        </w:rPr>
        <w:t>00</w:t>
      </w:r>
      <w:r w:rsidR="00406587" w:rsidRPr="00F64D53">
        <w:rPr>
          <w:rStyle w:val="FontStyle317"/>
          <w:rFonts w:ascii="Arial" w:hAnsi="Arial" w:cs="Arial"/>
        </w:rPr>
        <w:t xml:space="preserve"> </w:t>
      </w:r>
      <w:r w:rsidRPr="00F64D53">
        <w:rPr>
          <w:rStyle w:val="FontStyle317"/>
          <w:rFonts w:ascii="Arial" w:hAnsi="Arial" w:cs="Arial"/>
        </w:rPr>
        <w:t>gyventojų</w:t>
      </w:r>
    </w:p>
    <w:p w14:paraId="79E8F495" w14:textId="55849C96" w:rsidR="00C34F2C" w:rsidRPr="00F64D53" w:rsidRDefault="005F738C" w:rsidP="008274AA">
      <w:pPr>
        <w:pStyle w:val="Style25"/>
        <w:widowControl/>
        <w:jc w:val="center"/>
        <w:rPr>
          <w:rStyle w:val="FontStyle317"/>
          <w:rFonts w:ascii="Arial" w:hAnsi="Arial" w:cs="Arial"/>
          <w:b w:val="0"/>
          <w:bCs w:val="0"/>
        </w:rPr>
      </w:pPr>
      <w:r w:rsidRPr="00F64D53">
        <w:rPr>
          <w:rStyle w:val="FontStyle317"/>
          <w:rFonts w:ascii="Arial" w:hAnsi="Arial" w:cs="Arial"/>
          <w:b w:val="0"/>
          <w:bCs w:val="0"/>
        </w:rPr>
        <w:t xml:space="preserve">Number of </w:t>
      </w:r>
      <w:r w:rsidR="002B5884" w:rsidRPr="00F64D53">
        <w:rPr>
          <w:rStyle w:val="FontStyle317"/>
          <w:rFonts w:ascii="Arial" w:hAnsi="Arial" w:cs="Arial"/>
          <w:b w:val="0"/>
          <w:bCs w:val="0"/>
        </w:rPr>
        <w:t>Curative</w:t>
      </w:r>
      <w:r w:rsidR="002C6FA2">
        <w:rPr>
          <w:rStyle w:val="FontStyle317"/>
          <w:rFonts w:ascii="Arial" w:hAnsi="Arial" w:cs="Arial"/>
          <w:b w:val="0"/>
          <w:bCs w:val="0"/>
        </w:rPr>
        <w:t>*</w:t>
      </w:r>
      <w:r w:rsidR="002B5884" w:rsidRPr="00F64D53">
        <w:rPr>
          <w:rStyle w:val="FontStyle317"/>
          <w:rFonts w:ascii="Arial" w:hAnsi="Arial" w:cs="Arial"/>
          <w:b w:val="0"/>
          <w:bCs w:val="0"/>
        </w:rPr>
        <w:t xml:space="preserve"> Care </w:t>
      </w:r>
      <w:r w:rsidRPr="00F64D53">
        <w:rPr>
          <w:rStyle w:val="FontStyle317"/>
          <w:rFonts w:ascii="Arial" w:hAnsi="Arial" w:cs="Arial"/>
          <w:b w:val="0"/>
          <w:bCs w:val="0"/>
        </w:rPr>
        <w:t>Discharges</w:t>
      </w:r>
      <w:r w:rsidR="009209D8" w:rsidRPr="00F64D53">
        <w:rPr>
          <w:rStyle w:val="FontStyle317"/>
          <w:rFonts w:ascii="Arial" w:hAnsi="Arial" w:cs="Arial"/>
          <w:b w:val="0"/>
          <w:bCs w:val="0"/>
        </w:rPr>
        <w:t xml:space="preserve"> </w:t>
      </w:r>
    </w:p>
    <w:p w14:paraId="600CAAB3" w14:textId="1C0F0073" w:rsidR="005F738C" w:rsidRPr="004D0A43" w:rsidRDefault="002B5884" w:rsidP="008274AA">
      <w:pPr>
        <w:pStyle w:val="Style25"/>
        <w:widowControl/>
        <w:jc w:val="center"/>
        <w:rPr>
          <w14:textOutline w14:w="9525" w14:cap="rnd" w14:cmpd="sng" w14:algn="ctr">
            <w14:solidFill>
              <w14:schemeClr w14:val="tx1"/>
            </w14:solidFill>
            <w14:prstDash w14:val="solid"/>
            <w14:bevel/>
          </w14:textOutline>
        </w:rPr>
      </w:pPr>
      <w:r w:rsidRPr="00F64D53">
        <w:rPr>
          <w:rStyle w:val="FontStyle317"/>
          <w:rFonts w:ascii="Arial" w:hAnsi="Arial" w:cs="Arial"/>
          <w:b w:val="0"/>
          <w:bCs w:val="0"/>
        </w:rPr>
        <w:t xml:space="preserve">in </w:t>
      </w:r>
      <w:r w:rsidR="002040C9" w:rsidRPr="00F64D53">
        <w:rPr>
          <w:rStyle w:val="FontStyle314"/>
          <w:rFonts w:ascii="Arial" w:hAnsi="Arial" w:cs="Arial"/>
          <w:lang w:val="de-DE" w:eastAsia="en-US"/>
        </w:rPr>
        <w:t>E</w:t>
      </w:r>
      <w:r w:rsidR="00AA3B2E" w:rsidRPr="00F64D53">
        <w:rPr>
          <w:rStyle w:val="FontStyle314"/>
          <w:rFonts w:ascii="Arial" w:hAnsi="Arial" w:cs="Arial"/>
          <w:lang w:val="de-DE" w:eastAsia="en-US"/>
        </w:rPr>
        <w:t xml:space="preserve">U and EFTA </w:t>
      </w:r>
      <w:r w:rsidR="002040C9" w:rsidRPr="00F64D53">
        <w:rPr>
          <w:rStyle w:val="FontStyle314"/>
          <w:rFonts w:ascii="Arial" w:hAnsi="Arial" w:cs="Arial"/>
          <w:lang w:val="de-DE" w:eastAsia="en-US"/>
        </w:rPr>
        <w:t>Countries</w:t>
      </w:r>
      <w:r w:rsidR="002040C9" w:rsidRPr="00F64D53">
        <w:rPr>
          <w:rStyle w:val="FontStyle317"/>
          <w:rFonts w:ascii="Arial" w:hAnsi="Arial" w:cs="Arial"/>
          <w:b w:val="0"/>
          <w:bCs w:val="0"/>
        </w:rPr>
        <w:t xml:space="preserve"> </w:t>
      </w:r>
      <w:r w:rsidR="005F738C" w:rsidRPr="00F64D53">
        <w:rPr>
          <w:rStyle w:val="FontStyle317"/>
          <w:rFonts w:ascii="Arial" w:hAnsi="Arial" w:cs="Arial"/>
          <w:b w:val="0"/>
          <w:bCs w:val="0"/>
        </w:rPr>
        <w:t>per 1</w:t>
      </w:r>
      <w:r w:rsidR="002E07B2" w:rsidRPr="00F64D53">
        <w:rPr>
          <w:rStyle w:val="FontStyle317"/>
          <w:rFonts w:ascii="Arial" w:hAnsi="Arial" w:cs="Arial"/>
          <w:b w:val="0"/>
          <w:bCs w:val="0"/>
        </w:rPr>
        <w:t>0</w:t>
      </w:r>
      <w:r w:rsidR="00086511" w:rsidRPr="00F64D53">
        <w:rPr>
          <w:rStyle w:val="FontStyle317"/>
          <w:rFonts w:ascii="Arial" w:hAnsi="Arial" w:cs="Arial"/>
          <w:b w:val="0"/>
          <w:bCs w:val="0"/>
        </w:rPr>
        <w:t>0</w:t>
      </w:r>
      <w:r w:rsidR="005F738C" w:rsidRPr="00F64D53">
        <w:rPr>
          <w:rStyle w:val="FontStyle317"/>
          <w:rFonts w:ascii="Arial" w:hAnsi="Arial" w:cs="Arial"/>
          <w:b w:val="0"/>
          <w:bCs w:val="0"/>
        </w:rPr>
        <w:t xml:space="preserve"> population</w:t>
      </w:r>
      <w:r w:rsidR="005154C8" w:rsidRPr="005154C8">
        <w:rPr>
          <w:noProof/>
        </w:rPr>
        <w:t xml:space="preserve"> </w:t>
      </w:r>
      <w:r w:rsidR="00622EE5">
        <w:rPr>
          <w:noProof/>
        </w:rPr>
        <w:drawing>
          <wp:inline distT="0" distB="0" distL="0" distR="0" wp14:anchorId="75AD68DD" wp14:editId="5B9F79CE">
            <wp:extent cx="6618986" cy="3633216"/>
            <wp:effectExtent l="0" t="0" r="0" b="5715"/>
            <wp:docPr id="1598785238" name="Chart 1">
              <a:extLst xmlns:a="http://schemas.openxmlformats.org/drawingml/2006/main">
                <a:ext uri="{FF2B5EF4-FFF2-40B4-BE49-F238E27FC236}">
                  <a16:creationId xmlns:a16="http://schemas.microsoft.com/office/drawing/2014/main" id="{9DC8CAC5-BC8F-0205-95F5-A496A78AE9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A222ED0" w14:textId="77777777" w:rsidR="007B0E66" w:rsidRPr="00C34F2C" w:rsidRDefault="007B0E66" w:rsidP="007564E5">
      <w:pPr>
        <w:pStyle w:val="Style25"/>
        <w:widowControl/>
        <w:tabs>
          <w:tab w:val="left" w:pos="142"/>
        </w:tabs>
        <w:jc w:val="center"/>
        <w:rPr>
          <w:rStyle w:val="FontStyle317"/>
          <w:rFonts w:ascii="Arial" w:hAnsi="Arial" w:cs="Arial"/>
          <w:sz w:val="16"/>
          <w:szCs w:val="16"/>
        </w:rPr>
      </w:pPr>
    </w:p>
    <w:p w14:paraId="5DDD9552" w14:textId="454507FF" w:rsidR="002D5A31" w:rsidRPr="00783918" w:rsidRDefault="00BD4C7D" w:rsidP="006A5A5D">
      <w:pPr>
        <w:pStyle w:val="Style25"/>
        <w:widowControl/>
        <w:tabs>
          <w:tab w:val="left" w:pos="142"/>
        </w:tabs>
        <w:jc w:val="center"/>
        <w:rPr>
          <w:rStyle w:val="FontStyle317"/>
          <w:rFonts w:ascii="Arial" w:hAnsi="Arial" w:cs="Arial"/>
        </w:rPr>
      </w:pPr>
      <w:r w:rsidRPr="00783918">
        <w:rPr>
          <w:rStyle w:val="FontStyle317"/>
          <w:rFonts w:ascii="Arial" w:hAnsi="Arial" w:cs="Arial"/>
        </w:rPr>
        <w:t>V</w:t>
      </w:r>
      <w:r w:rsidR="007B0E66" w:rsidRPr="00783918">
        <w:rPr>
          <w:rStyle w:val="FontStyle317"/>
          <w:rFonts w:ascii="Arial" w:hAnsi="Arial" w:cs="Arial"/>
        </w:rPr>
        <w:t>idutinis gulėjimo laikas</w:t>
      </w:r>
      <w:r w:rsidR="002D5A31" w:rsidRPr="00783918">
        <w:rPr>
          <w:rStyle w:val="FontStyle317"/>
          <w:rFonts w:ascii="Arial" w:hAnsi="Arial" w:cs="Arial"/>
        </w:rPr>
        <w:t xml:space="preserve"> aktyvaus gydymo </w:t>
      </w:r>
      <w:r w:rsidR="006A5A5D" w:rsidRPr="00783918">
        <w:rPr>
          <w:rStyle w:val="FontStyle317"/>
          <w:rFonts w:ascii="Arial" w:hAnsi="Arial" w:cs="Arial"/>
        </w:rPr>
        <w:t>somatinės</w:t>
      </w:r>
      <w:r w:rsidR="002D5A31" w:rsidRPr="00783918">
        <w:rPr>
          <w:rStyle w:val="FontStyle317"/>
          <w:rFonts w:ascii="Arial" w:hAnsi="Arial" w:cs="Arial"/>
        </w:rPr>
        <w:t>e</w:t>
      </w:r>
      <w:r w:rsidR="008E33CD" w:rsidRPr="00783918">
        <w:rPr>
          <w:rStyle w:val="FontStyle317"/>
          <w:rFonts w:ascii="Arial" w:hAnsi="Arial" w:cs="Arial"/>
        </w:rPr>
        <w:t>*</w:t>
      </w:r>
      <w:r w:rsidR="006A5A5D" w:rsidRPr="00783918">
        <w:rPr>
          <w:rStyle w:val="FontStyle317"/>
          <w:rFonts w:ascii="Arial" w:hAnsi="Arial" w:cs="Arial"/>
        </w:rPr>
        <w:t xml:space="preserve"> </w:t>
      </w:r>
      <w:r w:rsidRPr="00783918">
        <w:rPr>
          <w:rStyle w:val="FontStyle317"/>
          <w:rFonts w:ascii="Arial" w:hAnsi="Arial" w:cs="Arial"/>
        </w:rPr>
        <w:t>stacionar</w:t>
      </w:r>
      <w:r w:rsidR="006A5A5D" w:rsidRPr="00783918">
        <w:rPr>
          <w:rStyle w:val="FontStyle317"/>
          <w:rFonts w:ascii="Arial" w:hAnsi="Arial" w:cs="Arial"/>
        </w:rPr>
        <w:t>o lovose</w:t>
      </w:r>
      <w:r w:rsidRPr="00783918">
        <w:rPr>
          <w:rStyle w:val="FontStyle317"/>
          <w:rFonts w:ascii="Arial" w:hAnsi="Arial" w:cs="Arial"/>
        </w:rPr>
        <w:t xml:space="preserve"> </w:t>
      </w:r>
    </w:p>
    <w:p w14:paraId="0C6AE717" w14:textId="4CCC8A2C" w:rsidR="007B0E66" w:rsidRPr="00783918" w:rsidRDefault="00AA3B2E" w:rsidP="006A5A5D">
      <w:pPr>
        <w:pStyle w:val="Style25"/>
        <w:widowControl/>
        <w:tabs>
          <w:tab w:val="left" w:pos="142"/>
        </w:tabs>
        <w:jc w:val="center"/>
        <w:rPr>
          <w:rStyle w:val="FontStyle317"/>
          <w:rFonts w:ascii="Arial" w:hAnsi="Arial" w:cs="Arial"/>
        </w:rPr>
      </w:pPr>
      <w:r w:rsidRPr="00783918">
        <w:rPr>
          <w:rStyle w:val="FontStyle317"/>
          <w:rFonts w:ascii="Arial" w:hAnsi="Arial" w:cs="Arial"/>
        </w:rPr>
        <w:t xml:space="preserve">ES ir ELPA </w:t>
      </w:r>
      <w:r w:rsidR="00B5038F" w:rsidRPr="00783918">
        <w:rPr>
          <w:rStyle w:val="FontStyle317"/>
          <w:rFonts w:ascii="Arial" w:hAnsi="Arial" w:cs="Arial"/>
        </w:rPr>
        <w:t>šalyse</w:t>
      </w:r>
    </w:p>
    <w:p w14:paraId="6DAE702D" w14:textId="350ABCF5" w:rsidR="00C34F2C" w:rsidRPr="00783918" w:rsidRDefault="007B0E66" w:rsidP="00E56CE0">
      <w:pPr>
        <w:pStyle w:val="Style25"/>
        <w:widowControl/>
        <w:jc w:val="center"/>
        <w:rPr>
          <w:rStyle w:val="FontStyle317"/>
          <w:rFonts w:ascii="Arial" w:hAnsi="Arial" w:cs="Arial"/>
          <w:b w:val="0"/>
          <w:bCs w:val="0"/>
        </w:rPr>
      </w:pPr>
      <w:r w:rsidRPr="00783918">
        <w:rPr>
          <w:rStyle w:val="FontStyle317"/>
          <w:rFonts w:ascii="Arial" w:hAnsi="Arial" w:cs="Arial"/>
          <w:b w:val="0"/>
          <w:bCs w:val="0"/>
        </w:rPr>
        <w:t xml:space="preserve">Average Length of Stay </w:t>
      </w:r>
      <w:r w:rsidR="006A5A5D" w:rsidRPr="00783918">
        <w:rPr>
          <w:rStyle w:val="FontStyle317"/>
          <w:rFonts w:ascii="Arial" w:hAnsi="Arial" w:cs="Arial"/>
          <w:b w:val="0"/>
          <w:bCs w:val="0"/>
        </w:rPr>
        <w:t>for Somatic Curative</w:t>
      </w:r>
      <w:r w:rsidR="002C6FA2">
        <w:rPr>
          <w:rStyle w:val="FontStyle317"/>
          <w:rFonts w:ascii="Arial" w:hAnsi="Arial" w:cs="Arial"/>
          <w:b w:val="0"/>
          <w:bCs w:val="0"/>
        </w:rPr>
        <w:t>*</w:t>
      </w:r>
      <w:r w:rsidR="006A5A5D" w:rsidRPr="00783918">
        <w:rPr>
          <w:rStyle w:val="FontStyle317"/>
          <w:rFonts w:ascii="Arial" w:hAnsi="Arial" w:cs="Arial"/>
          <w:b w:val="0"/>
          <w:bCs w:val="0"/>
        </w:rPr>
        <w:t xml:space="preserve"> Inpatient Care </w:t>
      </w:r>
    </w:p>
    <w:p w14:paraId="5936A1BE" w14:textId="4E8316FE" w:rsidR="007B0E66" w:rsidRPr="00622EE5" w:rsidRDefault="00C34F2C" w:rsidP="00E56CE0">
      <w:pPr>
        <w:pStyle w:val="Style25"/>
        <w:widowControl/>
        <w:jc w:val="center"/>
        <w:rPr>
          <w:rStyle w:val="FontStyle317"/>
          <w:lang w:val="en-US"/>
        </w:rPr>
      </w:pPr>
      <w:r w:rsidRPr="00783918">
        <w:rPr>
          <w:rStyle w:val="FontStyle317"/>
          <w:rFonts w:ascii="Arial" w:hAnsi="Arial" w:cs="Arial"/>
          <w:noProof/>
        </w:rPr>
        <mc:AlternateContent>
          <mc:Choice Requires="wps">
            <w:drawing>
              <wp:anchor distT="0" distB="0" distL="114300" distR="114300" simplePos="0" relativeHeight="251659264" behindDoc="0" locked="0" layoutInCell="1" allowOverlap="1" wp14:anchorId="7D140212" wp14:editId="1B6D4C98">
                <wp:simplePos x="0" y="0"/>
                <wp:positionH relativeFrom="column">
                  <wp:posOffset>72136</wp:posOffset>
                </wp:positionH>
                <wp:positionV relativeFrom="paragraph">
                  <wp:posOffset>3565779</wp:posOffset>
                </wp:positionV>
                <wp:extent cx="6521450" cy="789709"/>
                <wp:effectExtent l="0" t="0" r="0" b="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789709"/>
                        </a:xfrm>
                        <a:prstGeom prst="rect">
                          <a:avLst/>
                        </a:prstGeom>
                        <a:noFill/>
                        <a:ln w="9525">
                          <a:noFill/>
                          <a:miter lim="800000"/>
                          <a:headEnd/>
                          <a:tailEnd/>
                        </a:ln>
                      </wps:spPr>
                      <wps:txbx>
                        <w:txbxContent>
                          <w:p w14:paraId="3449FC3D" w14:textId="50DF7DD3" w:rsidR="008E33CD" w:rsidRPr="009E688E" w:rsidRDefault="006A5A5D" w:rsidP="008E33CD">
                            <w:pPr>
                              <w:spacing w:after="0" w:line="240" w:lineRule="auto"/>
                              <w:rPr>
                                <w:rFonts w:ascii="Arial" w:hAnsi="Arial" w:cs="Arial"/>
                                <w:sz w:val="16"/>
                                <w:szCs w:val="16"/>
                              </w:rPr>
                            </w:pPr>
                            <w:r w:rsidRPr="009E688E">
                              <w:rPr>
                                <w:rStyle w:val="FontStyle309"/>
                                <w:rFonts w:ascii="Arial" w:hAnsi="Arial" w:cs="Arial"/>
                                <w:i w:val="0"/>
                                <w:iCs w:val="0"/>
                                <w:sz w:val="16"/>
                                <w:szCs w:val="16"/>
                                <w:lang w:val="en-US"/>
                              </w:rPr>
                              <w:t>*</w:t>
                            </w:r>
                            <w:r w:rsidR="008E33CD" w:rsidRPr="009E688E">
                              <w:rPr>
                                <w:rFonts w:ascii="Arial" w:hAnsi="Arial" w:cs="Arial"/>
                                <w:sz w:val="16"/>
                                <w:szCs w:val="16"/>
                              </w:rPr>
                              <w:t xml:space="preserve">be  slaugos ir palaikomojo gydymo, reabilitacijos ir tuberkuliozės, </w:t>
                            </w:r>
                            <w:r w:rsidR="00783918">
                              <w:rPr>
                                <w:rFonts w:ascii="Arial" w:hAnsi="Arial" w:cs="Arial"/>
                                <w:sz w:val="16"/>
                                <w:szCs w:val="16"/>
                              </w:rPr>
                              <w:t>ilgalaik</w:t>
                            </w:r>
                            <w:r w:rsidR="00001A3D">
                              <w:rPr>
                                <w:rFonts w:ascii="Arial" w:hAnsi="Arial" w:cs="Arial"/>
                                <w:sz w:val="16"/>
                                <w:szCs w:val="16"/>
                              </w:rPr>
                              <w:t xml:space="preserve">io gydymo </w:t>
                            </w:r>
                            <w:r w:rsidR="008E33CD" w:rsidRPr="009E688E">
                              <w:rPr>
                                <w:rFonts w:ascii="Arial" w:hAnsi="Arial" w:cs="Arial"/>
                                <w:sz w:val="16"/>
                                <w:szCs w:val="16"/>
                              </w:rPr>
                              <w:t>pschiatrijos lovų</w:t>
                            </w:r>
                          </w:p>
                          <w:p w14:paraId="3DFAE622" w14:textId="612609A4" w:rsidR="006A5A5D" w:rsidRPr="009E688E" w:rsidRDefault="008E33CD" w:rsidP="008E33CD">
                            <w:pPr>
                              <w:spacing w:after="0"/>
                              <w:rPr>
                                <w:rFonts w:ascii="Arial" w:hAnsi="Arial" w:cs="Arial"/>
                                <w:sz w:val="18"/>
                                <w:szCs w:val="18"/>
                              </w:rPr>
                            </w:pPr>
                            <w:r w:rsidRPr="009E688E">
                              <w:rPr>
                                <w:rFonts w:ascii="Arial" w:hAnsi="Arial" w:cs="Arial"/>
                                <w:sz w:val="16"/>
                                <w:szCs w:val="16"/>
                              </w:rPr>
                              <w:t xml:space="preserve">  excl. nursing, rehabilitation, tuberculosis and </w:t>
                            </w:r>
                            <w:r w:rsidR="00001A3D">
                              <w:rPr>
                                <w:rFonts w:ascii="Arial" w:hAnsi="Arial" w:cs="Arial"/>
                                <w:sz w:val="16"/>
                                <w:szCs w:val="16"/>
                              </w:rPr>
                              <w:t xml:space="preserve">long-term care </w:t>
                            </w:r>
                            <w:r w:rsidRPr="009E688E">
                              <w:rPr>
                                <w:rFonts w:ascii="Arial" w:hAnsi="Arial" w:cs="Arial"/>
                                <w:sz w:val="16"/>
                                <w:szCs w:val="16"/>
                              </w:rPr>
                              <w:t>psychiatry beds</w:t>
                            </w:r>
                          </w:p>
                          <w:p w14:paraId="5EC52C85" w14:textId="77777777" w:rsidR="00E56CE0" w:rsidRPr="009E688E" w:rsidRDefault="00E56CE0" w:rsidP="00E56CE0">
                            <w:pPr>
                              <w:spacing w:after="0"/>
                              <w:rPr>
                                <w:rFonts w:ascii="Arial" w:hAnsi="Arial" w:cs="Arial"/>
                                <w:sz w:val="16"/>
                                <w:szCs w:val="16"/>
                              </w:rPr>
                            </w:pPr>
                          </w:p>
                          <w:p w14:paraId="6B15B5D9" w14:textId="6B5C2C0E" w:rsidR="00BD4C7D" w:rsidRPr="009E688E" w:rsidRDefault="00BD4C7D" w:rsidP="00BD4C7D">
                            <w:pPr>
                              <w:rPr>
                                <w:rFonts w:ascii="Arial" w:hAnsi="Arial" w:cs="Arial"/>
                                <w:sz w:val="18"/>
                                <w:szCs w:val="18"/>
                              </w:rPr>
                            </w:pPr>
                            <w:r w:rsidRPr="009E688E">
                              <w:rPr>
                                <w:rFonts w:ascii="Arial" w:hAnsi="Arial" w:cs="Arial"/>
                                <w:sz w:val="18"/>
                                <w:szCs w:val="18"/>
                              </w:rPr>
                              <w:t xml:space="preserve">Šaltinis: Eurostato </w:t>
                            </w:r>
                            <w:r w:rsidR="00E56CE0" w:rsidRPr="009E688E">
                              <w:rPr>
                                <w:rFonts w:ascii="Arial" w:hAnsi="Arial" w:cs="Arial"/>
                                <w:sz w:val="18"/>
                                <w:szCs w:val="18"/>
                              </w:rPr>
                              <w:t>2021-</w:t>
                            </w:r>
                            <w:r w:rsidRPr="009E688E">
                              <w:rPr>
                                <w:rFonts w:ascii="Arial" w:hAnsi="Arial" w:cs="Arial"/>
                                <w:sz w:val="18"/>
                                <w:szCs w:val="18"/>
                              </w:rPr>
                              <w:t>202</w:t>
                            </w:r>
                            <w:r w:rsidR="00C766B2">
                              <w:rPr>
                                <w:rFonts w:ascii="Arial" w:hAnsi="Arial" w:cs="Arial"/>
                                <w:sz w:val="18"/>
                                <w:szCs w:val="18"/>
                              </w:rPr>
                              <w:t>3</w:t>
                            </w:r>
                            <w:r w:rsidRPr="009E688E">
                              <w:rPr>
                                <w:rFonts w:ascii="Arial" w:hAnsi="Arial" w:cs="Arial"/>
                                <w:sz w:val="18"/>
                                <w:szCs w:val="18"/>
                              </w:rPr>
                              <w:t xml:space="preserve"> m. duomenys. </w:t>
                            </w:r>
                            <w:r w:rsidRPr="009E688E">
                              <w:rPr>
                                <w:rFonts w:ascii="Arial" w:hAnsi="Arial" w:cs="Arial"/>
                                <w:sz w:val="18"/>
                                <w:szCs w:val="18"/>
                              </w:rPr>
                              <w:tab/>
                            </w:r>
                            <w:r w:rsidRPr="009E688E">
                              <w:rPr>
                                <w:rFonts w:ascii="Arial" w:hAnsi="Arial" w:cs="Arial"/>
                                <w:sz w:val="18"/>
                                <w:szCs w:val="18"/>
                              </w:rPr>
                              <w:tab/>
                            </w:r>
                            <w:r w:rsidRPr="009E688E">
                              <w:rPr>
                                <w:rFonts w:ascii="Arial" w:hAnsi="Arial" w:cs="Arial"/>
                                <w:sz w:val="18"/>
                                <w:szCs w:val="18"/>
                              </w:rPr>
                              <w:tab/>
                              <w:t xml:space="preserve">          </w:t>
                            </w:r>
                            <w:r w:rsidRPr="009E688E">
                              <w:rPr>
                                <w:rFonts w:ascii="Arial" w:hAnsi="Arial" w:cs="Arial"/>
                                <w:sz w:val="18"/>
                                <w:szCs w:val="18"/>
                              </w:rPr>
                              <w:tab/>
                              <w:t xml:space="preserve">          </w:t>
                            </w:r>
                            <w:r w:rsidR="006A5A5D" w:rsidRPr="009E688E">
                              <w:rPr>
                                <w:rFonts w:ascii="Arial" w:hAnsi="Arial" w:cs="Arial"/>
                                <w:sz w:val="18"/>
                                <w:szCs w:val="18"/>
                              </w:rPr>
                              <w:tab/>
                              <w:t xml:space="preserve">        </w:t>
                            </w:r>
                            <w:r w:rsidRPr="009E688E">
                              <w:rPr>
                                <w:rFonts w:ascii="Arial" w:hAnsi="Arial" w:cs="Arial"/>
                                <w:sz w:val="18"/>
                                <w:szCs w:val="18"/>
                              </w:rPr>
                              <w:t xml:space="preserve">Source: EUROSTAT </w:t>
                            </w:r>
                            <w:r w:rsidR="006A5A5D" w:rsidRPr="009E688E">
                              <w:rPr>
                                <w:rFonts w:ascii="Arial" w:hAnsi="Arial" w:cs="Arial"/>
                                <w:sz w:val="18"/>
                                <w:szCs w:val="18"/>
                              </w:rPr>
                              <w:t>dat</w:t>
                            </w:r>
                            <w:r w:rsidRPr="009E688E">
                              <w:rPr>
                                <w:rFonts w:ascii="Arial" w:hAnsi="Arial" w:cs="Arial"/>
                                <w:sz w:val="18"/>
                                <w:szCs w:val="18"/>
                              </w:rPr>
                              <w:t>a for 202</w:t>
                            </w:r>
                            <w:r w:rsidR="006A5A5D" w:rsidRPr="009E688E">
                              <w:rPr>
                                <w:rFonts w:ascii="Arial" w:hAnsi="Arial" w:cs="Arial"/>
                                <w:sz w:val="18"/>
                                <w:szCs w:val="18"/>
                              </w:rPr>
                              <w:t>1</w:t>
                            </w:r>
                            <w:r w:rsidR="00E56CE0" w:rsidRPr="009E688E">
                              <w:rPr>
                                <w:rFonts w:ascii="Arial" w:hAnsi="Arial" w:cs="Arial"/>
                                <w:sz w:val="18"/>
                                <w:szCs w:val="18"/>
                              </w:rPr>
                              <w:t>-202</w:t>
                            </w:r>
                            <w:r w:rsidR="00C766B2">
                              <w:rPr>
                                <w:rFonts w:ascii="Arial" w:hAnsi="Arial" w:cs="Arial"/>
                                <w:sz w:val="18"/>
                                <w:szCs w:val="18"/>
                              </w:rPr>
                              <w:t>3</w:t>
                            </w:r>
                            <w:r w:rsidRPr="009E688E">
                              <w:rPr>
                                <w:rFonts w:ascii="Arial" w:hAnsi="Arial" w:cs="Arial"/>
                                <w:sz w:val="18"/>
                                <w:szCs w:val="18"/>
                              </w:rPr>
                              <w:t>.</w:t>
                            </w:r>
                          </w:p>
                          <w:p w14:paraId="3AEE364D" w14:textId="77777777" w:rsidR="00BD4C7D" w:rsidRPr="007564E5" w:rsidRDefault="00BD4C7D" w:rsidP="00BD4C7D">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40212" id="_x0000_s1100" type="#_x0000_t202" style="position:absolute;left:0;text-align:left;margin-left:5.7pt;margin-top:280.75pt;width:513.5pt;height:6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" filled="f" stroked="f">
                <v:textbox>
                  <w:txbxContent>
                    <w:p w14:paraId="3449FC3D" w14:textId="50DF7DD3" w:rsidR="008E33CD" w:rsidRPr="009E688E" w:rsidRDefault="006A5A5D" w:rsidP="008E33CD">
                      <w:pPr>
                        <w:spacing w:after="0" w:line="240" w:lineRule="auto"/>
                        <w:rPr>
                          <w:rFonts w:ascii="Arial" w:hAnsi="Arial" w:cs="Arial"/>
                          <w:sz w:val="16"/>
                          <w:szCs w:val="16"/>
                        </w:rPr>
                      </w:pPr>
                      <w:r w:rsidRPr="009E688E">
                        <w:rPr>
                          <w:rStyle w:val="FontStyle309"/>
                          <w:rFonts w:ascii="Arial" w:hAnsi="Arial" w:cs="Arial"/>
                          <w:i w:val="0"/>
                          <w:iCs w:val="0"/>
                          <w:sz w:val="16"/>
                          <w:szCs w:val="16"/>
                          <w:lang w:val="en-US"/>
                        </w:rPr>
                        <w:t>*</w:t>
                      </w:r>
                      <w:r w:rsidR="008E33CD" w:rsidRPr="009E688E">
                        <w:rPr>
                          <w:rFonts w:ascii="Arial" w:hAnsi="Arial" w:cs="Arial"/>
                          <w:sz w:val="16"/>
                          <w:szCs w:val="16"/>
                        </w:rPr>
                        <w:t xml:space="preserve">be  slaugos ir palaikomojo gydymo, reabilitacijos ir tuberkuliozės, </w:t>
                      </w:r>
                      <w:r w:rsidR="00783918">
                        <w:rPr>
                          <w:rFonts w:ascii="Arial" w:hAnsi="Arial" w:cs="Arial"/>
                          <w:sz w:val="16"/>
                          <w:szCs w:val="16"/>
                        </w:rPr>
                        <w:t>ilgalaik</w:t>
                      </w:r>
                      <w:r w:rsidR="00001A3D">
                        <w:rPr>
                          <w:rFonts w:ascii="Arial" w:hAnsi="Arial" w:cs="Arial"/>
                          <w:sz w:val="16"/>
                          <w:szCs w:val="16"/>
                        </w:rPr>
                        <w:t xml:space="preserve">io gydymo </w:t>
                      </w:r>
                      <w:r w:rsidR="008E33CD" w:rsidRPr="009E688E">
                        <w:rPr>
                          <w:rFonts w:ascii="Arial" w:hAnsi="Arial" w:cs="Arial"/>
                          <w:sz w:val="16"/>
                          <w:szCs w:val="16"/>
                        </w:rPr>
                        <w:t>pschiatrijos lovų</w:t>
                      </w:r>
                    </w:p>
                    <w:p w14:paraId="3DFAE622" w14:textId="612609A4" w:rsidR="006A5A5D" w:rsidRPr="009E688E" w:rsidRDefault="008E33CD" w:rsidP="008E33CD">
                      <w:pPr>
                        <w:spacing w:after="0"/>
                        <w:rPr>
                          <w:rFonts w:ascii="Arial" w:hAnsi="Arial" w:cs="Arial"/>
                          <w:sz w:val="18"/>
                          <w:szCs w:val="18"/>
                        </w:rPr>
                      </w:pPr>
                      <w:r w:rsidRPr="009E688E">
                        <w:rPr>
                          <w:rFonts w:ascii="Arial" w:hAnsi="Arial" w:cs="Arial"/>
                          <w:sz w:val="16"/>
                          <w:szCs w:val="16"/>
                        </w:rPr>
                        <w:t xml:space="preserve">  excl. nursing, rehabilitation, tuberculosis and </w:t>
                      </w:r>
                      <w:r w:rsidR="00001A3D">
                        <w:rPr>
                          <w:rFonts w:ascii="Arial" w:hAnsi="Arial" w:cs="Arial"/>
                          <w:sz w:val="16"/>
                          <w:szCs w:val="16"/>
                        </w:rPr>
                        <w:t xml:space="preserve">long-term care </w:t>
                      </w:r>
                      <w:r w:rsidRPr="009E688E">
                        <w:rPr>
                          <w:rFonts w:ascii="Arial" w:hAnsi="Arial" w:cs="Arial"/>
                          <w:sz w:val="16"/>
                          <w:szCs w:val="16"/>
                        </w:rPr>
                        <w:t>psychiatry beds</w:t>
                      </w:r>
                    </w:p>
                    <w:p w14:paraId="5EC52C85" w14:textId="77777777" w:rsidR="00E56CE0" w:rsidRPr="009E688E" w:rsidRDefault="00E56CE0" w:rsidP="00E56CE0">
                      <w:pPr>
                        <w:spacing w:after="0"/>
                        <w:rPr>
                          <w:rFonts w:ascii="Arial" w:hAnsi="Arial" w:cs="Arial"/>
                          <w:sz w:val="16"/>
                          <w:szCs w:val="16"/>
                        </w:rPr>
                      </w:pPr>
                    </w:p>
                    <w:p w14:paraId="6B15B5D9" w14:textId="6B5C2C0E" w:rsidR="00BD4C7D" w:rsidRPr="009E688E" w:rsidRDefault="00BD4C7D" w:rsidP="00BD4C7D">
                      <w:pPr>
                        <w:rPr>
                          <w:rFonts w:ascii="Arial" w:hAnsi="Arial" w:cs="Arial"/>
                          <w:sz w:val="18"/>
                          <w:szCs w:val="18"/>
                        </w:rPr>
                      </w:pPr>
                      <w:r w:rsidRPr="009E688E">
                        <w:rPr>
                          <w:rFonts w:ascii="Arial" w:hAnsi="Arial" w:cs="Arial"/>
                          <w:sz w:val="18"/>
                          <w:szCs w:val="18"/>
                        </w:rPr>
                        <w:t xml:space="preserve">Šaltinis: Eurostato </w:t>
                      </w:r>
                      <w:r w:rsidR="00E56CE0" w:rsidRPr="009E688E">
                        <w:rPr>
                          <w:rFonts w:ascii="Arial" w:hAnsi="Arial" w:cs="Arial"/>
                          <w:sz w:val="18"/>
                          <w:szCs w:val="18"/>
                        </w:rPr>
                        <w:t>2021-</w:t>
                      </w:r>
                      <w:r w:rsidRPr="009E688E">
                        <w:rPr>
                          <w:rFonts w:ascii="Arial" w:hAnsi="Arial" w:cs="Arial"/>
                          <w:sz w:val="18"/>
                          <w:szCs w:val="18"/>
                        </w:rPr>
                        <w:t>202</w:t>
                      </w:r>
                      <w:r w:rsidR="00C766B2">
                        <w:rPr>
                          <w:rFonts w:ascii="Arial" w:hAnsi="Arial" w:cs="Arial"/>
                          <w:sz w:val="18"/>
                          <w:szCs w:val="18"/>
                        </w:rPr>
                        <w:t>3</w:t>
                      </w:r>
                      <w:r w:rsidRPr="009E688E">
                        <w:rPr>
                          <w:rFonts w:ascii="Arial" w:hAnsi="Arial" w:cs="Arial"/>
                          <w:sz w:val="18"/>
                          <w:szCs w:val="18"/>
                        </w:rPr>
                        <w:t xml:space="preserve"> m. duomenys. </w:t>
                      </w:r>
                      <w:r w:rsidRPr="009E688E">
                        <w:rPr>
                          <w:rFonts w:ascii="Arial" w:hAnsi="Arial" w:cs="Arial"/>
                          <w:sz w:val="18"/>
                          <w:szCs w:val="18"/>
                        </w:rPr>
                        <w:tab/>
                      </w:r>
                      <w:r w:rsidRPr="009E688E">
                        <w:rPr>
                          <w:rFonts w:ascii="Arial" w:hAnsi="Arial" w:cs="Arial"/>
                          <w:sz w:val="18"/>
                          <w:szCs w:val="18"/>
                        </w:rPr>
                        <w:tab/>
                      </w:r>
                      <w:r w:rsidRPr="009E688E">
                        <w:rPr>
                          <w:rFonts w:ascii="Arial" w:hAnsi="Arial" w:cs="Arial"/>
                          <w:sz w:val="18"/>
                          <w:szCs w:val="18"/>
                        </w:rPr>
                        <w:tab/>
                        <w:t xml:space="preserve">          </w:t>
                      </w:r>
                      <w:r w:rsidRPr="009E688E">
                        <w:rPr>
                          <w:rFonts w:ascii="Arial" w:hAnsi="Arial" w:cs="Arial"/>
                          <w:sz w:val="18"/>
                          <w:szCs w:val="18"/>
                        </w:rPr>
                        <w:tab/>
                        <w:t xml:space="preserve">          </w:t>
                      </w:r>
                      <w:r w:rsidR="006A5A5D" w:rsidRPr="009E688E">
                        <w:rPr>
                          <w:rFonts w:ascii="Arial" w:hAnsi="Arial" w:cs="Arial"/>
                          <w:sz w:val="18"/>
                          <w:szCs w:val="18"/>
                        </w:rPr>
                        <w:tab/>
                        <w:t xml:space="preserve">        </w:t>
                      </w:r>
                      <w:r w:rsidRPr="009E688E">
                        <w:rPr>
                          <w:rFonts w:ascii="Arial" w:hAnsi="Arial" w:cs="Arial"/>
                          <w:sz w:val="18"/>
                          <w:szCs w:val="18"/>
                        </w:rPr>
                        <w:t xml:space="preserve">Source: EUROSTAT </w:t>
                      </w:r>
                      <w:r w:rsidR="006A5A5D" w:rsidRPr="009E688E">
                        <w:rPr>
                          <w:rFonts w:ascii="Arial" w:hAnsi="Arial" w:cs="Arial"/>
                          <w:sz w:val="18"/>
                          <w:szCs w:val="18"/>
                        </w:rPr>
                        <w:t>dat</w:t>
                      </w:r>
                      <w:r w:rsidRPr="009E688E">
                        <w:rPr>
                          <w:rFonts w:ascii="Arial" w:hAnsi="Arial" w:cs="Arial"/>
                          <w:sz w:val="18"/>
                          <w:szCs w:val="18"/>
                        </w:rPr>
                        <w:t>a for 202</w:t>
                      </w:r>
                      <w:r w:rsidR="006A5A5D" w:rsidRPr="009E688E">
                        <w:rPr>
                          <w:rFonts w:ascii="Arial" w:hAnsi="Arial" w:cs="Arial"/>
                          <w:sz w:val="18"/>
                          <w:szCs w:val="18"/>
                        </w:rPr>
                        <w:t>1</w:t>
                      </w:r>
                      <w:r w:rsidR="00E56CE0" w:rsidRPr="009E688E">
                        <w:rPr>
                          <w:rFonts w:ascii="Arial" w:hAnsi="Arial" w:cs="Arial"/>
                          <w:sz w:val="18"/>
                          <w:szCs w:val="18"/>
                        </w:rPr>
                        <w:t>-202</w:t>
                      </w:r>
                      <w:r w:rsidR="00C766B2">
                        <w:rPr>
                          <w:rFonts w:ascii="Arial" w:hAnsi="Arial" w:cs="Arial"/>
                          <w:sz w:val="18"/>
                          <w:szCs w:val="18"/>
                        </w:rPr>
                        <w:t>3</w:t>
                      </w:r>
                      <w:r w:rsidRPr="009E688E">
                        <w:rPr>
                          <w:rFonts w:ascii="Arial" w:hAnsi="Arial" w:cs="Arial"/>
                          <w:sz w:val="18"/>
                          <w:szCs w:val="18"/>
                        </w:rPr>
                        <w:t>.</w:t>
                      </w:r>
                    </w:p>
                    <w:p w14:paraId="3AEE364D" w14:textId="77777777" w:rsidR="00BD4C7D" w:rsidRPr="007564E5" w:rsidRDefault="00BD4C7D" w:rsidP="00BD4C7D">
                      <w:pPr>
                        <w:rPr>
                          <w:rFonts w:ascii="Times New Roman" w:hAnsi="Times New Roman" w:cs="Times New Roman"/>
                          <w:sz w:val="18"/>
                          <w:szCs w:val="18"/>
                        </w:rPr>
                      </w:pPr>
                    </w:p>
                  </w:txbxContent>
                </v:textbox>
              </v:shape>
            </w:pict>
          </mc:Fallback>
        </mc:AlternateContent>
      </w:r>
      <w:r w:rsidR="00B5038F" w:rsidRPr="00783918">
        <w:rPr>
          <w:rStyle w:val="FontStyle314"/>
          <w:rFonts w:ascii="Arial" w:hAnsi="Arial" w:cs="Arial"/>
          <w:lang w:val="de-DE" w:eastAsia="en-US"/>
        </w:rPr>
        <w:t xml:space="preserve">in </w:t>
      </w:r>
      <w:r w:rsidR="00AA3B2E" w:rsidRPr="00783918">
        <w:rPr>
          <w:rStyle w:val="FontStyle314"/>
          <w:rFonts w:ascii="Arial" w:hAnsi="Arial" w:cs="Arial"/>
          <w:lang w:val="de-DE" w:eastAsia="en-US"/>
        </w:rPr>
        <w:t xml:space="preserve">EU and EFTA </w:t>
      </w:r>
      <w:r w:rsidR="00B5038F" w:rsidRPr="00783918">
        <w:rPr>
          <w:rStyle w:val="FontStyle314"/>
          <w:rFonts w:ascii="Arial" w:hAnsi="Arial" w:cs="Arial"/>
          <w:lang w:val="de-DE" w:eastAsia="en-US"/>
        </w:rPr>
        <w:t>Countries</w:t>
      </w:r>
      <w:r w:rsidR="00783918" w:rsidRPr="00783918">
        <w:rPr>
          <w:noProof/>
        </w:rPr>
        <w:t xml:space="preserve"> </w:t>
      </w:r>
      <w:r w:rsidR="00783918">
        <w:rPr>
          <w:noProof/>
        </w:rPr>
        <w:drawing>
          <wp:inline distT="0" distB="0" distL="0" distR="0" wp14:anchorId="2D422B86" wp14:editId="4F967F53">
            <wp:extent cx="6510528" cy="3444494"/>
            <wp:effectExtent l="0" t="0" r="5080" b="3810"/>
            <wp:docPr id="2127909996" name="Chart 1">
              <a:extLst xmlns:a="http://schemas.openxmlformats.org/drawingml/2006/main">
                <a:ext uri="{FF2B5EF4-FFF2-40B4-BE49-F238E27FC236}">
                  <a16:creationId xmlns:a16="http://schemas.microsoft.com/office/drawing/2014/main" id="{5DDFE84E-4F9D-403F-0F5B-3CD75ABA40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FE7D6C2" w14:textId="1AC6207D" w:rsidR="009B39C2" w:rsidRPr="003B469C" w:rsidRDefault="005F738C" w:rsidP="009B39C2">
      <w:pPr>
        <w:pStyle w:val="Style25"/>
        <w:widowControl/>
        <w:tabs>
          <w:tab w:val="left" w:pos="142"/>
        </w:tabs>
        <w:jc w:val="center"/>
        <w:rPr>
          <w:rStyle w:val="FontStyle317"/>
        </w:rPr>
      </w:pPr>
      <w:r w:rsidRPr="007B0E66">
        <w:rPr>
          <w:rStyle w:val="FontStyle317"/>
        </w:rPr>
        <w:br w:type="page"/>
      </w:r>
    </w:p>
    <w:p w14:paraId="1C269710" w14:textId="0195ECA7" w:rsidR="005F738C" w:rsidRPr="00832361" w:rsidRDefault="005F738C" w:rsidP="00D74989">
      <w:pPr>
        <w:spacing w:after="0" w:line="240" w:lineRule="auto"/>
        <w:jc w:val="center"/>
        <w:rPr>
          <w:rStyle w:val="FontStyle317"/>
          <w:rFonts w:ascii="Arial" w:hAnsi="Arial" w:cs="Arial"/>
        </w:rPr>
      </w:pPr>
      <w:r w:rsidRPr="00832361">
        <w:rPr>
          <w:rStyle w:val="FontStyle317"/>
          <w:rFonts w:ascii="Arial" w:hAnsi="Arial" w:cs="Arial"/>
        </w:rPr>
        <w:lastRenderedPageBreak/>
        <w:t>Stacionaro lovų veikla pagal profilius 20</w:t>
      </w:r>
      <w:r w:rsidR="008E26CA" w:rsidRPr="00832361">
        <w:rPr>
          <w:rStyle w:val="FontStyle317"/>
          <w:rFonts w:ascii="Arial" w:hAnsi="Arial" w:cs="Arial"/>
        </w:rPr>
        <w:t>2</w:t>
      </w:r>
      <w:r w:rsidR="00B61069">
        <w:rPr>
          <w:rStyle w:val="FontStyle317"/>
          <w:rFonts w:ascii="Arial" w:hAnsi="Arial" w:cs="Arial"/>
        </w:rPr>
        <w:t>4</w:t>
      </w:r>
      <w:r w:rsidRPr="00832361">
        <w:rPr>
          <w:rStyle w:val="FontStyle317"/>
          <w:rFonts w:ascii="Arial" w:hAnsi="Arial" w:cs="Arial"/>
        </w:rPr>
        <w:t xml:space="preserve"> m.</w:t>
      </w:r>
    </w:p>
    <w:p w14:paraId="0F7DF856" w14:textId="112D53F3" w:rsidR="005F738C" w:rsidRPr="00832361" w:rsidRDefault="005F738C" w:rsidP="002C4E9B">
      <w:pPr>
        <w:pStyle w:val="Style29"/>
        <w:widowControl/>
        <w:spacing w:before="43"/>
        <w:rPr>
          <w:rStyle w:val="FontStyle314"/>
          <w:rFonts w:ascii="Arial" w:hAnsi="Arial" w:cs="Arial"/>
          <w:lang w:val="en-US" w:eastAsia="en-US"/>
        </w:rPr>
      </w:pPr>
      <w:r w:rsidRPr="00832361">
        <w:rPr>
          <w:rStyle w:val="FontStyle314"/>
          <w:rFonts w:ascii="Arial" w:hAnsi="Arial" w:cs="Arial"/>
          <w:lang w:val="en-US" w:eastAsia="en-US"/>
        </w:rPr>
        <w:t>Hospital Bed Utilization by Specialties in 20</w:t>
      </w:r>
      <w:r w:rsidR="00EF2A50" w:rsidRPr="00832361">
        <w:rPr>
          <w:rStyle w:val="FontStyle314"/>
          <w:rFonts w:ascii="Arial" w:hAnsi="Arial" w:cs="Arial"/>
          <w:lang w:val="en-US" w:eastAsia="en-US"/>
        </w:rPr>
        <w:t>2</w:t>
      </w:r>
      <w:r w:rsidR="00B61069">
        <w:rPr>
          <w:rStyle w:val="FontStyle314"/>
          <w:rFonts w:ascii="Arial" w:hAnsi="Arial" w:cs="Arial"/>
          <w:lang w:val="en-US" w:eastAsia="en-US"/>
        </w:rPr>
        <w:t>4</w:t>
      </w:r>
    </w:p>
    <w:p w14:paraId="6EACC592" w14:textId="77777777" w:rsidR="005F738C" w:rsidRPr="00832361" w:rsidRDefault="005F738C" w:rsidP="002C4E9B">
      <w:pPr>
        <w:pStyle w:val="Style29"/>
        <w:widowControl/>
        <w:spacing w:before="43"/>
        <w:rPr>
          <w:rStyle w:val="FontStyle314"/>
          <w:rFonts w:ascii="Arial" w:hAnsi="Arial" w:cs="Arial"/>
          <w:sz w:val="16"/>
          <w:szCs w:val="16"/>
          <w:vertAlign w:val="subscript"/>
          <w:lang w:eastAsia="en-US"/>
        </w:rPr>
      </w:pPr>
    </w:p>
    <w:tbl>
      <w:tblPr>
        <w:tblW w:w="0" w:type="auto"/>
        <w:jc w:val="cente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40" w:type="dxa"/>
          <w:right w:w="40" w:type="dxa"/>
        </w:tblCellMar>
        <w:tblLook w:val="00A0" w:firstRow="1" w:lastRow="0" w:firstColumn="1" w:lastColumn="0" w:noHBand="0" w:noVBand="0"/>
      </w:tblPr>
      <w:tblGrid>
        <w:gridCol w:w="3169"/>
        <w:gridCol w:w="1517"/>
        <w:gridCol w:w="1134"/>
        <w:gridCol w:w="1668"/>
        <w:gridCol w:w="1166"/>
        <w:gridCol w:w="1419"/>
      </w:tblGrid>
      <w:tr w:rsidR="005F738C" w:rsidRPr="006C7577" w14:paraId="7565F68D" w14:textId="77777777" w:rsidTr="0098713D">
        <w:trPr>
          <w:jc w:val="center"/>
        </w:trPr>
        <w:tc>
          <w:tcPr>
            <w:tcW w:w="3169" w:type="dxa"/>
            <w:tcBorders>
              <w:top w:val="single" w:sz="4" w:space="0" w:color="auto"/>
              <w:bottom w:val="single" w:sz="4" w:space="0" w:color="auto"/>
            </w:tcBorders>
            <w:shd w:val="clear" w:color="auto" w:fill="D9D9D9"/>
            <w:vAlign w:val="center"/>
          </w:tcPr>
          <w:p w14:paraId="75245311" w14:textId="77777777" w:rsidR="005F738C" w:rsidRPr="006C7577" w:rsidRDefault="005F738C" w:rsidP="00153137">
            <w:pPr>
              <w:pStyle w:val="Style38"/>
              <w:widowControl/>
              <w:spacing w:line="300" w:lineRule="exact"/>
              <w:jc w:val="center"/>
              <w:rPr>
                <w:rStyle w:val="FontStyle299"/>
                <w:rFonts w:ascii="Arial" w:hAnsi="Arial" w:cs="Arial"/>
                <w:sz w:val="20"/>
                <w:szCs w:val="20"/>
              </w:rPr>
            </w:pPr>
            <w:r w:rsidRPr="006C7577">
              <w:rPr>
                <w:rStyle w:val="FontStyle299"/>
                <w:rFonts w:ascii="Arial" w:hAnsi="Arial" w:cs="Arial"/>
                <w:sz w:val="20"/>
                <w:szCs w:val="20"/>
                <w:lang w:eastAsia="en-US"/>
              </w:rPr>
              <w:t>Profilis</w:t>
            </w:r>
          </w:p>
          <w:p w14:paraId="0D93BC13" w14:textId="77777777" w:rsidR="005F738C" w:rsidRPr="006C7577" w:rsidRDefault="005F738C" w:rsidP="00153137">
            <w:pPr>
              <w:pStyle w:val="Style38"/>
              <w:widowControl/>
              <w:spacing w:line="300" w:lineRule="exact"/>
              <w:jc w:val="center"/>
              <w:rPr>
                <w:rStyle w:val="FontStyle299"/>
                <w:rFonts w:ascii="Arial" w:hAnsi="Arial" w:cs="Arial"/>
                <w:sz w:val="20"/>
                <w:szCs w:val="20"/>
                <w:lang w:eastAsia="en-US"/>
              </w:rPr>
            </w:pPr>
            <w:r w:rsidRPr="006C7577">
              <w:rPr>
                <w:rStyle w:val="FontStyle299"/>
                <w:rFonts w:ascii="Arial" w:hAnsi="Arial" w:cs="Arial"/>
                <w:sz w:val="20"/>
                <w:szCs w:val="20"/>
                <w:lang w:eastAsia="en-US"/>
              </w:rPr>
              <w:t>Speciality</w:t>
            </w:r>
          </w:p>
        </w:tc>
        <w:tc>
          <w:tcPr>
            <w:tcW w:w="1517" w:type="dxa"/>
            <w:tcBorders>
              <w:top w:val="single" w:sz="4" w:space="0" w:color="auto"/>
              <w:bottom w:val="single" w:sz="4" w:space="0" w:color="auto"/>
            </w:tcBorders>
            <w:shd w:val="clear" w:color="auto" w:fill="D9D9D9"/>
            <w:vAlign w:val="center"/>
          </w:tcPr>
          <w:p w14:paraId="77A2D2FB" w14:textId="77777777" w:rsidR="005010FD" w:rsidRDefault="005010FD" w:rsidP="00153137">
            <w:pPr>
              <w:pStyle w:val="Style38"/>
              <w:widowControl/>
              <w:spacing w:line="300" w:lineRule="exact"/>
              <w:jc w:val="center"/>
              <w:rPr>
                <w:rStyle w:val="FontStyle299"/>
                <w:rFonts w:ascii="Arial" w:hAnsi="Arial" w:cs="Arial"/>
                <w:sz w:val="20"/>
                <w:szCs w:val="20"/>
                <w:lang w:eastAsia="en-US"/>
              </w:rPr>
            </w:pPr>
            <w:r>
              <w:rPr>
                <w:rStyle w:val="FontStyle299"/>
                <w:rFonts w:ascii="Arial" w:hAnsi="Arial" w:cs="Arial"/>
                <w:sz w:val="20"/>
                <w:szCs w:val="20"/>
                <w:lang w:eastAsia="en-US"/>
              </w:rPr>
              <w:t>Stacionaro ligonių skaičius</w:t>
            </w:r>
            <w:r w:rsidR="005F738C" w:rsidRPr="006C7577">
              <w:rPr>
                <w:rStyle w:val="FontStyle299"/>
                <w:rFonts w:ascii="Arial" w:hAnsi="Arial" w:cs="Arial"/>
                <w:sz w:val="20"/>
                <w:szCs w:val="20"/>
                <w:lang w:eastAsia="en-US"/>
              </w:rPr>
              <w:t xml:space="preserve"> </w:t>
            </w:r>
          </w:p>
          <w:p w14:paraId="3C84DC39" w14:textId="77777777" w:rsidR="005F738C" w:rsidRPr="006C7577" w:rsidRDefault="005F738C" w:rsidP="00153137">
            <w:pPr>
              <w:pStyle w:val="Style38"/>
              <w:widowControl/>
              <w:spacing w:line="300" w:lineRule="exact"/>
              <w:jc w:val="center"/>
              <w:rPr>
                <w:rStyle w:val="FontStyle299"/>
                <w:rFonts w:ascii="Arial" w:hAnsi="Arial" w:cs="Arial"/>
                <w:sz w:val="20"/>
                <w:szCs w:val="20"/>
              </w:rPr>
            </w:pPr>
            <w:r w:rsidRPr="006C7577">
              <w:rPr>
                <w:rStyle w:val="FontStyle299"/>
                <w:rFonts w:ascii="Arial" w:hAnsi="Arial" w:cs="Arial"/>
                <w:sz w:val="20"/>
                <w:szCs w:val="20"/>
                <w:lang w:eastAsia="en-US"/>
              </w:rPr>
              <w:t>1</w:t>
            </w:r>
            <w:r w:rsidR="004C7A8D">
              <w:rPr>
                <w:rStyle w:val="FontStyle299"/>
                <w:rFonts w:ascii="Arial" w:hAnsi="Arial" w:cs="Arial"/>
                <w:sz w:val="20"/>
                <w:szCs w:val="20"/>
                <w:lang w:eastAsia="en-US"/>
              </w:rPr>
              <w:t xml:space="preserve"> tūkst. </w:t>
            </w:r>
            <w:r w:rsidRPr="006C7577">
              <w:rPr>
                <w:rStyle w:val="FontStyle299"/>
                <w:rFonts w:ascii="Arial" w:hAnsi="Arial" w:cs="Arial"/>
                <w:sz w:val="20"/>
                <w:szCs w:val="20"/>
                <w:lang w:eastAsia="en-US"/>
              </w:rPr>
              <w:t>gyv.</w:t>
            </w:r>
          </w:p>
          <w:p w14:paraId="5001460E" w14:textId="77777777" w:rsidR="005F738C" w:rsidRPr="006C7577" w:rsidRDefault="005010FD" w:rsidP="005010FD">
            <w:pPr>
              <w:pStyle w:val="Style38"/>
              <w:widowControl/>
              <w:spacing w:line="300" w:lineRule="exact"/>
              <w:jc w:val="center"/>
              <w:rPr>
                <w:rStyle w:val="FontStyle299"/>
                <w:rFonts w:ascii="Arial" w:hAnsi="Arial" w:cs="Arial"/>
                <w:sz w:val="20"/>
                <w:szCs w:val="20"/>
                <w:lang w:eastAsia="en-US"/>
              </w:rPr>
            </w:pPr>
            <w:r>
              <w:rPr>
                <w:rStyle w:val="FontStyle299"/>
                <w:rFonts w:ascii="Arial" w:hAnsi="Arial" w:cs="Arial"/>
                <w:sz w:val="20"/>
                <w:szCs w:val="20"/>
                <w:lang w:eastAsia="en-US"/>
              </w:rPr>
              <w:t>Discharges</w:t>
            </w:r>
            <w:r w:rsidR="005F738C" w:rsidRPr="006C7577">
              <w:rPr>
                <w:rStyle w:val="FontStyle299"/>
                <w:rFonts w:ascii="Arial" w:hAnsi="Arial" w:cs="Arial"/>
                <w:sz w:val="20"/>
                <w:szCs w:val="20"/>
                <w:lang w:eastAsia="en-US"/>
              </w:rPr>
              <w:t xml:space="preserve"> per 1</w:t>
            </w:r>
            <w:r w:rsidR="004C7A8D">
              <w:rPr>
                <w:rStyle w:val="FontStyle299"/>
                <w:rFonts w:ascii="Arial" w:hAnsi="Arial" w:cs="Arial"/>
                <w:sz w:val="20"/>
                <w:szCs w:val="20"/>
                <w:lang w:eastAsia="en-US"/>
              </w:rPr>
              <w:t xml:space="preserve"> </w:t>
            </w:r>
            <w:r w:rsidR="005F738C" w:rsidRPr="006C7577">
              <w:rPr>
                <w:rStyle w:val="FontStyle299"/>
                <w:rFonts w:ascii="Arial" w:hAnsi="Arial" w:cs="Arial"/>
                <w:sz w:val="20"/>
                <w:szCs w:val="20"/>
                <w:lang w:eastAsia="en-US"/>
              </w:rPr>
              <w:t>000 pop.</w:t>
            </w:r>
          </w:p>
        </w:tc>
        <w:tc>
          <w:tcPr>
            <w:tcW w:w="1134" w:type="dxa"/>
            <w:tcBorders>
              <w:top w:val="single" w:sz="4" w:space="0" w:color="auto"/>
              <w:bottom w:val="single" w:sz="4" w:space="0" w:color="auto"/>
            </w:tcBorders>
            <w:shd w:val="clear" w:color="auto" w:fill="D9D9D9"/>
            <w:vAlign w:val="center"/>
          </w:tcPr>
          <w:p w14:paraId="5BE96EA3" w14:textId="77777777" w:rsidR="005F738C" w:rsidRPr="006C7577" w:rsidRDefault="005F738C" w:rsidP="00153137">
            <w:pPr>
              <w:pStyle w:val="Style38"/>
              <w:widowControl/>
              <w:spacing w:line="300" w:lineRule="exact"/>
              <w:jc w:val="center"/>
              <w:rPr>
                <w:rStyle w:val="FontStyle299"/>
                <w:rFonts w:ascii="Arial" w:hAnsi="Arial" w:cs="Arial"/>
                <w:sz w:val="20"/>
                <w:szCs w:val="20"/>
              </w:rPr>
            </w:pPr>
            <w:r w:rsidRPr="006C7577">
              <w:rPr>
                <w:rStyle w:val="FontStyle299"/>
                <w:rFonts w:ascii="Arial" w:hAnsi="Arial" w:cs="Arial"/>
                <w:sz w:val="20"/>
                <w:szCs w:val="20"/>
                <w:lang w:eastAsia="en-US"/>
              </w:rPr>
              <w:t>Lovos užimtumas</w:t>
            </w:r>
          </w:p>
          <w:p w14:paraId="25463E1B" w14:textId="77777777" w:rsidR="005F738C" w:rsidRPr="006C7577" w:rsidRDefault="005F738C" w:rsidP="00153137">
            <w:pPr>
              <w:pStyle w:val="Style38"/>
              <w:widowControl/>
              <w:spacing w:line="300" w:lineRule="exact"/>
              <w:jc w:val="center"/>
              <w:rPr>
                <w:rStyle w:val="FontStyle299"/>
                <w:rFonts w:ascii="Arial" w:hAnsi="Arial" w:cs="Arial"/>
                <w:sz w:val="20"/>
                <w:szCs w:val="20"/>
                <w:lang w:eastAsia="en-US"/>
              </w:rPr>
            </w:pPr>
            <w:r w:rsidRPr="006C7577">
              <w:rPr>
                <w:rStyle w:val="FontStyle299"/>
                <w:rFonts w:ascii="Arial" w:hAnsi="Arial" w:cs="Arial"/>
                <w:sz w:val="20"/>
                <w:szCs w:val="20"/>
                <w:lang w:eastAsia="en-US"/>
              </w:rPr>
              <w:t>Bed occupancy</w:t>
            </w:r>
          </w:p>
        </w:tc>
        <w:tc>
          <w:tcPr>
            <w:tcW w:w="1668" w:type="dxa"/>
            <w:tcBorders>
              <w:top w:val="single" w:sz="4" w:space="0" w:color="auto"/>
              <w:bottom w:val="single" w:sz="4" w:space="0" w:color="auto"/>
            </w:tcBorders>
            <w:shd w:val="clear" w:color="auto" w:fill="D9D9D9"/>
            <w:vAlign w:val="center"/>
          </w:tcPr>
          <w:p w14:paraId="12C951F3" w14:textId="77777777" w:rsidR="005F738C" w:rsidRPr="006C7577" w:rsidRDefault="005F738C" w:rsidP="00153137">
            <w:pPr>
              <w:pStyle w:val="Style38"/>
              <w:widowControl/>
              <w:spacing w:line="300" w:lineRule="exact"/>
              <w:jc w:val="center"/>
              <w:rPr>
                <w:rStyle w:val="FontStyle299"/>
                <w:rFonts w:ascii="Arial" w:hAnsi="Arial" w:cs="Arial"/>
                <w:sz w:val="20"/>
                <w:szCs w:val="20"/>
              </w:rPr>
            </w:pPr>
            <w:r w:rsidRPr="006C7577">
              <w:rPr>
                <w:rStyle w:val="FontStyle299"/>
                <w:rFonts w:ascii="Arial" w:hAnsi="Arial" w:cs="Arial"/>
                <w:sz w:val="20"/>
                <w:szCs w:val="20"/>
                <w:lang w:eastAsia="en-US"/>
              </w:rPr>
              <w:t>Vidutinė gulėjimo trukmė</w:t>
            </w:r>
          </w:p>
          <w:p w14:paraId="50599D56" w14:textId="77777777" w:rsidR="005F738C" w:rsidRPr="006C7577" w:rsidRDefault="005F738C" w:rsidP="00153137">
            <w:pPr>
              <w:pStyle w:val="Style38"/>
              <w:widowControl/>
              <w:spacing w:line="300" w:lineRule="exact"/>
              <w:jc w:val="center"/>
              <w:rPr>
                <w:rStyle w:val="FontStyle299"/>
                <w:rFonts w:ascii="Arial" w:hAnsi="Arial" w:cs="Arial"/>
                <w:sz w:val="20"/>
                <w:szCs w:val="20"/>
                <w:lang w:eastAsia="en-US"/>
              </w:rPr>
            </w:pPr>
            <w:r w:rsidRPr="006C7577">
              <w:rPr>
                <w:rStyle w:val="FontStyle299"/>
                <w:rFonts w:ascii="Arial" w:hAnsi="Arial" w:cs="Arial"/>
                <w:sz w:val="20"/>
                <w:szCs w:val="20"/>
                <w:lang w:eastAsia="en-US"/>
              </w:rPr>
              <w:t>Average length of stay</w:t>
            </w:r>
          </w:p>
        </w:tc>
        <w:tc>
          <w:tcPr>
            <w:tcW w:w="1166" w:type="dxa"/>
            <w:tcBorders>
              <w:top w:val="single" w:sz="4" w:space="0" w:color="auto"/>
              <w:bottom w:val="single" w:sz="4" w:space="0" w:color="auto"/>
            </w:tcBorders>
            <w:shd w:val="clear" w:color="auto" w:fill="D9D9D9"/>
            <w:vAlign w:val="center"/>
          </w:tcPr>
          <w:p w14:paraId="18F5BFB7" w14:textId="77777777" w:rsidR="005F738C" w:rsidRPr="006C7577" w:rsidRDefault="005F738C" w:rsidP="00153137">
            <w:pPr>
              <w:pStyle w:val="Style38"/>
              <w:widowControl/>
              <w:spacing w:line="300" w:lineRule="exact"/>
              <w:jc w:val="center"/>
              <w:rPr>
                <w:rStyle w:val="FontStyle299"/>
                <w:rFonts w:ascii="Arial" w:hAnsi="Arial" w:cs="Arial"/>
                <w:sz w:val="20"/>
                <w:szCs w:val="20"/>
              </w:rPr>
            </w:pPr>
            <w:r w:rsidRPr="006C7577">
              <w:rPr>
                <w:rStyle w:val="FontStyle299"/>
                <w:rFonts w:ascii="Arial" w:hAnsi="Arial" w:cs="Arial"/>
                <w:sz w:val="20"/>
                <w:szCs w:val="20"/>
                <w:lang w:eastAsia="en-US"/>
              </w:rPr>
              <w:t>Lovos apyvarta</w:t>
            </w:r>
          </w:p>
          <w:p w14:paraId="26C8904C" w14:textId="77777777" w:rsidR="005F738C" w:rsidRPr="006C7577" w:rsidRDefault="005F738C" w:rsidP="00153137">
            <w:pPr>
              <w:pStyle w:val="Style38"/>
              <w:widowControl/>
              <w:spacing w:line="300" w:lineRule="exact"/>
              <w:jc w:val="center"/>
              <w:rPr>
                <w:rStyle w:val="FontStyle299"/>
                <w:rFonts w:ascii="Arial" w:hAnsi="Arial" w:cs="Arial"/>
                <w:sz w:val="20"/>
                <w:szCs w:val="20"/>
                <w:lang w:eastAsia="en-US"/>
              </w:rPr>
            </w:pPr>
            <w:r w:rsidRPr="006C7577">
              <w:rPr>
                <w:rStyle w:val="FontStyle299"/>
                <w:rFonts w:ascii="Arial" w:hAnsi="Arial" w:cs="Arial"/>
                <w:sz w:val="20"/>
                <w:szCs w:val="20"/>
                <w:lang w:eastAsia="en-US"/>
              </w:rPr>
              <w:t>Bed turnover</w:t>
            </w:r>
          </w:p>
        </w:tc>
        <w:tc>
          <w:tcPr>
            <w:tcW w:w="1419" w:type="dxa"/>
            <w:tcBorders>
              <w:top w:val="single" w:sz="4" w:space="0" w:color="auto"/>
              <w:bottom w:val="single" w:sz="4" w:space="0" w:color="auto"/>
            </w:tcBorders>
            <w:shd w:val="clear" w:color="auto" w:fill="D9D9D9"/>
            <w:vAlign w:val="center"/>
          </w:tcPr>
          <w:p w14:paraId="77546BA7" w14:textId="77777777" w:rsidR="005F738C" w:rsidRPr="006C7577" w:rsidRDefault="005F738C" w:rsidP="00153137">
            <w:pPr>
              <w:pStyle w:val="Style38"/>
              <w:widowControl/>
              <w:spacing w:line="300" w:lineRule="exact"/>
              <w:jc w:val="center"/>
              <w:rPr>
                <w:rStyle w:val="FontStyle299"/>
                <w:rFonts w:ascii="Arial" w:hAnsi="Arial" w:cs="Arial"/>
                <w:sz w:val="20"/>
                <w:szCs w:val="20"/>
                <w:lang w:val="en-US"/>
              </w:rPr>
            </w:pPr>
            <w:r>
              <w:rPr>
                <w:rStyle w:val="FontStyle299"/>
                <w:rFonts w:ascii="Arial" w:hAnsi="Arial" w:cs="Arial"/>
                <w:sz w:val="20"/>
                <w:szCs w:val="20"/>
                <w:lang w:val="en-US" w:eastAsia="en-US"/>
              </w:rPr>
              <w:t>Le</w:t>
            </w:r>
            <w:r w:rsidRPr="006C7577">
              <w:rPr>
                <w:rStyle w:val="FontStyle299"/>
                <w:rFonts w:ascii="Arial" w:hAnsi="Arial" w:cs="Arial"/>
                <w:sz w:val="20"/>
                <w:szCs w:val="20"/>
                <w:lang w:val="en-US" w:eastAsia="en-US"/>
              </w:rPr>
              <w:t>tališkumas</w:t>
            </w:r>
          </w:p>
          <w:p w14:paraId="7CB2E0C6" w14:textId="77777777" w:rsidR="005F738C" w:rsidRPr="006C7577" w:rsidRDefault="005F738C" w:rsidP="00153137">
            <w:pPr>
              <w:pStyle w:val="Style38"/>
              <w:widowControl/>
              <w:spacing w:line="300" w:lineRule="exact"/>
              <w:jc w:val="center"/>
              <w:rPr>
                <w:rStyle w:val="FontStyle299"/>
                <w:rFonts w:ascii="Arial" w:hAnsi="Arial" w:cs="Arial"/>
                <w:sz w:val="20"/>
                <w:szCs w:val="20"/>
                <w:lang w:val="en-US" w:eastAsia="en-US"/>
              </w:rPr>
            </w:pPr>
            <w:r w:rsidRPr="006C7577">
              <w:rPr>
                <w:rStyle w:val="FontStyle299"/>
                <w:rFonts w:ascii="Arial" w:hAnsi="Arial" w:cs="Arial"/>
                <w:sz w:val="20"/>
                <w:szCs w:val="20"/>
                <w:lang w:val="en-US" w:eastAsia="en-US"/>
              </w:rPr>
              <w:t>Deaths(%)</w:t>
            </w:r>
          </w:p>
        </w:tc>
      </w:tr>
      <w:tr w:rsidR="00A74769" w:rsidRPr="006C7577" w14:paraId="0C571FFD" w14:textId="77777777" w:rsidTr="0098713D">
        <w:trPr>
          <w:trHeight w:val="466"/>
          <w:jc w:val="center"/>
        </w:trPr>
        <w:tc>
          <w:tcPr>
            <w:tcW w:w="3169" w:type="dxa"/>
            <w:tcBorders>
              <w:top w:val="single" w:sz="4" w:space="0" w:color="auto"/>
              <w:bottom w:val="single" w:sz="4" w:space="0" w:color="auto"/>
            </w:tcBorders>
            <w:shd w:val="clear" w:color="auto" w:fill="F2F2F2"/>
            <w:vAlign w:val="center"/>
          </w:tcPr>
          <w:p w14:paraId="63B06B58" w14:textId="77777777" w:rsidR="00A74769" w:rsidRPr="006C7577" w:rsidRDefault="00A74769" w:rsidP="00A74769">
            <w:pPr>
              <w:pStyle w:val="Style38"/>
              <w:widowControl/>
              <w:spacing w:line="300" w:lineRule="exact"/>
              <w:rPr>
                <w:rStyle w:val="FontStyle299"/>
                <w:rFonts w:ascii="Arial" w:hAnsi="Arial" w:cs="Arial"/>
                <w:b w:val="0"/>
                <w:bCs w:val="0"/>
                <w:sz w:val="20"/>
                <w:szCs w:val="20"/>
                <w:lang w:val="en-US"/>
              </w:rPr>
            </w:pPr>
            <w:r w:rsidRPr="006C7577">
              <w:rPr>
                <w:rStyle w:val="FontStyle299"/>
                <w:rFonts w:ascii="Arial" w:hAnsi="Arial" w:cs="Arial"/>
                <w:b w:val="0"/>
                <w:bCs w:val="0"/>
                <w:sz w:val="20"/>
                <w:szCs w:val="20"/>
                <w:lang w:eastAsia="en-US"/>
              </w:rPr>
              <w:t xml:space="preserve">Iš </w:t>
            </w:r>
            <w:r w:rsidRPr="006C7577">
              <w:rPr>
                <w:rStyle w:val="FontStyle299"/>
                <w:rFonts w:ascii="Arial" w:hAnsi="Arial" w:cs="Arial"/>
                <w:b w:val="0"/>
                <w:bCs w:val="0"/>
                <w:sz w:val="20"/>
                <w:szCs w:val="20"/>
                <w:lang w:val="en-US" w:eastAsia="en-US"/>
              </w:rPr>
              <w:t>viso / Total</w:t>
            </w:r>
          </w:p>
        </w:tc>
        <w:tc>
          <w:tcPr>
            <w:tcW w:w="1517" w:type="dxa"/>
            <w:tcBorders>
              <w:top w:val="single" w:sz="4" w:space="0" w:color="auto"/>
              <w:bottom w:val="single" w:sz="4" w:space="0" w:color="auto"/>
            </w:tcBorders>
            <w:shd w:val="clear" w:color="auto" w:fill="F2F2F2"/>
            <w:vAlign w:val="center"/>
          </w:tcPr>
          <w:p w14:paraId="0212ED02" w14:textId="20A29FFF" w:rsidR="00A74769" w:rsidRPr="00512D92" w:rsidRDefault="00A74769" w:rsidP="00A74769">
            <w:pPr>
              <w:pStyle w:val="Style38"/>
              <w:widowControl/>
              <w:spacing w:line="300" w:lineRule="exact"/>
              <w:ind w:left="145" w:right="243"/>
              <w:jc w:val="right"/>
              <w:rPr>
                <w:rStyle w:val="FontStyle299"/>
                <w:rFonts w:ascii="Arial" w:hAnsi="Arial" w:cs="Arial"/>
                <w:b w:val="0"/>
                <w:bCs w:val="0"/>
                <w:sz w:val="20"/>
                <w:szCs w:val="20"/>
              </w:rPr>
            </w:pPr>
            <w:r>
              <w:rPr>
                <w:rFonts w:ascii="Arial" w:hAnsi="Arial" w:cs="Arial"/>
                <w:color w:val="000000"/>
                <w:sz w:val="20"/>
                <w:szCs w:val="20"/>
              </w:rPr>
              <w:t>232.2</w:t>
            </w:r>
          </w:p>
        </w:tc>
        <w:tc>
          <w:tcPr>
            <w:tcW w:w="1134" w:type="dxa"/>
            <w:tcBorders>
              <w:top w:val="single" w:sz="4" w:space="0" w:color="auto"/>
              <w:bottom w:val="single" w:sz="4" w:space="0" w:color="auto"/>
            </w:tcBorders>
            <w:shd w:val="clear" w:color="auto" w:fill="F2F2F2"/>
            <w:vAlign w:val="center"/>
          </w:tcPr>
          <w:p w14:paraId="2B1B17A1" w14:textId="5C9D14DA" w:rsidR="00A74769" w:rsidRPr="00512D92" w:rsidRDefault="00A74769" w:rsidP="00A74769">
            <w:pPr>
              <w:pStyle w:val="Style38"/>
              <w:widowControl/>
              <w:spacing w:line="300" w:lineRule="exact"/>
              <w:ind w:left="-40" w:right="148"/>
              <w:jc w:val="right"/>
              <w:rPr>
                <w:rStyle w:val="FontStyle299"/>
                <w:rFonts w:ascii="Arial" w:hAnsi="Arial" w:cs="Arial"/>
                <w:b w:val="0"/>
                <w:bCs w:val="0"/>
                <w:sz w:val="20"/>
                <w:szCs w:val="20"/>
                <w:lang w:eastAsia="en-US"/>
              </w:rPr>
            </w:pPr>
            <w:r>
              <w:rPr>
                <w:rFonts w:ascii="Arial" w:hAnsi="Arial" w:cs="Arial"/>
                <w:color w:val="000000"/>
                <w:sz w:val="20"/>
                <w:szCs w:val="20"/>
              </w:rPr>
              <w:t>280.8</w:t>
            </w:r>
          </w:p>
        </w:tc>
        <w:tc>
          <w:tcPr>
            <w:tcW w:w="1668" w:type="dxa"/>
            <w:tcBorders>
              <w:top w:val="single" w:sz="4" w:space="0" w:color="auto"/>
              <w:bottom w:val="single" w:sz="4" w:space="0" w:color="auto"/>
            </w:tcBorders>
            <w:shd w:val="clear" w:color="auto" w:fill="F2F2F2"/>
            <w:vAlign w:val="center"/>
          </w:tcPr>
          <w:p w14:paraId="49665448" w14:textId="57CD0BAC" w:rsidR="00A74769" w:rsidRPr="00512D92" w:rsidRDefault="00A74769" w:rsidP="00A74769">
            <w:pPr>
              <w:pStyle w:val="Style38"/>
              <w:widowControl/>
              <w:spacing w:line="300" w:lineRule="exact"/>
              <w:ind w:right="550"/>
              <w:jc w:val="right"/>
              <w:rPr>
                <w:rStyle w:val="FontStyle299"/>
                <w:rFonts w:ascii="Arial" w:hAnsi="Arial" w:cs="Arial"/>
                <w:b w:val="0"/>
                <w:bCs w:val="0"/>
                <w:sz w:val="20"/>
                <w:szCs w:val="20"/>
              </w:rPr>
            </w:pPr>
            <w:r>
              <w:rPr>
                <w:rFonts w:ascii="Arial" w:hAnsi="Arial" w:cs="Arial"/>
                <w:color w:val="000000"/>
                <w:sz w:val="20"/>
                <w:szCs w:val="20"/>
              </w:rPr>
              <w:t>9.0</w:t>
            </w:r>
          </w:p>
        </w:tc>
        <w:tc>
          <w:tcPr>
            <w:tcW w:w="1166" w:type="dxa"/>
            <w:tcBorders>
              <w:top w:val="single" w:sz="4" w:space="0" w:color="auto"/>
              <w:bottom w:val="single" w:sz="4" w:space="0" w:color="auto"/>
            </w:tcBorders>
            <w:shd w:val="clear" w:color="auto" w:fill="F2F2F2"/>
            <w:vAlign w:val="center"/>
          </w:tcPr>
          <w:p w14:paraId="75BC2200" w14:textId="3C8A8778" w:rsidR="00A74769" w:rsidRPr="00512D92" w:rsidRDefault="00A74769" w:rsidP="00A74769">
            <w:pPr>
              <w:pStyle w:val="Style38"/>
              <w:widowControl/>
              <w:spacing w:line="300" w:lineRule="exact"/>
              <w:ind w:right="266"/>
              <w:jc w:val="right"/>
              <w:rPr>
                <w:rStyle w:val="FontStyle299"/>
                <w:rFonts w:ascii="Arial" w:hAnsi="Arial" w:cs="Arial"/>
                <w:b w:val="0"/>
                <w:bCs w:val="0"/>
                <w:sz w:val="20"/>
                <w:szCs w:val="20"/>
              </w:rPr>
            </w:pPr>
            <w:r>
              <w:rPr>
                <w:rFonts w:ascii="Arial" w:hAnsi="Arial" w:cs="Arial"/>
                <w:color w:val="000000"/>
                <w:sz w:val="20"/>
                <w:szCs w:val="20"/>
              </w:rPr>
              <w:t>31.4</w:t>
            </w:r>
          </w:p>
        </w:tc>
        <w:tc>
          <w:tcPr>
            <w:tcW w:w="1419" w:type="dxa"/>
            <w:tcBorders>
              <w:top w:val="single" w:sz="4" w:space="0" w:color="auto"/>
              <w:bottom w:val="single" w:sz="4" w:space="0" w:color="auto"/>
            </w:tcBorders>
            <w:shd w:val="clear" w:color="auto" w:fill="F2F2F2"/>
            <w:vAlign w:val="center"/>
          </w:tcPr>
          <w:p w14:paraId="4D713DA7" w14:textId="0E192E20" w:rsidR="00A74769" w:rsidRPr="00512D92" w:rsidRDefault="00A74769" w:rsidP="00A74769">
            <w:pPr>
              <w:pStyle w:val="Style38"/>
              <w:widowControl/>
              <w:spacing w:line="300" w:lineRule="exact"/>
              <w:ind w:right="353"/>
              <w:jc w:val="right"/>
              <w:rPr>
                <w:rStyle w:val="FontStyle299"/>
                <w:rFonts w:ascii="Arial" w:hAnsi="Arial" w:cs="Arial"/>
                <w:b w:val="0"/>
                <w:bCs w:val="0"/>
                <w:sz w:val="20"/>
                <w:szCs w:val="20"/>
                <w:lang w:val="en-US"/>
              </w:rPr>
            </w:pPr>
            <w:r>
              <w:rPr>
                <w:rFonts w:ascii="Arial" w:hAnsi="Arial" w:cs="Arial"/>
                <w:color w:val="000000"/>
                <w:sz w:val="20"/>
                <w:szCs w:val="20"/>
              </w:rPr>
              <w:t>3.50</w:t>
            </w:r>
          </w:p>
        </w:tc>
      </w:tr>
      <w:tr w:rsidR="005F738C" w:rsidRPr="006C7577" w14:paraId="24B21525" w14:textId="77777777" w:rsidTr="0098713D">
        <w:trPr>
          <w:jc w:val="center"/>
        </w:trPr>
        <w:tc>
          <w:tcPr>
            <w:tcW w:w="10073" w:type="dxa"/>
            <w:gridSpan w:val="6"/>
            <w:tcBorders>
              <w:top w:val="single" w:sz="4" w:space="0" w:color="auto"/>
            </w:tcBorders>
          </w:tcPr>
          <w:p w14:paraId="0572EB1B" w14:textId="77777777" w:rsidR="005F738C" w:rsidRPr="00512D92" w:rsidRDefault="005F738C" w:rsidP="0050173A">
            <w:pPr>
              <w:pStyle w:val="Style77"/>
              <w:widowControl/>
              <w:spacing w:line="300" w:lineRule="exact"/>
              <w:ind w:left="153" w:right="353"/>
              <w:rPr>
                <w:rStyle w:val="FontStyle291"/>
                <w:rFonts w:ascii="Arial" w:hAnsi="Arial" w:cs="Arial"/>
                <w:sz w:val="20"/>
                <w:szCs w:val="20"/>
                <w:lang w:val="en-US"/>
              </w:rPr>
            </w:pPr>
            <w:r w:rsidRPr="00512D92">
              <w:rPr>
                <w:rStyle w:val="FontStyle299"/>
                <w:rFonts w:ascii="Arial" w:hAnsi="Arial" w:cs="Arial"/>
                <w:b w:val="0"/>
                <w:bCs w:val="0"/>
                <w:sz w:val="20"/>
                <w:szCs w:val="20"/>
                <w:lang w:eastAsia="en-US"/>
              </w:rPr>
              <w:t xml:space="preserve">iš jų / of </w:t>
            </w:r>
            <w:r w:rsidRPr="00512D92">
              <w:rPr>
                <w:rStyle w:val="FontStyle299"/>
                <w:rFonts w:ascii="Arial" w:hAnsi="Arial" w:cs="Arial"/>
                <w:b w:val="0"/>
                <w:bCs w:val="0"/>
                <w:sz w:val="20"/>
                <w:szCs w:val="20"/>
                <w:lang w:val="en-US" w:eastAsia="en-US"/>
              </w:rPr>
              <w:t>which:</w:t>
            </w:r>
          </w:p>
        </w:tc>
      </w:tr>
      <w:tr w:rsidR="00B02C3D" w:rsidRPr="006C7577" w14:paraId="0DB8E501" w14:textId="77777777" w:rsidTr="00E61DF6">
        <w:trPr>
          <w:trHeight w:hRule="exact" w:val="567"/>
          <w:jc w:val="center"/>
        </w:trPr>
        <w:tc>
          <w:tcPr>
            <w:tcW w:w="3169" w:type="dxa"/>
            <w:tcBorders>
              <w:top w:val="single" w:sz="4" w:space="0" w:color="auto"/>
            </w:tcBorders>
          </w:tcPr>
          <w:p w14:paraId="5EE1F7F8" w14:textId="77777777" w:rsidR="00B02C3D" w:rsidRPr="006C7577" w:rsidRDefault="00B02C3D" w:rsidP="00B02C3D">
            <w:pPr>
              <w:pStyle w:val="Style77"/>
              <w:widowControl/>
              <w:spacing w:line="240" w:lineRule="exact"/>
              <w:ind w:left="5" w:firstLine="295"/>
              <w:rPr>
                <w:rStyle w:val="FontStyle291"/>
                <w:rFonts w:ascii="Arial" w:hAnsi="Arial" w:cs="Arial"/>
                <w:sz w:val="20"/>
                <w:szCs w:val="20"/>
              </w:rPr>
            </w:pPr>
            <w:r w:rsidRPr="006C7577">
              <w:rPr>
                <w:rStyle w:val="FontStyle291"/>
                <w:rFonts w:ascii="Arial" w:hAnsi="Arial" w:cs="Arial"/>
                <w:sz w:val="20"/>
                <w:szCs w:val="20"/>
                <w:lang w:eastAsia="en-US"/>
              </w:rPr>
              <w:t xml:space="preserve">Vidaus ligų </w:t>
            </w:r>
          </w:p>
          <w:p w14:paraId="1DF2C288" w14:textId="77777777" w:rsidR="00B02C3D" w:rsidRPr="006C7577" w:rsidRDefault="00B02C3D" w:rsidP="00B02C3D">
            <w:pPr>
              <w:pStyle w:val="Style77"/>
              <w:widowControl/>
              <w:spacing w:line="240" w:lineRule="exact"/>
              <w:ind w:left="5" w:firstLine="295"/>
              <w:rPr>
                <w:rStyle w:val="FontStyle291"/>
                <w:rFonts w:ascii="Arial" w:hAnsi="Arial" w:cs="Arial"/>
                <w:sz w:val="20"/>
                <w:szCs w:val="20"/>
                <w:lang w:val="en-US" w:eastAsia="en-US"/>
              </w:rPr>
            </w:pPr>
            <w:r w:rsidRPr="006C7577">
              <w:rPr>
                <w:rStyle w:val="FontStyle291"/>
                <w:rFonts w:ascii="Arial" w:hAnsi="Arial" w:cs="Arial"/>
                <w:sz w:val="20"/>
                <w:szCs w:val="20"/>
                <w:lang w:val="en-US" w:eastAsia="en-US"/>
              </w:rPr>
              <w:t>Internal medicine</w:t>
            </w:r>
          </w:p>
        </w:tc>
        <w:tc>
          <w:tcPr>
            <w:tcW w:w="1517" w:type="dxa"/>
            <w:tcBorders>
              <w:top w:val="single" w:sz="4" w:space="0" w:color="auto"/>
            </w:tcBorders>
            <w:vAlign w:val="center"/>
          </w:tcPr>
          <w:p w14:paraId="051DA24B" w14:textId="40B78A61" w:rsidR="00B02C3D" w:rsidRPr="00CA7E92" w:rsidRDefault="00B02C3D" w:rsidP="00B02C3D">
            <w:pPr>
              <w:pStyle w:val="Style77"/>
              <w:widowControl/>
              <w:spacing w:line="240" w:lineRule="exact"/>
              <w:ind w:left="145" w:right="243"/>
              <w:jc w:val="right"/>
              <w:rPr>
                <w:rStyle w:val="FontStyle291"/>
                <w:rFonts w:ascii="Arial" w:hAnsi="Arial" w:cs="Arial"/>
                <w:sz w:val="20"/>
                <w:szCs w:val="20"/>
              </w:rPr>
            </w:pPr>
            <w:r>
              <w:rPr>
                <w:rFonts w:ascii="Arial" w:hAnsi="Arial" w:cs="Arial"/>
                <w:color w:val="000000"/>
                <w:sz w:val="20"/>
                <w:szCs w:val="20"/>
              </w:rPr>
              <w:t>59.9</w:t>
            </w:r>
          </w:p>
        </w:tc>
        <w:tc>
          <w:tcPr>
            <w:tcW w:w="1134" w:type="dxa"/>
            <w:tcBorders>
              <w:top w:val="single" w:sz="4" w:space="0" w:color="auto"/>
            </w:tcBorders>
            <w:vAlign w:val="center"/>
          </w:tcPr>
          <w:p w14:paraId="5CE7C447" w14:textId="4C503AD3" w:rsidR="00B02C3D" w:rsidRPr="00CA7E92" w:rsidRDefault="00B02C3D" w:rsidP="00B02C3D">
            <w:pPr>
              <w:pStyle w:val="Style77"/>
              <w:widowControl/>
              <w:spacing w:line="240" w:lineRule="exact"/>
              <w:ind w:left="-40" w:right="148"/>
              <w:jc w:val="right"/>
              <w:rPr>
                <w:rStyle w:val="FontStyle291"/>
                <w:rFonts w:ascii="Arial" w:hAnsi="Arial" w:cs="Arial"/>
                <w:sz w:val="20"/>
                <w:szCs w:val="20"/>
              </w:rPr>
            </w:pPr>
            <w:r>
              <w:rPr>
                <w:rFonts w:ascii="Arial" w:hAnsi="Arial" w:cs="Arial"/>
                <w:color w:val="000000"/>
                <w:sz w:val="20"/>
                <w:szCs w:val="20"/>
              </w:rPr>
              <w:t>284.5</w:t>
            </w:r>
          </w:p>
        </w:tc>
        <w:tc>
          <w:tcPr>
            <w:tcW w:w="1668" w:type="dxa"/>
            <w:tcBorders>
              <w:top w:val="single" w:sz="4" w:space="0" w:color="auto"/>
            </w:tcBorders>
            <w:vAlign w:val="center"/>
          </w:tcPr>
          <w:p w14:paraId="4261B800" w14:textId="005CB026" w:rsidR="00B02C3D" w:rsidRPr="00CA7E92" w:rsidRDefault="00B02C3D" w:rsidP="00B02C3D">
            <w:pPr>
              <w:pStyle w:val="Style77"/>
              <w:widowControl/>
              <w:spacing w:line="240" w:lineRule="exact"/>
              <w:ind w:right="550"/>
              <w:jc w:val="right"/>
              <w:rPr>
                <w:rStyle w:val="FontStyle291"/>
                <w:rFonts w:ascii="Arial" w:hAnsi="Arial" w:cs="Arial"/>
                <w:sz w:val="20"/>
                <w:szCs w:val="20"/>
              </w:rPr>
            </w:pPr>
            <w:r>
              <w:rPr>
                <w:rFonts w:ascii="Arial" w:hAnsi="Arial" w:cs="Arial"/>
                <w:color w:val="000000"/>
                <w:sz w:val="20"/>
                <w:szCs w:val="20"/>
              </w:rPr>
              <w:t>7.6</w:t>
            </w:r>
          </w:p>
        </w:tc>
        <w:tc>
          <w:tcPr>
            <w:tcW w:w="1166" w:type="dxa"/>
            <w:tcBorders>
              <w:top w:val="single" w:sz="4" w:space="0" w:color="auto"/>
            </w:tcBorders>
            <w:vAlign w:val="center"/>
          </w:tcPr>
          <w:p w14:paraId="39DCBA88" w14:textId="30163861" w:rsidR="00B02C3D" w:rsidRPr="00CA7E92" w:rsidRDefault="00B02C3D" w:rsidP="00B02C3D">
            <w:pPr>
              <w:pStyle w:val="Style77"/>
              <w:widowControl/>
              <w:spacing w:line="240" w:lineRule="exact"/>
              <w:ind w:right="266"/>
              <w:jc w:val="right"/>
              <w:rPr>
                <w:rStyle w:val="FontStyle291"/>
                <w:rFonts w:ascii="Arial" w:hAnsi="Arial" w:cs="Arial"/>
                <w:sz w:val="20"/>
                <w:szCs w:val="20"/>
              </w:rPr>
            </w:pPr>
            <w:r>
              <w:rPr>
                <w:rFonts w:ascii="Arial" w:hAnsi="Arial" w:cs="Arial"/>
                <w:color w:val="000000"/>
                <w:sz w:val="20"/>
                <w:szCs w:val="20"/>
              </w:rPr>
              <w:t>37.3</w:t>
            </w:r>
          </w:p>
        </w:tc>
        <w:tc>
          <w:tcPr>
            <w:tcW w:w="1419" w:type="dxa"/>
            <w:tcBorders>
              <w:top w:val="single" w:sz="4" w:space="0" w:color="auto"/>
            </w:tcBorders>
            <w:vAlign w:val="center"/>
          </w:tcPr>
          <w:p w14:paraId="63ECC7C6" w14:textId="712931DB" w:rsidR="00B02C3D" w:rsidRPr="00CA7E92" w:rsidRDefault="00B02C3D" w:rsidP="00B02C3D">
            <w:pPr>
              <w:pStyle w:val="Style77"/>
              <w:widowControl/>
              <w:spacing w:line="240" w:lineRule="exact"/>
              <w:ind w:right="353"/>
              <w:jc w:val="right"/>
              <w:rPr>
                <w:rStyle w:val="FontStyle291"/>
                <w:rFonts w:ascii="Arial" w:hAnsi="Arial" w:cs="Arial"/>
                <w:sz w:val="20"/>
                <w:szCs w:val="20"/>
                <w:lang w:val="en-US"/>
              </w:rPr>
            </w:pPr>
            <w:r>
              <w:rPr>
                <w:rFonts w:ascii="Arial" w:hAnsi="Arial" w:cs="Arial"/>
                <w:color w:val="000000"/>
                <w:sz w:val="20"/>
                <w:szCs w:val="20"/>
              </w:rPr>
              <w:t>4.22</w:t>
            </w:r>
          </w:p>
        </w:tc>
      </w:tr>
      <w:tr w:rsidR="00B02C3D" w:rsidRPr="006C7577" w14:paraId="2E255479" w14:textId="77777777" w:rsidTr="00E61DF6">
        <w:trPr>
          <w:trHeight w:hRule="exact" w:val="567"/>
          <w:jc w:val="center"/>
        </w:trPr>
        <w:tc>
          <w:tcPr>
            <w:tcW w:w="3169" w:type="dxa"/>
          </w:tcPr>
          <w:p w14:paraId="09360453"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val="en-US"/>
              </w:rPr>
            </w:pPr>
            <w:r w:rsidRPr="006C7577">
              <w:rPr>
                <w:rStyle w:val="FontStyle291"/>
                <w:rFonts w:ascii="Arial" w:hAnsi="Arial" w:cs="Arial"/>
                <w:sz w:val="20"/>
                <w:szCs w:val="20"/>
                <w:lang w:eastAsia="en-US"/>
              </w:rPr>
              <w:t>Vaikų ligų</w:t>
            </w:r>
          </w:p>
          <w:p w14:paraId="78509707"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eastAsia="en-US"/>
              </w:rPr>
            </w:pPr>
            <w:r w:rsidRPr="006C7577">
              <w:rPr>
                <w:rStyle w:val="FontStyle291"/>
                <w:rFonts w:ascii="Arial" w:hAnsi="Arial" w:cs="Arial"/>
                <w:sz w:val="20"/>
                <w:szCs w:val="20"/>
                <w:lang w:val="en-US" w:eastAsia="en-US"/>
              </w:rPr>
              <w:t>Paediatrics</w:t>
            </w:r>
          </w:p>
        </w:tc>
        <w:tc>
          <w:tcPr>
            <w:tcW w:w="1517" w:type="dxa"/>
            <w:vAlign w:val="center"/>
          </w:tcPr>
          <w:p w14:paraId="46BECE32" w14:textId="163494CD" w:rsidR="00B02C3D" w:rsidRPr="00CA7E92" w:rsidRDefault="00B02C3D" w:rsidP="00B02C3D">
            <w:pPr>
              <w:pStyle w:val="Style77"/>
              <w:widowControl/>
              <w:spacing w:line="240" w:lineRule="exact"/>
              <w:ind w:left="145" w:right="243"/>
              <w:jc w:val="right"/>
              <w:rPr>
                <w:rStyle w:val="FontStyle291"/>
                <w:rFonts w:ascii="Arial" w:hAnsi="Arial" w:cs="Arial"/>
                <w:sz w:val="20"/>
                <w:szCs w:val="20"/>
              </w:rPr>
            </w:pPr>
            <w:r>
              <w:rPr>
                <w:rFonts w:ascii="Arial" w:hAnsi="Arial" w:cs="Arial"/>
                <w:color w:val="000000"/>
                <w:sz w:val="20"/>
                <w:szCs w:val="20"/>
              </w:rPr>
              <w:t>16.6</w:t>
            </w:r>
          </w:p>
        </w:tc>
        <w:tc>
          <w:tcPr>
            <w:tcW w:w="1134" w:type="dxa"/>
            <w:vAlign w:val="center"/>
          </w:tcPr>
          <w:p w14:paraId="20F92850" w14:textId="19D25E87" w:rsidR="00B02C3D" w:rsidRPr="00CA7E92" w:rsidRDefault="00B02C3D" w:rsidP="00B02C3D">
            <w:pPr>
              <w:pStyle w:val="Style77"/>
              <w:widowControl/>
              <w:spacing w:line="240" w:lineRule="exact"/>
              <w:ind w:left="-40" w:right="148"/>
              <w:jc w:val="right"/>
              <w:rPr>
                <w:rStyle w:val="FontStyle291"/>
                <w:rFonts w:ascii="Arial" w:hAnsi="Arial" w:cs="Arial"/>
                <w:sz w:val="20"/>
                <w:szCs w:val="20"/>
                <w:lang w:val="en-US"/>
              </w:rPr>
            </w:pPr>
            <w:r>
              <w:rPr>
                <w:rFonts w:ascii="Arial" w:hAnsi="Arial" w:cs="Arial"/>
                <w:color w:val="000000"/>
                <w:sz w:val="20"/>
                <w:szCs w:val="20"/>
              </w:rPr>
              <w:t>251.1</w:t>
            </w:r>
          </w:p>
        </w:tc>
        <w:tc>
          <w:tcPr>
            <w:tcW w:w="1668" w:type="dxa"/>
            <w:vAlign w:val="center"/>
          </w:tcPr>
          <w:p w14:paraId="118C37DE" w14:textId="12FCACF9" w:rsidR="00B02C3D" w:rsidRPr="00CA7E92" w:rsidRDefault="00B02C3D" w:rsidP="00B02C3D">
            <w:pPr>
              <w:pStyle w:val="Style77"/>
              <w:widowControl/>
              <w:spacing w:line="240" w:lineRule="exact"/>
              <w:ind w:right="550"/>
              <w:jc w:val="right"/>
              <w:rPr>
                <w:rStyle w:val="FontStyle291"/>
                <w:rFonts w:ascii="Arial" w:hAnsi="Arial" w:cs="Arial"/>
                <w:sz w:val="20"/>
                <w:szCs w:val="20"/>
              </w:rPr>
            </w:pPr>
            <w:r>
              <w:rPr>
                <w:rFonts w:ascii="Arial" w:hAnsi="Arial" w:cs="Arial"/>
                <w:color w:val="000000"/>
                <w:sz w:val="20"/>
                <w:szCs w:val="20"/>
              </w:rPr>
              <w:t>4.5</w:t>
            </w:r>
          </w:p>
        </w:tc>
        <w:tc>
          <w:tcPr>
            <w:tcW w:w="1166" w:type="dxa"/>
            <w:vAlign w:val="center"/>
          </w:tcPr>
          <w:p w14:paraId="4B47F8F8" w14:textId="2F694E4B" w:rsidR="00B02C3D" w:rsidRPr="00CA7E92" w:rsidRDefault="00B02C3D" w:rsidP="00B02C3D">
            <w:pPr>
              <w:pStyle w:val="Style77"/>
              <w:widowControl/>
              <w:spacing w:line="240" w:lineRule="exact"/>
              <w:ind w:right="266"/>
              <w:jc w:val="right"/>
              <w:rPr>
                <w:rStyle w:val="FontStyle291"/>
                <w:rFonts w:ascii="Arial" w:hAnsi="Arial" w:cs="Arial"/>
                <w:sz w:val="20"/>
                <w:szCs w:val="20"/>
              </w:rPr>
            </w:pPr>
            <w:r>
              <w:rPr>
                <w:rFonts w:ascii="Arial" w:hAnsi="Arial" w:cs="Arial"/>
                <w:color w:val="000000"/>
                <w:sz w:val="20"/>
                <w:szCs w:val="20"/>
              </w:rPr>
              <w:t>56.1</w:t>
            </w:r>
          </w:p>
        </w:tc>
        <w:tc>
          <w:tcPr>
            <w:tcW w:w="1419" w:type="dxa"/>
            <w:vAlign w:val="center"/>
          </w:tcPr>
          <w:p w14:paraId="23271A36" w14:textId="2C6E3C7C" w:rsidR="00B02C3D" w:rsidRPr="00CA7E92" w:rsidRDefault="00B02C3D" w:rsidP="00B02C3D">
            <w:pPr>
              <w:pStyle w:val="Style77"/>
              <w:widowControl/>
              <w:spacing w:line="240" w:lineRule="exact"/>
              <w:ind w:right="353"/>
              <w:jc w:val="right"/>
              <w:rPr>
                <w:rStyle w:val="FontStyle291"/>
                <w:rFonts w:ascii="Arial" w:hAnsi="Arial" w:cs="Arial"/>
                <w:sz w:val="20"/>
                <w:szCs w:val="20"/>
                <w:lang w:val="en-US"/>
              </w:rPr>
            </w:pPr>
            <w:r>
              <w:rPr>
                <w:rFonts w:ascii="Arial" w:hAnsi="Arial" w:cs="Arial"/>
                <w:color w:val="000000"/>
                <w:sz w:val="20"/>
                <w:szCs w:val="20"/>
              </w:rPr>
              <w:t>0.01</w:t>
            </w:r>
          </w:p>
        </w:tc>
      </w:tr>
      <w:tr w:rsidR="00B02C3D" w:rsidRPr="006C7577" w14:paraId="2A16AFB1" w14:textId="77777777" w:rsidTr="00E61DF6">
        <w:trPr>
          <w:trHeight w:hRule="exact" w:val="567"/>
          <w:jc w:val="center"/>
        </w:trPr>
        <w:tc>
          <w:tcPr>
            <w:tcW w:w="3169" w:type="dxa"/>
          </w:tcPr>
          <w:p w14:paraId="69266B0A"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val="en-US"/>
              </w:rPr>
            </w:pPr>
            <w:r w:rsidRPr="006C7577">
              <w:rPr>
                <w:rStyle w:val="FontStyle291"/>
                <w:rFonts w:ascii="Arial" w:hAnsi="Arial" w:cs="Arial"/>
                <w:sz w:val="20"/>
                <w:szCs w:val="20"/>
                <w:lang w:eastAsia="en-US"/>
              </w:rPr>
              <w:t>Chirurgijos</w:t>
            </w:r>
          </w:p>
          <w:p w14:paraId="01E54A9C"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eastAsia="en-US"/>
              </w:rPr>
            </w:pPr>
            <w:r w:rsidRPr="006C7577">
              <w:rPr>
                <w:rStyle w:val="FontStyle291"/>
                <w:rFonts w:ascii="Arial" w:hAnsi="Arial" w:cs="Arial"/>
                <w:sz w:val="20"/>
                <w:szCs w:val="20"/>
                <w:lang w:val="en-US" w:eastAsia="en-US"/>
              </w:rPr>
              <w:t>Surgery</w:t>
            </w:r>
          </w:p>
        </w:tc>
        <w:tc>
          <w:tcPr>
            <w:tcW w:w="1517" w:type="dxa"/>
            <w:vAlign w:val="center"/>
          </w:tcPr>
          <w:p w14:paraId="546BEC55" w14:textId="26B5FFEF" w:rsidR="00B02C3D" w:rsidRPr="00CA7E92" w:rsidRDefault="00B02C3D" w:rsidP="00B02C3D">
            <w:pPr>
              <w:pStyle w:val="Style77"/>
              <w:widowControl/>
              <w:spacing w:line="240" w:lineRule="exact"/>
              <w:ind w:left="145" w:right="243"/>
              <w:jc w:val="right"/>
              <w:rPr>
                <w:rStyle w:val="FontStyle291"/>
                <w:rFonts w:ascii="Arial" w:hAnsi="Arial" w:cs="Arial"/>
                <w:sz w:val="20"/>
                <w:szCs w:val="20"/>
              </w:rPr>
            </w:pPr>
            <w:r>
              <w:rPr>
                <w:rFonts w:ascii="Arial" w:hAnsi="Arial" w:cs="Arial"/>
                <w:color w:val="000000"/>
                <w:sz w:val="20"/>
                <w:szCs w:val="20"/>
              </w:rPr>
              <w:t>62.8</w:t>
            </w:r>
          </w:p>
        </w:tc>
        <w:tc>
          <w:tcPr>
            <w:tcW w:w="1134" w:type="dxa"/>
            <w:vAlign w:val="center"/>
          </w:tcPr>
          <w:p w14:paraId="4B56526C" w14:textId="36CE14BA" w:rsidR="00B02C3D" w:rsidRPr="00CA7E92" w:rsidRDefault="00B02C3D" w:rsidP="00B02C3D">
            <w:pPr>
              <w:pStyle w:val="Style77"/>
              <w:widowControl/>
              <w:spacing w:line="240" w:lineRule="exact"/>
              <w:ind w:left="-40" w:right="148"/>
              <w:jc w:val="right"/>
              <w:rPr>
                <w:rStyle w:val="FontStyle291"/>
                <w:rFonts w:ascii="Arial" w:hAnsi="Arial" w:cs="Arial"/>
                <w:sz w:val="20"/>
                <w:szCs w:val="20"/>
              </w:rPr>
            </w:pPr>
            <w:r>
              <w:rPr>
                <w:rFonts w:ascii="Arial" w:hAnsi="Arial" w:cs="Arial"/>
                <w:color w:val="000000"/>
                <w:sz w:val="20"/>
                <w:szCs w:val="20"/>
              </w:rPr>
              <w:t>230.5</w:t>
            </w:r>
          </w:p>
        </w:tc>
        <w:tc>
          <w:tcPr>
            <w:tcW w:w="1668" w:type="dxa"/>
            <w:vAlign w:val="center"/>
          </w:tcPr>
          <w:p w14:paraId="49A4C609" w14:textId="1A321660" w:rsidR="00B02C3D" w:rsidRPr="00CA7E92" w:rsidRDefault="00B02C3D" w:rsidP="00B02C3D">
            <w:pPr>
              <w:pStyle w:val="Style77"/>
              <w:widowControl/>
              <w:spacing w:line="240" w:lineRule="exact"/>
              <w:ind w:right="550"/>
              <w:jc w:val="right"/>
              <w:rPr>
                <w:rStyle w:val="FontStyle291"/>
                <w:rFonts w:ascii="Arial" w:hAnsi="Arial" w:cs="Arial"/>
                <w:sz w:val="20"/>
                <w:szCs w:val="20"/>
              </w:rPr>
            </w:pPr>
            <w:r>
              <w:rPr>
                <w:rFonts w:ascii="Arial" w:hAnsi="Arial" w:cs="Arial"/>
                <w:color w:val="000000"/>
                <w:sz w:val="20"/>
                <w:szCs w:val="20"/>
              </w:rPr>
              <w:t>3.3</w:t>
            </w:r>
          </w:p>
        </w:tc>
        <w:tc>
          <w:tcPr>
            <w:tcW w:w="1166" w:type="dxa"/>
            <w:vAlign w:val="center"/>
          </w:tcPr>
          <w:p w14:paraId="514E2813" w14:textId="6FEBC52C" w:rsidR="00B02C3D" w:rsidRPr="00CA7E92" w:rsidRDefault="00B02C3D" w:rsidP="00B02C3D">
            <w:pPr>
              <w:pStyle w:val="Style77"/>
              <w:widowControl/>
              <w:spacing w:line="240" w:lineRule="exact"/>
              <w:ind w:right="266"/>
              <w:jc w:val="right"/>
              <w:rPr>
                <w:rStyle w:val="FontStyle291"/>
                <w:rFonts w:ascii="Arial" w:hAnsi="Arial" w:cs="Arial"/>
                <w:sz w:val="20"/>
                <w:szCs w:val="20"/>
              </w:rPr>
            </w:pPr>
            <w:r>
              <w:rPr>
                <w:rFonts w:ascii="Arial" w:hAnsi="Arial" w:cs="Arial"/>
                <w:color w:val="000000"/>
                <w:sz w:val="20"/>
                <w:szCs w:val="20"/>
              </w:rPr>
              <w:t>70.8</w:t>
            </w:r>
          </w:p>
        </w:tc>
        <w:tc>
          <w:tcPr>
            <w:tcW w:w="1419" w:type="dxa"/>
            <w:vAlign w:val="center"/>
          </w:tcPr>
          <w:p w14:paraId="3E6454D1" w14:textId="457EE61D" w:rsidR="00B02C3D" w:rsidRPr="00CA7E92" w:rsidRDefault="00B02C3D" w:rsidP="00B02C3D">
            <w:pPr>
              <w:pStyle w:val="Style77"/>
              <w:widowControl/>
              <w:spacing w:line="240" w:lineRule="exact"/>
              <w:ind w:right="353"/>
              <w:jc w:val="right"/>
              <w:rPr>
                <w:rStyle w:val="FontStyle291"/>
                <w:rFonts w:ascii="Arial" w:hAnsi="Arial" w:cs="Arial"/>
                <w:sz w:val="20"/>
                <w:szCs w:val="20"/>
                <w:lang w:val="en-US"/>
              </w:rPr>
            </w:pPr>
            <w:r>
              <w:rPr>
                <w:rFonts w:ascii="Arial" w:hAnsi="Arial" w:cs="Arial"/>
                <w:color w:val="000000"/>
                <w:sz w:val="20"/>
                <w:szCs w:val="20"/>
              </w:rPr>
              <w:t>0.44</w:t>
            </w:r>
          </w:p>
        </w:tc>
      </w:tr>
      <w:tr w:rsidR="00B02C3D" w:rsidRPr="006C7577" w14:paraId="5002290A" w14:textId="77777777" w:rsidTr="00E61DF6">
        <w:trPr>
          <w:trHeight w:hRule="exact" w:val="567"/>
          <w:jc w:val="center"/>
        </w:trPr>
        <w:tc>
          <w:tcPr>
            <w:tcW w:w="3169" w:type="dxa"/>
          </w:tcPr>
          <w:p w14:paraId="435EE401"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val="en-US"/>
              </w:rPr>
            </w:pPr>
            <w:r w:rsidRPr="006C7577">
              <w:rPr>
                <w:rStyle w:val="FontStyle291"/>
                <w:rFonts w:ascii="Arial" w:hAnsi="Arial" w:cs="Arial"/>
                <w:sz w:val="20"/>
                <w:szCs w:val="20"/>
                <w:lang w:eastAsia="en-US"/>
              </w:rPr>
              <w:t>Ortopedijos</w:t>
            </w:r>
            <w:r>
              <w:rPr>
                <w:rStyle w:val="FontStyle291"/>
                <w:rFonts w:ascii="Arial" w:hAnsi="Arial" w:cs="Arial"/>
                <w:sz w:val="20"/>
                <w:szCs w:val="20"/>
                <w:lang w:eastAsia="en-US"/>
              </w:rPr>
              <w:t xml:space="preserve"> </w:t>
            </w:r>
            <w:r w:rsidRPr="006C7577">
              <w:rPr>
                <w:rStyle w:val="FontStyle291"/>
                <w:rFonts w:ascii="Arial" w:hAnsi="Arial" w:cs="Arial"/>
                <w:sz w:val="20"/>
                <w:szCs w:val="20"/>
                <w:lang w:val="en-US" w:eastAsia="en-US"/>
              </w:rPr>
              <w:t xml:space="preserve">traumotologijos </w:t>
            </w:r>
          </w:p>
          <w:p w14:paraId="2A5DD7E0"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val="en-US" w:eastAsia="en-US"/>
              </w:rPr>
            </w:pPr>
            <w:r w:rsidRPr="006C7577">
              <w:rPr>
                <w:rStyle w:val="FontStyle291"/>
                <w:rFonts w:ascii="Arial" w:hAnsi="Arial" w:cs="Arial"/>
                <w:sz w:val="20"/>
                <w:szCs w:val="20"/>
                <w:lang w:val="en-US" w:eastAsia="en-US"/>
              </w:rPr>
              <w:t>Orthopaedy traumatology</w:t>
            </w:r>
          </w:p>
        </w:tc>
        <w:tc>
          <w:tcPr>
            <w:tcW w:w="1517" w:type="dxa"/>
            <w:vAlign w:val="center"/>
          </w:tcPr>
          <w:p w14:paraId="6D2F7A39" w14:textId="5ACEF6AC" w:rsidR="00B02C3D" w:rsidRPr="00CA7E92" w:rsidRDefault="00B02C3D" w:rsidP="00B02C3D">
            <w:pPr>
              <w:pStyle w:val="Style77"/>
              <w:widowControl/>
              <w:spacing w:line="240" w:lineRule="exact"/>
              <w:ind w:left="145" w:right="243"/>
              <w:jc w:val="right"/>
              <w:rPr>
                <w:rStyle w:val="FontStyle291"/>
                <w:rFonts w:ascii="Arial" w:hAnsi="Arial" w:cs="Arial"/>
                <w:sz w:val="20"/>
                <w:szCs w:val="20"/>
              </w:rPr>
            </w:pPr>
            <w:r>
              <w:rPr>
                <w:rFonts w:ascii="Arial" w:hAnsi="Arial" w:cs="Arial"/>
                <w:color w:val="000000"/>
                <w:sz w:val="20"/>
                <w:szCs w:val="20"/>
              </w:rPr>
              <w:t>15.2</w:t>
            </w:r>
          </w:p>
        </w:tc>
        <w:tc>
          <w:tcPr>
            <w:tcW w:w="1134" w:type="dxa"/>
            <w:vAlign w:val="center"/>
          </w:tcPr>
          <w:p w14:paraId="5170D258" w14:textId="56FE5C50" w:rsidR="00B02C3D" w:rsidRPr="00CA7E92" w:rsidRDefault="00B02C3D" w:rsidP="00B02C3D">
            <w:pPr>
              <w:pStyle w:val="Style77"/>
              <w:widowControl/>
              <w:spacing w:line="240" w:lineRule="exact"/>
              <w:ind w:left="-40" w:right="148"/>
              <w:jc w:val="right"/>
              <w:rPr>
                <w:rStyle w:val="FontStyle291"/>
                <w:rFonts w:ascii="Arial" w:hAnsi="Arial" w:cs="Arial"/>
                <w:sz w:val="20"/>
                <w:szCs w:val="20"/>
                <w:lang w:val="en-US"/>
              </w:rPr>
            </w:pPr>
            <w:r>
              <w:rPr>
                <w:rFonts w:ascii="Arial" w:hAnsi="Arial" w:cs="Arial"/>
                <w:color w:val="000000"/>
                <w:sz w:val="20"/>
                <w:szCs w:val="20"/>
              </w:rPr>
              <w:t>258.8</w:t>
            </w:r>
          </w:p>
        </w:tc>
        <w:tc>
          <w:tcPr>
            <w:tcW w:w="1668" w:type="dxa"/>
            <w:vAlign w:val="center"/>
          </w:tcPr>
          <w:p w14:paraId="70425AB3" w14:textId="6110ED44" w:rsidR="00B02C3D" w:rsidRPr="00CA7E92" w:rsidRDefault="00B02C3D" w:rsidP="00B02C3D">
            <w:pPr>
              <w:pStyle w:val="Style77"/>
              <w:widowControl/>
              <w:spacing w:line="240" w:lineRule="exact"/>
              <w:ind w:right="550"/>
              <w:jc w:val="right"/>
              <w:rPr>
                <w:rStyle w:val="FontStyle291"/>
                <w:rFonts w:ascii="Arial" w:hAnsi="Arial" w:cs="Arial"/>
                <w:sz w:val="20"/>
                <w:szCs w:val="20"/>
              </w:rPr>
            </w:pPr>
            <w:r>
              <w:rPr>
                <w:rFonts w:ascii="Arial" w:hAnsi="Arial" w:cs="Arial"/>
                <w:color w:val="000000"/>
                <w:sz w:val="20"/>
                <w:szCs w:val="20"/>
              </w:rPr>
              <w:t>4.6</w:t>
            </w:r>
          </w:p>
        </w:tc>
        <w:tc>
          <w:tcPr>
            <w:tcW w:w="1166" w:type="dxa"/>
            <w:vAlign w:val="center"/>
          </w:tcPr>
          <w:p w14:paraId="3C9E71F9" w14:textId="68EB7E63" w:rsidR="00B02C3D" w:rsidRPr="00CA7E92" w:rsidRDefault="00B02C3D" w:rsidP="00B02C3D">
            <w:pPr>
              <w:pStyle w:val="Style77"/>
              <w:widowControl/>
              <w:spacing w:line="240" w:lineRule="exact"/>
              <w:ind w:right="266"/>
              <w:jc w:val="right"/>
              <w:rPr>
                <w:rStyle w:val="FontStyle291"/>
                <w:rFonts w:ascii="Arial" w:hAnsi="Arial" w:cs="Arial"/>
                <w:sz w:val="20"/>
                <w:szCs w:val="20"/>
              </w:rPr>
            </w:pPr>
            <w:r>
              <w:rPr>
                <w:rFonts w:ascii="Arial" w:hAnsi="Arial" w:cs="Arial"/>
                <w:color w:val="000000"/>
                <w:sz w:val="20"/>
                <w:szCs w:val="20"/>
              </w:rPr>
              <w:t>56.8</w:t>
            </w:r>
          </w:p>
        </w:tc>
        <w:tc>
          <w:tcPr>
            <w:tcW w:w="1419" w:type="dxa"/>
            <w:vAlign w:val="center"/>
          </w:tcPr>
          <w:p w14:paraId="25873B7E" w14:textId="518D1593" w:rsidR="00B02C3D" w:rsidRPr="00CA7E92" w:rsidRDefault="00B02C3D" w:rsidP="00B02C3D">
            <w:pPr>
              <w:pStyle w:val="Style77"/>
              <w:widowControl/>
              <w:spacing w:line="240" w:lineRule="exact"/>
              <w:ind w:right="353"/>
              <w:jc w:val="right"/>
              <w:rPr>
                <w:rStyle w:val="FontStyle291"/>
                <w:rFonts w:ascii="Arial" w:hAnsi="Arial" w:cs="Arial"/>
                <w:sz w:val="20"/>
                <w:szCs w:val="20"/>
                <w:lang w:val="en-US"/>
              </w:rPr>
            </w:pPr>
            <w:r>
              <w:rPr>
                <w:rFonts w:ascii="Arial" w:hAnsi="Arial" w:cs="Arial"/>
                <w:color w:val="000000"/>
                <w:sz w:val="20"/>
                <w:szCs w:val="20"/>
              </w:rPr>
              <w:t>0.19</w:t>
            </w:r>
          </w:p>
        </w:tc>
      </w:tr>
      <w:tr w:rsidR="00B02C3D" w:rsidRPr="006C7577" w14:paraId="67522F68" w14:textId="77777777" w:rsidTr="00E61DF6">
        <w:trPr>
          <w:trHeight w:hRule="exact" w:val="567"/>
          <w:jc w:val="center"/>
        </w:trPr>
        <w:tc>
          <w:tcPr>
            <w:tcW w:w="3169" w:type="dxa"/>
          </w:tcPr>
          <w:p w14:paraId="7DED3D6B"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val="en-US"/>
              </w:rPr>
            </w:pPr>
            <w:r w:rsidRPr="006C7577">
              <w:rPr>
                <w:rStyle w:val="FontStyle291"/>
                <w:rFonts w:ascii="Arial" w:hAnsi="Arial" w:cs="Arial"/>
                <w:sz w:val="20"/>
                <w:szCs w:val="20"/>
                <w:lang w:eastAsia="en-US"/>
              </w:rPr>
              <w:t>Akušerijos ginekologijos</w:t>
            </w:r>
          </w:p>
          <w:p w14:paraId="115A3B71"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eastAsia="en-US"/>
              </w:rPr>
            </w:pPr>
            <w:r w:rsidRPr="006C7577">
              <w:rPr>
                <w:rStyle w:val="FontStyle291"/>
                <w:rFonts w:ascii="Arial" w:hAnsi="Arial" w:cs="Arial"/>
                <w:sz w:val="20"/>
                <w:szCs w:val="20"/>
                <w:lang w:val="en-US" w:eastAsia="en-US"/>
              </w:rPr>
              <w:t>Obstetrics gynaecology</w:t>
            </w:r>
          </w:p>
        </w:tc>
        <w:tc>
          <w:tcPr>
            <w:tcW w:w="1517" w:type="dxa"/>
            <w:vAlign w:val="center"/>
          </w:tcPr>
          <w:p w14:paraId="4DA72468" w14:textId="7E32246B" w:rsidR="00B02C3D" w:rsidRPr="00CA7E92" w:rsidRDefault="00B02C3D" w:rsidP="00B02C3D">
            <w:pPr>
              <w:pStyle w:val="Style77"/>
              <w:widowControl/>
              <w:spacing w:line="240" w:lineRule="exact"/>
              <w:ind w:left="145" w:right="243"/>
              <w:jc w:val="right"/>
              <w:rPr>
                <w:rStyle w:val="FontStyle291"/>
                <w:rFonts w:ascii="Arial" w:hAnsi="Arial" w:cs="Arial"/>
                <w:sz w:val="20"/>
                <w:szCs w:val="20"/>
              </w:rPr>
            </w:pPr>
            <w:r>
              <w:rPr>
                <w:rFonts w:ascii="Arial" w:hAnsi="Arial" w:cs="Arial"/>
                <w:color w:val="000000"/>
                <w:sz w:val="20"/>
                <w:szCs w:val="20"/>
              </w:rPr>
              <w:t>16.8</w:t>
            </w:r>
          </w:p>
        </w:tc>
        <w:tc>
          <w:tcPr>
            <w:tcW w:w="1134" w:type="dxa"/>
            <w:vAlign w:val="center"/>
          </w:tcPr>
          <w:p w14:paraId="202C9921" w14:textId="38C4C095" w:rsidR="00B02C3D" w:rsidRPr="00CA7E92" w:rsidRDefault="00B02C3D" w:rsidP="00B02C3D">
            <w:pPr>
              <w:pStyle w:val="Style77"/>
              <w:widowControl/>
              <w:spacing w:line="240" w:lineRule="exact"/>
              <w:ind w:left="-40" w:right="148"/>
              <w:jc w:val="right"/>
              <w:rPr>
                <w:rStyle w:val="FontStyle291"/>
                <w:rFonts w:ascii="Arial" w:hAnsi="Arial" w:cs="Arial"/>
                <w:sz w:val="20"/>
                <w:szCs w:val="20"/>
                <w:lang w:val="en-US"/>
              </w:rPr>
            </w:pPr>
            <w:r>
              <w:rPr>
                <w:rFonts w:ascii="Arial" w:hAnsi="Arial" w:cs="Arial"/>
                <w:color w:val="000000"/>
                <w:sz w:val="20"/>
                <w:szCs w:val="20"/>
              </w:rPr>
              <w:t>197.8</w:t>
            </w:r>
          </w:p>
        </w:tc>
        <w:tc>
          <w:tcPr>
            <w:tcW w:w="1668" w:type="dxa"/>
            <w:vAlign w:val="center"/>
          </w:tcPr>
          <w:p w14:paraId="69FB3751" w14:textId="4360BA96" w:rsidR="00B02C3D" w:rsidRPr="00CA7E92" w:rsidRDefault="00B02C3D" w:rsidP="00B02C3D">
            <w:pPr>
              <w:pStyle w:val="Style77"/>
              <w:widowControl/>
              <w:spacing w:line="240" w:lineRule="exact"/>
              <w:ind w:right="550"/>
              <w:jc w:val="right"/>
              <w:rPr>
                <w:rStyle w:val="FontStyle291"/>
                <w:rFonts w:ascii="Arial" w:hAnsi="Arial" w:cs="Arial"/>
                <w:sz w:val="20"/>
                <w:szCs w:val="20"/>
              </w:rPr>
            </w:pPr>
            <w:r>
              <w:rPr>
                <w:rFonts w:ascii="Arial" w:hAnsi="Arial" w:cs="Arial"/>
                <w:color w:val="000000"/>
                <w:sz w:val="20"/>
                <w:szCs w:val="20"/>
              </w:rPr>
              <w:t>2.9</w:t>
            </w:r>
          </w:p>
        </w:tc>
        <w:tc>
          <w:tcPr>
            <w:tcW w:w="1166" w:type="dxa"/>
            <w:vAlign w:val="center"/>
          </w:tcPr>
          <w:p w14:paraId="6585FE55" w14:textId="4AA86831" w:rsidR="00B02C3D" w:rsidRPr="00CA7E92" w:rsidRDefault="00B02C3D" w:rsidP="00B02C3D">
            <w:pPr>
              <w:pStyle w:val="Style77"/>
              <w:widowControl/>
              <w:spacing w:line="240" w:lineRule="exact"/>
              <w:ind w:right="266"/>
              <w:jc w:val="right"/>
              <w:rPr>
                <w:rStyle w:val="FontStyle291"/>
                <w:rFonts w:ascii="Arial" w:hAnsi="Arial" w:cs="Arial"/>
                <w:sz w:val="20"/>
                <w:szCs w:val="20"/>
              </w:rPr>
            </w:pPr>
            <w:r>
              <w:rPr>
                <w:rFonts w:ascii="Arial" w:hAnsi="Arial" w:cs="Arial"/>
                <w:color w:val="000000"/>
                <w:sz w:val="20"/>
                <w:szCs w:val="20"/>
              </w:rPr>
              <w:t>67.4</w:t>
            </w:r>
          </w:p>
        </w:tc>
        <w:tc>
          <w:tcPr>
            <w:tcW w:w="1419" w:type="dxa"/>
            <w:vAlign w:val="center"/>
          </w:tcPr>
          <w:p w14:paraId="607AEFE6" w14:textId="79C8F102" w:rsidR="00B02C3D" w:rsidRPr="00CA7E92" w:rsidRDefault="00B02C3D" w:rsidP="00B02C3D">
            <w:pPr>
              <w:pStyle w:val="Style77"/>
              <w:widowControl/>
              <w:spacing w:line="240" w:lineRule="exact"/>
              <w:ind w:right="353"/>
              <w:jc w:val="right"/>
              <w:rPr>
                <w:rStyle w:val="FontStyle291"/>
                <w:rFonts w:ascii="Arial" w:hAnsi="Arial" w:cs="Arial"/>
                <w:sz w:val="20"/>
                <w:szCs w:val="20"/>
                <w:lang w:val="en-US"/>
              </w:rPr>
            </w:pPr>
            <w:r>
              <w:rPr>
                <w:rFonts w:ascii="Arial" w:hAnsi="Arial" w:cs="Arial"/>
                <w:color w:val="000000"/>
                <w:sz w:val="20"/>
                <w:szCs w:val="20"/>
              </w:rPr>
              <w:t>0.01</w:t>
            </w:r>
          </w:p>
        </w:tc>
      </w:tr>
      <w:tr w:rsidR="00B02C3D" w:rsidRPr="006C7577" w14:paraId="16DDD43A" w14:textId="77777777" w:rsidTr="002E42D4">
        <w:trPr>
          <w:trHeight w:hRule="exact" w:val="567"/>
          <w:jc w:val="center"/>
        </w:trPr>
        <w:tc>
          <w:tcPr>
            <w:tcW w:w="3169" w:type="dxa"/>
          </w:tcPr>
          <w:p w14:paraId="56F1955A" w14:textId="77777777" w:rsidR="00B02C3D" w:rsidRPr="006C7577" w:rsidRDefault="00B02C3D" w:rsidP="00B02C3D">
            <w:pPr>
              <w:pStyle w:val="Style77"/>
              <w:widowControl/>
              <w:spacing w:line="240" w:lineRule="exact"/>
              <w:ind w:firstLine="295"/>
              <w:rPr>
                <w:rStyle w:val="FontStyle291"/>
                <w:rFonts w:ascii="Arial" w:hAnsi="Arial" w:cs="Arial"/>
                <w:sz w:val="20"/>
                <w:szCs w:val="20"/>
              </w:rPr>
            </w:pPr>
            <w:r w:rsidRPr="006C7577">
              <w:rPr>
                <w:rStyle w:val="FontStyle291"/>
                <w:rFonts w:ascii="Arial" w:hAnsi="Arial" w:cs="Arial"/>
                <w:sz w:val="20"/>
                <w:szCs w:val="20"/>
                <w:lang w:eastAsia="en-US"/>
              </w:rPr>
              <w:t xml:space="preserve">Oftalmologijos </w:t>
            </w:r>
          </w:p>
          <w:p w14:paraId="0CFB7F1B"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eastAsia="en-US"/>
              </w:rPr>
            </w:pPr>
            <w:r w:rsidRPr="006C7577">
              <w:rPr>
                <w:rStyle w:val="FontStyle291"/>
                <w:rFonts w:ascii="Arial" w:hAnsi="Arial" w:cs="Arial"/>
                <w:sz w:val="20"/>
                <w:szCs w:val="20"/>
                <w:lang w:eastAsia="en-US"/>
              </w:rPr>
              <w:t>Ophtalmology</w:t>
            </w:r>
          </w:p>
        </w:tc>
        <w:tc>
          <w:tcPr>
            <w:tcW w:w="1517" w:type="dxa"/>
            <w:vAlign w:val="center"/>
          </w:tcPr>
          <w:p w14:paraId="2747E762" w14:textId="2F641831" w:rsidR="00B02C3D" w:rsidRPr="00CA7E92" w:rsidRDefault="00B02C3D" w:rsidP="00B02C3D">
            <w:pPr>
              <w:pStyle w:val="Style77"/>
              <w:widowControl/>
              <w:spacing w:line="240" w:lineRule="exact"/>
              <w:ind w:left="145" w:right="243"/>
              <w:jc w:val="right"/>
              <w:rPr>
                <w:rStyle w:val="FontStyle291"/>
                <w:rFonts w:ascii="Arial" w:hAnsi="Arial" w:cs="Arial"/>
                <w:sz w:val="20"/>
                <w:szCs w:val="20"/>
              </w:rPr>
            </w:pPr>
            <w:r>
              <w:rPr>
                <w:rFonts w:ascii="Arial" w:hAnsi="Arial" w:cs="Arial"/>
                <w:color w:val="000000"/>
                <w:sz w:val="20"/>
                <w:szCs w:val="20"/>
              </w:rPr>
              <w:t>7.8</w:t>
            </w:r>
          </w:p>
        </w:tc>
        <w:tc>
          <w:tcPr>
            <w:tcW w:w="1134" w:type="dxa"/>
            <w:vAlign w:val="center"/>
          </w:tcPr>
          <w:p w14:paraId="0C845367" w14:textId="73E4EC30" w:rsidR="00B02C3D" w:rsidRPr="00CA7E92" w:rsidRDefault="00B02C3D" w:rsidP="00B02C3D">
            <w:pPr>
              <w:pStyle w:val="Style77"/>
              <w:widowControl/>
              <w:spacing w:line="240" w:lineRule="exact"/>
              <w:ind w:left="-40" w:right="148"/>
              <w:jc w:val="right"/>
              <w:rPr>
                <w:rStyle w:val="FontStyle291"/>
                <w:rFonts w:ascii="Arial" w:hAnsi="Arial" w:cs="Arial"/>
                <w:sz w:val="20"/>
                <w:szCs w:val="20"/>
                <w:lang w:val="en-US"/>
              </w:rPr>
            </w:pPr>
            <w:r>
              <w:rPr>
                <w:rFonts w:ascii="Arial" w:hAnsi="Arial" w:cs="Arial"/>
                <w:color w:val="000000"/>
                <w:sz w:val="20"/>
                <w:szCs w:val="20"/>
              </w:rPr>
              <w:t>159.4</w:t>
            </w:r>
          </w:p>
        </w:tc>
        <w:tc>
          <w:tcPr>
            <w:tcW w:w="1668" w:type="dxa"/>
            <w:vAlign w:val="center"/>
          </w:tcPr>
          <w:p w14:paraId="4B803DC1" w14:textId="036D38EA" w:rsidR="00B02C3D" w:rsidRPr="00CA7E92" w:rsidRDefault="00B02C3D" w:rsidP="00B02C3D">
            <w:pPr>
              <w:pStyle w:val="Style77"/>
              <w:widowControl/>
              <w:spacing w:line="240" w:lineRule="exact"/>
              <w:ind w:right="550"/>
              <w:jc w:val="right"/>
              <w:rPr>
                <w:rStyle w:val="FontStyle291"/>
                <w:rFonts w:ascii="Arial" w:hAnsi="Arial" w:cs="Arial"/>
                <w:sz w:val="20"/>
                <w:szCs w:val="20"/>
              </w:rPr>
            </w:pPr>
            <w:r>
              <w:rPr>
                <w:rFonts w:ascii="Arial" w:hAnsi="Arial" w:cs="Arial"/>
                <w:color w:val="000000"/>
                <w:sz w:val="20"/>
                <w:szCs w:val="20"/>
              </w:rPr>
              <w:t>0.9</w:t>
            </w:r>
          </w:p>
        </w:tc>
        <w:tc>
          <w:tcPr>
            <w:tcW w:w="1166" w:type="dxa"/>
            <w:vAlign w:val="center"/>
          </w:tcPr>
          <w:p w14:paraId="11CDFCD1" w14:textId="2FCF9A05" w:rsidR="00B02C3D" w:rsidRPr="00CA7E92" w:rsidRDefault="00B02C3D" w:rsidP="00B02C3D">
            <w:pPr>
              <w:pStyle w:val="Style77"/>
              <w:widowControl/>
              <w:spacing w:line="240" w:lineRule="exact"/>
              <w:ind w:right="266"/>
              <w:jc w:val="right"/>
              <w:rPr>
                <w:rStyle w:val="FontStyle291"/>
                <w:rFonts w:ascii="Arial" w:hAnsi="Arial" w:cs="Arial"/>
                <w:sz w:val="20"/>
                <w:szCs w:val="20"/>
              </w:rPr>
            </w:pPr>
            <w:r>
              <w:rPr>
                <w:rFonts w:ascii="Arial" w:hAnsi="Arial" w:cs="Arial"/>
                <w:color w:val="000000"/>
                <w:sz w:val="20"/>
                <w:szCs w:val="20"/>
              </w:rPr>
              <w:t>168.4</w:t>
            </w:r>
          </w:p>
        </w:tc>
        <w:tc>
          <w:tcPr>
            <w:tcW w:w="1419" w:type="dxa"/>
            <w:vAlign w:val="center"/>
          </w:tcPr>
          <w:p w14:paraId="2668A064" w14:textId="715637A7" w:rsidR="00B02C3D" w:rsidRPr="00CA7E92" w:rsidRDefault="00B02C3D" w:rsidP="00B02C3D">
            <w:pPr>
              <w:pStyle w:val="Style77"/>
              <w:widowControl/>
              <w:spacing w:line="240" w:lineRule="exact"/>
              <w:ind w:right="353"/>
              <w:jc w:val="center"/>
              <w:rPr>
                <w:rStyle w:val="FontStyle291"/>
                <w:rFonts w:ascii="Arial" w:hAnsi="Arial" w:cs="Arial"/>
                <w:sz w:val="20"/>
                <w:szCs w:val="20"/>
                <w:lang w:val="en-US"/>
              </w:rPr>
            </w:pPr>
            <w:r>
              <w:rPr>
                <w:color w:val="000000"/>
              </w:rPr>
              <w:t xml:space="preserve">         -</w:t>
            </w:r>
          </w:p>
        </w:tc>
      </w:tr>
      <w:tr w:rsidR="00B02C3D" w:rsidRPr="006C7577" w14:paraId="44E73B0D" w14:textId="77777777" w:rsidTr="00E61DF6">
        <w:trPr>
          <w:trHeight w:hRule="exact" w:val="567"/>
          <w:jc w:val="center"/>
        </w:trPr>
        <w:tc>
          <w:tcPr>
            <w:tcW w:w="3169" w:type="dxa"/>
          </w:tcPr>
          <w:p w14:paraId="57237BE0" w14:textId="77777777" w:rsidR="00B02C3D" w:rsidRPr="006C7577" w:rsidRDefault="00B02C3D" w:rsidP="00B02C3D">
            <w:pPr>
              <w:pStyle w:val="Style77"/>
              <w:widowControl/>
              <w:spacing w:line="240" w:lineRule="exact"/>
              <w:ind w:firstLine="295"/>
              <w:rPr>
                <w:rStyle w:val="FontStyle291"/>
                <w:rFonts w:ascii="Arial" w:hAnsi="Arial" w:cs="Arial"/>
                <w:sz w:val="20"/>
                <w:szCs w:val="20"/>
              </w:rPr>
            </w:pPr>
            <w:r w:rsidRPr="006C7577">
              <w:rPr>
                <w:rStyle w:val="FontStyle291"/>
                <w:rFonts w:ascii="Arial" w:hAnsi="Arial" w:cs="Arial"/>
                <w:sz w:val="20"/>
                <w:szCs w:val="20"/>
                <w:lang w:eastAsia="en-US"/>
              </w:rPr>
              <w:t xml:space="preserve">Otorinolaringologijos </w:t>
            </w:r>
          </w:p>
          <w:p w14:paraId="0754332B"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eastAsia="en-US"/>
              </w:rPr>
            </w:pPr>
            <w:r w:rsidRPr="006C7577">
              <w:rPr>
                <w:rStyle w:val="FontStyle291"/>
                <w:rFonts w:ascii="Arial" w:hAnsi="Arial" w:cs="Arial"/>
                <w:sz w:val="20"/>
                <w:szCs w:val="20"/>
                <w:lang w:eastAsia="en-US"/>
              </w:rPr>
              <w:t>Otorhinolaryngology</w:t>
            </w:r>
          </w:p>
        </w:tc>
        <w:tc>
          <w:tcPr>
            <w:tcW w:w="1517" w:type="dxa"/>
            <w:vAlign w:val="center"/>
          </w:tcPr>
          <w:p w14:paraId="443BB696" w14:textId="549E4EEE" w:rsidR="00B02C3D" w:rsidRPr="00CA7E92" w:rsidRDefault="00B02C3D" w:rsidP="00B02C3D">
            <w:pPr>
              <w:pStyle w:val="Style77"/>
              <w:widowControl/>
              <w:spacing w:line="240" w:lineRule="exact"/>
              <w:ind w:left="145" w:right="243"/>
              <w:jc w:val="right"/>
              <w:rPr>
                <w:rStyle w:val="FontStyle291"/>
                <w:rFonts w:ascii="Arial" w:hAnsi="Arial" w:cs="Arial"/>
                <w:sz w:val="20"/>
                <w:szCs w:val="20"/>
                <w:lang w:val="en-US"/>
              </w:rPr>
            </w:pPr>
            <w:r>
              <w:rPr>
                <w:rFonts w:ascii="Arial" w:hAnsi="Arial" w:cs="Arial"/>
                <w:color w:val="000000"/>
                <w:sz w:val="20"/>
                <w:szCs w:val="20"/>
              </w:rPr>
              <w:t>6</w:t>
            </w:r>
          </w:p>
        </w:tc>
        <w:tc>
          <w:tcPr>
            <w:tcW w:w="1134" w:type="dxa"/>
            <w:vAlign w:val="center"/>
          </w:tcPr>
          <w:p w14:paraId="41D87AA6" w14:textId="341FCBE4" w:rsidR="00B02C3D" w:rsidRPr="00CA7E92" w:rsidRDefault="00B02C3D" w:rsidP="00B02C3D">
            <w:pPr>
              <w:pStyle w:val="Style77"/>
              <w:widowControl/>
              <w:spacing w:line="240" w:lineRule="exact"/>
              <w:ind w:left="-40" w:right="148"/>
              <w:jc w:val="right"/>
              <w:rPr>
                <w:rStyle w:val="FontStyle291"/>
                <w:rFonts w:ascii="Arial" w:hAnsi="Arial" w:cs="Arial"/>
                <w:sz w:val="20"/>
                <w:szCs w:val="20"/>
                <w:lang w:val="en-US"/>
              </w:rPr>
            </w:pPr>
            <w:r>
              <w:rPr>
                <w:rFonts w:ascii="Arial" w:hAnsi="Arial" w:cs="Arial"/>
                <w:color w:val="000000"/>
                <w:sz w:val="20"/>
                <w:szCs w:val="20"/>
              </w:rPr>
              <w:t>175.4</w:t>
            </w:r>
          </w:p>
        </w:tc>
        <w:tc>
          <w:tcPr>
            <w:tcW w:w="1668" w:type="dxa"/>
            <w:vAlign w:val="center"/>
          </w:tcPr>
          <w:p w14:paraId="28E60A33" w14:textId="50606C07" w:rsidR="00B02C3D" w:rsidRPr="00CA7E92" w:rsidRDefault="00B02C3D" w:rsidP="00B02C3D">
            <w:pPr>
              <w:pStyle w:val="Style77"/>
              <w:widowControl/>
              <w:spacing w:line="240" w:lineRule="exact"/>
              <w:ind w:right="550"/>
              <w:jc w:val="right"/>
              <w:rPr>
                <w:rStyle w:val="FontStyle291"/>
                <w:rFonts w:ascii="Arial" w:hAnsi="Arial" w:cs="Arial"/>
                <w:sz w:val="20"/>
                <w:szCs w:val="20"/>
              </w:rPr>
            </w:pPr>
            <w:r>
              <w:rPr>
                <w:rFonts w:ascii="Arial" w:hAnsi="Arial" w:cs="Arial"/>
                <w:color w:val="000000"/>
                <w:sz w:val="20"/>
                <w:szCs w:val="20"/>
              </w:rPr>
              <w:t>1.6</w:t>
            </w:r>
          </w:p>
        </w:tc>
        <w:tc>
          <w:tcPr>
            <w:tcW w:w="1166" w:type="dxa"/>
            <w:vAlign w:val="center"/>
          </w:tcPr>
          <w:p w14:paraId="1C21FC7A" w14:textId="5CDCD0DF" w:rsidR="00B02C3D" w:rsidRPr="00CA7E92" w:rsidRDefault="00B02C3D" w:rsidP="00B02C3D">
            <w:pPr>
              <w:pStyle w:val="Style77"/>
              <w:widowControl/>
              <w:spacing w:line="240" w:lineRule="exact"/>
              <w:ind w:right="266"/>
              <w:jc w:val="right"/>
              <w:rPr>
                <w:rStyle w:val="FontStyle291"/>
                <w:rFonts w:ascii="Arial" w:hAnsi="Arial" w:cs="Arial"/>
                <w:sz w:val="20"/>
                <w:szCs w:val="20"/>
              </w:rPr>
            </w:pPr>
            <w:r>
              <w:rPr>
                <w:rFonts w:ascii="Arial" w:hAnsi="Arial" w:cs="Arial"/>
                <w:color w:val="000000"/>
                <w:sz w:val="20"/>
                <w:szCs w:val="20"/>
              </w:rPr>
              <w:t>106.5</w:t>
            </w:r>
          </w:p>
        </w:tc>
        <w:tc>
          <w:tcPr>
            <w:tcW w:w="1419" w:type="dxa"/>
            <w:vAlign w:val="center"/>
          </w:tcPr>
          <w:p w14:paraId="5EDFA5C4" w14:textId="779925A6" w:rsidR="00B02C3D" w:rsidRPr="00CA7E92" w:rsidRDefault="00B02C3D" w:rsidP="00B02C3D">
            <w:pPr>
              <w:pStyle w:val="Style77"/>
              <w:widowControl/>
              <w:spacing w:line="240" w:lineRule="exact"/>
              <w:ind w:right="353"/>
              <w:jc w:val="right"/>
              <w:rPr>
                <w:rStyle w:val="FontStyle291"/>
                <w:rFonts w:ascii="Arial" w:hAnsi="Arial" w:cs="Arial"/>
                <w:sz w:val="20"/>
                <w:szCs w:val="20"/>
                <w:lang w:val="en-US"/>
              </w:rPr>
            </w:pPr>
            <w:r>
              <w:rPr>
                <w:rFonts w:ascii="Arial" w:hAnsi="Arial" w:cs="Arial"/>
                <w:color w:val="000000"/>
                <w:sz w:val="20"/>
                <w:szCs w:val="20"/>
              </w:rPr>
              <w:t>0.04</w:t>
            </w:r>
          </w:p>
        </w:tc>
      </w:tr>
      <w:tr w:rsidR="00B02C3D" w:rsidRPr="006C7577" w14:paraId="62BBF8B0" w14:textId="77777777" w:rsidTr="00E61DF6">
        <w:trPr>
          <w:trHeight w:hRule="exact" w:val="567"/>
          <w:jc w:val="center"/>
        </w:trPr>
        <w:tc>
          <w:tcPr>
            <w:tcW w:w="3169" w:type="dxa"/>
          </w:tcPr>
          <w:p w14:paraId="75D13C4F" w14:textId="77777777" w:rsidR="00B02C3D" w:rsidRPr="006C7577" w:rsidRDefault="00B02C3D" w:rsidP="00B02C3D">
            <w:pPr>
              <w:pStyle w:val="Style77"/>
              <w:widowControl/>
              <w:spacing w:line="240" w:lineRule="exact"/>
              <w:ind w:firstLine="295"/>
              <w:rPr>
                <w:rStyle w:val="FontStyle291"/>
                <w:rFonts w:ascii="Arial" w:hAnsi="Arial" w:cs="Arial"/>
                <w:sz w:val="20"/>
                <w:szCs w:val="20"/>
              </w:rPr>
            </w:pPr>
            <w:r w:rsidRPr="006C7577">
              <w:rPr>
                <w:rStyle w:val="FontStyle291"/>
                <w:rFonts w:ascii="Arial" w:hAnsi="Arial" w:cs="Arial"/>
                <w:sz w:val="20"/>
                <w:szCs w:val="20"/>
                <w:lang w:eastAsia="en-US"/>
              </w:rPr>
              <w:t xml:space="preserve">Psichiatrijos  </w:t>
            </w:r>
          </w:p>
          <w:p w14:paraId="770393B0"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eastAsia="en-US"/>
              </w:rPr>
            </w:pPr>
            <w:r w:rsidRPr="006C7577">
              <w:rPr>
                <w:rStyle w:val="FontStyle291"/>
                <w:rFonts w:ascii="Arial" w:hAnsi="Arial" w:cs="Arial"/>
                <w:sz w:val="20"/>
                <w:szCs w:val="20"/>
                <w:lang w:eastAsia="en-US"/>
              </w:rPr>
              <w:t>Psychiatry</w:t>
            </w:r>
          </w:p>
        </w:tc>
        <w:tc>
          <w:tcPr>
            <w:tcW w:w="1517" w:type="dxa"/>
            <w:vAlign w:val="center"/>
          </w:tcPr>
          <w:p w14:paraId="5F45C3D7" w14:textId="297B1C5B" w:rsidR="00B02C3D" w:rsidRPr="00CA7E92" w:rsidRDefault="00B02C3D" w:rsidP="00B02C3D">
            <w:pPr>
              <w:pStyle w:val="Style77"/>
              <w:widowControl/>
              <w:spacing w:line="240" w:lineRule="exact"/>
              <w:ind w:left="145" w:right="243"/>
              <w:jc w:val="right"/>
              <w:rPr>
                <w:rStyle w:val="FontStyle291"/>
                <w:rFonts w:ascii="Arial" w:hAnsi="Arial" w:cs="Arial"/>
                <w:sz w:val="20"/>
                <w:szCs w:val="20"/>
                <w:lang w:val="en-US"/>
              </w:rPr>
            </w:pPr>
            <w:r>
              <w:rPr>
                <w:rFonts w:ascii="Arial" w:hAnsi="Arial" w:cs="Arial"/>
                <w:color w:val="000000"/>
                <w:sz w:val="20"/>
                <w:szCs w:val="20"/>
              </w:rPr>
              <w:t>11.5</w:t>
            </w:r>
          </w:p>
        </w:tc>
        <w:tc>
          <w:tcPr>
            <w:tcW w:w="1134" w:type="dxa"/>
            <w:vAlign w:val="center"/>
          </w:tcPr>
          <w:p w14:paraId="12770785" w14:textId="3BB66F4A" w:rsidR="00B02C3D" w:rsidRPr="00CA7E92" w:rsidRDefault="00B02C3D" w:rsidP="00B02C3D">
            <w:pPr>
              <w:pStyle w:val="Style77"/>
              <w:widowControl/>
              <w:spacing w:line="240" w:lineRule="exact"/>
              <w:ind w:left="-40" w:right="148"/>
              <w:jc w:val="right"/>
              <w:rPr>
                <w:rStyle w:val="FontStyle291"/>
                <w:rFonts w:ascii="Arial" w:hAnsi="Arial" w:cs="Arial"/>
                <w:sz w:val="20"/>
                <w:szCs w:val="20"/>
                <w:lang w:val="en-US"/>
              </w:rPr>
            </w:pPr>
            <w:r>
              <w:rPr>
                <w:rFonts w:ascii="Arial" w:hAnsi="Arial" w:cs="Arial"/>
                <w:color w:val="000000"/>
                <w:sz w:val="20"/>
                <w:szCs w:val="20"/>
              </w:rPr>
              <w:t>294.1</w:t>
            </w:r>
          </w:p>
        </w:tc>
        <w:tc>
          <w:tcPr>
            <w:tcW w:w="1668" w:type="dxa"/>
            <w:vAlign w:val="center"/>
          </w:tcPr>
          <w:p w14:paraId="7B6828D1" w14:textId="6018CB01" w:rsidR="00B02C3D" w:rsidRPr="00CA7E92" w:rsidRDefault="00B02C3D" w:rsidP="00B02C3D">
            <w:pPr>
              <w:pStyle w:val="Style77"/>
              <w:widowControl/>
              <w:spacing w:line="240" w:lineRule="exact"/>
              <w:ind w:right="550"/>
              <w:jc w:val="right"/>
              <w:rPr>
                <w:rStyle w:val="FontStyle291"/>
                <w:rFonts w:ascii="Arial" w:hAnsi="Arial" w:cs="Arial"/>
                <w:sz w:val="20"/>
                <w:szCs w:val="20"/>
              </w:rPr>
            </w:pPr>
            <w:r>
              <w:rPr>
                <w:rFonts w:ascii="Arial" w:hAnsi="Arial" w:cs="Arial"/>
                <w:color w:val="000000"/>
                <w:sz w:val="20"/>
                <w:szCs w:val="20"/>
              </w:rPr>
              <w:t>19.2</w:t>
            </w:r>
          </w:p>
        </w:tc>
        <w:tc>
          <w:tcPr>
            <w:tcW w:w="1166" w:type="dxa"/>
            <w:vAlign w:val="center"/>
          </w:tcPr>
          <w:p w14:paraId="65F2E045" w14:textId="13FE75BD" w:rsidR="00B02C3D" w:rsidRPr="00CA7E92" w:rsidRDefault="00B02C3D" w:rsidP="00B02C3D">
            <w:pPr>
              <w:pStyle w:val="Style77"/>
              <w:widowControl/>
              <w:spacing w:line="240" w:lineRule="exact"/>
              <w:ind w:right="266"/>
              <w:jc w:val="right"/>
              <w:rPr>
                <w:rStyle w:val="FontStyle291"/>
                <w:rFonts w:ascii="Arial" w:hAnsi="Arial" w:cs="Arial"/>
                <w:sz w:val="20"/>
                <w:szCs w:val="20"/>
              </w:rPr>
            </w:pPr>
            <w:r>
              <w:rPr>
                <w:rFonts w:ascii="Arial" w:hAnsi="Arial" w:cs="Arial"/>
                <w:color w:val="000000"/>
                <w:sz w:val="20"/>
                <w:szCs w:val="20"/>
              </w:rPr>
              <w:t>15.3</w:t>
            </w:r>
          </w:p>
        </w:tc>
        <w:tc>
          <w:tcPr>
            <w:tcW w:w="1419" w:type="dxa"/>
            <w:vAlign w:val="center"/>
          </w:tcPr>
          <w:p w14:paraId="3192AB22" w14:textId="69056706" w:rsidR="00B02C3D" w:rsidRPr="00CA7E92" w:rsidRDefault="00B02C3D" w:rsidP="00B02C3D">
            <w:pPr>
              <w:pStyle w:val="Style77"/>
              <w:widowControl/>
              <w:spacing w:line="240" w:lineRule="exact"/>
              <w:ind w:right="353"/>
              <w:jc w:val="right"/>
              <w:rPr>
                <w:rStyle w:val="FontStyle291"/>
                <w:rFonts w:ascii="Arial" w:hAnsi="Arial" w:cs="Arial"/>
                <w:sz w:val="20"/>
                <w:szCs w:val="20"/>
              </w:rPr>
            </w:pPr>
            <w:r>
              <w:rPr>
                <w:rFonts w:ascii="Arial" w:hAnsi="Arial" w:cs="Arial"/>
                <w:color w:val="000000"/>
                <w:sz w:val="20"/>
                <w:szCs w:val="20"/>
              </w:rPr>
              <w:t>0.32</w:t>
            </w:r>
          </w:p>
        </w:tc>
      </w:tr>
      <w:tr w:rsidR="00B02C3D" w:rsidRPr="006C7577" w14:paraId="7F326459" w14:textId="77777777" w:rsidTr="00E61DF6">
        <w:trPr>
          <w:trHeight w:hRule="exact" w:val="567"/>
          <w:jc w:val="center"/>
        </w:trPr>
        <w:tc>
          <w:tcPr>
            <w:tcW w:w="3169" w:type="dxa"/>
          </w:tcPr>
          <w:p w14:paraId="604060C3" w14:textId="77777777" w:rsidR="00B02C3D" w:rsidRPr="006C7577" w:rsidRDefault="00B02C3D" w:rsidP="00B02C3D">
            <w:pPr>
              <w:pStyle w:val="Style77"/>
              <w:widowControl/>
              <w:spacing w:line="240" w:lineRule="exact"/>
              <w:ind w:firstLine="295"/>
              <w:rPr>
                <w:rStyle w:val="FontStyle291"/>
                <w:rFonts w:ascii="Arial" w:hAnsi="Arial" w:cs="Arial"/>
                <w:sz w:val="20"/>
                <w:szCs w:val="20"/>
              </w:rPr>
            </w:pPr>
            <w:r w:rsidRPr="006C7577">
              <w:rPr>
                <w:rStyle w:val="FontStyle291"/>
                <w:rFonts w:ascii="Arial" w:hAnsi="Arial" w:cs="Arial"/>
                <w:sz w:val="20"/>
                <w:szCs w:val="20"/>
                <w:lang w:eastAsia="en-US"/>
              </w:rPr>
              <w:t xml:space="preserve">Onkologijos </w:t>
            </w:r>
          </w:p>
          <w:p w14:paraId="20CCF71A"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eastAsia="en-US"/>
              </w:rPr>
            </w:pPr>
            <w:r w:rsidRPr="006C7577">
              <w:rPr>
                <w:rStyle w:val="FontStyle291"/>
                <w:rFonts w:ascii="Arial" w:hAnsi="Arial" w:cs="Arial"/>
                <w:sz w:val="20"/>
                <w:szCs w:val="20"/>
                <w:lang w:eastAsia="en-US"/>
              </w:rPr>
              <w:t>Oncology</w:t>
            </w:r>
          </w:p>
        </w:tc>
        <w:tc>
          <w:tcPr>
            <w:tcW w:w="1517" w:type="dxa"/>
            <w:vAlign w:val="center"/>
          </w:tcPr>
          <w:p w14:paraId="72306740" w14:textId="489B0509" w:rsidR="00B02C3D" w:rsidRPr="00CA7E92" w:rsidRDefault="00B02C3D" w:rsidP="00B02C3D">
            <w:pPr>
              <w:pStyle w:val="Style77"/>
              <w:widowControl/>
              <w:spacing w:line="240" w:lineRule="exact"/>
              <w:ind w:left="145" w:right="243"/>
              <w:jc w:val="right"/>
              <w:rPr>
                <w:rStyle w:val="FontStyle291"/>
                <w:rFonts w:ascii="Arial" w:hAnsi="Arial" w:cs="Arial"/>
                <w:sz w:val="20"/>
                <w:szCs w:val="20"/>
                <w:lang w:val="en-US"/>
              </w:rPr>
            </w:pPr>
            <w:r>
              <w:rPr>
                <w:rFonts w:ascii="Arial" w:hAnsi="Arial" w:cs="Arial"/>
                <w:color w:val="000000"/>
                <w:sz w:val="20"/>
                <w:szCs w:val="20"/>
              </w:rPr>
              <w:t>7</w:t>
            </w:r>
          </w:p>
        </w:tc>
        <w:tc>
          <w:tcPr>
            <w:tcW w:w="1134" w:type="dxa"/>
            <w:vAlign w:val="center"/>
          </w:tcPr>
          <w:p w14:paraId="45F5F50A" w14:textId="39983ED4" w:rsidR="00B02C3D" w:rsidRPr="00CA7E92" w:rsidRDefault="00B02C3D" w:rsidP="00B02C3D">
            <w:pPr>
              <w:pStyle w:val="Style77"/>
              <w:widowControl/>
              <w:spacing w:line="240" w:lineRule="exact"/>
              <w:ind w:left="-40" w:right="148"/>
              <w:jc w:val="right"/>
              <w:rPr>
                <w:rStyle w:val="FontStyle291"/>
                <w:rFonts w:ascii="Arial" w:hAnsi="Arial" w:cs="Arial"/>
                <w:sz w:val="20"/>
                <w:szCs w:val="20"/>
                <w:lang w:val="en-US"/>
              </w:rPr>
            </w:pPr>
            <w:r>
              <w:rPr>
                <w:rFonts w:ascii="Arial" w:hAnsi="Arial" w:cs="Arial"/>
                <w:color w:val="000000"/>
                <w:sz w:val="20"/>
                <w:szCs w:val="20"/>
              </w:rPr>
              <w:t>297.8</w:t>
            </w:r>
          </w:p>
        </w:tc>
        <w:tc>
          <w:tcPr>
            <w:tcW w:w="1668" w:type="dxa"/>
            <w:vAlign w:val="center"/>
          </w:tcPr>
          <w:p w14:paraId="07C664F7" w14:textId="78EF4532" w:rsidR="00B02C3D" w:rsidRPr="00CA7E92" w:rsidRDefault="00B02C3D" w:rsidP="00B02C3D">
            <w:pPr>
              <w:pStyle w:val="Style77"/>
              <w:widowControl/>
              <w:spacing w:line="240" w:lineRule="exact"/>
              <w:ind w:right="550"/>
              <w:jc w:val="right"/>
              <w:rPr>
                <w:rStyle w:val="FontStyle291"/>
                <w:rFonts w:ascii="Arial" w:hAnsi="Arial" w:cs="Arial"/>
                <w:sz w:val="20"/>
                <w:szCs w:val="20"/>
              </w:rPr>
            </w:pPr>
            <w:r>
              <w:rPr>
                <w:rFonts w:ascii="Arial" w:hAnsi="Arial" w:cs="Arial"/>
                <w:color w:val="000000"/>
                <w:sz w:val="20"/>
                <w:szCs w:val="20"/>
              </w:rPr>
              <w:t>6.8</w:t>
            </w:r>
          </w:p>
        </w:tc>
        <w:tc>
          <w:tcPr>
            <w:tcW w:w="1166" w:type="dxa"/>
            <w:vAlign w:val="center"/>
          </w:tcPr>
          <w:p w14:paraId="611C1386" w14:textId="0EB3360F" w:rsidR="00B02C3D" w:rsidRPr="00CA7E92" w:rsidRDefault="00B02C3D" w:rsidP="00B02C3D">
            <w:pPr>
              <w:pStyle w:val="Style77"/>
              <w:widowControl/>
              <w:spacing w:line="240" w:lineRule="exact"/>
              <w:ind w:right="266"/>
              <w:jc w:val="right"/>
              <w:rPr>
                <w:rStyle w:val="FontStyle291"/>
                <w:rFonts w:ascii="Arial" w:hAnsi="Arial" w:cs="Arial"/>
                <w:sz w:val="20"/>
                <w:szCs w:val="20"/>
              </w:rPr>
            </w:pPr>
            <w:r>
              <w:rPr>
                <w:rFonts w:ascii="Arial" w:hAnsi="Arial" w:cs="Arial"/>
                <w:color w:val="000000"/>
                <w:sz w:val="20"/>
                <w:szCs w:val="20"/>
              </w:rPr>
              <w:t>43.9</w:t>
            </w:r>
          </w:p>
        </w:tc>
        <w:tc>
          <w:tcPr>
            <w:tcW w:w="1419" w:type="dxa"/>
            <w:vAlign w:val="center"/>
          </w:tcPr>
          <w:p w14:paraId="0D25D393" w14:textId="498E17BF" w:rsidR="00B02C3D" w:rsidRPr="00CA7E92" w:rsidRDefault="00B02C3D" w:rsidP="00B02C3D">
            <w:pPr>
              <w:pStyle w:val="Style77"/>
              <w:widowControl/>
              <w:spacing w:line="240" w:lineRule="exact"/>
              <w:ind w:right="353"/>
              <w:jc w:val="right"/>
              <w:rPr>
                <w:rStyle w:val="FontStyle291"/>
                <w:rFonts w:ascii="Arial" w:hAnsi="Arial" w:cs="Arial"/>
                <w:sz w:val="20"/>
                <w:szCs w:val="20"/>
                <w:lang w:val="en-US"/>
              </w:rPr>
            </w:pPr>
            <w:r>
              <w:rPr>
                <w:rFonts w:ascii="Arial" w:hAnsi="Arial" w:cs="Arial"/>
                <w:color w:val="000000"/>
                <w:sz w:val="20"/>
                <w:szCs w:val="20"/>
              </w:rPr>
              <w:t>2.5</w:t>
            </w:r>
          </w:p>
        </w:tc>
      </w:tr>
      <w:tr w:rsidR="00B02C3D" w:rsidRPr="006C7577" w14:paraId="54978A69" w14:textId="77777777" w:rsidTr="00E61DF6">
        <w:trPr>
          <w:trHeight w:hRule="exact" w:val="567"/>
          <w:jc w:val="center"/>
        </w:trPr>
        <w:tc>
          <w:tcPr>
            <w:tcW w:w="3169" w:type="dxa"/>
          </w:tcPr>
          <w:p w14:paraId="4B40A224" w14:textId="77777777" w:rsidR="00B02C3D" w:rsidRPr="006C7577" w:rsidRDefault="00B02C3D" w:rsidP="00B02C3D">
            <w:pPr>
              <w:pStyle w:val="Style77"/>
              <w:widowControl/>
              <w:spacing w:line="240" w:lineRule="exact"/>
              <w:ind w:firstLine="295"/>
              <w:rPr>
                <w:rStyle w:val="FontStyle291"/>
                <w:rFonts w:ascii="Arial" w:hAnsi="Arial" w:cs="Arial"/>
                <w:sz w:val="20"/>
                <w:szCs w:val="20"/>
              </w:rPr>
            </w:pPr>
            <w:r w:rsidRPr="006C7577">
              <w:rPr>
                <w:rStyle w:val="FontStyle291"/>
                <w:rFonts w:ascii="Arial" w:hAnsi="Arial" w:cs="Arial"/>
                <w:sz w:val="20"/>
                <w:szCs w:val="20"/>
                <w:lang w:eastAsia="en-US"/>
              </w:rPr>
              <w:t xml:space="preserve">Infekcinių ligų </w:t>
            </w:r>
          </w:p>
          <w:p w14:paraId="09992A01"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eastAsia="en-US"/>
              </w:rPr>
            </w:pPr>
            <w:r w:rsidRPr="006C7577">
              <w:rPr>
                <w:rStyle w:val="FontStyle291"/>
                <w:rFonts w:ascii="Arial" w:hAnsi="Arial" w:cs="Arial"/>
                <w:sz w:val="20"/>
                <w:szCs w:val="20"/>
                <w:lang w:eastAsia="en-US"/>
              </w:rPr>
              <w:t>Infectious diseases</w:t>
            </w:r>
          </w:p>
        </w:tc>
        <w:tc>
          <w:tcPr>
            <w:tcW w:w="1517" w:type="dxa"/>
            <w:vAlign w:val="center"/>
          </w:tcPr>
          <w:p w14:paraId="53ED238E" w14:textId="7131AC0B" w:rsidR="00B02C3D" w:rsidRPr="00CA7E92" w:rsidRDefault="00B02C3D" w:rsidP="00B02C3D">
            <w:pPr>
              <w:pStyle w:val="Style77"/>
              <w:widowControl/>
              <w:spacing w:line="240" w:lineRule="exact"/>
              <w:ind w:left="145" w:right="243"/>
              <w:jc w:val="right"/>
              <w:rPr>
                <w:rStyle w:val="FontStyle291"/>
                <w:rFonts w:ascii="Arial" w:hAnsi="Arial" w:cs="Arial"/>
                <w:sz w:val="20"/>
                <w:szCs w:val="20"/>
                <w:lang w:val="en-US"/>
              </w:rPr>
            </w:pPr>
            <w:r>
              <w:rPr>
                <w:rFonts w:ascii="Arial" w:hAnsi="Arial" w:cs="Arial"/>
                <w:color w:val="000000"/>
                <w:sz w:val="20"/>
                <w:szCs w:val="20"/>
              </w:rPr>
              <w:t>3.8</w:t>
            </w:r>
          </w:p>
        </w:tc>
        <w:tc>
          <w:tcPr>
            <w:tcW w:w="1134" w:type="dxa"/>
            <w:vAlign w:val="center"/>
          </w:tcPr>
          <w:p w14:paraId="4B79EB75" w14:textId="788BB85D" w:rsidR="00B02C3D" w:rsidRPr="00CA7E92" w:rsidRDefault="00B02C3D" w:rsidP="00B02C3D">
            <w:pPr>
              <w:pStyle w:val="Style77"/>
              <w:widowControl/>
              <w:spacing w:line="240" w:lineRule="exact"/>
              <w:ind w:left="-40" w:right="148"/>
              <w:jc w:val="right"/>
              <w:rPr>
                <w:rStyle w:val="FontStyle291"/>
                <w:rFonts w:ascii="Arial" w:hAnsi="Arial" w:cs="Arial"/>
                <w:sz w:val="20"/>
                <w:szCs w:val="20"/>
                <w:lang w:val="en-US"/>
              </w:rPr>
            </w:pPr>
            <w:r>
              <w:rPr>
                <w:rFonts w:ascii="Arial" w:hAnsi="Arial" w:cs="Arial"/>
                <w:color w:val="000000"/>
                <w:sz w:val="20"/>
                <w:szCs w:val="20"/>
              </w:rPr>
              <w:t>302.5</w:t>
            </w:r>
          </w:p>
        </w:tc>
        <w:tc>
          <w:tcPr>
            <w:tcW w:w="1668" w:type="dxa"/>
            <w:vAlign w:val="center"/>
          </w:tcPr>
          <w:p w14:paraId="1F4ABE6C" w14:textId="04F609A2" w:rsidR="00B02C3D" w:rsidRPr="00CA7E92" w:rsidRDefault="00B02C3D" w:rsidP="00B02C3D">
            <w:pPr>
              <w:pStyle w:val="Style77"/>
              <w:widowControl/>
              <w:spacing w:line="240" w:lineRule="exact"/>
              <w:ind w:right="550"/>
              <w:jc w:val="right"/>
              <w:rPr>
                <w:rStyle w:val="FontStyle291"/>
                <w:rFonts w:ascii="Arial" w:hAnsi="Arial" w:cs="Arial"/>
                <w:sz w:val="20"/>
                <w:szCs w:val="20"/>
              </w:rPr>
            </w:pPr>
            <w:r>
              <w:rPr>
                <w:rFonts w:ascii="Arial" w:hAnsi="Arial" w:cs="Arial"/>
                <w:color w:val="000000"/>
                <w:sz w:val="20"/>
                <w:szCs w:val="20"/>
              </w:rPr>
              <w:t>6.2</w:t>
            </w:r>
          </w:p>
        </w:tc>
        <w:tc>
          <w:tcPr>
            <w:tcW w:w="1166" w:type="dxa"/>
            <w:vAlign w:val="center"/>
          </w:tcPr>
          <w:p w14:paraId="117803B0" w14:textId="3608E498" w:rsidR="00B02C3D" w:rsidRPr="00CA7E92" w:rsidRDefault="00B02C3D" w:rsidP="00B02C3D">
            <w:pPr>
              <w:pStyle w:val="Style77"/>
              <w:widowControl/>
              <w:spacing w:line="240" w:lineRule="exact"/>
              <w:ind w:right="266"/>
              <w:jc w:val="right"/>
              <w:rPr>
                <w:rStyle w:val="FontStyle291"/>
                <w:rFonts w:ascii="Arial" w:hAnsi="Arial" w:cs="Arial"/>
                <w:sz w:val="20"/>
                <w:szCs w:val="20"/>
              </w:rPr>
            </w:pPr>
            <w:r>
              <w:rPr>
                <w:rFonts w:ascii="Arial" w:hAnsi="Arial" w:cs="Arial"/>
                <w:color w:val="000000"/>
                <w:sz w:val="20"/>
                <w:szCs w:val="20"/>
              </w:rPr>
              <w:t>48.7</w:t>
            </w:r>
          </w:p>
        </w:tc>
        <w:tc>
          <w:tcPr>
            <w:tcW w:w="1419" w:type="dxa"/>
            <w:vAlign w:val="center"/>
          </w:tcPr>
          <w:p w14:paraId="4432313B" w14:textId="5766F274" w:rsidR="00B02C3D" w:rsidRPr="00CA7E92" w:rsidRDefault="00B02C3D" w:rsidP="00B02C3D">
            <w:pPr>
              <w:pStyle w:val="Style77"/>
              <w:widowControl/>
              <w:spacing w:line="240" w:lineRule="exact"/>
              <w:ind w:right="353"/>
              <w:jc w:val="right"/>
              <w:rPr>
                <w:rStyle w:val="FontStyle291"/>
                <w:rFonts w:ascii="Arial" w:hAnsi="Arial" w:cs="Arial"/>
                <w:sz w:val="20"/>
                <w:szCs w:val="20"/>
                <w:lang w:val="en-US"/>
              </w:rPr>
            </w:pPr>
            <w:r>
              <w:rPr>
                <w:rFonts w:ascii="Arial" w:hAnsi="Arial" w:cs="Arial"/>
                <w:color w:val="000000"/>
                <w:sz w:val="20"/>
                <w:szCs w:val="20"/>
              </w:rPr>
              <w:t>3.35</w:t>
            </w:r>
          </w:p>
        </w:tc>
      </w:tr>
      <w:tr w:rsidR="00B02C3D" w:rsidRPr="006C7577" w14:paraId="4C3D586F" w14:textId="77777777" w:rsidTr="00E61DF6">
        <w:trPr>
          <w:trHeight w:hRule="exact" w:val="567"/>
          <w:jc w:val="center"/>
        </w:trPr>
        <w:tc>
          <w:tcPr>
            <w:tcW w:w="3169" w:type="dxa"/>
          </w:tcPr>
          <w:p w14:paraId="54A5C026"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val="en-US"/>
              </w:rPr>
            </w:pPr>
            <w:r w:rsidRPr="006C7577">
              <w:rPr>
                <w:rStyle w:val="FontStyle291"/>
                <w:rFonts w:ascii="Arial" w:hAnsi="Arial" w:cs="Arial"/>
                <w:sz w:val="20"/>
                <w:szCs w:val="20"/>
                <w:lang w:eastAsia="en-US"/>
              </w:rPr>
              <w:t>Tuberkuliozės</w:t>
            </w:r>
          </w:p>
          <w:p w14:paraId="75C9621F"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eastAsia="en-US"/>
              </w:rPr>
            </w:pPr>
            <w:r w:rsidRPr="006C7577">
              <w:rPr>
                <w:rStyle w:val="FontStyle291"/>
                <w:rFonts w:ascii="Arial" w:hAnsi="Arial" w:cs="Arial"/>
                <w:sz w:val="20"/>
                <w:szCs w:val="20"/>
                <w:lang w:val="en-US" w:eastAsia="en-US"/>
              </w:rPr>
              <w:t>Tuberculosis</w:t>
            </w:r>
          </w:p>
        </w:tc>
        <w:tc>
          <w:tcPr>
            <w:tcW w:w="1517" w:type="dxa"/>
            <w:vAlign w:val="center"/>
          </w:tcPr>
          <w:p w14:paraId="49C623D1" w14:textId="1F87EA34" w:rsidR="00B02C3D" w:rsidRPr="00CA7E92" w:rsidRDefault="00B02C3D" w:rsidP="00B02C3D">
            <w:pPr>
              <w:pStyle w:val="Style77"/>
              <w:widowControl/>
              <w:spacing w:line="240" w:lineRule="exact"/>
              <w:ind w:left="145" w:right="243"/>
              <w:jc w:val="right"/>
              <w:rPr>
                <w:rStyle w:val="FontStyle291"/>
                <w:rFonts w:ascii="Arial" w:hAnsi="Arial" w:cs="Arial"/>
                <w:sz w:val="20"/>
                <w:szCs w:val="20"/>
                <w:lang w:val="en-US"/>
              </w:rPr>
            </w:pPr>
            <w:r>
              <w:rPr>
                <w:rFonts w:ascii="Arial" w:hAnsi="Arial" w:cs="Arial"/>
                <w:color w:val="000000"/>
                <w:sz w:val="20"/>
                <w:szCs w:val="20"/>
              </w:rPr>
              <w:t>0.4</w:t>
            </w:r>
          </w:p>
        </w:tc>
        <w:tc>
          <w:tcPr>
            <w:tcW w:w="1134" w:type="dxa"/>
            <w:vAlign w:val="center"/>
          </w:tcPr>
          <w:p w14:paraId="5158D9C6" w14:textId="2F120148" w:rsidR="00B02C3D" w:rsidRPr="00CA7E92" w:rsidRDefault="00B02C3D" w:rsidP="00B02C3D">
            <w:pPr>
              <w:pStyle w:val="Style77"/>
              <w:widowControl/>
              <w:spacing w:line="240" w:lineRule="exact"/>
              <w:ind w:left="-40" w:right="148"/>
              <w:jc w:val="right"/>
              <w:rPr>
                <w:rStyle w:val="FontStyle291"/>
                <w:rFonts w:ascii="Arial" w:hAnsi="Arial" w:cs="Arial"/>
                <w:sz w:val="20"/>
                <w:szCs w:val="20"/>
                <w:lang w:val="en-US"/>
              </w:rPr>
            </w:pPr>
            <w:r>
              <w:rPr>
                <w:rFonts w:ascii="Arial" w:hAnsi="Arial" w:cs="Arial"/>
                <w:color w:val="000000"/>
                <w:sz w:val="20"/>
                <w:szCs w:val="20"/>
              </w:rPr>
              <w:t>278.8</w:t>
            </w:r>
          </w:p>
        </w:tc>
        <w:tc>
          <w:tcPr>
            <w:tcW w:w="1668" w:type="dxa"/>
            <w:vAlign w:val="center"/>
          </w:tcPr>
          <w:p w14:paraId="58A75A65" w14:textId="73B889DC" w:rsidR="00B02C3D" w:rsidRPr="00CA7E92" w:rsidRDefault="00B02C3D" w:rsidP="00B02C3D">
            <w:pPr>
              <w:pStyle w:val="Style77"/>
              <w:widowControl/>
              <w:spacing w:line="240" w:lineRule="exact"/>
              <w:ind w:right="550"/>
              <w:jc w:val="right"/>
              <w:rPr>
                <w:rStyle w:val="FontStyle291"/>
                <w:rFonts w:ascii="Arial" w:hAnsi="Arial" w:cs="Arial"/>
                <w:sz w:val="20"/>
                <w:szCs w:val="20"/>
              </w:rPr>
            </w:pPr>
            <w:r>
              <w:rPr>
                <w:rFonts w:ascii="Arial" w:hAnsi="Arial" w:cs="Arial"/>
                <w:color w:val="000000"/>
                <w:sz w:val="20"/>
                <w:szCs w:val="20"/>
              </w:rPr>
              <w:t>109</w:t>
            </w:r>
          </w:p>
        </w:tc>
        <w:tc>
          <w:tcPr>
            <w:tcW w:w="1166" w:type="dxa"/>
            <w:vAlign w:val="center"/>
          </w:tcPr>
          <w:p w14:paraId="2743A9E3" w14:textId="1975B63A" w:rsidR="00B02C3D" w:rsidRPr="00CA7E92" w:rsidRDefault="00B02C3D" w:rsidP="00B02C3D">
            <w:pPr>
              <w:pStyle w:val="Style77"/>
              <w:widowControl/>
              <w:spacing w:line="240" w:lineRule="exact"/>
              <w:ind w:right="266"/>
              <w:jc w:val="right"/>
              <w:rPr>
                <w:rStyle w:val="FontStyle291"/>
                <w:rFonts w:ascii="Arial" w:hAnsi="Arial" w:cs="Arial"/>
                <w:sz w:val="20"/>
                <w:szCs w:val="20"/>
              </w:rPr>
            </w:pPr>
            <w:r>
              <w:rPr>
                <w:rFonts w:ascii="Arial" w:hAnsi="Arial" w:cs="Arial"/>
                <w:color w:val="000000"/>
                <w:sz w:val="20"/>
                <w:szCs w:val="20"/>
              </w:rPr>
              <w:t>2.6</w:t>
            </w:r>
          </w:p>
        </w:tc>
        <w:tc>
          <w:tcPr>
            <w:tcW w:w="1419" w:type="dxa"/>
            <w:vAlign w:val="center"/>
          </w:tcPr>
          <w:p w14:paraId="69D93118" w14:textId="4D0D6C17" w:rsidR="00B02C3D" w:rsidRPr="00CA7E92" w:rsidRDefault="00B02C3D" w:rsidP="00B02C3D">
            <w:pPr>
              <w:pStyle w:val="Style77"/>
              <w:widowControl/>
              <w:spacing w:line="240" w:lineRule="exact"/>
              <w:ind w:right="353"/>
              <w:jc w:val="right"/>
              <w:rPr>
                <w:rStyle w:val="FontStyle291"/>
                <w:rFonts w:ascii="Arial" w:hAnsi="Arial" w:cs="Arial"/>
                <w:sz w:val="20"/>
                <w:szCs w:val="20"/>
                <w:lang w:val="en-US"/>
              </w:rPr>
            </w:pPr>
            <w:r>
              <w:rPr>
                <w:rFonts w:ascii="Arial" w:hAnsi="Arial" w:cs="Arial"/>
                <w:color w:val="000000"/>
                <w:sz w:val="20"/>
                <w:szCs w:val="20"/>
              </w:rPr>
              <w:t>5.98</w:t>
            </w:r>
          </w:p>
        </w:tc>
      </w:tr>
      <w:tr w:rsidR="00B02C3D" w:rsidRPr="006C7577" w14:paraId="10616A3D" w14:textId="77777777" w:rsidTr="00E61DF6">
        <w:trPr>
          <w:trHeight w:hRule="exact" w:val="567"/>
          <w:jc w:val="center"/>
        </w:trPr>
        <w:tc>
          <w:tcPr>
            <w:tcW w:w="3169" w:type="dxa"/>
          </w:tcPr>
          <w:p w14:paraId="687677AF" w14:textId="77777777" w:rsidR="00B02C3D" w:rsidRDefault="00B02C3D" w:rsidP="00B02C3D">
            <w:pPr>
              <w:pStyle w:val="Style77"/>
              <w:widowControl/>
              <w:spacing w:line="240" w:lineRule="exact"/>
              <w:ind w:left="584" w:hanging="284"/>
              <w:rPr>
                <w:rStyle w:val="FontStyle291"/>
                <w:rFonts w:ascii="Arial" w:hAnsi="Arial" w:cs="Arial"/>
                <w:sz w:val="20"/>
                <w:szCs w:val="20"/>
                <w:lang w:val="en-US" w:eastAsia="en-US"/>
              </w:rPr>
            </w:pPr>
            <w:r>
              <w:rPr>
                <w:rStyle w:val="FontStyle291"/>
                <w:rFonts w:ascii="Arial" w:hAnsi="Arial" w:cs="Arial"/>
                <w:sz w:val="20"/>
                <w:szCs w:val="20"/>
                <w:lang w:val="en-US" w:eastAsia="en-US"/>
              </w:rPr>
              <w:t xml:space="preserve">Slaugos ir palaikomojo </w:t>
            </w:r>
            <w:r w:rsidRPr="006C7577">
              <w:rPr>
                <w:rStyle w:val="FontStyle291"/>
                <w:rFonts w:ascii="Arial" w:hAnsi="Arial" w:cs="Arial"/>
                <w:sz w:val="20"/>
                <w:szCs w:val="20"/>
                <w:lang w:val="en-US" w:eastAsia="en-US"/>
              </w:rPr>
              <w:t>gydymo</w:t>
            </w:r>
            <w:r>
              <w:rPr>
                <w:rStyle w:val="FontStyle291"/>
                <w:rFonts w:ascii="Arial" w:hAnsi="Arial" w:cs="Arial"/>
                <w:sz w:val="20"/>
                <w:szCs w:val="20"/>
                <w:lang w:val="en-US" w:eastAsia="en-US"/>
              </w:rPr>
              <w:t xml:space="preserve"> </w:t>
            </w:r>
          </w:p>
          <w:p w14:paraId="23DA5ADA" w14:textId="77777777" w:rsidR="00B02C3D" w:rsidRPr="006C7577" w:rsidRDefault="00B02C3D" w:rsidP="00B02C3D">
            <w:pPr>
              <w:pStyle w:val="Style77"/>
              <w:widowControl/>
              <w:spacing w:line="240" w:lineRule="exact"/>
              <w:ind w:left="584" w:hanging="284"/>
              <w:rPr>
                <w:rStyle w:val="FontStyle291"/>
                <w:rFonts w:ascii="Arial" w:hAnsi="Arial" w:cs="Arial"/>
                <w:sz w:val="20"/>
                <w:szCs w:val="20"/>
                <w:lang w:val="en-US" w:eastAsia="en-US"/>
              </w:rPr>
            </w:pPr>
            <w:r w:rsidRPr="006C7577">
              <w:rPr>
                <w:rStyle w:val="FontStyle291"/>
                <w:rFonts w:ascii="Arial" w:hAnsi="Arial" w:cs="Arial"/>
                <w:sz w:val="20"/>
                <w:szCs w:val="20"/>
                <w:lang w:val="en-US" w:eastAsia="en-US"/>
              </w:rPr>
              <w:t>Nursing</w:t>
            </w:r>
          </w:p>
        </w:tc>
        <w:tc>
          <w:tcPr>
            <w:tcW w:w="1517" w:type="dxa"/>
            <w:vAlign w:val="center"/>
          </w:tcPr>
          <w:p w14:paraId="0ADC34B7" w14:textId="5B0BAF9D" w:rsidR="00B02C3D" w:rsidRPr="00CA7E92" w:rsidRDefault="00B02C3D" w:rsidP="00B02C3D">
            <w:pPr>
              <w:pStyle w:val="Style77"/>
              <w:widowControl/>
              <w:spacing w:line="240" w:lineRule="exact"/>
              <w:ind w:left="145" w:right="243"/>
              <w:jc w:val="right"/>
              <w:rPr>
                <w:rStyle w:val="FontStyle291"/>
                <w:rFonts w:ascii="Arial" w:hAnsi="Arial" w:cs="Arial"/>
                <w:sz w:val="20"/>
                <w:szCs w:val="20"/>
                <w:lang w:val="en-US"/>
              </w:rPr>
            </w:pPr>
            <w:r>
              <w:rPr>
                <w:rFonts w:ascii="Arial" w:hAnsi="Arial" w:cs="Arial"/>
                <w:color w:val="000000"/>
                <w:sz w:val="20"/>
                <w:szCs w:val="20"/>
              </w:rPr>
              <w:t>11.3</w:t>
            </w:r>
          </w:p>
        </w:tc>
        <w:tc>
          <w:tcPr>
            <w:tcW w:w="1134" w:type="dxa"/>
            <w:vAlign w:val="center"/>
          </w:tcPr>
          <w:p w14:paraId="3CDF09F3" w14:textId="0E5A63A4" w:rsidR="00B02C3D" w:rsidRPr="00CA7E92" w:rsidRDefault="00B02C3D" w:rsidP="00B02C3D">
            <w:pPr>
              <w:pStyle w:val="Style77"/>
              <w:widowControl/>
              <w:spacing w:line="240" w:lineRule="exact"/>
              <w:ind w:left="-40" w:right="148"/>
              <w:jc w:val="right"/>
              <w:rPr>
                <w:rStyle w:val="FontStyle291"/>
                <w:rFonts w:ascii="Arial" w:hAnsi="Arial" w:cs="Arial"/>
                <w:sz w:val="20"/>
                <w:szCs w:val="20"/>
                <w:lang w:val="en-US"/>
              </w:rPr>
            </w:pPr>
            <w:r>
              <w:rPr>
                <w:rFonts w:ascii="Arial" w:hAnsi="Arial" w:cs="Arial"/>
                <w:color w:val="000000"/>
                <w:sz w:val="20"/>
                <w:szCs w:val="20"/>
              </w:rPr>
              <w:t>321.4</w:t>
            </w:r>
          </w:p>
        </w:tc>
        <w:tc>
          <w:tcPr>
            <w:tcW w:w="1668" w:type="dxa"/>
            <w:vAlign w:val="center"/>
          </w:tcPr>
          <w:p w14:paraId="538D9554" w14:textId="5DAE0B32" w:rsidR="00B02C3D" w:rsidRPr="00CA7E92" w:rsidRDefault="00B02C3D" w:rsidP="00B02C3D">
            <w:pPr>
              <w:pStyle w:val="Style77"/>
              <w:widowControl/>
              <w:spacing w:line="240" w:lineRule="exact"/>
              <w:ind w:right="550"/>
              <w:jc w:val="right"/>
              <w:rPr>
                <w:rStyle w:val="FontStyle291"/>
                <w:rFonts w:ascii="Arial" w:hAnsi="Arial" w:cs="Arial"/>
                <w:sz w:val="20"/>
                <w:szCs w:val="20"/>
              </w:rPr>
            </w:pPr>
            <w:r>
              <w:rPr>
                <w:rFonts w:ascii="Arial" w:hAnsi="Arial" w:cs="Arial"/>
                <w:color w:val="000000"/>
                <w:sz w:val="20"/>
                <w:szCs w:val="20"/>
              </w:rPr>
              <w:t>58.5</w:t>
            </w:r>
          </w:p>
        </w:tc>
        <w:tc>
          <w:tcPr>
            <w:tcW w:w="1166" w:type="dxa"/>
            <w:vAlign w:val="center"/>
          </w:tcPr>
          <w:p w14:paraId="79A6A07D" w14:textId="3965DA98" w:rsidR="00B02C3D" w:rsidRPr="00CA7E92" w:rsidRDefault="00B02C3D" w:rsidP="00B02C3D">
            <w:pPr>
              <w:pStyle w:val="Style77"/>
              <w:widowControl/>
              <w:spacing w:line="240" w:lineRule="exact"/>
              <w:ind w:right="266"/>
              <w:jc w:val="right"/>
              <w:rPr>
                <w:rStyle w:val="FontStyle291"/>
                <w:rFonts w:ascii="Arial" w:hAnsi="Arial" w:cs="Arial"/>
                <w:sz w:val="20"/>
                <w:szCs w:val="20"/>
              </w:rPr>
            </w:pPr>
            <w:r>
              <w:rPr>
                <w:rFonts w:ascii="Arial" w:hAnsi="Arial" w:cs="Arial"/>
                <w:color w:val="000000"/>
                <w:sz w:val="20"/>
                <w:szCs w:val="20"/>
              </w:rPr>
              <w:t>5.5</w:t>
            </w:r>
          </w:p>
        </w:tc>
        <w:tc>
          <w:tcPr>
            <w:tcW w:w="1419" w:type="dxa"/>
            <w:vAlign w:val="center"/>
          </w:tcPr>
          <w:p w14:paraId="0867C79C" w14:textId="2804CCD1" w:rsidR="00B02C3D" w:rsidRPr="00CA7E92" w:rsidRDefault="00B02C3D" w:rsidP="00B02C3D">
            <w:pPr>
              <w:pStyle w:val="Style77"/>
              <w:widowControl/>
              <w:spacing w:line="240" w:lineRule="exact"/>
              <w:ind w:right="353"/>
              <w:jc w:val="right"/>
              <w:rPr>
                <w:rStyle w:val="FontStyle291"/>
                <w:rFonts w:ascii="Arial" w:hAnsi="Arial" w:cs="Arial"/>
                <w:sz w:val="20"/>
                <w:szCs w:val="20"/>
                <w:lang w:val="en-US"/>
              </w:rPr>
            </w:pPr>
            <w:r>
              <w:rPr>
                <w:rFonts w:ascii="Arial" w:hAnsi="Arial" w:cs="Arial"/>
                <w:color w:val="000000"/>
                <w:sz w:val="20"/>
                <w:szCs w:val="20"/>
              </w:rPr>
              <w:t>26.38</w:t>
            </w:r>
          </w:p>
        </w:tc>
      </w:tr>
      <w:tr w:rsidR="00B02C3D" w:rsidRPr="006C7577" w14:paraId="277A8567" w14:textId="77777777" w:rsidTr="00E61DF6">
        <w:trPr>
          <w:trHeight w:hRule="exact" w:val="567"/>
          <w:jc w:val="center"/>
        </w:trPr>
        <w:tc>
          <w:tcPr>
            <w:tcW w:w="3169" w:type="dxa"/>
            <w:tcBorders>
              <w:bottom w:val="single" w:sz="6" w:space="0" w:color="A6A6A6"/>
            </w:tcBorders>
          </w:tcPr>
          <w:p w14:paraId="04357357" w14:textId="77777777" w:rsidR="00B02C3D" w:rsidRPr="006C7577" w:rsidRDefault="00B02C3D" w:rsidP="00B02C3D">
            <w:pPr>
              <w:pStyle w:val="Style77"/>
              <w:widowControl/>
              <w:spacing w:line="240" w:lineRule="exact"/>
              <w:ind w:firstLine="295"/>
              <w:rPr>
                <w:rStyle w:val="FontStyle291"/>
                <w:rFonts w:ascii="Arial" w:hAnsi="Arial" w:cs="Arial"/>
                <w:sz w:val="20"/>
                <w:szCs w:val="20"/>
              </w:rPr>
            </w:pPr>
            <w:r w:rsidRPr="006C7577">
              <w:rPr>
                <w:rStyle w:val="FontStyle291"/>
                <w:rFonts w:ascii="Arial" w:hAnsi="Arial" w:cs="Arial"/>
                <w:sz w:val="20"/>
                <w:szCs w:val="20"/>
                <w:lang w:eastAsia="en-US"/>
              </w:rPr>
              <w:t xml:space="preserve">Reabilitacijos </w:t>
            </w:r>
          </w:p>
          <w:p w14:paraId="11968788" w14:textId="77777777" w:rsidR="00B02C3D" w:rsidRPr="006C7577" w:rsidRDefault="00B02C3D" w:rsidP="00B02C3D">
            <w:pPr>
              <w:pStyle w:val="Style77"/>
              <w:widowControl/>
              <w:spacing w:line="240" w:lineRule="exact"/>
              <w:ind w:firstLine="295"/>
              <w:rPr>
                <w:rStyle w:val="FontStyle291"/>
                <w:rFonts w:ascii="Arial" w:hAnsi="Arial" w:cs="Arial"/>
                <w:sz w:val="20"/>
                <w:szCs w:val="20"/>
                <w:lang w:eastAsia="en-US"/>
              </w:rPr>
            </w:pPr>
            <w:r w:rsidRPr="006C7577">
              <w:rPr>
                <w:rStyle w:val="FontStyle291"/>
                <w:rFonts w:ascii="Arial" w:hAnsi="Arial" w:cs="Arial"/>
                <w:sz w:val="20"/>
                <w:szCs w:val="20"/>
                <w:lang w:eastAsia="en-US"/>
              </w:rPr>
              <w:t>Reabilitation</w:t>
            </w:r>
          </w:p>
        </w:tc>
        <w:tc>
          <w:tcPr>
            <w:tcW w:w="1517" w:type="dxa"/>
            <w:tcBorders>
              <w:bottom w:val="single" w:sz="6" w:space="0" w:color="A6A6A6"/>
            </w:tcBorders>
            <w:vAlign w:val="center"/>
          </w:tcPr>
          <w:p w14:paraId="56DA255A" w14:textId="2E3AF274" w:rsidR="00B02C3D" w:rsidRPr="00CA7E92" w:rsidRDefault="00B02C3D" w:rsidP="00B02C3D">
            <w:pPr>
              <w:pStyle w:val="Style77"/>
              <w:widowControl/>
              <w:spacing w:line="240" w:lineRule="exact"/>
              <w:ind w:left="145" w:right="243"/>
              <w:jc w:val="right"/>
              <w:rPr>
                <w:rStyle w:val="FontStyle291"/>
                <w:rFonts w:ascii="Arial" w:hAnsi="Arial" w:cs="Arial"/>
                <w:sz w:val="20"/>
                <w:szCs w:val="20"/>
                <w:lang w:val="en-US"/>
              </w:rPr>
            </w:pPr>
            <w:r>
              <w:rPr>
                <w:rFonts w:ascii="Arial" w:hAnsi="Arial" w:cs="Arial"/>
                <w:color w:val="000000"/>
                <w:sz w:val="20"/>
                <w:szCs w:val="20"/>
              </w:rPr>
              <w:t>8.8</w:t>
            </w:r>
          </w:p>
        </w:tc>
        <w:tc>
          <w:tcPr>
            <w:tcW w:w="1134" w:type="dxa"/>
            <w:tcBorders>
              <w:bottom w:val="single" w:sz="6" w:space="0" w:color="A6A6A6"/>
            </w:tcBorders>
            <w:vAlign w:val="center"/>
          </w:tcPr>
          <w:p w14:paraId="09D7C956" w14:textId="4CF98CDC" w:rsidR="00B02C3D" w:rsidRPr="00CA7E92" w:rsidRDefault="00B02C3D" w:rsidP="00B02C3D">
            <w:pPr>
              <w:pStyle w:val="Style77"/>
              <w:widowControl/>
              <w:spacing w:line="240" w:lineRule="exact"/>
              <w:ind w:left="-40" w:right="148"/>
              <w:jc w:val="right"/>
              <w:rPr>
                <w:rStyle w:val="FontStyle291"/>
                <w:rFonts w:ascii="Arial" w:hAnsi="Arial" w:cs="Arial"/>
                <w:sz w:val="20"/>
                <w:szCs w:val="20"/>
                <w:lang w:val="en-US"/>
              </w:rPr>
            </w:pPr>
            <w:r>
              <w:rPr>
                <w:rFonts w:ascii="Arial" w:hAnsi="Arial" w:cs="Arial"/>
                <w:color w:val="000000"/>
                <w:sz w:val="20"/>
                <w:szCs w:val="20"/>
              </w:rPr>
              <w:t>297.9</w:t>
            </w:r>
          </w:p>
        </w:tc>
        <w:tc>
          <w:tcPr>
            <w:tcW w:w="1668" w:type="dxa"/>
            <w:tcBorders>
              <w:bottom w:val="single" w:sz="6" w:space="0" w:color="A6A6A6"/>
            </w:tcBorders>
            <w:vAlign w:val="center"/>
          </w:tcPr>
          <w:p w14:paraId="3653A157" w14:textId="6A420AF0" w:rsidR="00B02C3D" w:rsidRPr="00CA7E92" w:rsidRDefault="00B02C3D" w:rsidP="00B02C3D">
            <w:pPr>
              <w:pStyle w:val="Style77"/>
              <w:widowControl/>
              <w:spacing w:line="240" w:lineRule="exact"/>
              <w:ind w:right="550"/>
              <w:jc w:val="right"/>
              <w:rPr>
                <w:rStyle w:val="FontStyle291"/>
                <w:rFonts w:ascii="Arial" w:hAnsi="Arial" w:cs="Arial"/>
                <w:sz w:val="20"/>
                <w:szCs w:val="20"/>
              </w:rPr>
            </w:pPr>
            <w:r>
              <w:rPr>
                <w:rFonts w:ascii="Arial" w:hAnsi="Arial" w:cs="Arial"/>
                <w:color w:val="000000"/>
                <w:sz w:val="20"/>
                <w:szCs w:val="20"/>
              </w:rPr>
              <w:t>19.5</w:t>
            </w:r>
          </w:p>
        </w:tc>
        <w:tc>
          <w:tcPr>
            <w:tcW w:w="1166" w:type="dxa"/>
            <w:tcBorders>
              <w:bottom w:val="single" w:sz="6" w:space="0" w:color="A6A6A6"/>
            </w:tcBorders>
            <w:vAlign w:val="center"/>
          </w:tcPr>
          <w:p w14:paraId="416149D1" w14:textId="635E7EEF" w:rsidR="00B02C3D" w:rsidRPr="00CA7E92" w:rsidRDefault="00B02C3D" w:rsidP="00B02C3D">
            <w:pPr>
              <w:pStyle w:val="Style77"/>
              <w:widowControl/>
              <w:spacing w:line="240" w:lineRule="exact"/>
              <w:ind w:right="266"/>
              <w:jc w:val="right"/>
              <w:rPr>
                <w:rStyle w:val="FontStyle291"/>
                <w:rFonts w:ascii="Arial" w:hAnsi="Arial" w:cs="Arial"/>
                <w:sz w:val="20"/>
                <w:szCs w:val="20"/>
              </w:rPr>
            </w:pPr>
            <w:r>
              <w:rPr>
                <w:rFonts w:ascii="Arial" w:hAnsi="Arial" w:cs="Arial"/>
                <w:color w:val="000000"/>
                <w:sz w:val="20"/>
                <w:szCs w:val="20"/>
              </w:rPr>
              <w:t>15.3</w:t>
            </w:r>
          </w:p>
        </w:tc>
        <w:tc>
          <w:tcPr>
            <w:tcW w:w="1419" w:type="dxa"/>
            <w:tcBorders>
              <w:bottom w:val="single" w:sz="6" w:space="0" w:color="A6A6A6"/>
            </w:tcBorders>
            <w:vAlign w:val="center"/>
          </w:tcPr>
          <w:p w14:paraId="4C59AE24" w14:textId="0060C5C3" w:rsidR="00B02C3D" w:rsidRPr="00CA7E92" w:rsidRDefault="00B02C3D" w:rsidP="00B02C3D">
            <w:pPr>
              <w:pStyle w:val="Style77"/>
              <w:widowControl/>
              <w:spacing w:line="240" w:lineRule="exact"/>
              <w:ind w:right="353"/>
              <w:jc w:val="right"/>
              <w:rPr>
                <w:rStyle w:val="FontStyle291"/>
                <w:rFonts w:ascii="Arial" w:hAnsi="Arial" w:cs="Arial"/>
                <w:sz w:val="20"/>
                <w:szCs w:val="20"/>
                <w:lang w:val="en-US"/>
              </w:rPr>
            </w:pPr>
            <w:r>
              <w:rPr>
                <w:rFonts w:ascii="Arial" w:hAnsi="Arial" w:cs="Arial"/>
                <w:color w:val="000000"/>
                <w:sz w:val="20"/>
                <w:szCs w:val="20"/>
              </w:rPr>
              <w:t>0.05</w:t>
            </w:r>
          </w:p>
        </w:tc>
      </w:tr>
      <w:tr w:rsidR="00B02C3D" w:rsidRPr="006C7577" w14:paraId="69522E86" w14:textId="77777777" w:rsidTr="00E61DF6">
        <w:trPr>
          <w:trHeight w:hRule="exact" w:val="567"/>
          <w:jc w:val="center"/>
        </w:trPr>
        <w:tc>
          <w:tcPr>
            <w:tcW w:w="3169" w:type="dxa"/>
            <w:shd w:val="clear" w:color="auto" w:fill="F2F2F2" w:themeFill="background1" w:themeFillShade="F2"/>
          </w:tcPr>
          <w:p w14:paraId="225C9098" w14:textId="77777777" w:rsidR="00B02C3D" w:rsidRPr="006C7577" w:rsidRDefault="00B02C3D" w:rsidP="00B02C3D">
            <w:pPr>
              <w:pStyle w:val="Style77"/>
              <w:widowControl/>
              <w:spacing w:line="240" w:lineRule="exact"/>
              <w:rPr>
                <w:rStyle w:val="FontStyle291"/>
                <w:rFonts w:ascii="Arial" w:hAnsi="Arial" w:cs="Arial"/>
                <w:sz w:val="20"/>
                <w:szCs w:val="20"/>
                <w:lang w:eastAsia="en-US"/>
              </w:rPr>
            </w:pPr>
            <w:r>
              <w:rPr>
                <w:rStyle w:val="FontStyle291"/>
                <w:rFonts w:ascii="Arial" w:hAnsi="Arial" w:cs="Arial"/>
                <w:sz w:val="20"/>
                <w:szCs w:val="20"/>
                <w:lang w:eastAsia="en-US"/>
              </w:rPr>
              <w:t>Be slaugos ir palaikomojo gydymo lovų / Excl. nursing beds</w:t>
            </w:r>
          </w:p>
        </w:tc>
        <w:tc>
          <w:tcPr>
            <w:tcW w:w="1517" w:type="dxa"/>
            <w:shd w:val="clear" w:color="auto" w:fill="F2F2F2" w:themeFill="background1" w:themeFillShade="F2"/>
            <w:vAlign w:val="center"/>
          </w:tcPr>
          <w:p w14:paraId="5423D855" w14:textId="6C11EF39" w:rsidR="00B02C3D" w:rsidRPr="00CA7E92" w:rsidRDefault="00B02C3D" w:rsidP="00B02C3D">
            <w:pPr>
              <w:pStyle w:val="Style77"/>
              <w:widowControl/>
              <w:spacing w:line="240" w:lineRule="exact"/>
              <w:ind w:left="145" w:right="243"/>
              <w:jc w:val="right"/>
              <w:rPr>
                <w:rStyle w:val="FontStyle291"/>
                <w:rFonts w:ascii="Arial" w:hAnsi="Arial" w:cs="Arial"/>
                <w:sz w:val="20"/>
                <w:szCs w:val="20"/>
                <w:lang w:val="en-US" w:eastAsia="en-US"/>
              </w:rPr>
            </w:pPr>
            <w:r>
              <w:rPr>
                <w:rFonts w:ascii="Arial" w:hAnsi="Arial" w:cs="Arial"/>
                <w:color w:val="000000"/>
                <w:sz w:val="20"/>
                <w:szCs w:val="20"/>
              </w:rPr>
              <w:t>220.9</w:t>
            </w:r>
          </w:p>
        </w:tc>
        <w:tc>
          <w:tcPr>
            <w:tcW w:w="1134" w:type="dxa"/>
            <w:shd w:val="clear" w:color="auto" w:fill="F2F2F2" w:themeFill="background1" w:themeFillShade="F2"/>
            <w:vAlign w:val="center"/>
          </w:tcPr>
          <w:p w14:paraId="7E2F08CC" w14:textId="0D14E4AC" w:rsidR="00B02C3D" w:rsidRPr="00CA7E92" w:rsidRDefault="00B02C3D" w:rsidP="00B02C3D">
            <w:pPr>
              <w:pStyle w:val="Style77"/>
              <w:widowControl/>
              <w:spacing w:line="240" w:lineRule="exact"/>
              <w:ind w:left="-40" w:right="148"/>
              <w:jc w:val="right"/>
              <w:rPr>
                <w:rStyle w:val="FontStyle291"/>
                <w:rFonts w:ascii="Arial" w:hAnsi="Arial" w:cs="Arial"/>
                <w:sz w:val="20"/>
                <w:szCs w:val="20"/>
                <w:lang w:val="en-US" w:eastAsia="en-US"/>
              </w:rPr>
            </w:pPr>
            <w:r>
              <w:rPr>
                <w:rFonts w:ascii="Arial" w:hAnsi="Arial" w:cs="Arial"/>
                <w:color w:val="000000"/>
                <w:sz w:val="20"/>
                <w:szCs w:val="20"/>
              </w:rPr>
              <w:t>265.3</w:t>
            </w:r>
          </w:p>
        </w:tc>
        <w:tc>
          <w:tcPr>
            <w:tcW w:w="1668" w:type="dxa"/>
            <w:shd w:val="clear" w:color="auto" w:fill="F2F2F2" w:themeFill="background1" w:themeFillShade="F2"/>
            <w:vAlign w:val="center"/>
          </w:tcPr>
          <w:p w14:paraId="6D7164BB" w14:textId="7E74AA29" w:rsidR="00B02C3D" w:rsidRPr="00CA7E92" w:rsidRDefault="00B02C3D" w:rsidP="00B02C3D">
            <w:pPr>
              <w:pStyle w:val="Style77"/>
              <w:widowControl/>
              <w:spacing w:line="240" w:lineRule="exact"/>
              <w:ind w:right="550"/>
              <w:jc w:val="right"/>
              <w:rPr>
                <w:rStyle w:val="FontStyle291"/>
                <w:rFonts w:ascii="Arial" w:hAnsi="Arial" w:cs="Arial"/>
                <w:sz w:val="20"/>
                <w:szCs w:val="20"/>
                <w:lang w:eastAsia="en-US"/>
              </w:rPr>
            </w:pPr>
            <w:r>
              <w:rPr>
                <w:rFonts w:ascii="Arial" w:hAnsi="Arial" w:cs="Arial"/>
                <w:color w:val="000000"/>
                <w:sz w:val="20"/>
                <w:szCs w:val="20"/>
              </w:rPr>
              <w:t>6.4</w:t>
            </w:r>
          </w:p>
        </w:tc>
        <w:tc>
          <w:tcPr>
            <w:tcW w:w="1166" w:type="dxa"/>
            <w:shd w:val="clear" w:color="auto" w:fill="F2F2F2" w:themeFill="background1" w:themeFillShade="F2"/>
            <w:vAlign w:val="center"/>
          </w:tcPr>
          <w:p w14:paraId="3232460E" w14:textId="0AA13031" w:rsidR="00B02C3D" w:rsidRPr="00CA7E92" w:rsidRDefault="00B02C3D" w:rsidP="00B02C3D">
            <w:pPr>
              <w:pStyle w:val="Style77"/>
              <w:widowControl/>
              <w:spacing w:line="240" w:lineRule="exact"/>
              <w:ind w:right="266"/>
              <w:jc w:val="right"/>
              <w:rPr>
                <w:rStyle w:val="FontStyle291"/>
                <w:rFonts w:ascii="Arial" w:hAnsi="Arial" w:cs="Arial"/>
                <w:sz w:val="20"/>
                <w:szCs w:val="20"/>
                <w:lang w:eastAsia="en-US"/>
              </w:rPr>
            </w:pPr>
            <w:r>
              <w:rPr>
                <w:rFonts w:ascii="Arial" w:hAnsi="Arial" w:cs="Arial"/>
                <w:color w:val="000000"/>
                <w:sz w:val="20"/>
                <w:szCs w:val="20"/>
              </w:rPr>
              <w:t>41.3</w:t>
            </w:r>
          </w:p>
        </w:tc>
        <w:tc>
          <w:tcPr>
            <w:tcW w:w="1419" w:type="dxa"/>
            <w:shd w:val="clear" w:color="auto" w:fill="F2F2F2" w:themeFill="background1" w:themeFillShade="F2"/>
            <w:vAlign w:val="center"/>
          </w:tcPr>
          <w:p w14:paraId="4DB6651F" w14:textId="16E2E33B" w:rsidR="00B02C3D" w:rsidRPr="00CA7E92" w:rsidRDefault="00B02C3D" w:rsidP="00B02C3D">
            <w:pPr>
              <w:pStyle w:val="Style77"/>
              <w:widowControl/>
              <w:spacing w:line="240" w:lineRule="exact"/>
              <w:ind w:right="353"/>
              <w:jc w:val="right"/>
              <w:rPr>
                <w:rStyle w:val="FontStyle291"/>
                <w:rFonts w:ascii="Arial" w:hAnsi="Arial" w:cs="Arial"/>
                <w:sz w:val="20"/>
                <w:szCs w:val="20"/>
                <w:lang w:val="en-US" w:eastAsia="en-US"/>
              </w:rPr>
            </w:pPr>
            <w:r>
              <w:rPr>
                <w:rFonts w:ascii="Arial" w:hAnsi="Arial" w:cs="Arial"/>
                <w:color w:val="000000"/>
                <w:sz w:val="20"/>
                <w:szCs w:val="20"/>
              </w:rPr>
              <w:t>2.33</w:t>
            </w:r>
          </w:p>
        </w:tc>
      </w:tr>
      <w:tr w:rsidR="00B02C3D" w:rsidRPr="006C7577" w14:paraId="693CF627" w14:textId="77777777" w:rsidTr="00DA7C2E">
        <w:trPr>
          <w:trHeight w:hRule="exact" w:val="787"/>
          <w:jc w:val="center"/>
        </w:trPr>
        <w:tc>
          <w:tcPr>
            <w:tcW w:w="3169" w:type="dxa"/>
            <w:tcBorders>
              <w:bottom w:val="single" w:sz="4" w:space="0" w:color="auto"/>
            </w:tcBorders>
            <w:shd w:val="clear" w:color="auto" w:fill="F2F2F2" w:themeFill="background1" w:themeFillShade="F2"/>
          </w:tcPr>
          <w:p w14:paraId="10CFC9D6" w14:textId="5D11C235" w:rsidR="00B02C3D" w:rsidRPr="006C7577" w:rsidRDefault="00B02C3D" w:rsidP="00B02C3D">
            <w:pPr>
              <w:pStyle w:val="Style77"/>
              <w:widowControl/>
              <w:spacing w:line="240" w:lineRule="exact"/>
              <w:rPr>
                <w:rStyle w:val="FontStyle291"/>
                <w:rFonts w:ascii="Arial" w:hAnsi="Arial" w:cs="Arial"/>
                <w:sz w:val="20"/>
                <w:szCs w:val="20"/>
                <w:lang w:eastAsia="en-US"/>
              </w:rPr>
            </w:pPr>
            <w:r>
              <w:rPr>
                <w:rStyle w:val="FontStyle291"/>
                <w:rFonts w:ascii="Arial" w:hAnsi="Arial" w:cs="Arial"/>
                <w:sz w:val="20"/>
                <w:szCs w:val="20"/>
                <w:lang w:eastAsia="en-US"/>
              </w:rPr>
              <w:t>Be reabilitacijos, slaugos ir palaikomojo gydymo lovų / Excl. rehabilitation and  nursing beds</w:t>
            </w:r>
          </w:p>
        </w:tc>
        <w:tc>
          <w:tcPr>
            <w:tcW w:w="1517" w:type="dxa"/>
            <w:tcBorders>
              <w:bottom w:val="single" w:sz="4" w:space="0" w:color="auto"/>
            </w:tcBorders>
            <w:shd w:val="clear" w:color="auto" w:fill="F2F2F2" w:themeFill="background1" w:themeFillShade="F2"/>
            <w:vAlign w:val="center"/>
          </w:tcPr>
          <w:p w14:paraId="0E7ED396" w14:textId="7D6AA018" w:rsidR="00B02C3D" w:rsidRPr="00CA7E92" w:rsidRDefault="00B02C3D" w:rsidP="00B02C3D">
            <w:pPr>
              <w:pStyle w:val="Style77"/>
              <w:widowControl/>
              <w:spacing w:line="240" w:lineRule="exact"/>
              <w:ind w:left="145" w:right="243"/>
              <w:jc w:val="right"/>
              <w:rPr>
                <w:rStyle w:val="FontStyle291"/>
                <w:rFonts w:ascii="Arial" w:hAnsi="Arial" w:cs="Arial"/>
                <w:sz w:val="20"/>
                <w:szCs w:val="20"/>
                <w:lang w:val="en-US" w:eastAsia="en-US"/>
              </w:rPr>
            </w:pPr>
            <w:r>
              <w:rPr>
                <w:rFonts w:ascii="Arial" w:hAnsi="Arial" w:cs="Arial"/>
                <w:color w:val="000000"/>
                <w:sz w:val="20"/>
                <w:szCs w:val="20"/>
              </w:rPr>
              <w:t>212.2</w:t>
            </w:r>
          </w:p>
        </w:tc>
        <w:tc>
          <w:tcPr>
            <w:tcW w:w="1134" w:type="dxa"/>
            <w:tcBorders>
              <w:bottom w:val="single" w:sz="4" w:space="0" w:color="auto"/>
            </w:tcBorders>
            <w:shd w:val="clear" w:color="auto" w:fill="F2F2F2" w:themeFill="background1" w:themeFillShade="F2"/>
            <w:vAlign w:val="center"/>
          </w:tcPr>
          <w:p w14:paraId="3287E7DA" w14:textId="77DB64B0" w:rsidR="00B02C3D" w:rsidRPr="00CA7E92" w:rsidRDefault="00B02C3D" w:rsidP="00B02C3D">
            <w:pPr>
              <w:pStyle w:val="Style77"/>
              <w:widowControl/>
              <w:spacing w:line="240" w:lineRule="exact"/>
              <w:ind w:left="-40" w:right="148"/>
              <w:jc w:val="right"/>
              <w:rPr>
                <w:rStyle w:val="FontStyle291"/>
                <w:rFonts w:ascii="Arial" w:hAnsi="Arial" w:cs="Arial"/>
                <w:sz w:val="20"/>
                <w:szCs w:val="20"/>
                <w:lang w:val="en-US" w:eastAsia="en-US"/>
              </w:rPr>
            </w:pPr>
            <w:r>
              <w:rPr>
                <w:rFonts w:ascii="Arial" w:hAnsi="Arial" w:cs="Arial"/>
                <w:color w:val="000000"/>
                <w:sz w:val="20"/>
                <w:szCs w:val="20"/>
              </w:rPr>
              <w:t>261.4</w:t>
            </w:r>
          </w:p>
        </w:tc>
        <w:tc>
          <w:tcPr>
            <w:tcW w:w="1668" w:type="dxa"/>
            <w:tcBorders>
              <w:bottom w:val="single" w:sz="4" w:space="0" w:color="auto"/>
            </w:tcBorders>
            <w:shd w:val="clear" w:color="auto" w:fill="F2F2F2" w:themeFill="background1" w:themeFillShade="F2"/>
            <w:vAlign w:val="center"/>
          </w:tcPr>
          <w:p w14:paraId="22D65F2D" w14:textId="7F2EAC69" w:rsidR="00B02C3D" w:rsidRPr="00CA7E92" w:rsidRDefault="00B02C3D" w:rsidP="00B02C3D">
            <w:pPr>
              <w:pStyle w:val="Style77"/>
              <w:widowControl/>
              <w:spacing w:line="240" w:lineRule="exact"/>
              <w:ind w:right="550"/>
              <w:jc w:val="right"/>
              <w:rPr>
                <w:rStyle w:val="FontStyle291"/>
                <w:rFonts w:ascii="Arial" w:hAnsi="Arial" w:cs="Arial"/>
                <w:sz w:val="20"/>
                <w:szCs w:val="20"/>
                <w:lang w:eastAsia="en-US"/>
              </w:rPr>
            </w:pPr>
            <w:r>
              <w:rPr>
                <w:rFonts w:ascii="Arial" w:hAnsi="Arial" w:cs="Arial"/>
                <w:color w:val="000000"/>
                <w:sz w:val="20"/>
                <w:szCs w:val="20"/>
              </w:rPr>
              <w:t>5.9</w:t>
            </w:r>
          </w:p>
        </w:tc>
        <w:tc>
          <w:tcPr>
            <w:tcW w:w="1166" w:type="dxa"/>
            <w:tcBorders>
              <w:bottom w:val="single" w:sz="4" w:space="0" w:color="auto"/>
            </w:tcBorders>
            <w:shd w:val="clear" w:color="auto" w:fill="F2F2F2" w:themeFill="background1" w:themeFillShade="F2"/>
            <w:vAlign w:val="center"/>
          </w:tcPr>
          <w:p w14:paraId="150E180B" w14:textId="5BCEAEC4" w:rsidR="00B02C3D" w:rsidRPr="00CA7E92" w:rsidRDefault="00B02C3D" w:rsidP="00B02C3D">
            <w:pPr>
              <w:pStyle w:val="Style77"/>
              <w:widowControl/>
              <w:spacing w:line="240" w:lineRule="exact"/>
              <w:ind w:right="266"/>
              <w:jc w:val="right"/>
              <w:rPr>
                <w:rStyle w:val="FontStyle291"/>
                <w:rFonts w:ascii="Arial" w:hAnsi="Arial" w:cs="Arial"/>
                <w:sz w:val="20"/>
                <w:szCs w:val="20"/>
                <w:lang w:eastAsia="en-US"/>
              </w:rPr>
            </w:pPr>
            <w:r>
              <w:rPr>
                <w:rFonts w:ascii="Arial" w:hAnsi="Arial" w:cs="Arial"/>
                <w:color w:val="000000"/>
                <w:sz w:val="20"/>
                <w:szCs w:val="20"/>
              </w:rPr>
              <w:t>44.4</w:t>
            </w:r>
          </w:p>
        </w:tc>
        <w:tc>
          <w:tcPr>
            <w:tcW w:w="1419" w:type="dxa"/>
            <w:tcBorders>
              <w:bottom w:val="single" w:sz="4" w:space="0" w:color="auto"/>
            </w:tcBorders>
            <w:shd w:val="clear" w:color="auto" w:fill="F2F2F2" w:themeFill="background1" w:themeFillShade="F2"/>
            <w:vAlign w:val="center"/>
          </w:tcPr>
          <w:p w14:paraId="58BD178A" w14:textId="3E694A35" w:rsidR="00B02C3D" w:rsidRPr="00CA7E92" w:rsidRDefault="00B02C3D" w:rsidP="00B02C3D">
            <w:pPr>
              <w:pStyle w:val="Style77"/>
              <w:widowControl/>
              <w:spacing w:line="240" w:lineRule="exact"/>
              <w:ind w:right="353"/>
              <w:jc w:val="right"/>
              <w:rPr>
                <w:rStyle w:val="FontStyle291"/>
                <w:rFonts w:ascii="Arial" w:hAnsi="Arial" w:cs="Arial"/>
                <w:sz w:val="20"/>
                <w:szCs w:val="20"/>
                <w:lang w:val="en-US" w:eastAsia="en-US"/>
              </w:rPr>
            </w:pPr>
            <w:r>
              <w:rPr>
                <w:rFonts w:ascii="Arial" w:hAnsi="Arial" w:cs="Arial"/>
                <w:color w:val="000000"/>
                <w:sz w:val="20"/>
                <w:szCs w:val="20"/>
              </w:rPr>
              <w:t>2.43</w:t>
            </w:r>
          </w:p>
        </w:tc>
      </w:tr>
      <w:tr w:rsidR="00B02C3D" w:rsidRPr="006C7577" w14:paraId="5163B089" w14:textId="77777777" w:rsidTr="00D6539B">
        <w:trPr>
          <w:trHeight w:hRule="exact" w:val="598"/>
          <w:jc w:val="center"/>
        </w:trPr>
        <w:tc>
          <w:tcPr>
            <w:tcW w:w="3169" w:type="dxa"/>
            <w:tcBorders>
              <w:bottom w:val="single" w:sz="4" w:space="0" w:color="auto"/>
            </w:tcBorders>
            <w:shd w:val="clear" w:color="auto" w:fill="F2F2F2" w:themeFill="background1" w:themeFillShade="F2"/>
          </w:tcPr>
          <w:p w14:paraId="62BC1B05" w14:textId="77777777" w:rsidR="00B02C3D" w:rsidRDefault="00B02C3D" w:rsidP="00B02C3D">
            <w:pPr>
              <w:pStyle w:val="Style77"/>
              <w:widowControl/>
              <w:spacing w:line="240" w:lineRule="exact"/>
              <w:rPr>
                <w:rStyle w:val="FontStyle291"/>
                <w:rFonts w:ascii="Arial" w:hAnsi="Arial" w:cs="Arial"/>
                <w:sz w:val="20"/>
                <w:szCs w:val="20"/>
                <w:lang w:eastAsia="en-US"/>
              </w:rPr>
            </w:pPr>
            <w:r>
              <w:rPr>
                <w:rStyle w:val="FontStyle291"/>
                <w:rFonts w:ascii="Arial" w:hAnsi="Arial" w:cs="Arial"/>
                <w:sz w:val="20"/>
                <w:szCs w:val="20"/>
                <w:lang w:eastAsia="en-US"/>
              </w:rPr>
              <w:t>Aktyvaus gydymo** lovos</w:t>
            </w:r>
          </w:p>
          <w:p w14:paraId="65657B63" w14:textId="77777777" w:rsidR="00B02C3D" w:rsidRPr="006C7577" w:rsidRDefault="00B02C3D" w:rsidP="00B02C3D">
            <w:pPr>
              <w:pStyle w:val="Style77"/>
              <w:widowControl/>
              <w:spacing w:line="240" w:lineRule="exact"/>
              <w:rPr>
                <w:rStyle w:val="FontStyle291"/>
                <w:rFonts w:ascii="Arial" w:hAnsi="Arial" w:cs="Arial"/>
                <w:sz w:val="20"/>
                <w:szCs w:val="20"/>
                <w:lang w:eastAsia="en-US"/>
              </w:rPr>
            </w:pPr>
            <w:r>
              <w:rPr>
                <w:rStyle w:val="FontStyle291"/>
                <w:rFonts w:ascii="Arial" w:hAnsi="Arial" w:cs="Arial"/>
                <w:sz w:val="20"/>
                <w:szCs w:val="20"/>
                <w:lang w:eastAsia="en-US"/>
              </w:rPr>
              <w:t>Curative care** beds</w:t>
            </w:r>
          </w:p>
        </w:tc>
        <w:tc>
          <w:tcPr>
            <w:tcW w:w="1517" w:type="dxa"/>
            <w:tcBorders>
              <w:bottom w:val="single" w:sz="4" w:space="0" w:color="auto"/>
            </w:tcBorders>
            <w:shd w:val="clear" w:color="auto" w:fill="F2F2F2" w:themeFill="background1" w:themeFillShade="F2"/>
            <w:vAlign w:val="center"/>
          </w:tcPr>
          <w:p w14:paraId="013B6660" w14:textId="7A32A1B5" w:rsidR="00B02C3D" w:rsidRPr="00CA7E92" w:rsidRDefault="00B02C3D" w:rsidP="00B02C3D">
            <w:pPr>
              <w:pStyle w:val="Style77"/>
              <w:widowControl/>
              <w:spacing w:line="240" w:lineRule="exact"/>
              <w:ind w:left="145" w:right="243"/>
              <w:jc w:val="right"/>
              <w:rPr>
                <w:rStyle w:val="FontStyle291"/>
                <w:rFonts w:ascii="Arial" w:hAnsi="Arial" w:cs="Arial"/>
                <w:sz w:val="20"/>
                <w:szCs w:val="20"/>
                <w:lang w:val="en-US" w:eastAsia="en-US"/>
              </w:rPr>
            </w:pPr>
            <w:r>
              <w:rPr>
                <w:rFonts w:ascii="Arial" w:hAnsi="Arial" w:cs="Arial"/>
                <w:color w:val="000000"/>
                <w:sz w:val="20"/>
                <w:szCs w:val="20"/>
              </w:rPr>
              <w:t>200.3</w:t>
            </w:r>
          </w:p>
        </w:tc>
        <w:tc>
          <w:tcPr>
            <w:tcW w:w="1134" w:type="dxa"/>
            <w:tcBorders>
              <w:bottom w:val="single" w:sz="4" w:space="0" w:color="auto"/>
            </w:tcBorders>
            <w:shd w:val="clear" w:color="auto" w:fill="F2F2F2" w:themeFill="background1" w:themeFillShade="F2"/>
            <w:vAlign w:val="center"/>
          </w:tcPr>
          <w:p w14:paraId="5ED32972" w14:textId="5CA36FDA" w:rsidR="00B02C3D" w:rsidRPr="00CA7E92" w:rsidRDefault="00B02C3D" w:rsidP="00B02C3D">
            <w:pPr>
              <w:pStyle w:val="Style77"/>
              <w:widowControl/>
              <w:spacing w:line="240" w:lineRule="exact"/>
              <w:ind w:left="-40" w:right="148"/>
              <w:jc w:val="right"/>
              <w:rPr>
                <w:rStyle w:val="FontStyle291"/>
                <w:rFonts w:ascii="Arial" w:hAnsi="Arial" w:cs="Arial"/>
                <w:sz w:val="20"/>
                <w:szCs w:val="20"/>
                <w:lang w:val="en-US" w:eastAsia="en-US"/>
              </w:rPr>
            </w:pPr>
            <w:r>
              <w:rPr>
                <w:rFonts w:ascii="Arial" w:hAnsi="Arial" w:cs="Arial"/>
                <w:color w:val="000000"/>
                <w:sz w:val="20"/>
                <w:szCs w:val="20"/>
              </w:rPr>
              <w:t>254.5</w:t>
            </w:r>
          </w:p>
        </w:tc>
        <w:tc>
          <w:tcPr>
            <w:tcW w:w="1668" w:type="dxa"/>
            <w:tcBorders>
              <w:bottom w:val="single" w:sz="4" w:space="0" w:color="auto"/>
            </w:tcBorders>
            <w:shd w:val="clear" w:color="auto" w:fill="F2F2F2" w:themeFill="background1" w:themeFillShade="F2"/>
            <w:vAlign w:val="center"/>
          </w:tcPr>
          <w:p w14:paraId="65E9D992" w14:textId="77380DC9" w:rsidR="00B02C3D" w:rsidRPr="00CA7E92" w:rsidRDefault="00B02C3D" w:rsidP="00B02C3D">
            <w:pPr>
              <w:pStyle w:val="Style77"/>
              <w:widowControl/>
              <w:spacing w:line="240" w:lineRule="exact"/>
              <w:ind w:right="550"/>
              <w:jc w:val="right"/>
              <w:rPr>
                <w:rStyle w:val="FontStyle291"/>
                <w:rFonts w:ascii="Arial" w:hAnsi="Arial" w:cs="Arial"/>
                <w:sz w:val="20"/>
                <w:szCs w:val="20"/>
                <w:lang w:eastAsia="en-US"/>
              </w:rPr>
            </w:pPr>
            <w:r>
              <w:rPr>
                <w:rFonts w:ascii="Arial" w:hAnsi="Arial" w:cs="Arial"/>
                <w:color w:val="000000"/>
                <w:sz w:val="20"/>
                <w:szCs w:val="20"/>
              </w:rPr>
              <w:t>4.9</w:t>
            </w:r>
          </w:p>
        </w:tc>
        <w:tc>
          <w:tcPr>
            <w:tcW w:w="1166" w:type="dxa"/>
            <w:tcBorders>
              <w:bottom w:val="single" w:sz="4" w:space="0" w:color="auto"/>
            </w:tcBorders>
            <w:shd w:val="clear" w:color="auto" w:fill="F2F2F2" w:themeFill="background1" w:themeFillShade="F2"/>
            <w:vAlign w:val="center"/>
          </w:tcPr>
          <w:p w14:paraId="574CB591" w14:textId="0F063F1E" w:rsidR="00B02C3D" w:rsidRPr="00CA7E92" w:rsidRDefault="00B02C3D" w:rsidP="00B02C3D">
            <w:pPr>
              <w:pStyle w:val="Style77"/>
              <w:widowControl/>
              <w:spacing w:line="240" w:lineRule="exact"/>
              <w:ind w:right="266"/>
              <w:jc w:val="right"/>
              <w:rPr>
                <w:rStyle w:val="FontStyle291"/>
                <w:rFonts w:ascii="Arial" w:hAnsi="Arial" w:cs="Arial"/>
                <w:sz w:val="20"/>
                <w:szCs w:val="20"/>
                <w:lang w:eastAsia="en-US"/>
              </w:rPr>
            </w:pPr>
            <w:r>
              <w:rPr>
                <w:rFonts w:ascii="Arial" w:hAnsi="Arial" w:cs="Arial"/>
                <w:color w:val="000000"/>
                <w:sz w:val="20"/>
                <w:szCs w:val="20"/>
              </w:rPr>
              <w:t>51.5</w:t>
            </w:r>
          </w:p>
        </w:tc>
        <w:tc>
          <w:tcPr>
            <w:tcW w:w="1419" w:type="dxa"/>
            <w:tcBorders>
              <w:bottom w:val="single" w:sz="4" w:space="0" w:color="auto"/>
            </w:tcBorders>
            <w:shd w:val="clear" w:color="auto" w:fill="F2F2F2" w:themeFill="background1" w:themeFillShade="F2"/>
            <w:vAlign w:val="center"/>
          </w:tcPr>
          <w:p w14:paraId="34DE5B5C" w14:textId="66A3FBE2" w:rsidR="00B02C3D" w:rsidRPr="00CA7E92" w:rsidRDefault="00B02C3D" w:rsidP="00B02C3D">
            <w:pPr>
              <w:pStyle w:val="Style77"/>
              <w:widowControl/>
              <w:spacing w:line="240" w:lineRule="exact"/>
              <w:ind w:right="353"/>
              <w:jc w:val="right"/>
              <w:rPr>
                <w:rStyle w:val="FontStyle291"/>
                <w:rFonts w:ascii="Arial" w:hAnsi="Arial" w:cs="Arial"/>
                <w:sz w:val="20"/>
                <w:szCs w:val="20"/>
                <w:lang w:val="en-US" w:eastAsia="en-US"/>
              </w:rPr>
            </w:pPr>
            <w:r>
              <w:rPr>
                <w:rFonts w:ascii="Arial" w:hAnsi="Arial" w:cs="Arial"/>
                <w:color w:val="000000"/>
                <w:sz w:val="20"/>
                <w:szCs w:val="20"/>
              </w:rPr>
              <w:t>2.54</w:t>
            </w:r>
          </w:p>
        </w:tc>
      </w:tr>
    </w:tbl>
    <w:p w14:paraId="787868FC" w14:textId="708D400F" w:rsidR="005F738C" w:rsidRPr="00832361" w:rsidRDefault="00832361" w:rsidP="00781CAB">
      <w:pPr>
        <w:pStyle w:val="Style29"/>
        <w:widowControl/>
        <w:spacing w:before="60"/>
        <w:jc w:val="left"/>
        <w:rPr>
          <w:rStyle w:val="FontStyle309"/>
          <w:rFonts w:ascii="Arial" w:hAnsi="Arial" w:cs="Arial"/>
          <w:i w:val="0"/>
          <w:iCs w:val="0"/>
          <w:sz w:val="16"/>
          <w:szCs w:val="16"/>
          <w:lang w:val="en-US"/>
        </w:rPr>
      </w:pPr>
      <w:r>
        <w:rPr>
          <w:rStyle w:val="FontStyle309"/>
          <w:rFonts w:ascii="Arial" w:hAnsi="Arial" w:cs="Arial"/>
          <w:i w:val="0"/>
          <w:iCs w:val="0"/>
          <w:sz w:val="16"/>
          <w:szCs w:val="16"/>
          <w:lang w:val="en-US"/>
        </w:rPr>
        <w:t xml:space="preserve"> </w:t>
      </w:r>
      <w:r w:rsidR="005F738C" w:rsidRPr="00832361">
        <w:rPr>
          <w:rStyle w:val="FontStyle309"/>
          <w:rFonts w:ascii="Arial" w:hAnsi="Arial" w:cs="Arial"/>
          <w:i w:val="0"/>
          <w:iCs w:val="0"/>
          <w:sz w:val="16"/>
          <w:szCs w:val="16"/>
          <w:lang w:val="en-US"/>
        </w:rPr>
        <w:t>*</w:t>
      </w:r>
      <w:r w:rsidR="005F738C" w:rsidRPr="00832361">
        <w:rPr>
          <w:rStyle w:val="FontStyle309"/>
          <w:rFonts w:ascii="Arial" w:hAnsi="Arial" w:cs="Arial"/>
          <w:i w:val="0"/>
          <w:iCs w:val="0"/>
          <w:sz w:val="16"/>
          <w:szCs w:val="16"/>
        </w:rPr>
        <w:t xml:space="preserve"> - 1</w:t>
      </w:r>
      <w:r w:rsidR="00984309" w:rsidRPr="00832361">
        <w:rPr>
          <w:rStyle w:val="FontStyle309"/>
          <w:rFonts w:ascii="Arial" w:hAnsi="Arial" w:cs="Arial"/>
          <w:i w:val="0"/>
          <w:iCs w:val="0"/>
          <w:sz w:val="16"/>
          <w:szCs w:val="16"/>
        </w:rPr>
        <w:t xml:space="preserve"> </w:t>
      </w:r>
      <w:r w:rsidR="005F738C" w:rsidRPr="00832361">
        <w:rPr>
          <w:rStyle w:val="FontStyle309"/>
          <w:rFonts w:ascii="Arial" w:hAnsi="Arial" w:cs="Arial"/>
          <w:i w:val="0"/>
          <w:iCs w:val="0"/>
          <w:sz w:val="16"/>
          <w:szCs w:val="16"/>
        </w:rPr>
        <w:t xml:space="preserve">000 </w:t>
      </w:r>
      <w:r w:rsidR="0098713D" w:rsidRPr="00832361">
        <w:rPr>
          <w:rStyle w:val="FontStyle309"/>
          <w:rFonts w:ascii="Arial" w:hAnsi="Arial" w:cs="Arial"/>
          <w:i w:val="0"/>
          <w:iCs w:val="0"/>
          <w:sz w:val="16"/>
          <w:szCs w:val="16"/>
        </w:rPr>
        <w:t xml:space="preserve">vaikų </w:t>
      </w:r>
      <w:r w:rsidR="005F738C" w:rsidRPr="00832361">
        <w:rPr>
          <w:rStyle w:val="FontStyle309"/>
          <w:rFonts w:ascii="Arial" w:hAnsi="Arial" w:cs="Arial"/>
          <w:i w:val="0"/>
          <w:iCs w:val="0"/>
          <w:sz w:val="16"/>
          <w:szCs w:val="16"/>
        </w:rPr>
        <w:t xml:space="preserve">0-17 m. / </w:t>
      </w:r>
      <w:r w:rsidR="005F738C" w:rsidRPr="00832361">
        <w:rPr>
          <w:rStyle w:val="FontStyle309"/>
          <w:rFonts w:ascii="Arial" w:hAnsi="Arial" w:cs="Arial"/>
          <w:i w:val="0"/>
          <w:iCs w:val="0"/>
          <w:sz w:val="16"/>
          <w:szCs w:val="16"/>
          <w:lang w:val="en-US"/>
        </w:rPr>
        <w:t xml:space="preserve">per </w:t>
      </w:r>
      <w:r w:rsidR="005F738C" w:rsidRPr="00832361">
        <w:rPr>
          <w:rStyle w:val="FontStyle309"/>
          <w:rFonts w:ascii="Arial" w:hAnsi="Arial" w:cs="Arial"/>
          <w:i w:val="0"/>
          <w:iCs w:val="0"/>
          <w:sz w:val="16"/>
          <w:szCs w:val="16"/>
        </w:rPr>
        <w:t>1</w:t>
      </w:r>
      <w:r w:rsidR="00984309" w:rsidRPr="00832361">
        <w:rPr>
          <w:rStyle w:val="FontStyle309"/>
          <w:rFonts w:ascii="Arial" w:hAnsi="Arial" w:cs="Arial"/>
          <w:i w:val="0"/>
          <w:iCs w:val="0"/>
          <w:sz w:val="16"/>
          <w:szCs w:val="16"/>
        </w:rPr>
        <w:t xml:space="preserve"> </w:t>
      </w:r>
      <w:r w:rsidR="005F738C" w:rsidRPr="00832361">
        <w:rPr>
          <w:rStyle w:val="FontStyle309"/>
          <w:rFonts w:ascii="Arial" w:hAnsi="Arial" w:cs="Arial"/>
          <w:i w:val="0"/>
          <w:iCs w:val="0"/>
          <w:sz w:val="16"/>
          <w:szCs w:val="16"/>
        </w:rPr>
        <w:t xml:space="preserve">000 </w:t>
      </w:r>
      <w:r w:rsidR="005F738C" w:rsidRPr="00832361">
        <w:rPr>
          <w:rStyle w:val="FontStyle309"/>
          <w:rFonts w:ascii="Arial" w:hAnsi="Arial" w:cs="Arial"/>
          <w:i w:val="0"/>
          <w:iCs w:val="0"/>
          <w:sz w:val="16"/>
          <w:szCs w:val="16"/>
          <w:lang w:val="en-US"/>
        </w:rPr>
        <w:t xml:space="preserve">children </w:t>
      </w:r>
      <w:r w:rsidR="005F738C" w:rsidRPr="00832361">
        <w:rPr>
          <w:rStyle w:val="FontStyle309"/>
          <w:rFonts w:ascii="Arial" w:hAnsi="Arial" w:cs="Arial"/>
          <w:i w:val="0"/>
          <w:iCs w:val="0"/>
          <w:sz w:val="16"/>
          <w:szCs w:val="16"/>
        </w:rPr>
        <w:t xml:space="preserve">(0-17 </w:t>
      </w:r>
      <w:r w:rsidR="00A04311" w:rsidRPr="00832361">
        <w:rPr>
          <w:rStyle w:val="FontStyle309"/>
          <w:rFonts w:ascii="Arial" w:hAnsi="Arial" w:cs="Arial"/>
          <w:i w:val="0"/>
          <w:iCs w:val="0"/>
          <w:sz w:val="16"/>
          <w:szCs w:val="16"/>
          <w:lang w:val="en-US"/>
        </w:rPr>
        <w:t xml:space="preserve">years </w:t>
      </w:r>
      <w:r w:rsidR="005F738C" w:rsidRPr="00832361">
        <w:rPr>
          <w:rStyle w:val="FontStyle309"/>
          <w:rFonts w:ascii="Arial" w:hAnsi="Arial" w:cs="Arial"/>
          <w:i w:val="0"/>
          <w:iCs w:val="0"/>
          <w:sz w:val="16"/>
          <w:szCs w:val="16"/>
          <w:lang w:val="en-US"/>
        </w:rPr>
        <w:t>old)</w:t>
      </w:r>
    </w:p>
    <w:p w14:paraId="3E6076FF" w14:textId="77777777" w:rsidR="00E61DF6" w:rsidRPr="00832361" w:rsidRDefault="00E61DF6" w:rsidP="00E61DF6">
      <w:pPr>
        <w:spacing w:after="0"/>
        <w:rPr>
          <w:rFonts w:ascii="Arial" w:hAnsi="Arial" w:cs="Arial"/>
          <w:sz w:val="16"/>
          <w:szCs w:val="16"/>
        </w:rPr>
      </w:pPr>
      <w:r w:rsidRPr="00832361">
        <w:rPr>
          <w:rFonts w:ascii="Arial" w:hAnsi="Arial" w:cs="Arial"/>
          <w:sz w:val="16"/>
          <w:szCs w:val="16"/>
        </w:rPr>
        <w:t xml:space="preserve"> ** - be  slaugos ir palaikomojo gydymo,  psichiatrijos, reabilitacijos  ir  tuberkuliozės  lovų </w:t>
      </w:r>
    </w:p>
    <w:p w14:paraId="15C1DA66" w14:textId="77777777" w:rsidR="00E61DF6" w:rsidRPr="00832361" w:rsidRDefault="00E61DF6" w:rsidP="004B58CF">
      <w:pPr>
        <w:spacing w:after="0"/>
        <w:rPr>
          <w:rFonts w:ascii="Arial" w:hAnsi="Arial" w:cs="Arial"/>
          <w:sz w:val="16"/>
          <w:szCs w:val="16"/>
        </w:rPr>
      </w:pPr>
      <w:r w:rsidRPr="00832361">
        <w:rPr>
          <w:rFonts w:ascii="Arial" w:hAnsi="Arial" w:cs="Arial"/>
          <w:sz w:val="16"/>
          <w:szCs w:val="16"/>
        </w:rPr>
        <w:t xml:space="preserve">       excl. nursing, psychiatry, rehabilitation  and tuberculosis beds</w:t>
      </w:r>
    </w:p>
    <w:p w14:paraId="48E432A7" w14:textId="77777777" w:rsidR="00CA45AF" w:rsidRPr="00832361" w:rsidRDefault="00CA45AF" w:rsidP="00CA45AF">
      <w:pPr>
        <w:spacing w:after="0"/>
        <w:rPr>
          <w:rFonts w:ascii="Arial" w:hAnsi="Arial" w:cs="Arial"/>
          <w:sz w:val="18"/>
          <w:szCs w:val="18"/>
        </w:rPr>
      </w:pPr>
      <w:r w:rsidRPr="00832361">
        <w:rPr>
          <w:rFonts w:ascii="Arial" w:hAnsi="Arial" w:cs="Arial"/>
          <w:sz w:val="18"/>
          <w:szCs w:val="18"/>
        </w:rPr>
        <w:t xml:space="preserve">Pastaba. Įskaitomi stacionaro dienos atvejai, neįskaitomi sanatorijų stacionarinės reabilitacijos ligoniai </w:t>
      </w:r>
    </w:p>
    <w:p w14:paraId="757801F6" w14:textId="77777777" w:rsidR="00CA45AF" w:rsidRPr="00832361" w:rsidRDefault="00CA45AF" w:rsidP="00CA45AF">
      <w:pPr>
        <w:spacing w:after="0"/>
        <w:rPr>
          <w:rStyle w:val="FontStyle285"/>
          <w:rFonts w:ascii="Arial" w:hAnsi="Arial" w:cs="Arial"/>
          <w:sz w:val="18"/>
          <w:szCs w:val="18"/>
        </w:rPr>
      </w:pPr>
      <w:r w:rsidRPr="00832361">
        <w:rPr>
          <w:rFonts w:ascii="Arial" w:hAnsi="Arial" w:cs="Arial"/>
          <w:sz w:val="18"/>
          <w:szCs w:val="18"/>
        </w:rPr>
        <w:t xml:space="preserve">Note. Including day cases, excluding </w:t>
      </w:r>
      <w:r w:rsidRPr="00832361">
        <w:rPr>
          <w:rStyle w:val="FontStyle285"/>
          <w:rFonts w:ascii="Arial" w:hAnsi="Arial" w:cs="Arial"/>
          <w:sz w:val="18"/>
          <w:szCs w:val="18"/>
        </w:rPr>
        <w:t>inpatient rehabilitation cases in sanatoriums.</w:t>
      </w:r>
    </w:p>
    <w:p w14:paraId="17F03DA5" w14:textId="77777777" w:rsidR="004B58CF" w:rsidRPr="00832361" w:rsidRDefault="004B58CF" w:rsidP="00E61DF6">
      <w:pPr>
        <w:spacing w:after="120"/>
        <w:rPr>
          <w:rFonts w:ascii="Arial" w:hAnsi="Arial" w:cs="Arial"/>
          <w:sz w:val="16"/>
          <w:szCs w:val="16"/>
        </w:rPr>
      </w:pPr>
    </w:p>
    <w:p w14:paraId="76799F68" w14:textId="77777777" w:rsidR="00E61DF6" w:rsidRPr="00832361" w:rsidRDefault="00E61DF6" w:rsidP="00781CAB">
      <w:pPr>
        <w:pStyle w:val="Style29"/>
        <w:widowControl/>
        <w:spacing w:before="60"/>
        <w:jc w:val="left"/>
        <w:rPr>
          <w:rStyle w:val="FontStyle314"/>
          <w:rFonts w:ascii="Arial" w:hAnsi="Arial" w:cs="Arial"/>
          <w:i/>
          <w:iCs/>
          <w:sz w:val="16"/>
          <w:szCs w:val="16"/>
          <w:lang w:eastAsia="en-US"/>
        </w:rPr>
      </w:pPr>
    </w:p>
    <w:p w14:paraId="32E54906" w14:textId="77777777" w:rsidR="0098713D" w:rsidRPr="00832361" w:rsidRDefault="005520DD" w:rsidP="0098713D">
      <w:pPr>
        <w:spacing w:after="0"/>
        <w:jc w:val="center"/>
        <w:rPr>
          <w:rStyle w:val="FontStyle317"/>
          <w:rFonts w:ascii="Arial" w:hAnsi="Arial" w:cs="Arial"/>
        </w:rPr>
      </w:pPr>
      <w:r w:rsidRPr="00832361">
        <w:rPr>
          <w:rFonts w:ascii="Arial" w:hAnsi="Arial" w:cs="Arial"/>
          <w:i/>
          <w:noProof/>
          <w:lang w:eastAsia="lt-LT"/>
        </w:rPr>
        <mc:AlternateContent>
          <mc:Choice Requires="wps">
            <w:drawing>
              <wp:anchor distT="0" distB="0" distL="114300" distR="114300" simplePos="0" relativeHeight="251636736" behindDoc="0" locked="0" layoutInCell="1" allowOverlap="1" wp14:anchorId="3CAC4471" wp14:editId="44EB916F">
                <wp:simplePos x="0" y="0"/>
                <wp:positionH relativeFrom="column">
                  <wp:posOffset>5715</wp:posOffset>
                </wp:positionH>
                <wp:positionV relativeFrom="paragraph">
                  <wp:posOffset>59690</wp:posOffset>
                </wp:positionV>
                <wp:extent cx="6562725" cy="260985"/>
                <wp:effectExtent l="0" t="0" r="0" b="571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60985"/>
                        </a:xfrm>
                        <a:prstGeom prst="rect">
                          <a:avLst/>
                        </a:prstGeom>
                        <a:noFill/>
                        <a:ln w="9525">
                          <a:noFill/>
                          <a:miter lim="800000"/>
                          <a:headEnd/>
                          <a:tailEnd/>
                        </a:ln>
                      </wps:spPr>
                      <wps:txbx>
                        <w:txbxContent>
                          <w:p w14:paraId="7C9531C5" w14:textId="77777777" w:rsidR="00772644" w:rsidRPr="00B02C3D" w:rsidRDefault="00772644" w:rsidP="00A932A9">
                            <w:pPr>
                              <w:spacing w:after="0"/>
                              <w:rPr>
                                <w:rFonts w:ascii="Arial" w:hAnsi="Arial" w:cs="Arial"/>
                                <w:sz w:val="18"/>
                                <w:szCs w:val="18"/>
                              </w:rPr>
                            </w:pPr>
                            <w:r w:rsidRPr="00B02C3D">
                              <w:rPr>
                                <w:rFonts w:ascii="Arial" w:hAnsi="Arial" w:cs="Arial"/>
                                <w:sz w:val="18"/>
                                <w:szCs w:val="18"/>
                              </w:rPr>
                              <w:t>Šaltinis: Higienos institutas / Source: Institute of Hygiene</w:t>
                            </w:r>
                          </w:p>
                          <w:p w14:paraId="02A34117" w14:textId="77777777" w:rsidR="00772644" w:rsidRPr="007564E5" w:rsidRDefault="00772644" w:rsidP="00D53AD2">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C4471" id="_x0000_s1101" type="#_x0000_t202" style="position:absolute;left:0;text-align:left;margin-left:.45pt;margin-top:4.7pt;width:516.75pt;height:20.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" filled="f" stroked="f">
                <v:textbox>
                  <w:txbxContent>
                    <w:p w14:paraId="7C9531C5" w14:textId="77777777" w:rsidR="00772644" w:rsidRPr="00B02C3D" w:rsidRDefault="00772644" w:rsidP="00A932A9">
                      <w:pPr>
                        <w:spacing w:after="0"/>
                        <w:rPr>
                          <w:rFonts w:ascii="Arial" w:hAnsi="Arial" w:cs="Arial"/>
                          <w:sz w:val="18"/>
                          <w:szCs w:val="18"/>
                        </w:rPr>
                      </w:pPr>
                      <w:r w:rsidRPr="00B02C3D">
                        <w:rPr>
                          <w:rFonts w:ascii="Arial" w:hAnsi="Arial" w:cs="Arial"/>
                          <w:sz w:val="18"/>
                          <w:szCs w:val="18"/>
                        </w:rPr>
                        <w:t>Šaltinis: Higienos institutas / Source: Institute of Hygiene</w:t>
                      </w:r>
                    </w:p>
                    <w:p w14:paraId="02A34117" w14:textId="77777777" w:rsidR="00772644" w:rsidRPr="007564E5" w:rsidRDefault="00772644" w:rsidP="00D53AD2">
                      <w:pPr>
                        <w:rPr>
                          <w:rFonts w:ascii="Times New Roman" w:hAnsi="Times New Roman" w:cs="Times New Roman"/>
                          <w:sz w:val="18"/>
                          <w:szCs w:val="18"/>
                        </w:rPr>
                      </w:pPr>
                    </w:p>
                  </w:txbxContent>
                </v:textbox>
              </v:shape>
            </w:pict>
          </mc:Fallback>
        </mc:AlternateContent>
      </w:r>
      <w:r w:rsidR="005F738C" w:rsidRPr="00832361">
        <w:rPr>
          <w:rStyle w:val="FontStyle317"/>
          <w:rFonts w:ascii="Arial" w:hAnsi="Arial" w:cs="Arial"/>
        </w:rPr>
        <w:br w:type="page"/>
      </w:r>
      <w:r w:rsidR="005F738C" w:rsidRPr="00832361">
        <w:rPr>
          <w:rStyle w:val="FontStyle317"/>
          <w:rFonts w:ascii="Arial" w:hAnsi="Arial" w:cs="Arial"/>
        </w:rPr>
        <w:lastRenderedPageBreak/>
        <w:t>Vidutinis gulėjimo laikas</w:t>
      </w:r>
    </w:p>
    <w:p w14:paraId="212F48EB" w14:textId="77777777" w:rsidR="005F738C" w:rsidRPr="00832361" w:rsidRDefault="005F738C" w:rsidP="0098713D">
      <w:pPr>
        <w:spacing w:after="0"/>
        <w:jc w:val="center"/>
        <w:rPr>
          <w:rStyle w:val="FontStyle314"/>
          <w:rFonts w:ascii="Arial" w:hAnsi="Arial" w:cs="Arial"/>
          <w:lang w:val="en-US"/>
        </w:rPr>
      </w:pPr>
      <w:r w:rsidRPr="00832361">
        <w:rPr>
          <w:rStyle w:val="FontStyle314"/>
          <w:rFonts w:ascii="Arial" w:hAnsi="Arial" w:cs="Arial"/>
          <w:lang w:val="en-US"/>
        </w:rPr>
        <w:t>Average Length of Stay</w:t>
      </w:r>
    </w:p>
    <w:p w14:paraId="2E0D1BC4" w14:textId="073F2B98" w:rsidR="00DA6C82" w:rsidRPr="00F04C66" w:rsidRDefault="000B3756" w:rsidP="00120911">
      <w:pPr>
        <w:pStyle w:val="Style29"/>
        <w:widowControl/>
        <w:spacing w:before="48"/>
        <w:rPr>
          <w:rStyle w:val="FontStyle314"/>
          <w:lang w:val="fr-FR" w:eastAsia="en-US"/>
        </w:rPr>
      </w:pPr>
      <w:r>
        <w:rPr>
          <w:noProof/>
        </w:rPr>
        <mc:AlternateContent>
          <mc:Choice Requires="wps">
            <w:drawing>
              <wp:anchor distT="0" distB="0" distL="114300" distR="114300" simplePos="0" relativeHeight="251654144" behindDoc="0" locked="0" layoutInCell="1" allowOverlap="1" wp14:anchorId="4DB1B4BD" wp14:editId="21D6E58D">
                <wp:simplePos x="0" y="0"/>
                <wp:positionH relativeFrom="column">
                  <wp:posOffset>-20123</wp:posOffset>
                </wp:positionH>
                <wp:positionV relativeFrom="paragraph">
                  <wp:posOffset>8204265</wp:posOffset>
                </wp:positionV>
                <wp:extent cx="6374765" cy="882869"/>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765" cy="882869"/>
                        </a:xfrm>
                        <a:prstGeom prst="rect">
                          <a:avLst/>
                        </a:prstGeom>
                        <a:noFill/>
                        <a:ln w="9525">
                          <a:noFill/>
                          <a:miter lim="800000"/>
                          <a:headEnd/>
                          <a:tailEnd/>
                        </a:ln>
                      </wps:spPr>
                      <wps:txbx>
                        <w:txbxContent>
                          <w:p w14:paraId="6D403C39" w14:textId="77777777" w:rsidR="00772644" w:rsidRPr="00832361" w:rsidRDefault="00772644" w:rsidP="00A932A9">
                            <w:pPr>
                              <w:spacing w:after="0"/>
                              <w:rPr>
                                <w:rFonts w:ascii="Arial" w:hAnsi="Arial" w:cs="Arial"/>
                                <w:sz w:val="18"/>
                                <w:szCs w:val="18"/>
                              </w:rPr>
                            </w:pPr>
                            <w:r w:rsidRPr="00832361">
                              <w:rPr>
                                <w:rFonts w:ascii="Arial" w:hAnsi="Arial" w:cs="Arial"/>
                                <w:sz w:val="18"/>
                                <w:szCs w:val="18"/>
                              </w:rPr>
                              <w:t xml:space="preserve">Pastaba. Įskaitomi stacionaro dienos atvejai, neįskaitomi sanatorijų stacionarinės reabilitacijos ligoniai </w:t>
                            </w:r>
                          </w:p>
                          <w:p w14:paraId="5453527D" w14:textId="77777777" w:rsidR="00772644" w:rsidRPr="00832361" w:rsidRDefault="00772644" w:rsidP="00A932A9">
                            <w:pPr>
                              <w:spacing w:after="0"/>
                              <w:rPr>
                                <w:rStyle w:val="FontStyle285"/>
                                <w:rFonts w:ascii="Arial" w:hAnsi="Arial" w:cs="Arial"/>
                                <w:sz w:val="18"/>
                                <w:szCs w:val="18"/>
                              </w:rPr>
                            </w:pPr>
                            <w:r w:rsidRPr="00832361">
                              <w:rPr>
                                <w:rFonts w:ascii="Arial" w:hAnsi="Arial" w:cs="Arial"/>
                                <w:sz w:val="18"/>
                                <w:szCs w:val="18"/>
                              </w:rPr>
                              <w:t xml:space="preserve">Note. Including day cases, excluding </w:t>
                            </w:r>
                            <w:r w:rsidRPr="00832361">
                              <w:rPr>
                                <w:rStyle w:val="FontStyle285"/>
                                <w:rFonts w:ascii="Arial" w:hAnsi="Arial" w:cs="Arial"/>
                                <w:sz w:val="18"/>
                                <w:szCs w:val="18"/>
                              </w:rPr>
                              <w:t>inpatient rehabilitation cases in sanatoriums.</w:t>
                            </w:r>
                          </w:p>
                          <w:p w14:paraId="1B9061F3" w14:textId="77777777" w:rsidR="00772644" w:rsidRPr="00832361" w:rsidRDefault="00772644" w:rsidP="00A932A9">
                            <w:pPr>
                              <w:spacing w:after="0"/>
                              <w:rPr>
                                <w:rStyle w:val="FontStyle285"/>
                                <w:rFonts w:ascii="Arial" w:hAnsi="Arial" w:cs="Arial"/>
                                <w:sz w:val="18"/>
                                <w:szCs w:val="18"/>
                              </w:rPr>
                            </w:pPr>
                          </w:p>
                          <w:p w14:paraId="25FF9680" w14:textId="77777777" w:rsidR="000B3756" w:rsidRPr="00832361" w:rsidRDefault="000B3756" w:rsidP="00A932A9">
                            <w:pPr>
                              <w:spacing w:after="0"/>
                              <w:rPr>
                                <w:rStyle w:val="FontStyle285"/>
                                <w:rFonts w:ascii="Arial" w:hAnsi="Arial" w:cs="Arial"/>
                              </w:rPr>
                            </w:pPr>
                          </w:p>
                          <w:p w14:paraId="63287A30" w14:textId="77777777" w:rsidR="00772644" w:rsidRPr="00832361" w:rsidRDefault="00772644" w:rsidP="005520DD">
                            <w:pPr>
                              <w:spacing w:after="0"/>
                              <w:rPr>
                                <w:rFonts w:ascii="Arial" w:hAnsi="Arial" w:cs="Arial"/>
                                <w:sz w:val="18"/>
                                <w:szCs w:val="18"/>
                              </w:rPr>
                            </w:pPr>
                            <w:r w:rsidRPr="00832361">
                              <w:rPr>
                                <w:rFonts w:ascii="Arial" w:hAnsi="Arial" w:cs="Arial"/>
                                <w:sz w:val="18"/>
                                <w:szCs w:val="18"/>
                              </w:rPr>
                              <w:t>Šaltinis: Higienos institutas / Source: Institute of Hygiene</w:t>
                            </w:r>
                          </w:p>
                          <w:p w14:paraId="22E45F27" w14:textId="77777777" w:rsidR="00772644" w:rsidRPr="007564E5" w:rsidRDefault="00772644" w:rsidP="00D53AD2">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1B4BD" id="_x0000_s1102" type="#_x0000_t202" style="position:absolute;left:0;text-align:left;margin-left:-1.6pt;margin-top:646pt;width:501.95pt;height: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" filled="f" stroked="f">
                <v:textbox>
                  <w:txbxContent>
                    <w:p w14:paraId="6D403C39" w14:textId="77777777" w:rsidR="00772644" w:rsidRPr="00832361" w:rsidRDefault="00772644" w:rsidP="00A932A9">
                      <w:pPr>
                        <w:spacing w:after="0"/>
                        <w:rPr>
                          <w:rFonts w:ascii="Arial" w:hAnsi="Arial" w:cs="Arial"/>
                          <w:sz w:val="18"/>
                          <w:szCs w:val="18"/>
                        </w:rPr>
                      </w:pPr>
                      <w:r w:rsidRPr="00832361">
                        <w:rPr>
                          <w:rFonts w:ascii="Arial" w:hAnsi="Arial" w:cs="Arial"/>
                          <w:sz w:val="18"/>
                          <w:szCs w:val="18"/>
                        </w:rPr>
                        <w:t xml:space="preserve">Pastaba. Įskaitomi stacionaro dienos atvejai, neįskaitomi sanatorijų stacionarinės reabilitacijos ligoniai </w:t>
                      </w:r>
                    </w:p>
                    <w:p w14:paraId="5453527D" w14:textId="77777777" w:rsidR="00772644" w:rsidRPr="00832361" w:rsidRDefault="00772644" w:rsidP="00A932A9">
                      <w:pPr>
                        <w:spacing w:after="0"/>
                        <w:rPr>
                          <w:rStyle w:val="FontStyle285"/>
                          <w:rFonts w:ascii="Arial" w:hAnsi="Arial" w:cs="Arial"/>
                          <w:sz w:val="18"/>
                          <w:szCs w:val="18"/>
                        </w:rPr>
                      </w:pPr>
                      <w:r w:rsidRPr="00832361">
                        <w:rPr>
                          <w:rFonts w:ascii="Arial" w:hAnsi="Arial" w:cs="Arial"/>
                          <w:sz w:val="18"/>
                          <w:szCs w:val="18"/>
                        </w:rPr>
                        <w:t xml:space="preserve">Note. Including day cases, excluding </w:t>
                      </w:r>
                      <w:r w:rsidRPr="00832361">
                        <w:rPr>
                          <w:rStyle w:val="FontStyle285"/>
                          <w:rFonts w:ascii="Arial" w:hAnsi="Arial" w:cs="Arial"/>
                          <w:sz w:val="18"/>
                          <w:szCs w:val="18"/>
                        </w:rPr>
                        <w:t>inpatient rehabilitation cases in sanatoriums.</w:t>
                      </w:r>
                    </w:p>
                    <w:p w14:paraId="1B9061F3" w14:textId="77777777" w:rsidR="00772644" w:rsidRPr="00832361" w:rsidRDefault="00772644" w:rsidP="00A932A9">
                      <w:pPr>
                        <w:spacing w:after="0"/>
                        <w:rPr>
                          <w:rStyle w:val="FontStyle285"/>
                          <w:rFonts w:ascii="Arial" w:hAnsi="Arial" w:cs="Arial"/>
                          <w:sz w:val="18"/>
                          <w:szCs w:val="18"/>
                        </w:rPr>
                      </w:pPr>
                    </w:p>
                    <w:p w14:paraId="25FF9680" w14:textId="77777777" w:rsidR="000B3756" w:rsidRPr="00832361" w:rsidRDefault="000B3756" w:rsidP="00A932A9">
                      <w:pPr>
                        <w:spacing w:after="0"/>
                        <w:rPr>
                          <w:rStyle w:val="FontStyle285"/>
                          <w:rFonts w:ascii="Arial" w:hAnsi="Arial" w:cs="Arial"/>
                        </w:rPr>
                      </w:pPr>
                    </w:p>
                    <w:p w14:paraId="63287A30" w14:textId="77777777" w:rsidR="00772644" w:rsidRPr="00832361" w:rsidRDefault="00772644" w:rsidP="005520DD">
                      <w:pPr>
                        <w:spacing w:after="0"/>
                        <w:rPr>
                          <w:rFonts w:ascii="Arial" w:hAnsi="Arial" w:cs="Arial"/>
                          <w:sz w:val="18"/>
                          <w:szCs w:val="18"/>
                        </w:rPr>
                      </w:pPr>
                      <w:r w:rsidRPr="00832361">
                        <w:rPr>
                          <w:rFonts w:ascii="Arial" w:hAnsi="Arial" w:cs="Arial"/>
                          <w:sz w:val="18"/>
                          <w:szCs w:val="18"/>
                        </w:rPr>
                        <w:t>Šaltinis: Higienos institutas / Source: Institute of Hygiene</w:t>
                      </w:r>
                    </w:p>
                    <w:p w14:paraId="22E45F27" w14:textId="77777777" w:rsidR="00772644" w:rsidRPr="007564E5" w:rsidRDefault="00772644" w:rsidP="00D53AD2">
                      <w:pPr>
                        <w:rPr>
                          <w:rFonts w:ascii="Times New Roman" w:hAnsi="Times New Roman" w:cs="Times New Roman"/>
                          <w:sz w:val="18"/>
                          <w:szCs w:val="18"/>
                        </w:rPr>
                      </w:pPr>
                    </w:p>
                  </w:txbxContent>
                </v:textbox>
              </v:shape>
            </w:pict>
          </mc:Fallback>
        </mc:AlternateContent>
      </w:r>
      <w:r w:rsidR="00E64637" w:rsidRPr="00E64637">
        <w:rPr>
          <w:noProof/>
        </w:rPr>
        <w:t xml:space="preserve"> </w:t>
      </w:r>
      <w:r w:rsidR="00ED3EC1">
        <w:rPr>
          <w:noProof/>
        </w:rPr>
        <w:drawing>
          <wp:inline distT="0" distB="0" distL="0" distR="0" wp14:anchorId="51E20ADC" wp14:editId="1339F065">
            <wp:extent cx="6416565" cy="8150772"/>
            <wp:effectExtent l="0" t="0" r="3810" b="3175"/>
            <wp:docPr id="61773523" name="Chart 1">
              <a:extLst xmlns:a="http://schemas.openxmlformats.org/drawingml/2006/main">
                <a:ext uri="{FF2B5EF4-FFF2-40B4-BE49-F238E27FC236}">
                  <a16:creationId xmlns:a16="http://schemas.microsoft.com/office/drawing/2014/main" id="{00000000-0008-0000-3900-0000805A0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7EEF11D" w14:textId="30DF72AD" w:rsidR="00D419CA" w:rsidRDefault="005F738C" w:rsidP="00D419CA">
      <w:pPr>
        <w:spacing w:after="0" w:line="240" w:lineRule="auto"/>
        <w:rPr>
          <w:rFonts w:ascii="Arial" w:hAnsi="Arial" w:cs="Arial"/>
          <w:sz w:val="16"/>
          <w:szCs w:val="16"/>
        </w:rPr>
      </w:pPr>
      <w:r w:rsidRPr="00E717D7">
        <w:rPr>
          <w:rFonts w:ascii="Arial" w:hAnsi="Arial" w:cs="Arial"/>
          <w:sz w:val="16"/>
          <w:szCs w:val="16"/>
        </w:rPr>
        <w:t xml:space="preserve">    </w:t>
      </w:r>
    </w:p>
    <w:p w14:paraId="34A4C73E" w14:textId="0AB91A3C" w:rsidR="005F738C" w:rsidRPr="00E717D7" w:rsidRDefault="00D419CA" w:rsidP="00D53AD2">
      <w:pPr>
        <w:spacing w:after="0" w:line="240" w:lineRule="auto"/>
        <w:rPr>
          <w:rFonts w:ascii="Arial" w:hAnsi="Arial" w:cs="Arial"/>
          <w:sz w:val="16"/>
          <w:szCs w:val="16"/>
        </w:rPr>
      </w:pPr>
      <w:r>
        <w:rPr>
          <w:rFonts w:ascii="Arial" w:hAnsi="Arial" w:cs="Arial"/>
          <w:sz w:val="16"/>
          <w:szCs w:val="16"/>
        </w:rPr>
        <w:t xml:space="preserve">      </w:t>
      </w:r>
    </w:p>
    <w:p w14:paraId="307C69F8" w14:textId="4447FF51" w:rsidR="005F738C" w:rsidRPr="002815D2" w:rsidRDefault="005F738C" w:rsidP="00096EE1">
      <w:pPr>
        <w:pStyle w:val="Style25"/>
        <w:widowControl/>
        <w:tabs>
          <w:tab w:val="left" w:pos="142"/>
        </w:tabs>
        <w:spacing w:before="72"/>
        <w:jc w:val="center"/>
        <w:rPr>
          <w:rStyle w:val="FontStyle317"/>
          <w:rFonts w:ascii="Arial" w:hAnsi="Arial" w:cs="Arial"/>
        </w:rPr>
      </w:pPr>
      <w:r>
        <w:rPr>
          <w:rStyle w:val="FontStyle317"/>
        </w:rPr>
        <w:br w:type="page"/>
      </w:r>
      <w:r w:rsidRPr="002815D2">
        <w:rPr>
          <w:rStyle w:val="FontStyle317"/>
          <w:rFonts w:ascii="Arial" w:hAnsi="Arial" w:cs="Arial"/>
        </w:rPr>
        <w:lastRenderedPageBreak/>
        <w:t xml:space="preserve">Stacionaro ligoniai pagal amžių </w:t>
      </w:r>
    </w:p>
    <w:p w14:paraId="2FFA1DC5" w14:textId="50962348" w:rsidR="00354305" w:rsidRPr="002815D2" w:rsidRDefault="00CC4564" w:rsidP="00AC3947">
      <w:pPr>
        <w:pStyle w:val="Style101"/>
        <w:widowControl/>
        <w:spacing w:before="24"/>
        <w:jc w:val="center"/>
        <w:rPr>
          <w:rStyle w:val="FontStyle275"/>
          <w:rFonts w:ascii="Arial" w:hAnsi="Arial" w:cs="Arial"/>
          <w:sz w:val="28"/>
          <w:szCs w:val="28"/>
          <w:lang w:val="en-US" w:eastAsia="en-US"/>
        </w:rPr>
      </w:pPr>
      <w:r w:rsidRPr="002815D2">
        <w:rPr>
          <w:rStyle w:val="FontStyle275"/>
          <w:rFonts w:ascii="Arial" w:hAnsi="Arial" w:cs="Arial"/>
          <w:sz w:val="28"/>
          <w:szCs w:val="28"/>
          <w:lang w:val="en-US" w:eastAsia="en-US"/>
        </w:rPr>
        <w:t xml:space="preserve">Discharges by Age </w:t>
      </w:r>
    </w:p>
    <w:tbl>
      <w:tblPr>
        <w:tblStyle w:val="TableGrid"/>
        <w:tblW w:w="10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4"/>
        <w:gridCol w:w="4544"/>
      </w:tblGrid>
      <w:tr w:rsidR="00354305" w:rsidRPr="002815D2" w14:paraId="29B024DA" w14:textId="77777777" w:rsidTr="00DD3CBD">
        <w:tc>
          <w:tcPr>
            <w:tcW w:w="6254" w:type="dxa"/>
          </w:tcPr>
          <w:p w14:paraId="75AB020B" w14:textId="77777777" w:rsidR="00D8227C" w:rsidRPr="002815D2" w:rsidRDefault="00354305" w:rsidP="00D8227C">
            <w:pPr>
              <w:pStyle w:val="Style25"/>
              <w:widowControl/>
              <w:tabs>
                <w:tab w:val="left" w:pos="142"/>
              </w:tabs>
              <w:jc w:val="center"/>
              <w:rPr>
                <w:rStyle w:val="FontStyle317"/>
                <w:rFonts w:ascii="Arial" w:hAnsi="Arial" w:cs="Arial"/>
                <w:sz w:val="24"/>
                <w:szCs w:val="24"/>
              </w:rPr>
            </w:pPr>
            <w:r w:rsidRPr="002815D2">
              <w:rPr>
                <w:rStyle w:val="FontStyle275"/>
                <w:rFonts w:ascii="Arial" w:hAnsi="Arial" w:cs="Arial"/>
                <w:sz w:val="24"/>
                <w:szCs w:val="24"/>
                <w:lang w:val="en-US" w:eastAsia="en-US"/>
              </w:rPr>
              <w:br w:type="page"/>
            </w:r>
            <w:r w:rsidR="00D8227C" w:rsidRPr="002815D2">
              <w:rPr>
                <w:rStyle w:val="FontStyle317"/>
                <w:rFonts w:ascii="Arial" w:hAnsi="Arial" w:cs="Arial"/>
                <w:sz w:val="24"/>
                <w:szCs w:val="24"/>
              </w:rPr>
              <w:t xml:space="preserve">Stacionaro ligoniai pagal amžių </w:t>
            </w:r>
          </w:p>
          <w:p w14:paraId="7E0391D1" w14:textId="3C7A52C9" w:rsidR="00354305" w:rsidRPr="002815D2" w:rsidRDefault="00D8227C" w:rsidP="00D8227C">
            <w:pPr>
              <w:tabs>
                <w:tab w:val="left" w:pos="6218"/>
              </w:tabs>
              <w:spacing w:after="0" w:line="240" w:lineRule="auto"/>
              <w:ind w:left="-142"/>
              <w:jc w:val="center"/>
              <w:rPr>
                <w:rFonts w:ascii="Arial" w:hAnsi="Arial" w:cs="Arial"/>
                <w:noProof/>
                <w:sz w:val="24"/>
                <w:szCs w:val="24"/>
              </w:rPr>
            </w:pPr>
            <w:r w:rsidRPr="002815D2">
              <w:rPr>
                <w:rStyle w:val="FontStyle275"/>
                <w:rFonts w:ascii="Arial" w:hAnsi="Arial" w:cs="Arial"/>
                <w:sz w:val="24"/>
                <w:szCs w:val="24"/>
                <w:lang w:val="en-US"/>
              </w:rPr>
              <w:t>Discharges by Age</w:t>
            </w:r>
          </w:p>
          <w:p w14:paraId="68C9F83E" w14:textId="4C4B6E0A" w:rsidR="00D8227C" w:rsidRPr="002815D2" w:rsidRDefault="00662189" w:rsidP="00D8227C">
            <w:pPr>
              <w:tabs>
                <w:tab w:val="left" w:pos="6218"/>
              </w:tabs>
              <w:spacing w:after="0" w:line="240" w:lineRule="auto"/>
              <w:ind w:left="-142"/>
              <w:rPr>
                <w:rStyle w:val="FontStyle275"/>
                <w:rFonts w:ascii="Arial" w:eastAsia="Times New Roman" w:hAnsi="Arial" w:cs="Arial"/>
                <w:sz w:val="24"/>
                <w:szCs w:val="24"/>
                <w:lang w:val="en-US"/>
              </w:rPr>
            </w:pPr>
            <w:r>
              <w:rPr>
                <w:noProof/>
              </w:rPr>
              <w:drawing>
                <wp:inline distT="0" distB="0" distL="0" distR="0" wp14:anchorId="04C952C6" wp14:editId="087B64F0">
                  <wp:extent cx="3918585" cy="2315688"/>
                  <wp:effectExtent l="0" t="0" r="5715" b="8890"/>
                  <wp:docPr id="1186111824" name="Chart 1">
                    <a:extLst xmlns:a="http://schemas.openxmlformats.org/drawingml/2006/main">
                      <a:ext uri="{FF2B5EF4-FFF2-40B4-BE49-F238E27FC236}">
                        <a16:creationId xmlns:a16="http://schemas.microsoft.com/office/drawing/2014/main" id="{00000000-0008-0000-3B00-00003E24E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4544" w:type="dxa"/>
          </w:tcPr>
          <w:p w14:paraId="2D72FDB1" w14:textId="77777777" w:rsidR="00D8227C" w:rsidRPr="002815D2" w:rsidRDefault="00D8227C" w:rsidP="00D8227C">
            <w:pPr>
              <w:tabs>
                <w:tab w:val="left" w:pos="6218"/>
              </w:tabs>
              <w:spacing w:after="0" w:line="240" w:lineRule="auto"/>
              <w:ind w:left="-142"/>
              <w:jc w:val="center"/>
              <w:rPr>
                <w:rFonts w:ascii="Arial" w:hAnsi="Arial" w:cs="Arial"/>
                <w:noProof/>
                <w:sz w:val="24"/>
                <w:szCs w:val="24"/>
              </w:rPr>
            </w:pPr>
            <w:r w:rsidRPr="002815D2">
              <w:rPr>
                <w:rStyle w:val="FontStyle317"/>
                <w:rFonts w:ascii="Arial" w:hAnsi="Arial" w:cs="Arial"/>
                <w:sz w:val="24"/>
                <w:szCs w:val="24"/>
              </w:rPr>
              <w:t xml:space="preserve">Stacionaro ligoniai pagal amžių </w:t>
            </w:r>
            <w:r w:rsidRPr="002815D2">
              <w:rPr>
                <w:rStyle w:val="FontStyle275"/>
                <w:rFonts w:ascii="Arial" w:hAnsi="Arial" w:cs="Arial"/>
                <w:sz w:val="24"/>
                <w:szCs w:val="24"/>
                <w:lang w:val="en-US"/>
              </w:rPr>
              <w:t>Discharges by Age</w:t>
            </w:r>
          </w:p>
          <w:p w14:paraId="2D179662" w14:textId="2BE041E2" w:rsidR="00354305" w:rsidRPr="002815D2" w:rsidRDefault="00D8227C" w:rsidP="008526B8">
            <w:pPr>
              <w:tabs>
                <w:tab w:val="left" w:pos="6218"/>
              </w:tabs>
              <w:spacing w:after="0" w:line="240" w:lineRule="auto"/>
              <w:ind w:left="-142"/>
              <w:jc w:val="center"/>
              <w:rPr>
                <w:rFonts w:ascii="Arial" w:hAnsi="Arial" w:cs="Arial"/>
                <w:noProof/>
                <w:sz w:val="24"/>
                <w:szCs w:val="24"/>
              </w:rPr>
            </w:pPr>
            <w:r w:rsidRPr="002815D2">
              <w:rPr>
                <w:rStyle w:val="FontStyle275"/>
                <w:rFonts w:ascii="Arial" w:eastAsia="Times New Roman" w:hAnsi="Arial" w:cs="Arial"/>
                <w:b/>
                <w:bCs/>
                <w:sz w:val="24"/>
                <w:szCs w:val="24"/>
                <w:lang w:val="en-US"/>
              </w:rPr>
              <w:t>2</w:t>
            </w:r>
            <w:r w:rsidRPr="002815D2">
              <w:rPr>
                <w:rStyle w:val="FontStyle275"/>
                <w:rFonts w:ascii="Arial" w:eastAsia="Times New Roman" w:hAnsi="Arial" w:cs="Arial"/>
                <w:b/>
                <w:bCs/>
                <w:sz w:val="24"/>
                <w:szCs w:val="24"/>
              </w:rPr>
              <w:t>02</w:t>
            </w:r>
            <w:r w:rsidR="00816A73" w:rsidRPr="002815D2">
              <w:rPr>
                <w:rStyle w:val="FontStyle275"/>
                <w:rFonts w:ascii="Arial" w:eastAsia="Times New Roman" w:hAnsi="Arial" w:cs="Arial"/>
                <w:b/>
                <w:bCs/>
                <w:sz w:val="24"/>
                <w:szCs w:val="24"/>
              </w:rPr>
              <w:t>4</w:t>
            </w:r>
          </w:p>
          <w:p w14:paraId="274553E4" w14:textId="0BFE868D" w:rsidR="00D8227C" w:rsidRPr="002815D2" w:rsidRDefault="008526B8" w:rsidP="00D8227C">
            <w:pPr>
              <w:tabs>
                <w:tab w:val="left" w:pos="6218"/>
              </w:tabs>
              <w:spacing w:after="0" w:line="240" w:lineRule="auto"/>
              <w:ind w:left="-142"/>
              <w:jc w:val="center"/>
              <w:rPr>
                <w:rStyle w:val="FontStyle275"/>
                <w:rFonts w:ascii="Arial" w:eastAsia="Times New Roman" w:hAnsi="Arial" w:cs="Arial"/>
                <w:sz w:val="24"/>
                <w:szCs w:val="24"/>
                <w:lang w:val="en-US"/>
              </w:rPr>
            </w:pPr>
            <w:r w:rsidRPr="002815D2">
              <w:rPr>
                <w:rFonts w:ascii="Arial" w:hAnsi="Arial" w:cs="Arial"/>
                <w:noProof/>
                <w:sz w:val="24"/>
                <w:szCs w:val="24"/>
              </w:rPr>
              <w:drawing>
                <wp:inline distT="0" distB="0" distL="0" distR="0" wp14:anchorId="3E7C7D74" wp14:editId="1E481F4B">
                  <wp:extent cx="2806131" cy="1935678"/>
                  <wp:effectExtent l="0" t="0" r="0" b="7620"/>
                  <wp:docPr id="1169173147" name="Chart 1">
                    <a:extLst xmlns:a="http://schemas.openxmlformats.org/drawingml/2006/main">
                      <a:ext uri="{FF2B5EF4-FFF2-40B4-BE49-F238E27FC236}">
                        <a16:creationId xmlns:a16="http://schemas.microsoft.com/office/drawing/2014/main" id="{00000000-0008-0000-3B00-00003F24E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R="00354305" w14:paraId="1E8C2B7E" w14:textId="77777777" w:rsidTr="00DD3CBD">
        <w:tc>
          <w:tcPr>
            <w:tcW w:w="6254" w:type="dxa"/>
          </w:tcPr>
          <w:p w14:paraId="42E06D6F" w14:textId="77777777" w:rsidR="00D8227C" w:rsidRPr="00DA316F" w:rsidRDefault="00D8227C" w:rsidP="00D8227C">
            <w:pPr>
              <w:pStyle w:val="Style25"/>
              <w:widowControl/>
              <w:tabs>
                <w:tab w:val="left" w:pos="6218"/>
              </w:tabs>
              <w:ind w:left="-142"/>
              <w:jc w:val="center"/>
              <w:rPr>
                <w:rStyle w:val="FontStyle317"/>
                <w:rFonts w:ascii="Arial" w:hAnsi="Arial" w:cs="Arial"/>
                <w:sz w:val="24"/>
                <w:szCs w:val="24"/>
              </w:rPr>
            </w:pPr>
            <w:r w:rsidRPr="00DA316F">
              <w:rPr>
                <w:rStyle w:val="FontStyle317"/>
                <w:rFonts w:ascii="Arial" w:hAnsi="Arial" w:cs="Arial"/>
                <w:sz w:val="24"/>
                <w:szCs w:val="24"/>
              </w:rPr>
              <w:t>Vidutinis gulėjimo laikas pagal amžių</w:t>
            </w:r>
          </w:p>
          <w:p w14:paraId="65827C8F" w14:textId="37328627" w:rsidR="00354305" w:rsidRPr="00DA316F" w:rsidRDefault="00D8227C" w:rsidP="00D8227C">
            <w:pPr>
              <w:tabs>
                <w:tab w:val="left" w:pos="6218"/>
              </w:tabs>
              <w:spacing w:after="0"/>
              <w:ind w:left="-142"/>
              <w:jc w:val="center"/>
              <w:rPr>
                <w:rStyle w:val="FontStyle275"/>
                <w:rFonts w:ascii="Arial" w:eastAsia="Times New Roman" w:hAnsi="Arial" w:cs="Arial"/>
                <w:sz w:val="24"/>
                <w:szCs w:val="24"/>
              </w:rPr>
            </w:pPr>
            <w:r w:rsidRPr="00DA316F">
              <w:rPr>
                <w:rStyle w:val="FontStyle275"/>
                <w:rFonts w:ascii="Arial" w:hAnsi="Arial" w:cs="Arial"/>
                <w:sz w:val="24"/>
                <w:szCs w:val="24"/>
                <w:lang w:val="en-US"/>
              </w:rPr>
              <w:t>Average Length of Stay by Age</w:t>
            </w:r>
            <w:r w:rsidR="000D0787">
              <w:rPr>
                <w:noProof/>
              </w:rPr>
              <w:t xml:space="preserve"> </w:t>
            </w:r>
            <w:r w:rsidR="000D0787">
              <w:rPr>
                <w:noProof/>
              </w:rPr>
              <w:drawing>
                <wp:inline distT="0" distB="0" distL="0" distR="0" wp14:anchorId="4660A06B" wp14:editId="139767FE">
                  <wp:extent cx="3954483" cy="2529205"/>
                  <wp:effectExtent l="0" t="0" r="8255" b="4445"/>
                  <wp:docPr id="273347544" name="Chart 1">
                    <a:extLst xmlns:a="http://schemas.openxmlformats.org/drawingml/2006/main">
                      <a:ext uri="{FF2B5EF4-FFF2-40B4-BE49-F238E27FC236}">
                        <a16:creationId xmlns:a16="http://schemas.microsoft.com/office/drawing/2014/main" id="{00000000-0008-0000-3C00-00009507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4544" w:type="dxa"/>
          </w:tcPr>
          <w:p w14:paraId="51989D80" w14:textId="0A3F6C87" w:rsidR="00D8227C" w:rsidRPr="00DA316F" w:rsidRDefault="00D8227C" w:rsidP="00D8227C">
            <w:pPr>
              <w:tabs>
                <w:tab w:val="left" w:pos="6218"/>
              </w:tabs>
              <w:spacing w:after="0"/>
              <w:ind w:left="-142"/>
              <w:jc w:val="center"/>
              <w:rPr>
                <w:rStyle w:val="FontStyle317"/>
                <w:rFonts w:ascii="Arial" w:hAnsi="Arial" w:cs="Arial"/>
                <w:sz w:val="24"/>
                <w:szCs w:val="24"/>
              </w:rPr>
            </w:pPr>
            <w:r w:rsidRPr="00DA316F">
              <w:rPr>
                <w:rStyle w:val="FontStyle317"/>
                <w:rFonts w:ascii="Arial" w:hAnsi="Arial" w:cs="Arial"/>
                <w:sz w:val="24"/>
                <w:szCs w:val="24"/>
              </w:rPr>
              <w:t>Lovadieniai pagal amžių</w:t>
            </w:r>
          </w:p>
          <w:p w14:paraId="502527C1" w14:textId="77777777" w:rsidR="00D8227C" w:rsidRPr="00DA316F" w:rsidRDefault="00D8227C" w:rsidP="00D8227C">
            <w:pPr>
              <w:tabs>
                <w:tab w:val="left" w:pos="4111"/>
                <w:tab w:val="left" w:pos="6218"/>
              </w:tabs>
              <w:spacing w:after="0"/>
              <w:ind w:left="-142"/>
              <w:jc w:val="center"/>
              <w:rPr>
                <w:rStyle w:val="FontStyle275"/>
                <w:rFonts w:ascii="Arial" w:hAnsi="Arial" w:cs="Arial"/>
                <w:sz w:val="24"/>
                <w:szCs w:val="24"/>
                <w:lang w:val="en-US"/>
              </w:rPr>
            </w:pPr>
            <w:r w:rsidRPr="00DA316F">
              <w:rPr>
                <w:rStyle w:val="FontStyle275"/>
                <w:rFonts w:ascii="Arial" w:hAnsi="Arial" w:cs="Arial"/>
                <w:sz w:val="24"/>
                <w:szCs w:val="24"/>
                <w:lang w:val="en-US"/>
              </w:rPr>
              <w:t xml:space="preserve">Beddays by Age </w:t>
            </w:r>
          </w:p>
          <w:p w14:paraId="66DF1A1B" w14:textId="271EE5DB" w:rsidR="00D8227C" w:rsidRPr="00DA316F" w:rsidRDefault="00D8227C" w:rsidP="00D8227C">
            <w:pPr>
              <w:tabs>
                <w:tab w:val="left" w:pos="4111"/>
                <w:tab w:val="left" w:pos="6218"/>
              </w:tabs>
              <w:spacing w:after="0"/>
              <w:ind w:left="-142"/>
              <w:jc w:val="center"/>
              <w:rPr>
                <w:rFonts w:ascii="Arial" w:hAnsi="Arial" w:cs="Arial"/>
                <w:b/>
                <w:bCs/>
                <w:sz w:val="24"/>
                <w:szCs w:val="24"/>
                <w:lang w:eastAsia="lt-LT"/>
              </w:rPr>
            </w:pPr>
            <w:r w:rsidRPr="00DA316F">
              <w:rPr>
                <w:rStyle w:val="FontStyle275"/>
                <w:rFonts w:ascii="Arial" w:hAnsi="Arial" w:cs="Arial"/>
                <w:b/>
                <w:bCs/>
                <w:sz w:val="24"/>
                <w:szCs w:val="24"/>
                <w:lang w:val="en-US"/>
              </w:rPr>
              <w:t>2</w:t>
            </w:r>
            <w:r w:rsidRPr="00DA316F">
              <w:rPr>
                <w:rStyle w:val="FontStyle275"/>
                <w:rFonts w:ascii="Arial" w:hAnsi="Arial" w:cs="Arial"/>
                <w:b/>
                <w:bCs/>
                <w:sz w:val="24"/>
                <w:szCs w:val="24"/>
              </w:rPr>
              <w:t>02</w:t>
            </w:r>
            <w:r w:rsidR="00B62150">
              <w:rPr>
                <w:rStyle w:val="FontStyle275"/>
                <w:rFonts w:ascii="Arial" w:hAnsi="Arial" w:cs="Arial"/>
                <w:b/>
                <w:bCs/>
                <w:sz w:val="24"/>
                <w:szCs w:val="24"/>
              </w:rPr>
              <w:t>4</w:t>
            </w:r>
          </w:p>
          <w:p w14:paraId="59F17115" w14:textId="442DE964" w:rsidR="00354305" w:rsidRPr="00DA316F" w:rsidRDefault="00B62150" w:rsidP="00D8227C">
            <w:pPr>
              <w:tabs>
                <w:tab w:val="left" w:pos="6218"/>
              </w:tabs>
              <w:spacing w:after="0" w:line="240" w:lineRule="auto"/>
              <w:ind w:left="-142"/>
              <w:jc w:val="center"/>
              <w:rPr>
                <w:rStyle w:val="FontStyle275"/>
                <w:rFonts w:ascii="Arial" w:eastAsia="Times New Roman" w:hAnsi="Arial" w:cs="Arial"/>
                <w:sz w:val="24"/>
                <w:szCs w:val="24"/>
              </w:rPr>
            </w:pPr>
            <w:r>
              <w:rPr>
                <w:noProof/>
              </w:rPr>
              <w:drawing>
                <wp:inline distT="0" distB="0" distL="0" distR="0" wp14:anchorId="305F733A" wp14:editId="58A8D208">
                  <wp:extent cx="2838203" cy="2077720"/>
                  <wp:effectExtent l="0" t="0" r="635" b="0"/>
                  <wp:docPr id="1265349528" name="Chart 1">
                    <a:extLst xmlns:a="http://schemas.openxmlformats.org/drawingml/2006/main">
                      <a:ext uri="{FF2B5EF4-FFF2-40B4-BE49-F238E27FC236}">
                        <a16:creationId xmlns:a16="http://schemas.microsoft.com/office/drawing/2014/main" id="{00000000-0008-0000-3C00-00009607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354305" w14:paraId="14F8EDE5" w14:textId="77777777" w:rsidTr="00950434">
        <w:tc>
          <w:tcPr>
            <w:tcW w:w="6254" w:type="dxa"/>
          </w:tcPr>
          <w:p w14:paraId="61973666" w14:textId="0C0088B9" w:rsidR="00D8227C" w:rsidRPr="00DA316F" w:rsidRDefault="00D8227C" w:rsidP="00D8227C">
            <w:pPr>
              <w:pStyle w:val="Style25"/>
              <w:widowControl/>
              <w:tabs>
                <w:tab w:val="left" w:pos="6218"/>
              </w:tabs>
              <w:ind w:left="-142"/>
              <w:jc w:val="center"/>
              <w:rPr>
                <w:rStyle w:val="FontStyle317"/>
                <w:rFonts w:ascii="Arial" w:hAnsi="Arial" w:cs="Arial"/>
                <w:sz w:val="24"/>
                <w:szCs w:val="24"/>
                <w:lang w:eastAsia="en-US"/>
              </w:rPr>
            </w:pPr>
            <w:r w:rsidRPr="00DA316F">
              <w:rPr>
                <w:rStyle w:val="FontStyle317"/>
                <w:rFonts w:ascii="Arial" w:hAnsi="Arial" w:cs="Arial"/>
                <w:sz w:val="24"/>
                <w:szCs w:val="24"/>
                <w:lang w:val="en-US" w:eastAsia="en-US"/>
              </w:rPr>
              <w:t>Stacionaro l</w:t>
            </w:r>
            <w:r w:rsidRPr="00DA316F">
              <w:rPr>
                <w:rStyle w:val="FontStyle317"/>
                <w:rFonts w:ascii="Arial" w:hAnsi="Arial" w:cs="Arial"/>
                <w:sz w:val="24"/>
                <w:szCs w:val="24"/>
                <w:lang w:eastAsia="en-US"/>
              </w:rPr>
              <w:t>etališkumas pagal amžių</w:t>
            </w:r>
          </w:p>
          <w:p w14:paraId="210E21DA" w14:textId="6977F333" w:rsidR="00354305" w:rsidRPr="00DA316F" w:rsidRDefault="00D8227C" w:rsidP="00D8227C">
            <w:pPr>
              <w:tabs>
                <w:tab w:val="left" w:pos="6218"/>
              </w:tabs>
              <w:spacing w:after="0" w:line="240" w:lineRule="auto"/>
              <w:ind w:left="-142"/>
              <w:jc w:val="center"/>
              <w:rPr>
                <w:rStyle w:val="FontStyle275"/>
                <w:rFonts w:ascii="Arial" w:hAnsi="Arial" w:cs="Arial"/>
                <w:sz w:val="24"/>
                <w:szCs w:val="24"/>
                <w:lang w:val="en-US"/>
              </w:rPr>
            </w:pPr>
            <w:r w:rsidRPr="00DA316F">
              <w:rPr>
                <w:rStyle w:val="FontStyle275"/>
                <w:rFonts w:ascii="Arial" w:hAnsi="Arial" w:cs="Arial"/>
                <w:sz w:val="24"/>
                <w:szCs w:val="24"/>
                <w:lang w:val="en-US"/>
              </w:rPr>
              <w:t>Hospital Deaths by Age</w:t>
            </w:r>
          </w:p>
          <w:p w14:paraId="026D33BB" w14:textId="52989F57" w:rsidR="00D8227C" w:rsidRPr="00DA316F" w:rsidRDefault="00950434" w:rsidP="00950434">
            <w:pPr>
              <w:tabs>
                <w:tab w:val="left" w:pos="6218"/>
              </w:tabs>
              <w:spacing w:after="0" w:line="240" w:lineRule="auto"/>
              <w:ind w:left="-142"/>
              <w:jc w:val="center"/>
              <w:rPr>
                <w:rStyle w:val="FontStyle275"/>
                <w:rFonts w:ascii="Arial" w:eastAsia="Times New Roman" w:hAnsi="Arial" w:cs="Arial"/>
                <w:sz w:val="24"/>
                <w:szCs w:val="24"/>
                <w:lang w:val="en-US"/>
              </w:rPr>
            </w:pPr>
            <w:r>
              <w:rPr>
                <w:noProof/>
              </w:rPr>
              <w:drawing>
                <wp:inline distT="0" distB="0" distL="0" distR="0" wp14:anchorId="4425AD0A" wp14:editId="084EEF3A">
                  <wp:extent cx="3823335" cy="2363189"/>
                  <wp:effectExtent l="0" t="0" r="5715" b="0"/>
                  <wp:docPr id="1984544556" name="Chart 1">
                    <a:extLst xmlns:a="http://schemas.openxmlformats.org/drawingml/2006/main">
                      <a:ext uri="{FF2B5EF4-FFF2-40B4-BE49-F238E27FC236}">
                        <a16:creationId xmlns:a16="http://schemas.microsoft.com/office/drawing/2014/main" id="{00000000-0008-0000-3F00-0000156C0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4544" w:type="dxa"/>
          </w:tcPr>
          <w:p w14:paraId="01CB69A4" w14:textId="4E6F6E26" w:rsidR="00D8227C" w:rsidRPr="00DA316F" w:rsidRDefault="00D8227C" w:rsidP="00D8227C">
            <w:pPr>
              <w:pStyle w:val="Style25"/>
              <w:widowControl/>
              <w:tabs>
                <w:tab w:val="left" w:pos="6218"/>
              </w:tabs>
              <w:ind w:left="-142"/>
              <w:jc w:val="center"/>
              <w:rPr>
                <w:rStyle w:val="FontStyle317"/>
                <w:rFonts w:ascii="Arial" w:hAnsi="Arial" w:cs="Arial"/>
                <w:sz w:val="24"/>
                <w:szCs w:val="24"/>
                <w:lang w:eastAsia="en-US"/>
              </w:rPr>
            </w:pPr>
            <w:r w:rsidRPr="00DA316F">
              <w:rPr>
                <w:rStyle w:val="FontStyle317"/>
                <w:rFonts w:ascii="Arial" w:hAnsi="Arial" w:cs="Arial"/>
                <w:sz w:val="24"/>
                <w:szCs w:val="24"/>
                <w:lang w:val="en-US" w:eastAsia="en-US"/>
              </w:rPr>
              <w:t xml:space="preserve">Stacionaro </w:t>
            </w:r>
            <w:r w:rsidRPr="00DA316F">
              <w:rPr>
                <w:rStyle w:val="FontStyle317"/>
                <w:rFonts w:ascii="Arial" w:hAnsi="Arial" w:cs="Arial"/>
                <w:sz w:val="24"/>
                <w:szCs w:val="24"/>
                <w:lang w:eastAsia="en-US"/>
              </w:rPr>
              <w:t>letališkumas pagal amžių</w:t>
            </w:r>
          </w:p>
          <w:p w14:paraId="73A05739" w14:textId="77777777" w:rsidR="00D8227C" w:rsidRPr="00DA316F" w:rsidRDefault="00D8227C" w:rsidP="00D8227C">
            <w:pPr>
              <w:tabs>
                <w:tab w:val="left" w:pos="6218"/>
              </w:tabs>
              <w:spacing w:after="0" w:line="240" w:lineRule="auto"/>
              <w:ind w:left="-142"/>
              <w:jc w:val="center"/>
              <w:rPr>
                <w:rStyle w:val="FontStyle275"/>
                <w:rFonts w:ascii="Arial" w:hAnsi="Arial" w:cs="Arial"/>
                <w:sz w:val="24"/>
                <w:szCs w:val="24"/>
                <w:lang w:val="en-US"/>
              </w:rPr>
            </w:pPr>
            <w:r w:rsidRPr="00DA316F">
              <w:rPr>
                <w:rStyle w:val="FontStyle275"/>
                <w:rFonts w:ascii="Arial" w:hAnsi="Arial" w:cs="Arial"/>
                <w:sz w:val="24"/>
                <w:szCs w:val="24"/>
                <w:lang w:val="en-US"/>
              </w:rPr>
              <w:t>Hospital Deaths by Age</w:t>
            </w:r>
          </w:p>
          <w:p w14:paraId="31F6E170" w14:textId="1DD22A6F" w:rsidR="00D8227C" w:rsidRPr="00DA316F" w:rsidRDefault="00D8227C" w:rsidP="00D8227C">
            <w:pPr>
              <w:tabs>
                <w:tab w:val="left" w:pos="6218"/>
              </w:tabs>
              <w:spacing w:after="0" w:line="240" w:lineRule="auto"/>
              <w:ind w:left="-142"/>
              <w:jc w:val="center"/>
              <w:rPr>
                <w:rStyle w:val="FontStyle275"/>
                <w:rFonts w:ascii="Arial" w:eastAsia="Times New Roman" w:hAnsi="Arial" w:cs="Arial"/>
                <w:sz w:val="24"/>
                <w:szCs w:val="24"/>
                <w:lang w:val="en-US"/>
              </w:rPr>
            </w:pPr>
            <w:r w:rsidRPr="00DA316F">
              <w:rPr>
                <w:rStyle w:val="FontStyle275"/>
                <w:rFonts w:ascii="Arial" w:eastAsia="Times New Roman" w:hAnsi="Arial" w:cs="Arial"/>
                <w:b/>
                <w:bCs/>
                <w:sz w:val="24"/>
                <w:szCs w:val="24"/>
                <w:lang w:val="en-US"/>
              </w:rPr>
              <w:t>2</w:t>
            </w:r>
            <w:r w:rsidRPr="00DA316F">
              <w:rPr>
                <w:rStyle w:val="FontStyle275"/>
                <w:rFonts w:ascii="Arial" w:eastAsia="Times New Roman" w:hAnsi="Arial" w:cs="Arial"/>
                <w:b/>
                <w:bCs/>
                <w:sz w:val="24"/>
                <w:szCs w:val="24"/>
              </w:rPr>
              <w:t>02</w:t>
            </w:r>
            <w:r w:rsidR="00DD3CBD">
              <w:rPr>
                <w:rStyle w:val="FontStyle275"/>
                <w:rFonts w:ascii="Arial" w:eastAsia="Times New Roman" w:hAnsi="Arial" w:cs="Arial"/>
                <w:b/>
                <w:bCs/>
                <w:sz w:val="24"/>
                <w:szCs w:val="24"/>
              </w:rPr>
              <w:t>4</w:t>
            </w:r>
          </w:p>
          <w:p w14:paraId="32662DD4" w14:textId="6A10B1C4" w:rsidR="00D8227C" w:rsidRPr="00DA316F" w:rsidRDefault="00DD3CBD" w:rsidP="00D8227C">
            <w:pPr>
              <w:tabs>
                <w:tab w:val="left" w:pos="6218"/>
              </w:tabs>
              <w:spacing w:after="0" w:line="240" w:lineRule="auto"/>
              <w:ind w:left="-142"/>
              <w:jc w:val="center"/>
              <w:rPr>
                <w:rStyle w:val="FontStyle275"/>
                <w:rFonts w:ascii="Arial" w:eastAsia="Times New Roman" w:hAnsi="Arial" w:cs="Arial"/>
                <w:sz w:val="24"/>
                <w:szCs w:val="24"/>
                <w:lang w:val="en-US"/>
              </w:rPr>
            </w:pPr>
            <w:r>
              <w:rPr>
                <w:noProof/>
              </w:rPr>
              <w:drawing>
                <wp:inline distT="0" distB="0" distL="0" distR="0" wp14:anchorId="1D8099AD" wp14:editId="3C620432">
                  <wp:extent cx="2457623" cy="2078182"/>
                  <wp:effectExtent l="0" t="0" r="0" b="0"/>
                  <wp:docPr id="1039630027" name="Chart 1">
                    <a:extLst xmlns:a="http://schemas.openxmlformats.org/drawingml/2006/main">
                      <a:ext uri="{FF2B5EF4-FFF2-40B4-BE49-F238E27FC236}">
                        <a16:creationId xmlns:a16="http://schemas.microsoft.com/office/drawing/2014/main" id="{00000000-0008-0000-3F00-0000166C0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bl>
    <w:p w14:paraId="535E4145" w14:textId="3F804518" w:rsidR="00354305" w:rsidRDefault="00FE1848">
      <w:pPr>
        <w:spacing w:after="0" w:line="240" w:lineRule="auto"/>
        <w:rPr>
          <w:rStyle w:val="FontStyle275"/>
          <w:rFonts w:ascii="Times New Roman" w:eastAsia="Times New Roman" w:hAnsi="Times New Roman" w:cs="Times New Roman"/>
          <w:sz w:val="28"/>
          <w:szCs w:val="28"/>
          <w:lang w:val="en-US"/>
        </w:rPr>
      </w:pPr>
      <w:r w:rsidRPr="00D32DCC">
        <w:rPr>
          <w:noProof/>
          <w:sz w:val="16"/>
          <w:szCs w:val="16"/>
        </w:rPr>
        <mc:AlternateContent>
          <mc:Choice Requires="wps">
            <w:drawing>
              <wp:anchor distT="0" distB="0" distL="114300" distR="114300" simplePos="0" relativeHeight="251688960" behindDoc="0" locked="0" layoutInCell="1" allowOverlap="1" wp14:anchorId="203FAC48" wp14:editId="75A40485">
                <wp:simplePos x="0" y="0"/>
                <wp:positionH relativeFrom="column">
                  <wp:posOffset>14547</wp:posOffset>
                </wp:positionH>
                <wp:positionV relativeFrom="paragraph">
                  <wp:posOffset>8832</wp:posOffset>
                </wp:positionV>
                <wp:extent cx="6736715" cy="831215"/>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831215"/>
                        </a:xfrm>
                        <a:prstGeom prst="rect">
                          <a:avLst/>
                        </a:prstGeom>
                        <a:noFill/>
                        <a:ln w="9525">
                          <a:noFill/>
                          <a:miter lim="800000"/>
                          <a:headEnd/>
                          <a:tailEnd/>
                        </a:ln>
                      </wps:spPr>
                      <wps:txbx>
                        <w:txbxContent>
                          <w:p w14:paraId="13D88BE4" w14:textId="77777777" w:rsidR="00772644" w:rsidRPr="00DA316F" w:rsidRDefault="00772644" w:rsidP="00D32DCC">
                            <w:pPr>
                              <w:spacing w:after="0" w:line="240" w:lineRule="auto"/>
                              <w:rPr>
                                <w:rFonts w:ascii="Arial" w:hAnsi="Arial" w:cs="Arial"/>
                                <w:sz w:val="18"/>
                                <w:szCs w:val="18"/>
                              </w:rPr>
                            </w:pPr>
                            <w:r w:rsidRPr="00DA316F">
                              <w:rPr>
                                <w:rFonts w:ascii="Arial" w:hAnsi="Arial" w:cs="Arial"/>
                                <w:sz w:val="18"/>
                                <w:szCs w:val="18"/>
                              </w:rPr>
                              <w:t xml:space="preserve">Pastaba. Įskaitomi stacionaro dienos atvejai, nuo 2011 m. – sanatorijų stacionarinės reabilitacijos ligoniai </w:t>
                            </w:r>
                          </w:p>
                          <w:p w14:paraId="757B5B0E" w14:textId="77777777" w:rsidR="00772644" w:rsidRPr="00DA316F" w:rsidRDefault="00772644" w:rsidP="00D32DCC">
                            <w:pPr>
                              <w:spacing w:after="0" w:line="240" w:lineRule="auto"/>
                              <w:rPr>
                                <w:rStyle w:val="FontStyle285"/>
                                <w:rFonts w:ascii="Arial" w:hAnsi="Arial" w:cs="Arial"/>
                                <w:sz w:val="18"/>
                                <w:szCs w:val="18"/>
                              </w:rPr>
                            </w:pPr>
                            <w:r w:rsidRPr="00DA316F">
                              <w:rPr>
                                <w:rFonts w:ascii="Arial" w:hAnsi="Arial" w:cs="Arial"/>
                                <w:sz w:val="18"/>
                                <w:szCs w:val="18"/>
                              </w:rPr>
                              <w:t xml:space="preserve">Note. Including day cases, since 2011 – including </w:t>
                            </w:r>
                            <w:r w:rsidRPr="00DA316F">
                              <w:rPr>
                                <w:rStyle w:val="FontStyle285"/>
                                <w:rFonts w:ascii="Arial" w:hAnsi="Arial" w:cs="Arial"/>
                                <w:sz w:val="18"/>
                                <w:szCs w:val="18"/>
                              </w:rPr>
                              <w:t>inpatient rehabilitation cases in sanatoriums</w:t>
                            </w:r>
                          </w:p>
                          <w:p w14:paraId="18610EE4" w14:textId="77777777" w:rsidR="00772644" w:rsidRPr="00DA316F" w:rsidRDefault="00772644" w:rsidP="00D32DCC">
                            <w:pPr>
                              <w:spacing w:after="0" w:line="240" w:lineRule="auto"/>
                              <w:rPr>
                                <w:rFonts w:ascii="Arial" w:hAnsi="Arial" w:cs="Arial"/>
                                <w:sz w:val="18"/>
                                <w:szCs w:val="18"/>
                              </w:rPr>
                            </w:pPr>
                          </w:p>
                          <w:p w14:paraId="5E84FC65" w14:textId="77777777" w:rsidR="00772644" w:rsidRPr="00DA316F" w:rsidRDefault="00772644" w:rsidP="00A940F8">
                            <w:pPr>
                              <w:spacing w:after="0"/>
                              <w:rPr>
                                <w:rFonts w:ascii="Arial" w:hAnsi="Arial" w:cs="Arial"/>
                                <w:sz w:val="18"/>
                                <w:szCs w:val="18"/>
                              </w:rPr>
                            </w:pPr>
                            <w:r w:rsidRPr="00DA316F">
                              <w:rPr>
                                <w:rFonts w:ascii="Arial" w:hAnsi="Arial" w:cs="Arial"/>
                                <w:sz w:val="18"/>
                                <w:szCs w:val="18"/>
                              </w:rPr>
                              <w:t xml:space="preserve">Šaltinis: Higienos institutas, Privalomojo sveikatos draudimo informacinė sistema </w:t>
                            </w:r>
                          </w:p>
                          <w:p w14:paraId="2ED3980B" w14:textId="77777777" w:rsidR="00772644" w:rsidRPr="00DA316F" w:rsidRDefault="00772644" w:rsidP="00A940F8">
                            <w:pPr>
                              <w:spacing w:after="0"/>
                              <w:rPr>
                                <w:rFonts w:ascii="Arial" w:hAnsi="Arial" w:cs="Arial"/>
                                <w:sz w:val="18"/>
                                <w:szCs w:val="18"/>
                              </w:rPr>
                            </w:pPr>
                            <w:r w:rsidRPr="00DA316F">
                              <w:rPr>
                                <w:rFonts w:ascii="Arial" w:hAnsi="Arial" w:cs="Arial"/>
                                <w:sz w:val="18"/>
                                <w:szCs w:val="18"/>
                              </w:rPr>
                              <w:t xml:space="preserve">Source: Institute of Hygiene, Compulsory Health Insurance Fund information system </w:t>
                            </w:r>
                          </w:p>
                          <w:p w14:paraId="067CA050" w14:textId="77777777" w:rsidR="00772644" w:rsidRPr="00D8625C" w:rsidRDefault="00772644" w:rsidP="00D32DCC">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FAC48" id="_x0000_s1103" type="#_x0000_t202" style="position:absolute;margin-left:1.15pt;margin-top:.7pt;width:530.45pt;height:6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" filled="f" stroked="f">
                <v:textbox>
                  <w:txbxContent>
                    <w:p w14:paraId="13D88BE4" w14:textId="77777777" w:rsidR="00772644" w:rsidRPr="00DA316F" w:rsidRDefault="00772644" w:rsidP="00D32DCC">
                      <w:pPr>
                        <w:spacing w:after="0" w:line="240" w:lineRule="auto"/>
                        <w:rPr>
                          <w:rFonts w:ascii="Arial" w:hAnsi="Arial" w:cs="Arial"/>
                          <w:sz w:val="18"/>
                          <w:szCs w:val="18"/>
                        </w:rPr>
                      </w:pPr>
                      <w:r w:rsidRPr="00DA316F">
                        <w:rPr>
                          <w:rFonts w:ascii="Arial" w:hAnsi="Arial" w:cs="Arial"/>
                          <w:sz w:val="18"/>
                          <w:szCs w:val="18"/>
                        </w:rPr>
                        <w:t xml:space="preserve">Pastaba. Įskaitomi stacionaro dienos atvejai, nuo 2011 m. – sanatorijų stacionarinės reabilitacijos ligoniai </w:t>
                      </w:r>
                    </w:p>
                    <w:p w14:paraId="757B5B0E" w14:textId="77777777" w:rsidR="00772644" w:rsidRPr="00DA316F" w:rsidRDefault="00772644" w:rsidP="00D32DCC">
                      <w:pPr>
                        <w:spacing w:after="0" w:line="240" w:lineRule="auto"/>
                        <w:rPr>
                          <w:rStyle w:val="FontStyle285"/>
                          <w:rFonts w:ascii="Arial" w:hAnsi="Arial" w:cs="Arial"/>
                          <w:sz w:val="18"/>
                          <w:szCs w:val="18"/>
                        </w:rPr>
                      </w:pPr>
                      <w:r w:rsidRPr="00DA316F">
                        <w:rPr>
                          <w:rFonts w:ascii="Arial" w:hAnsi="Arial" w:cs="Arial"/>
                          <w:sz w:val="18"/>
                          <w:szCs w:val="18"/>
                        </w:rPr>
                        <w:t xml:space="preserve">Note. Including day cases, since 2011 – including </w:t>
                      </w:r>
                      <w:r w:rsidRPr="00DA316F">
                        <w:rPr>
                          <w:rStyle w:val="FontStyle285"/>
                          <w:rFonts w:ascii="Arial" w:hAnsi="Arial" w:cs="Arial"/>
                          <w:sz w:val="18"/>
                          <w:szCs w:val="18"/>
                        </w:rPr>
                        <w:t>inpatient rehabilitation cases in sanatoriums</w:t>
                      </w:r>
                    </w:p>
                    <w:p w14:paraId="18610EE4" w14:textId="77777777" w:rsidR="00772644" w:rsidRPr="00DA316F" w:rsidRDefault="00772644" w:rsidP="00D32DCC">
                      <w:pPr>
                        <w:spacing w:after="0" w:line="240" w:lineRule="auto"/>
                        <w:rPr>
                          <w:rFonts w:ascii="Arial" w:hAnsi="Arial" w:cs="Arial"/>
                          <w:sz w:val="18"/>
                          <w:szCs w:val="18"/>
                        </w:rPr>
                      </w:pPr>
                    </w:p>
                    <w:p w14:paraId="5E84FC65" w14:textId="77777777" w:rsidR="00772644" w:rsidRPr="00DA316F" w:rsidRDefault="00772644" w:rsidP="00A940F8">
                      <w:pPr>
                        <w:spacing w:after="0"/>
                        <w:rPr>
                          <w:rFonts w:ascii="Arial" w:hAnsi="Arial" w:cs="Arial"/>
                          <w:sz w:val="18"/>
                          <w:szCs w:val="18"/>
                        </w:rPr>
                      </w:pPr>
                      <w:r w:rsidRPr="00DA316F">
                        <w:rPr>
                          <w:rFonts w:ascii="Arial" w:hAnsi="Arial" w:cs="Arial"/>
                          <w:sz w:val="18"/>
                          <w:szCs w:val="18"/>
                        </w:rPr>
                        <w:t xml:space="preserve">Šaltinis: Higienos institutas, Privalomojo sveikatos draudimo informacinė sistema </w:t>
                      </w:r>
                    </w:p>
                    <w:p w14:paraId="2ED3980B" w14:textId="77777777" w:rsidR="00772644" w:rsidRPr="00DA316F" w:rsidRDefault="00772644" w:rsidP="00A940F8">
                      <w:pPr>
                        <w:spacing w:after="0"/>
                        <w:rPr>
                          <w:rFonts w:ascii="Arial" w:hAnsi="Arial" w:cs="Arial"/>
                          <w:sz w:val="18"/>
                          <w:szCs w:val="18"/>
                        </w:rPr>
                      </w:pPr>
                      <w:r w:rsidRPr="00DA316F">
                        <w:rPr>
                          <w:rFonts w:ascii="Arial" w:hAnsi="Arial" w:cs="Arial"/>
                          <w:sz w:val="18"/>
                          <w:szCs w:val="18"/>
                        </w:rPr>
                        <w:t xml:space="preserve">Source: Institute of Hygiene, Compulsory Health Insurance Fund information system </w:t>
                      </w:r>
                    </w:p>
                    <w:p w14:paraId="067CA050" w14:textId="77777777" w:rsidR="00772644" w:rsidRPr="00D8625C" w:rsidRDefault="00772644" w:rsidP="00D32DCC">
                      <w:pPr>
                        <w:rPr>
                          <w:rFonts w:ascii="Times New Roman" w:hAnsi="Times New Roman" w:cs="Times New Roman"/>
                          <w:sz w:val="18"/>
                          <w:szCs w:val="18"/>
                        </w:rPr>
                      </w:pPr>
                    </w:p>
                  </w:txbxContent>
                </v:textbox>
              </v:shape>
            </w:pict>
          </mc:Fallback>
        </mc:AlternateContent>
      </w:r>
    </w:p>
    <w:p w14:paraId="444F41AB" w14:textId="6ECF8EE3" w:rsidR="00D666C7" w:rsidRDefault="00D666C7" w:rsidP="00AC3947">
      <w:pPr>
        <w:pStyle w:val="Style101"/>
        <w:widowControl/>
        <w:spacing w:before="24"/>
        <w:jc w:val="cente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3"/>
        <w:gridCol w:w="4267"/>
      </w:tblGrid>
      <w:tr w:rsidR="00D666C7" w14:paraId="13CA88D7" w14:textId="77777777" w:rsidTr="00354305">
        <w:tc>
          <w:tcPr>
            <w:tcW w:w="6153" w:type="dxa"/>
          </w:tcPr>
          <w:p w14:paraId="2954DDC4" w14:textId="3220747E" w:rsidR="00D666C7" w:rsidRDefault="00D666C7" w:rsidP="00F24E85">
            <w:pPr>
              <w:pStyle w:val="Style101"/>
              <w:widowControl/>
              <w:spacing w:before="24"/>
              <w:rPr>
                <w:noProof/>
              </w:rPr>
            </w:pPr>
          </w:p>
        </w:tc>
        <w:tc>
          <w:tcPr>
            <w:tcW w:w="4267" w:type="dxa"/>
          </w:tcPr>
          <w:p w14:paraId="3B9D120E" w14:textId="77EFA455" w:rsidR="00D666C7" w:rsidRDefault="00D666C7" w:rsidP="00D666C7">
            <w:pPr>
              <w:pStyle w:val="Style101"/>
              <w:widowControl/>
              <w:spacing w:before="24"/>
              <w:ind w:firstLine="64"/>
              <w:rPr>
                <w:noProof/>
              </w:rPr>
            </w:pPr>
          </w:p>
        </w:tc>
      </w:tr>
      <w:tr w:rsidR="00D666C7" w:rsidRPr="00762E44" w14:paraId="0055F6A0" w14:textId="77777777" w:rsidTr="00354305">
        <w:tc>
          <w:tcPr>
            <w:tcW w:w="6153" w:type="dxa"/>
          </w:tcPr>
          <w:p w14:paraId="0A77A479" w14:textId="01192C08" w:rsidR="00D666C7" w:rsidRPr="00762E44" w:rsidRDefault="00D666C7" w:rsidP="00762E44">
            <w:pPr>
              <w:pStyle w:val="Style101"/>
              <w:widowControl/>
              <w:rPr>
                <w:rFonts w:ascii="Arial" w:hAnsi="Arial" w:cs="Arial"/>
                <w:noProof/>
                <w:sz w:val="16"/>
                <w:szCs w:val="16"/>
              </w:rPr>
            </w:pPr>
          </w:p>
        </w:tc>
        <w:tc>
          <w:tcPr>
            <w:tcW w:w="4267" w:type="dxa"/>
          </w:tcPr>
          <w:p w14:paraId="551E23F3" w14:textId="624DE5E5" w:rsidR="00D666C7" w:rsidRPr="00762E44" w:rsidRDefault="00D666C7" w:rsidP="00762E44">
            <w:pPr>
              <w:pStyle w:val="Style101"/>
              <w:widowControl/>
              <w:rPr>
                <w:rFonts w:ascii="Arial" w:hAnsi="Arial" w:cs="Arial"/>
                <w:noProof/>
                <w:sz w:val="16"/>
                <w:szCs w:val="16"/>
              </w:rPr>
            </w:pPr>
          </w:p>
        </w:tc>
      </w:tr>
    </w:tbl>
    <w:p w14:paraId="0FDD4603" w14:textId="37A5BA65" w:rsidR="005F738C" w:rsidRPr="006A3C1C" w:rsidRDefault="005F738C" w:rsidP="00D666C7">
      <w:pPr>
        <w:spacing w:after="0"/>
        <w:jc w:val="center"/>
        <w:rPr>
          <w:rStyle w:val="FontStyle317"/>
          <w:rFonts w:ascii="Arial" w:hAnsi="Arial" w:cs="Arial"/>
        </w:rPr>
      </w:pPr>
      <w:r w:rsidRPr="006A3C1C">
        <w:rPr>
          <w:rStyle w:val="FontStyle316"/>
          <w:rFonts w:ascii="Arial" w:hAnsi="Arial" w:cs="Arial"/>
          <w:b/>
          <w:bCs/>
          <w:sz w:val="28"/>
          <w:szCs w:val="28"/>
          <w:lang w:val="fr-FR"/>
        </w:rPr>
        <w:t>Hospitalinis sergamumas pagal prie</w:t>
      </w:r>
      <w:r w:rsidRPr="006A3C1C">
        <w:rPr>
          <w:rStyle w:val="FontStyle316"/>
          <w:rFonts w:ascii="Arial" w:hAnsi="Arial" w:cs="Arial"/>
          <w:b/>
          <w:bCs/>
          <w:sz w:val="28"/>
          <w:szCs w:val="28"/>
        </w:rPr>
        <w:t xml:space="preserve">žastis </w:t>
      </w:r>
      <w:r w:rsidRPr="006A3C1C">
        <w:rPr>
          <w:rStyle w:val="FontStyle317"/>
          <w:rFonts w:ascii="Arial" w:hAnsi="Arial" w:cs="Arial"/>
        </w:rPr>
        <w:t>20</w:t>
      </w:r>
      <w:r w:rsidR="00007A16" w:rsidRPr="006A3C1C">
        <w:rPr>
          <w:rStyle w:val="FontStyle317"/>
          <w:rFonts w:ascii="Arial" w:hAnsi="Arial" w:cs="Arial"/>
        </w:rPr>
        <w:t>2</w:t>
      </w:r>
      <w:r w:rsidR="0078469D">
        <w:rPr>
          <w:rStyle w:val="FontStyle317"/>
          <w:rFonts w:ascii="Arial" w:hAnsi="Arial" w:cs="Arial"/>
        </w:rPr>
        <w:t>4</w:t>
      </w:r>
      <w:r w:rsidRPr="006A3C1C">
        <w:rPr>
          <w:rStyle w:val="FontStyle317"/>
          <w:rFonts w:ascii="Arial" w:hAnsi="Arial" w:cs="Arial"/>
        </w:rPr>
        <w:t xml:space="preserve"> m.</w:t>
      </w:r>
      <w:bookmarkStart w:id="50" w:name="hospitalsergam"/>
      <w:bookmarkEnd w:id="50"/>
    </w:p>
    <w:p w14:paraId="36D38881" w14:textId="6D8C446B" w:rsidR="005F738C" w:rsidRPr="006A3C1C" w:rsidRDefault="005F738C" w:rsidP="008A1A93">
      <w:pPr>
        <w:pStyle w:val="Style29"/>
        <w:widowControl/>
        <w:rPr>
          <w:rStyle w:val="FontStyle314"/>
          <w:rFonts w:ascii="Arial" w:hAnsi="Arial" w:cs="Arial"/>
          <w:lang w:eastAsia="en-US"/>
        </w:rPr>
      </w:pPr>
      <w:r w:rsidRPr="006A3C1C">
        <w:rPr>
          <w:rStyle w:val="FontStyle316"/>
          <w:rFonts w:ascii="Arial" w:hAnsi="Arial" w:cs="Arial"/>
          <w:sz w:val="28"/>
          <w:szCs w:val="28"/>
          <w:lang w:val="en-US"/>
        </w:rPr>
        <w:t xml:space="preserve">Discharges by Groups of Diseases </w:t>
      </w:r>
      <w:r w:rsidRPr="006A3C1C">
        <w:rPr>
          <w:rStyle w:val="FontStyle314"/>
          <w:rFonts w:ascii="Arial" w:hAnsi="Arial" w:cs="Arial"/>
          <w:lang w:val="en-US" w:eastAsia="en-US"/>
        </w:rPr>
        <w:t xml:space="preserve">in </w:t>
      </w:r>
      <w:r w:rsidRPr="006A3C1C">
        <w:rPr>
          <w:rStyle w:val="FontStyle314"/>
          <w:rFonts w:ascii="Arial" w:hAnsi="Arial" w:cs="Arial"/>
          <w:lang w:eastAsia="en-US"/>
        </w:rPr>
        <w:t>20</w:t>
      </w:r>
      <w:r w:rsidR="005E574C" w:rsidRPr="006A3C1C">
        <w:rPr>
          <w:rStyle w:val="FontStyle314"/>
          <w:rFonts w:ascii="Arial" w:hAnsi="Arial" w:cs="Arial"/>
          <w:lang w:eastAsia="en-US"/>
        </w:rPr>
        <w:t>2</w:t>
      </w:r>
      <w:bookmarkStart w:id="51" w:name="dischargebygroup"/>
      <w:bookmarkEnd w:id="51"/>
      <w:r w:rsidR="0078469D">
        <w:rPr>
          <w:rStyle w:val="FontStyle314"/>
          <w:rFonts w:ascii="Arial" w:hAnsi="Arial" w:cs="Arial"/>
          <w:lang w:eastAsia="en-US"/>
        </w:rPr>
        <w:t>4</w:t>
      </w:r>
    </w:p>
    <w:p w14:paraId="6C28852B" w14:textId="77777777" w:rsidR="00CA45AF" w:rsidRPr="00CA45AF" w:rsidRDefault="00CA45AF" w:rsidP="008A1A93">
      <w:pPr>
        <w:pStyle w:val="Style29"/>
        <w:widowControl/>
        <w:rPr>
          <w:rStyle w:val="FontStyle314"/>
          <w:sz w:val="16"/>
          <w:szCs w:val="16"/>
          <w:lang w:eastAsia="en-US"/>
        </w:rPr>
      </w:pPr>
    </w:p>
    <w:tbl>
      <w:tblPr>
        <w:tblW w:w="1039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40" w:type="dxa"/>
          <w:right w:w="40" w:type="dxa"/>
        </w:tblCellMar>
        <w:tblLook w:val="00A0" w:firstRow="1" w:lastRow="0" w:firstColumn="1" w:lastColumn="0" w:noHBand="0" w:noVBand="0"/>
      </w:tblPr>
      <w:tblGrid>
        <w:gridCol w:w="571"/>
        <w:gridCol w:w="4922"/>
        <w:gridCol w:w="1032"/>
        <w:gridCol w:w="1031"/>
        <w:gridCol w:w="937"/>
        <w:gridCol w:w="966"/>
        <w:gridCol w:w="937"/>
      </w:tblGrid>
      <w:tr w:rsidR="00B63E6A" w:rsidRPr="00B63E6A" w14:paraId="40568388" w14:textId="77777777" w:rsidTr="005E574C">
        <w:trPr>
          <w:jc w:val="center"/>
        </w:trPr>
        <w:tc>
          <w:tcPr>
            <w:tcW w:w="5493" w:type="dxa"/>
            <w:gridSpan w:val="2"/>
            <w:vMerge w:val="restart"/>
            <w:tcBorders>
              <w:top w:val="single" w:sz="4" w:space="0" w:color="auto"/>
              <w:bottom w:val="single" w:sz="4" w:space="0" w:color="auto"/>
            </w:tcBorders>
            <w:shd w:val="clear" w:color="auto" w:fill="D9D9D9"/>
            <w:vAlign w:val="center"/>
          </w:tcPr>
          <w:p w14:paraId="6989A753" w14:textId="77777777" w:rsidR="00B63E6A" w:rsidRPr="00B63E6A" w:rsidRDefault="00B63E6A" w:rsidP="005E448F">
            <w:pPr>
              <w:pStyle w:val="Style27"/>
              <w:widowControl/>
              <w:spacing w:line="240" w:lineRule="exact"/>
              <w:ind w:firstLine="527"/>
              <w:rPr>
                <w:rFonts w:ascii="Arial" w:hAnsi="Arial" w:cs="Arial"/>
                <w:b/>
                <w:bCs/>
                <w:sz w:val="16"/>
                <w:szCs w:val="16"/>
              </w:rPr>
            </w:pPr>
            <w:r w:rsidRPr="00B63E6A">
              <w:rPr>
                <w:rFonts w:ascii="Arial" w:hAnsi="Arial" w:cs="Arial"/>
                <w:b/>
                <w:bCs/>
                <w:sz w:val="16"/>
                <w:szCs w:val="16"/>
                <w:lang w:eastAsia="en-US"/>
              </w:rPr>
              <w:t>Ligų klasės pagal TLK-10-AM</w:t>
            </w:r>
          </w:p>
          <w:p w14:paraId="60E4F9C9" w14:textId="77777777" w:rsidR="00B63E6A" w:rsidRPr="00B63E6A" w:rsidRDefault="00B63E6A" w:rsidP="005E448F">
            <w:pPr>
              <w:pStyle w:val="Style27"/>
              <w:spacing w:line="240" w:lineRule="exact"/>
              <w:ind w:firstLine="527"/>
              <w:rPr>
                <w:rFonts w:ascii="Arial" w:hAnsi="Arial" w:cs="Arial"/>
                <w:b/>
                <w:bCs/>
                <w:sz w:val="16"/>
                <w:szCs w:val="16"/>
              </w:rPr>
            </w:pPr>
            <w:r w:rsidRPr="00B63E6A">
              <w:rPr>
                <w:rFonts w:ascii="Arial" w:hAnsi="Arial" w:cs="Arial"/>
                <w:b/>
                <w:bCs/>
                <w:sz w:val="16"/>
                <w:szCs w:val="16"/>
                <w:lang w:eastAsia="en-US"/>
              </w:rPr>
              <w:t>Disease groups according to ICD-10-AM</w:t>
            </w:r>
          </w:p>
        </w:tc>
        <w:tc>
          <w:tcPr>
            <w:tcW w:w="1032" w:type="dxa"/>
            <w:vMerge w:val="restart"/>
            <w:tcBorders>
              <w:top w:val="single" w:sz="4" w:space="0" w:color="auto"/>
            </w:tcBorders>
            <w:shd w:val="clear" w:color="auto" w:fill="D9D9D9"/>
          </w:tcPr>
          <w:p w14:paraId="4B4F7DAB" w14:textId="77777777" w:rsidR="00FA32D5" w:rsidRPr="00AA005B" w:rsidRDefault="00FA32D5" w:rsidP="00FA32D5">
            <w:pPr>
              <w:spacing w:after="0" w:line="260" w:lineRule="exact"/>
              <w:jc w:val="center"/>
              <w:rPr>
                <w:rFonts w:ascii="Arial" w:hAnsi="Arial" w:cs="Arial"/>
                <w:b/>
                <w:bCs/>
                <w:sz w:val="18"/>
                <w:szCs w:val="18"/>
              </w:rPr>
            </w:pPr>
            <w:r w:rsidRPr="00AA005B">
              <w:rPr>
                <w:rFonts w:ascii="Arial" w:hAnsi="Arial" w:cs="Arial"/>
                <w:b/>
                <w:bCs/>
                <w:sz w:val="18"/>
                <w:szCs w:val="18"/>
              </w:rPr>
              <w:t>Kodas pagal TLK-10</w:t>
            </w:r>
            <w:r>
              <w:rPr>
                <w:rFonts w:ascii="Arial" w:hAnsi="Arial" w:cs="Arial"/>
                <w:b/>
                <w:bCs/>
                <w:sz w:val="18"/>
                <w:szCs w:val="18"/>
              </w:rPr>
              <w:t>-</w:t>
            </w:r>
            <w:r w:rsidRPr="00AA005B">
              <w:rPr>
                <w:rFonts w:ascii="Arial" w:hAnsi="Arial" w:cs="Arial"/>
                <w:b/>
                <w:bCs/>
                <w:sz w:val="18"/>
                <w:szCs w:val="18"/>
              </w:rPr>
              <w:t>AM</w:t>
            </w:r>
          </w:p>
          <w:p w14:paraId="4394E74E" w14:textId="77777777" w:rsidR="00FA32D5" w:rsidRDefault="00FA32D5" w:rsidP="00FA32D5">
            <w:pPr>
              <w:spacing w:after="0" w:line="240" w:lineRule="exact"/>
              <w:jc w:val="center"/>
              <w:rPr>
                <w:rFonts w:ascii="Arial" w:hAnsi="Arial" w:cs="Arial"/>
                <w:b/>
                <w:bCs/>
                <w:sz w:val="18"/>
                <w:szCs w:val="18"/>
              </w:rPr>
            </w:pPr>
          </w:p>
          <w:p w14:paraId="427A818A" w14:textId="77777777" w:rsidR="00B63E6A" w:rsidRPr="00B63E6A" w:rsidRDefault="00FA32D5" w:rsidP="00FA32D5">
            <w:pPr>
              <w:spacing w:after="0" w:line="240" w:lineRule="exact"/>
              <w:jc w:val="center"/>
              <w:rPr>
                <w:rFonts w:ascii="Arial" w:hAnsi="Arial" w:cs="Arial"/>
                <w:b/>
                <w:bCs/>
                <w:sz w:val="16"/>
                <w:szCs w:val="16"/>
              </w:rPr>
            </w:pPr>
            <w:r w:rsidRPr="00AA005B">
              <w:rPr>
                <w:rFonts w:ascii="Arial" w:hAnsi="Arial" w:cs="Arial"/>
                <w:b/>
                <w:bCs/>
                <w:sz w:val="18"/>
                <w:szCs w:val="18"/>
              </w:rPr>
              <w:t>Code ICD-10</w:t>
            </w:r>
            <w:r>
              <w:rPr>
                <w:rFonts w:ascii="Arial" w:hAnsi="Arial" w:cs="Arial"/>
                <w:b/>
                <w:bCs/>
                <w:sz w:val="18"/>
                <w:szCs w:val="18"/>
              </w:rPr>
              <w:t>-</w:t>
            </w:r>
            <w:r w:rsidRPr="00AA005B">
              <w:rPr>
                <w:rFonts w:ascii="Arial" w:hAnsi="Arial" w:cs="Arial"/>
                <w:b/>
                <w:bCs/>
                <w:sz w:val="18"/>
                <w:szCs w:val="18"/>
              </w:rPr>
              <w:t>AM</w:t>
            </w:r>
          </w:p>
        </w:tc>
        <w:tc>
          <w:tcPr>
            <w:tcW w:w="1968" w:type="dxa"/>
            <w:gridSpan w:val="2"/>
            <w:tcBorders>
              <w:top w:val="single" w:sz="4" w:space="0" w:color="auto"/>
              <w:bottom w:val="single" w:sz="4" w:space="0" w:color="auto"/>
            </w:tcBorders>
            <w:shd w:val="clear" w:color="auto" w:fill="D9D9D9"/>
            <w:vAlign w:val="center"/>
          </w:tcPr>
          <w:p w14:paraId="70C85BAE" w14:textId="77777777" w:rsidR="00B63E6A" w:rsidRPr="00B63E6A" w:rsidRDefault="00B63E6A" w:rsidP="005E448F">
            <w:pPr>
              <w:spacing w:after="0" w:line="240" w:lineRule="exact"/>
              <w:jc w:val="center"/>
              <w:rPr>
                <w:rFonts w:ascii="Arial" w:hAnsi="Arial" w:cs="Arial"/>
                <w:b/>
                <w:bCs/>
                <w:sz w:val="16"/>
                <w:szCs w:val="16"/>
              </w:rPr>
            </w:pPr>
            <w:r w:rsidRPr="00B63E6A">
              <w:rPr>
                <w:rFonts w:ascii="Arial" w:hAnsi="Arial" w:cs="Arial"/>
                <w:b/>
                <w:bCs/>
                <w:sz w:val="16"/>
                <w:szCs w:val="16"/>
              </w:rPr>
              <w:t xml:space="preserve">Suaugusieji </w:t>
            </w:r>
          </w:p>
          <w:p w14:paraId="5172062A" w14:textId="77777777" w:rsidR="00B63E6A" w:rsidRPr="00B63E6A" w:rsidRDefault="00B63E6A" w:rsidP="005E448F">
            <w:pPr>
              <w:spacing w:after="0" w:line="240" w:lineRule="exact"/>
              <w:jc w:val="center"/>
              <w:rPr>
                <w:rFonts w:ascii="Arial" w:hAnsi="Arial" w:cs="Arial"/>
                <w:b/>
                <w:bCs/>
                <w:sz w:val="16"/>
                <w:szCs w:val="16"/>
              </w:rPr>
            </w:pPr>
            <w:r w:rsidRPr="00B63E6A">
              <w:rPr>
                <w:rFonts w:ascii="Arial" w:hAnsi="Arial" w:cs="Arial"/>
                <w:b/>
                <w:bCs/>
                <w:sz w:val="16"/>
                <w:szCs w:val="16"/>
              </w:rPr>
              <w:t>(nuo 18 m.)</w:t>
            </w:r>
          </w:p>
          <w:p w14:paraId="1E635F16" w14:textId="77777777" w:rsidR="00B63E6A" w:rsidRPr="00B63E6A" w:rsidRDefault="00B63E6A" w:rsidP="005E448F">
            <w:pPr>
              <w:spacing w:after="0" w:line="240" w:lineRule="exact"/>
              <w:jc w:val="center"/>
              <w:rPr>
                <w:rFonts w:ascii="Arial" w:hAnsi="Arial" w:cs="Arial"/>
                <w:b/>
                <w:bCs/>
                <w:sz w:val="16"/>
                <w:szCs w:val="16"/>
              </w:rPr>
            </w:pPr>
            <w:r w:rsidRPr="00B63E6A">
              <w:rPr>
                <w:rFonts w:ascii="Arial" w:hAnsi="Arial" w:cs="Arial"/>
                <w:b/>
                <w:bCs/>
                <w:sz w:val="16"/>
                <w:szCs w:val="16"/>
              </w:rPr>
              <w:t>Adults (18+)</w:t>
            </w:r>
          </w:p>
        </w:tc>
        <w:tc>
          <w:tcPr>
            <w:tcW w:w="1903" w:type="dxa"/>
            <w:gridSpan w:val="2"/>
            <w:tcBorders>
              <w:top w:val="single" w:sz="4" w:space="0" w:color="auto"/>
              <w:bottom w:val="single" w:sz="4" w:space="0" w:color="auto"/>
            </w:tcBorders>
            <w:shd w:val="clear" w:color="auto" w:fill="D9D9D9"/>
            <w:vAlign w:val="center"/>
          </w:tcPr>
          <w:p w14:paraId="6543A30F" w14:textId="77777777" w:rsidR="00B63E6A" w:rsidRPr="00B63E6A" w:rsidRDefault="00B63E6A" w:rsidP="005E448F">
            <w:pPr>
              <w:spacing w:after="0" w:line="240" w:lineRule="exact"/>
              <w:jc w:val="center"/>
              <w:rPr>
                <w:rFonts w:ascii="Arial" w:hAnsi="Arial" w:cs="Arial"/>
                <w:b/>
                <w:bCs/>
                <w:sz w:val="16"/>
                <w:szCs w:val="16"/>
              </w:rPr>
            </w:pPr>
            <w:r w:rsidRPr="00B63E6A">
              <w:rPr>
                <w:rFonts w:ascii="Arial" w:hAnsi="Arial" w:cs="Arial"/>
                <w:b/>
                <w:bCs/>
                <w:sz w:val="16"/>
                <w:szCs w:val="16"/>
              </w:rPr>
              <w:t>Vaikai (0-17 m.)</w:t>
            </w:r>
          </w:p>
          <w:p w14:paraId="6ED36F02" w14:textId="77777777" w:rsidR="00B63E6A" w:rsidRPr="00B63E6A" w:rsidRDefault="00B63E6A" w:rsidP="005E448F">
            <w:pPr>
              <w:spacing w:after="0" w:line="240" w:lineRule="exact"/>
              <w:jc w:val="center"/>
              <w:rPr>
                <w:rFonts w:ascii="Arial" w:hAnsi="Arial" w:cs="Arial"/>
                <w:b/>
                <w:bCs/>
                <w:sz w:val="16"/>
                <w:szCs w:val="16"/>
              </w:rPr>
            </w:pPr>
            <w:r w:rsidRPr="00B63E6A">
              <w:rPr>
                <w:rFonts w:ascii="Arial" w:hAnsi="Arial" w:cs="Arial"/>
                <w:b/>
                <w:bCs/>
                <w:sz w:val="16"/>
                <w:szCs w:val="16"/>
              </w:rPr>
              <w:t>Children (0-17)</w:t>
            </w:r>
          </w:p>
        </w:tc>
      </w:tr>
      <w:tr w:rsidR="00B63E6A" w:rsidRPr="00B63E6A" w14:paraId="63E11B91" w14:textId="77777777" w:rsidTr="005E574C">
        <w:trPr>
          <w:jc w:val="center"/>
        </w:trPr>
        <w:tc>
          <w:tcPr>
            <w:tcW w:w="5493" w:type="dxa"/>
            <w:gridSpan w:val="2"/>
            <w:vMerge/>
            <w:tcBorders>
              <w:top w:val="single" w:sz="4" w:space="0" w:color="auto"/>
              <w:bottom w:val="single" w:sz="4" w:space="0" w:color="auto"/>
            </w:tcBorders>
            <w:shd w:val="clear" w:color="auto" w:fill="D9D9D9"/>
          </w:tcPr>
          <w:p w14:paraId="5200D026" w14:textId="77777777" w:rsidR="00B63E6A" w:rsidRPr="00B63E6A" w:rsidRDefault="00B63E6A" w:rsidP="005E448F">
            <w:pPr>
              <w:pStyle w:val="Style27"/>
              <w:widowControl/>
              <w:spacing w:line="240" w:lineRule="exact"/>
              <w:rPr>
                <w:rFonts w:ascii="Arial" w:hAnsi="Arial" w:cs="Arial"/>
                <w:b/>
                <w:bCs/>
                <w:sz w:val="16"/>
                <w:szCs w:val="16"/>
              </w:rPr>
            </w:pPr>
          </w:p>
        </w:tc>
        <w:tc>
          <w:tcPr>
            <w:tcW w:w="1032" w:type="dxa"/>
            <w:vMerge/>
            <w:tcBorders>
              <w:bottom w:val="single" w:sz="4" w:space="0" w:color="auto"/>
            </w:tcBorders>
            <w:shd w:val="clear" w:color="auto" w:fill="D9D9D9"/>
          </w:tcPr>
          <w:p w14:paraId="043E102F" w14:textId="77777777" w:rsidR="00B63E6A" w:rsidRPr="00B63E6A" w:rsidRDefault="00B63E6A" w:rsidP="005E448F">
            <w:pPr>
              <w:spacing w:after="0" w:line="240" w:lineRule="exact"/>
              <w:jc w:val="center"/>
              <w:rPr>
                <w:rFonts w:ascii="Arial" w:hAnsi="Arial" w:cs="Arial"/>
                <w:b/>
                <w:bCs/>
                <w:sz w:val="16"/>
                <w:szCs w:val="16"/>
              </w:rPr>
            </w:pPr>
          </w:p>
        </w:tc>
        <w:tc>
          <w:tcPr>
            <w:tcW w:w="1031" w:type="dxa"/>
            <w:tcBorders>
              <w:top w:val="single" w:sz="4" w:space="0" w:color="auto"/>
              <w:bottom w:val="single" w:sz="4" w:space="0" w:color="auto"/>
            </w:tcBorders>
            <w:shd w:val="clear" w:color="auto" w:fill="D9D9D9"/>
            <w:vAlign w:val="center"/>
          </w:tcPr>
          <w:p w14:paraId="5BFF8E66" w14:textId="77777777" w:rsidR="00B63E6A" w:rsidRPr="00B63E6A" w:rsidRDefault="00B63E6A" w:rsidP="005E448F">
            <w:pPr>
              <w:spacing w:after="0" w:line="240" w:lineRule="exact"/>
              <w:jc w:val="center"/>
              <w:rPr>
                <w:rFonts w:ascii="Arial" w:hAnsi="Arial" w:cs="Arial"/>
                <w:b/>
                <w:bCs/>
                <w:sz w:val="16"/>
                <w:szCs w:val="16"/>
              </w:rPr>
            </w:pPr>
            <w:r w:rsidRPr="00B63E6A">
              <w:rPr>
                <w:rFonts w:ascii="Arial" w:hAnsi="Arial" w:cs="Arial"/>
                <w:b/>
                <w:bCs/>
                <w:sz w:val="16"/>
                <w:szCs w:val="16"/>
              </w:rPr>
              <w:t>Ligonių sk. 1</w:t>
            </w:r>
            <w:r w:rsidR="002D1B98">
              <w:rPr>
                <w:rFonts w:ascii="Arial" w:hAnsi="Arial" w:cs="Arial"/>
                <w:b/>
                <w:bCs/>
                <w:sz w:val="16"/>
                <w:szCs w:val="16"/>
              </w:rPr>
              <w:t xml:space="preserve"> tūkst.</w:t>
            </w:r>
            <w:r w:rsidRPr="00B63E6A">
              <w:rPr>
                <w:rFonts w:ascii="Arial" w:hAnsi="Arial" w:cs="Arial"/>
                <w:b/>
                <w:bCs/>
                <w:sz w:val="16"/>
                <w:szCs w:val="16"/>
              </w:rPr>
              <w:t>gyv.</w:t>
            </w:r>
          </w:p>
          <w:p w14:paraId="7606C926" w14:textId="77777777" w:rsidR="00D749E0" w:rsidRDefault="00D749E0" w:rsidP="00F67853">
            <w:pPr>
              <w:spacing w:after="0" w:line="240" w:lineRule="exact"/>
              <w:jc w:val="center"/>
              <w:rPr>
                <w:rFonts w:ascii="Arial" w:hAnsi="Arial" w:cs="Arial"/>
                <w:b/>
                <w:bCs/>
                <w:sz w:val="16"/>
                <w:szCs w:val="16"/>
              </w:rPr>
            </w:pPr>
          </w:p>
          <w:p w14:paraId="7D5FBECC" w14:textId="77777777" w:rsidR="00D749E0" w:rsidRDefault="00D749E0" w:rsidP="00F67853">
            <w:pPr>
              <w:spacing w:after="0" w:line="240" w:lineRule="exact"/>
              <w:jc w:val="center"/>
              <w:rPr>
                <w:rFonts w:ascii="Arial" w:hAnsi="Arial" w:cs="Arial"/>
                <w:b/>
                <w:bCs/>
                <w:sz w:val="16"/>
                <w:szCs w:val="16"/>
              </w:rPr>
            </w:pPr>
            <w:r>
              <w:rPr>
                <w:rFonts w:ascii="Arial" w:hAnsi="Arial" w:cs="Arial"/>
                <w:b/>
                <w:bCs/>
                <w:sz w:val="16"/>
                <w:szCs w:val="16"/>
              </w:rPr>
              <w:t>Discharges</w:t>
            </w:r>
          </w:p>
          <w:p w14:paraId="5D278C06" w14:textId="77777777" w:rsidR="00B63E6A" w:rsidRPr="00B63E6A" w:rsidRDefault="00B63E6A" w:rsidP="00F67853">
            <w:pPr>
              <w:spacing w:after="0" w:line="240" w:lineRule="exact"/>
              <w:jc w:val="center"/>
              <w:rPr>
                <w:rFonts w:ascii="Arial" w:hAnsi="Arial" w:cs="Arial"/>
                <w:b/>
                <w:bCs/>
                <w:sz w:val="16"/>
                <w:szCs w:val="16"/>
              </w:rPr>
            </w:pPr>
            <w:r w:rsidRPr="00B63E6A">
              <w:rPr>
                <w:rFonts w:ascii="Arial" w:hAnsi="Arial" w:cs="Arial"/>
                <w:b/>
                <w:bCs/>
                <w:sz w:val="16"/>
                <w:szCs w:val="16"/>
              </w:rPr>
              <w:t>per 1</w:t>
            </w:r>
            <w:r w:rsidR="002D1B98">
              <w:rPr>
                <w:rFonts w:ascii="Arial" w:hAnsi="Arial" w:cs="Arial"/>
                <w:b/>
                <w:bCs/>
                <w:sz w:val="16"/>
                <w:szCs w:val="16"/>
              </w:rPr>
              <w:t xml:space="preserve"> </w:t>
            </w:r>
            <w:r w:rsidRPr="00B63E6A">
              <w:rPr>
                <w:rFonts w:ascii="Arial" w:hAnsi="Arial" w:cs="Arial"/>
                <w:b/>
                <w:bCs/>
                <w:sz w:val="16"/>
                <w:szCs w:val="16"/>
              </w:rPr>
              <w:t>000 pop.</w:t>
            </w:r>
          </w:p>
        </w:tc>
        <w:tc>
          <w:tcPr>
            <w:tcW w:w="937" w:type="dxa"/>
            <w:tcBorders>
              <w:top w:val="single" w:sz="4" w:space="0" w:color="auto"/>
              <w:bottom w:val="single" w:sz="4" w:space="0" w:color="auto"/>
            </w:tcBorders>
            <w:shd w:val="clear" w:color="auto" w:fill="D9D9D9"/>
            <w:vAlign w:val="center"/>
          </w:tcPr>
          <w:p w14:paraId="51339C05" w14:textId="77777777" w:rsidR="00B63E6A" w:rsidRPr="00B63E6A" w:rsidRDefault="00B63E6A" w:rsidP="005E448F">
            <w:pPr>
              <w:spacing w:after="0" w:line="240" w:lineRule="exact"/>
              <w:jc w:val="center"/>
              <w:rPr>
                <w:rFonts w:ascii="Arial" w:hAnsi="Arial" w:cs="Arial"/>
                <w:b/>
                <w:bCs/>
                <w:sz w:val="16"/>
                <w:szCs w:val="16"/>
              </w:rPr>
            </w:pPr>
            <w:r w:rsidRPr="00B63E6A">
              <w:rPr>
                <w:rFonts w:ascii="Arial" w:hAnsi="Arial" w:cs="Arial"/>
                <w:b/>
                <w:bCs/>
                <w:sz w:val="16"/>
                <w:szCs w:val="16"/>
              </w:rPr>
              <w:t>vidutinė gulėjimo trukmė</w:t>
            </w:r>
          </w:p>
          <w:p w14:paraId="43F53D7D" w14:textId="77777777" w:rsidR="00B63E6A" w:rsidRPr="00B63E6A" w:rsidRDefault="00B63E6A" w:rsidP="005E448F">
            <w:pPr>
              <w:spacing w:after="0" w:line="240" w:lineRule="exact"/>
              <w:jc w:val="center"/>
              <w:rPr>
                <w:rFonts w:ascii="Arial" w:hAnsi="Arial" w:cs="Arial"/>
                <w:b/>
                <w:bCs/>
                <w:sz w:val="16"/>
                <w:szCs w:val="16"/>
              </w:rPr>
            </w:pPr>
            <w:r w:rsidRPr="00B63E6A">
              <w:rPr>
                <w:rFonts w:ascii="Arial" w:hAnsi="Arial" w:cs="Arial"/>
                <w:b/>
                <w:bCs/>
                <w:sz w:val="16"/>
                <w:szCs w:val="16"/>
              </w:rPr>
              <w:t>average length of stay</w:t>
            </w:r>
          </w:p>
        </w:tc>
        <w:tc>
          <w:tcPr>
            <w:tcW w:w="966" w:type="dxa"/>
            <w:tcBorders>
              <w:top w:val="single" w:sz="4" w:space="0" w:color="auto"/>
              <w:bottom w:val="single" w:sz="4" w:space="0" w:color="auto"/>
            </w:tcBorders>
            <w:shd w:val="clear" w:color="auto" w:fill="D9D9D9"/>
            <w:vAlign w:val="center"/>
          </w:tcPr>
          <w:p w14:paraId="3244BDCD" w14:textId="77777777" w:rsidR="00B63E6A" w:rsidRPr="00B63E6A" w:rsidRDefault="00B63E6A" w:rsidP="005E448F">
            <w:pPr>
              <w:spacing w:after="0" w:line="240" w:lineRule="exact"/>
              <w:jc w:val="center"/>
              <w:rPr>
                <w:rFonts w:ascii="Arial" w:hAnsi="Arial" w:cs="Arial"/>
                <w:b/>
                <w:bCs/>
                <w:sz w:val="16"/>
                <w:szCs w:val="16"/>
              </w:rPr>
            </w:pPr>
            <w:r w:rsidRPr="00B63E6A">
              <w:rPr>
                <w:rFonts w:ascii="Arial" w:hAnsi="Arial" w:cs="Arial"/>
                <w:b/>
                <w:bCs/>
                <w:sz w:val="16"/>
                <w:szCs w:val="16"/>
              </w:rPr>
              <w:t>Ligonių sk.  1</w:t>
            </w:r>
            <w:r w:rsidR="002D1B98">
              <w:rPr>
                <w:rFonts w:ascii="Arial" w:hAnsi="Arial" w:cs="Arial"/>
                <w:b/>
                <w:bCs/>
                <w:sz w:val="16"/>
                <w:szCs w:val="16"/>
              </w:rPr>
              <w:t xml:space="preserve"> tūkst.</w:t>
            </w:r>
            <w:r w:rsidRPr="00B63E6A">
              <w:rPr>
                <w:rFonts w:ascii="Arial" w:hAnsi="Arial" w:cs="Arial"/>
                <w:b/>
                <w:bCs/>
                <w:sz w:val="16"/>
                <w:szCs w:val="16"/>
              </w:rPr>
              <w:t>gyv.</w:t>
            </w:r>
          </w:p>
          <w:p w14:paraId="12322FB3" w14:textId="77777777" w:rsidR="00D749E0" w:rsidRDefault="00D749E0" w:rsidP="00D749E0">
            <w:pPr>
              <w:spacing w:after="0" w:line="240" w:lineRule="exact"/>
              <w:jc w:val="center"/>
              <w:rPr>
                <w:rFonts w:ascii="Arial" w:hAnsi="Arial" w:cs="Arial"/>
                <w:b/>
                <w:bCs/>
                <w:sz w:val="16"/>
                <w:szCs w:val="16"/>
              </w:rPr>
            </w:pPr>
          </w:p>
          <w:p w14:paraId="2A5CB1C8" w14:textId="77777777" w:rsidR="00D749E0" w:rsidRDefault="00D749E0" w:rsidP="00D749E0">
            <w:pPr>
              <w:spacing w:after="0" w:line="240" w:lineRule="exact"/>
              <w:jc w:val="center"/>
              <w:rPr>
                <w:rFonts w:ascii="Arial" w:hAnsi="Arial" w:cs="Arial"/>
                <w:b/>
                <w:bCs/>
                <w:sz w:val="16"/>
                <w:szCs w:val="16"/>
              </w:rPr>
            </w:pPr>
            <w:r>
              <w:rPr>
                <w:rFonts w:ascii="Arial" w:hAnsi="Arial" w:cs="Arial"/>
                <w:b/>
                <w:bCs/>
                <w:sz w:val="16"/>
                <w:szCs w:val="16"/>
              </w:rPr>
              <w:t>Discharges</w:t>
            </w:r>
          </w:p>
          <w:p w14:paraId="411D11A2" w14:textId="77777777" w:rsidR="00B63E6A" w:rsidRPr="00B63E6A" w:rsidRDefault="00B63E6A" w:rsidP="005E448F">
            <w:pPr>
              <w:spacing w:after="0" w:line="240" w:lineRule="exact"/>
              <w:jc w:val="center"/>
              <w:rPr>
                <w:rFonts w:ascii="Arial" w:hAnsi="Arial" w:cs="Arial"/>
                <w:b/>
                <w:bCs/>
                <w:sz w:val="16"/>
                <w:szCs w:val="16"/>
              </w:rPr>
            </w:pPr>
            <w:r w:rsidRPr="00B63E6A">
              <w:rPr>
                <w:rFonts w:ascii="Arial" w:hAnsi="Arial" w:cs="Arial"/>
                <w:b/>
                <w:bCs/>
                <w:sz w:val="16"/>
                <w:szCs w:val="16"/>
              </w:rPr>
              <w:t xml:space="preserve"> per 1</w:t>
            </w:r>
            <w:r w:rsidR="002D1B98">
              <w:rPr>
                <w:rFonts w:ascii="Arial" w:hAnsi="Arial" w:cs="Arial"/>
                <w:b/>
                <w:bCs/>
                <w:sz w:val="16"/>
                <w:szCs w:val="16"/>
              </w:rPr>
              <w:t xml:space="preserve"> </w:t>
            </w:r>
            <w:r w:rsidRPr="00B63E6A">
              <w:rPr>
                <w:rFonts w:ascii="Arial" w:hAnsi="Arial" w:cs="Arial"/>
                <w:b/>
                <w:bCs/>
                <w:sz w:val="16"/>
                <w:szCs w:val="16"/>
              </w:rPr>
              <w:t>000 pop.</w:t>
            </w:r>
          </w:p>
        </w:tc>
        <w:tc>
          <w:tcPr>
            <w:tcW w:w="937" w:type="dxa"/>
            <w:tcBorders>
              <w:top w:val="single" w:sz="4" w:space="0" w:color="auto"/>
              <w:bottom w:val="single" w:sz="4" w:space="0" w:color="auto"/>
            </w:tcBorders>
            <w:shd w:val="clear" w:color="auto" w:fill="D9D9D9"/>
            <w:vAlign w:val="center"/>
          </w:tcPr>
          <w:p w14:paraId="133A54BD" w14:textId="77777777" w:rsidR="00B63E6A" w:rsidRPr="00B63E6A" w:rsidRDefault="00B63E6A" w:rsidP="005E448F">
            <w:pPr>
              <w:spacing w:after="0" w:line="240" w:lineRule="exact"/>
              <w:jc w:val="center"/>
              <w:rPr>
                <w:rFonts w:ascii="Arial" w:hAnsi="Arial" w:cs="Arial"/>
                <w:b/>
                <w:bCs/>
                <w:sz w:val="16"/>
                <w:szCs w:val="16"/>
              </w:rPr>
            </w:pPr>
            <w:r w:rsidRPr="00B63E6A">
              <w:rPr>
                <w:rFonts w:ascii="Arial" w:hAnsi="Arial" w:cs="Arial"/>
                <w:b/>
                <w:bCs/>
                <w:sz w:val="16"/>
                <w:szCs w:val="16"/>
              </w:rPr>
              <w:t>vidutinė gulėjimo trukmė</w:t>
            </w:r>
          </w:p>
          <w:p w14:paraId="3FD184D1" w14:textId="77777777" w:rsidR="00B63E6A" w:rsidRPr="00B63E6A" w:rsidRDefault="00B63E6A" w:rsidP="005E448F">
            <w:pPr>
              <w:spacing w:after="0" w:line="240" w:lineRule="exact"/>
              <w:jc w:val="center"/>
              <w:rPr>
                <w:rFonts w:ascii="Arial" w:hAnsi="Arial" w:cs="Arial"/>
                <w:b/>
                <w:bCs/>
                <w:sz w:val="16"/>
                <w:szCs w:val="16"/>
              </w:rPr>
            </w:pPr>
            <w:r w:rsidRPr="00B63E6A">
              <w:rPr>
                <w:rFonts w:ascii="Arial" w:hAnsi="Arial" w:cs="Arial"/>
                <w:b/>
                <w:bCs/>
                <w:sz w:val="16"/>
                <w:szCs w:val="16"/>
              </w:rPr>
              <w:t>average length of stay</w:t>
            </w:r>
          </w:p>
        </w:tc>
      </w:tr>
      <w:tr w:rsidR="00B608FD" w:rsidRPr="00B63E6A" w14:paraId="243EDA03" w14:textId="77777777" w:rsidTr="005E574C">
        <w:trPr>
          <w:jc w:val="center"/>
        </w:trPr>
        <w:tc>
          <w:tcPr>
            <w:tcW w:w="571" w:type="dxa"/>
            <w:tcBorders>
              <w:top w:val="single" w:sz="4" w:space="0" w:color="auto"/>
              <w:bottom w:val="single" w:sz="4" w:space="0" w:color="auto"/>
            </w:tcBorders>
            <w:shd w:val="clear" w:color="auto" w:fill="F2F2F2"/>
          </w:tcPr>
          <w:p w14:paraId="4DEB7B1E" w14:textId="77777777" w:rsidR="00B608FD" w:rsidRPr="007363BD" w:rsidRDefault="00B608FD" w:rsidP="00B608FD">
            <w:pPr>
              <w:pStyle w:val="Style27"/>
              <w:widowControl/>
              <w:spacing w:before="120" w:line="360" w:lineRule="auto"/>
              <w:rPr>
                <w:rFonts w:ascii="Arial" w:hAnsi="Arial" w:cs="Arial"/>
                <w:sz w:val="16"/>
                <w:szCs w:val="16"/>
              </w:rPr>
            </w:pPr>
          </w:p>
        </w:tc>
        <w:tc>
          <w:tcPr>
            <w:tcW w:w="4922" w:type="dxa"/>
            <w:tcBorders>
              <w:top w:val="single" w:sz="4" w:space="0" w:color="auto"/>
              <w:bottom w:val="single" w:sz="4" w:space="0" w:color="auto"/>
            </w:tcBorders>
            <w:shd w:val="clear" w:color="auto" w:fill="F2F2F2"/>
            <w:vAlign w:val="center"/>
          </w:tcPr>
          <w:p w14:paraId="5DDF07E3" w14:textId="77777777" w:rsidR="00B608FD" w:rsidRPr="007363BD" w:rsidRDefault="00B608FD" w:rsidP="00B608FD">
            <w:pPr>
              <w:pStyle w:val="Style38"/>
              <w:widowControl/>
              <w:spacing w:before="120" w:line="360" w:lineRule="auto"/>
              <w:rPr>
                <w:rStyle w:val="FontStyle299"/>
                <w:rFonts w:ascii="Arial" w:hAnsi="Arial" w:cs="Arial"/>
                <w:b w:val="0"/>
                <w:bCs w:val="0"/>
                <w:sz w:val="16"/>
                <w:szCs w:val="16"/>
                <w:lang w:val="en-US"/>
              </w:rPr>
            </w:pPr>
            <w:r w:rsidRPr="007363BD">
              <w:rPr>
                <w:rStyle w:val="FontStyle299"/>
                <w:rFonts w:ascii="Arial" w:hAnsi="Arial" w:cs="Arial"/>
                <w:b w:val="0"/>
                <w:bCs w:val="0"/>
                <w:sz w:val="16"/>
                <w:szCs w:val="16"/>
              </w:rPr>
              <w:t xml:space="preserve">Iš  </w:t>
            </w:r>
            <w:r w:rsidRPr="007363BD">
              <w:rPr>
                <w:rStyle w:val="FontStyle299"/>
                <w:rFonts w:ascii="Arial" w:hAnsi="Arial" w:cs="Arial"/>
                <w:b w:val="0"/>
                <w:bCs w:val="0"/>
                <w:sz w:val="16"/>
                <w:szCs w:val="16"/>
                <w:lang w:val="en-US"/>
              </w:rPr>
              <w:t>viso / Total</w:t>
            </w:r>
          </w:p>
        </w:tc>
        <w:tc>
          <w:tcPr>
            <w:tcW w:w="1032" w:type="dxa"/>
            <w:tcBorders>
              <w:top w:val="single" w:sz="4" w:space="0" w:color="auto"/>
              <w:bottom w:val="single" w:sz="4" w:space="0" w:color="auto"/>
            </w:tcBorders>
            <w:shd w:val="clear" w:color="auto" w:fill="F2F2F2"/>
          </w:tcPr>
          <w:p w14:paraId="503E6F13" w14:textId="77777777" w:rsidR="00B608FD" w:rsidRPr="007363BD" w:rsidRDefault="00B608FD" w:rsidP="00B608FD">
            <w:pPr>
              <w:spacing w:before="120" w:after="100" w:afterAutospacing="1" w:line="360" w:lineRule="auto"/>
              <w:ind w:left="-135"/>
              <w:jc w:val="center"/>
              <w:rPr>
                <w:rFonts w:ascii="Arial" w:hAnsi="Arial" w:cs="Arial"/>
                <w:sz w:val="16"/>
                <w:szCs w:val="16"/>
              </w:rPr>
            </w:pPr>
            <w:r w:rsidRPr="007363BD">
              <w:rPr>
                <w:rFonts w:ascii="Arial" w:hAnsi="Arial" w:cs="Arial"/>
                <w:sz w:val="16"/>
                <w:szCs w:val="16"/>
              </w:rPr>
              <w:t xml:space="preserve">  A00-Z99</w:t>
            </w:r>
          </w:p>
        </w:tc>
        <w:tc>
          <w:tcPr>
            <w:tcW w:w="1031" w:type="dxa"/>
            <w:tcBorders>
              <w:top w:val="single" w:sz="4" w:space="0" w:color="auto"/>
              <w:bottom w:val="single" w:sz="4" w:space="0" w:color="auto"/>
            </w:tcBorders>
            <w:shd w:val="clear" w:color="auto" w:fill="F2F2F2"/>
            <w:vAlign w:val="center"/>
          </w:tcPr>
          <w:p w14:paraId="0637FD0E" w14:textId="482E589C" w:rsidR="00B608FD" w:rsidRDefault="00B608FD" w:rsidP="00B608FD">
            <w:pPr>
              <w:spacing w:after="0"/>
              <w:jc w:val="center"/>
              <w:rPr>
                <w:rFonts w:ascii="Arial" w:hAnsi="Arial" w:cs="Arial"/>
                <w:b/>
                <w:bCs/>
                <w:color w:val="000000"/>
                <w:sz w:val="18"/>
                <w:szCs w:val="18"/>
              </w:rPr>
            </w:pPr>
            <w:r>
              <w:rPr>
                <w:rFonts w:ascii="Arial" w:hAnsi="Arial" w:cs="Arial"/>
                <w:color w:val="000000"/>
                <w:sz w:val="18"/>
                <w:szCs w:val="18"/>
              </w:rPr>
              <w:t>191.1</w:t>
            </w:r>
          </w:p>
        </w:tc>
        <w:tc>
          <w:tcPr>
            <w:tcW w:w="937" w:type="dxa"/>
            <w:tcBorders>
              <w:top w:val="single" w:sz="4" w:space="0" w:color="auto"/>
              <w:bottom w:val="single" w:sz="4" w:space="0" w:color="auto"/>
            </w:tcBorders>
            <w:shd w:val="clear" w:color="auto" w:fill="F2F2F2"/>
            <w:vAlign w:val="center"/>
          </w:tcPr>
          <w:p w14:paraId="2CF3AAB3" w14:textId="6603BD72" w:rsidR="00B608FD" w:rsidRDefault="00B608FD" w:rsidP="00B608FD">
            <w:pPr>
              <w:spacing w:after="0"/>
              <w:jc w:val="center"/>
              <w:rPr>
                <w:rFonts w:ascii="Arial" w:hAnsi="Arial" w:cs="Arial"/>
                <w:b/>
                <w:bCs/>
                <w:color w:val="000000"/>
                <w:sz w:val="18"/>
                <w:szCs w:val="18"/>
              </w:rPr>
            </w:pPr>
            <w:r>
              <w:rPr>
                <w:rFonts w:ascii="Arial" w:hAnsi="Arial" w:cs="Arial"/>
                <w:color w:val="000000"/>
                <w:sz w:val="18"/>
                <w:szCs w:val="18"/>
              </w:rPr>
              <w:t>12.8</w:t>
            </w:r>
          </w:p>
        </w:tc>
        <w:tc>
          <w:tcPr>
            <w:tcW w:w="966" w:type="dxa"/>
            <w:tcBorders>
              <w:top w:val="single" w:sz="4" w:space="0" w:color="auto"/>
              <w:bottom w:val="single" w:sz="4" w:space="0" w:color="auto"/>
            </w:tcBorders>
            <w:shd w:val="clear" w:color="auto" w:fill="F2F2F2"/>
            <w:vAlign w:val="center"/>
          </w:tcPr>
          <w:p w14:paraId="1AE859BD" w14:textId="3568190F" w:rsidR="00B608FD" w:rsidRDefault="00B608FD" w:rsidP="00B608FD">
            <w:pPr>
              <w:spacing w:after="0"/>
              <w:jc w:val="center"/>
              <w:rPr>
                <w:rFonts w:ascii="Arial" w:hAnsi="Arial" w:cs="Arial"/>
                <w:b/>
                <w:bCs/>
                <w:color w:val="000000"/>
                <w:sz w:val="18"/>
                <w:szCs w:val="18"/>
              </w:rPr>
            </w:pPr>
            <w:r>
              <w:rPr>
                <w:rFonts w:ascii="Arial" w:hAnsi="Arial" w:cs="Arial"/>
                <w:color w:val="000000"/>
                <w:sz w:val="18"/>
                <w:szCs w:val="18"/>
              </w:rPr>
              <w:t>164.</w:t>
            </w:r>
            <w:r w:rsidR="00022476">
              <w:rPr>
                <w:rFonts w:ascii="Arial" w:hAnsi="Arial" w:cs="Arial"/>
                <w:color w:val="000000"/>
                <w:sz w:val="18"/>
                <w:szCs w:val="18"/>
              </w:rPr>
              <w:t>7</w:t>
            </w:r>
          </w:p>
        </w:tc>
        <w:tc>
          <w:tcPr>
            <w:tcW w:w="937" w:type="dxa"/>
            <w:tcBorders>
              <w:top w:val="single" w:sz="4" w:space="0" w:color="auto"/>
              <w:bottom w:val="single" w:sz="4" w:space="0" w:color="auto"/>
            </w:tcBorders>
            <w:shd w:val="clear" w:color="auto" w:fill="F2F2F2"/>
            <w:vAlign w:val="center"/>
          </w:tcPr>
          <w:p w14:paraId="5EC770CA" w14:textId="1F333745" w:rsidR="00B608FD" w:rsidRDefault="00B608FD" w:rsidP="00B608FD">
            <w:pPr>
              <w:spacing w:after="0"/>
              <w:jc w:val="center"/>
              <w:rPr>
                <w:rFonts w:ascii="Arial" w:hAnsi="Arial" w:cs="Arial"/>
                <w:b/>
                <w:bCs/>
                <w:color w:val="000000"/>
                <w:sz w:val="18"/>
                <w:szCs w:val="18"/>
              </w:rPr>
            </w:pPr>
            <w:r>
              <w:rPr>
                <w:rFonts w:ascii="Arial" w:hAnsi="Arial" w:cs="Arial"/>
                <w:color w:val="000000"/>
                <w:sz w:val="18"/>
                <w:szCs w:val="18"/>
              </w:rPr>
              <w:t>6.1</w:t>
            </w:r>
          </w:p>
        </w:tc>
      </w:tr>
      <w:tr w:rsidR="004D434C" w:rsidRPr="00B63E6A" w14:paraId="614A3756" w14:textId="77777777" w:rsidTr="005E574C">
        <w:trPr>
          <w:jc w:val="center"/>
        </w:trPr>
        <w:tc>
          <w:tcPr>
            <w:tcW w:w="571" w:type="dxa"/>
            <w:tcBorders>
              <w:top w:val="single" w:sz="4" w:space="0" w:color="auto"/>
            </w:tcBorders>
            <w:vAlign w:val="center"/>
          </w:tcPr>
          <w:p w14:paraId="1A3E7CC2"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eastAsia="en-US"/>
              </w:rPr>
            </w:pPr>
            <w:r w:rsidRPr="007363BD">
              <w:rPr>
                <w:rStyle w:val="FontStyle299"/>
                <w:rFonts w:ascii="Arial" w:hAnsi="Arial" w:cs="Arial"/>
                <w:b w:val="0"/>
                <w:bCs w:val="0"/>
                <w:sz w:val="16"/>
                <w:szCs w:val="16"/>
                <w:lang w:val="en-US" w:eastAsia="en-US"/>
              </w:rPr>
              <w:t>I</w:t>
            </w:r>
            <w:r w:rsidRPr="007363BD">
              <w:rPr>
                <w:rStyle w:val="FontStyle299"/>
                <w:rFonts w:ascii="Arial" w:hAnsi="Arial" w:cs="Arial"/>
                <w:b w:val="0"/>
                <w:bCs w:val="0"/>
                <w:sz w:val="16"/>
                <w:szCs w:val="16"/>
                <w:lang w:eastAsia="en-US"/>
              </w:rPr>
              <w:t>.</w:t>
            </w:r>
          </w:p>
        </w:tc>
        <w:tc>
          <w:tcPr>
            <w:tcW w:w="4922" w:type="dxa"/>
            <w:tcBorders>
              <w:top w:val="single" w:sz="4" w:space="0" w:color="auto"/>
            </w:tcBorders>
            <w:vAlign w:val="center"/>
          </w:tcPr>
          <w:p w14:paraId="6A44E5E2" w14:textId="77777777" w:rsidR="004D434C" w:rsidRPr="00E201E4" w:rsidRDefault="004D434C" w:rsidP="004D434C">
            <w:pPr>
              <w:pStyle w:val="Style38"/>
              <w:widowControl/>
              <w:spacing w:line="240" w:lineRule="exact"/>
              <w:rPr>
                <w:rStyle w:val="FontStyle299"/>
                <w:rFonts w:ascii="Arial" w:hAnsi="Arial" w:cs="Arial"/>
                <w:b w:val="0"/>
                <w:bCs w:val="0"/>
                <w:sz w:val="16"/>
                <w:szCs w:val="16"/>
                <w:lang w:eastAsia="en-US"/>
              </w:rPr>
            </w:pPr>
            <w:r w:rsidRPr="007363BD">
              <w:rPr>
                <w:rStyle w:val="FontStyle299"/>
                <w:rFonts w:ascii="Arial" w:hAnsi="Arial" w:cs="Arial"/>
                <w:b w:val="0"/>
                <w:bCs w:val="0"/>
                <w:sz w:val="16"/>
                <w:szCs w:val="16"/>
              </w:rPr>
              <w:t>Tam tikros infekcinės ir parazitų sukeltos ligos</w:t>
            </w:r>
          </w:p>
          <w:p w14:paraId="7033ECE9"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lang w:val="en-US" w:eastAsia="en-US"/>
              </w:rPr>
              <w:t>Certain infectious and parasitic diseases</w:t>
            </w:r>
          </w:p>
        </w:tc>
        <w:tc>
          <w:tcPr>
            <w:tcW w:w="1032" w:type="dxa"/>
            <w:tcBorders>
              <w:top w:val="single" w:sz="4" w:space="0" w:color="auto"/>
            </w:tcBorders>
            <w:vAlign w:val="center"/>
          </w:tcPr>
          <w:p w14:paraId="1314905F" w14:textId="77777777" w:rsidR="004D434C" w:rsidRPr="007363BD" w:rsidRDefault="004D434C" w:rsidP="004D434C">
            <w:pPr>
              <w:spacing w:after="0" w:line="240" w:lineRule="exact"/>
              <w:ind w:left="-135" w:right="-129"/>
              <w:jc w:val="center"/>
              <w:rPr>
                <w:rFonts w:ascii="Arial" w:hAnsi="Arial" w:cs="Arial"/>
                <w:sz w:val="16"/>
                <w:szCs w:val="16"/>
              </w:rPr>
            </w:pPr>
            <w:r w:rsidRPr="007363BD">
              <w:rPr>
                <w:rFonts w:ascii="Arial" w:hAnsi="Arial" w:cs="Arial"/>
                <w:sz w:val="16"/>
                <w:szCs w:val="16"/>
              </w:rPr>
              <w:t>A00-B99</w:t>
            </w:r>
          </w:p>
        </w:tc>
        <w:tc>
          <w:tcPr>
            <w:tcW w:w="1031" w:type="dxa"/>
            <w:tcBorders>
              <w:top w:val="single" w:sz="4" w:space="0" w:color="auto"/>
            </w:tcBorders>
            <w:vAlign w:val="center"/>
          </w:tcPr>
          <w:p w14:paraId="16F34B61" w14:textId="4311601E"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5.8</w:t>
            </w:r>
          </w:p>
        </w:tc>
        <w:tc>
          <w:tcPr>
            <w:tcW w:w="937" w:type="dxa"/>
            <w:tcBorders>
              <w:top w:val="single" w:sz="4" w:space="0" w:color="auto"/>
            </w:tcBorders>
            <w:vAlign w:val="center"/>
          </w:tcPr>
          <w:p w14:paraId="0E9F8AEE" w14:textId="1DDCD56C"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18.6</w:t>
            </w:r>
          </w:p>
        </w:tc>
        <w:tc>
          <w:tcPr>
            <w:tcW w:w="966" w:type="dxa"/>
            <w:tcBorders>
              <w:top w:val="single" w:sz="4" w:space="0" w:color="auto"/>
            </w:tcBorders>
            <w:vAlign w:val="center"/>
          </w:tcPr>
          <w:p w14:paraId="19A172E7" w14:textId="299937F5"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19.6</w:t>
            </w:r>
          </w:p>
        </w:tc>
        <w:tc>
          <w:tcPr>
            <w:tcW w:w="937" w:type="dxa"/>
            <w:tcBorders>
              <w:top w:val="single" w:sz="4" w:space="0" w:color="auto"/>
            </w:tcBorders>
            <w:vAlign w:val="center"/>
          </w:tcPr>
          <w:p w14:paraId="61C1C25C" w14:textId="243F9421"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3.7</w:t>
            </w:r>
          </w:p>
        </w:tc>
      </w:tr>
      <w:tr w:rsidR="004D434C" w:rsidRPr="00B63E6A" w14:paraId="5CF22F7B" w14:textId="77777777" w:rsidTr="005E574C">
        <w:trPr>
          <w:trHeight w:val="378"/>
          <w:jc w:val="center"/>
        </w:trPr>
        <w:tc>
          <w:tcPr>
            <w:tcW w:w="571" w:type="dxa"/>
            <w:vAlign w:val="center"/>
          </w:tcPr>
          <w:p w14:paraId="7739B801" w14:textId="77777777" w:rsidR="004D434C" w:rsidRPr="007363BD" w:rsidRDefault="004D434C" w:rsidP="004D434C">
            <w:pPr>
              <w:pStyle w:val="Style38"/>
              <w:widowControl/>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II.</w:t>
            </w:r>
          </w:p>
        </w:tc>
        <w:tc>
          <w:tcPr>
            <w:tcW w:w="4922" w:type="dxa"/>
            <w:vAlign w:val="center"/>
          </w:tcPr>
          <w:p w14:paraId="7C54EF6D" w14:textId="77777777" w:rsidR="004D434C" w:rsidRPr="007363BD" w:rsidRDefault="004D434C" w:rsidP="004D434C">
            <w:pPr>
              <w:pStyle w:val="Style38"/>
              <w:widowControl/>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rPr>
              <w:t>Navikai</w:t>
            </w:r>
            <w:r w:rsidRPr="007363BD">
              <w:rPr>
                <w:rStyle w:val="FontStyle299"/>
                <w:rFonts w:ascii="Arial" w:hAnsi="Arial" w:cs="Arial"/>
                <w:b w:val="0"/>
                <w:bCs w:val="0"/>
                <w:sz w:val="16"/>
                <w:szCs w:val="16"/>
                <w:lang w:val="en-US" w:eastAsia="en-US"/>
              </w:rPr>
              <w:t xml:space="preserve"> / Neoplasms</w:t>
            </w:r>
          </w:p>
        </w:tc>
        <w:tc>
          <w:tcPr>
            <w:tcW w:w="1032" w:type="dxa"/>
            <w:vAlign w:val="center"/>
          </w:tcPr>
          <w:p w14:paraId="61722C8B" w14:textId="77777777" w:rsidR="004D434C" w:rsidRPr="007363BD" w:rsidRDefault="004D434C" w:rsidP="004D434C">
            <w:pPr>
              <w:spacing w:after="0" w:line="240" w:lineRule="auto"/>
              <w:ind w:left="-135" w:right="-129"/>
              <w:jc w:val="center"/>
              <w:rPr>
                <w:rFonts w:ascii="Arial" w:hAnsi="Arial" w:cs="Arial"/>
                <w:sz w:val="16"/>
                <w:szCs w:val="16"/>
              </w:rPr>
            </w:pPr>
            <w:r w:rsidRPr="007363BD">
              <w:rPr>
                <w:rFonts w:ascii="Arial" w:hAnsi="Arial" w:cs="Arial"/>
                <w:sz w:val="16"/>
                <w:szCs w:val="16"/>
              </w:rPr>
              <w:t>C00-D48</w:t>
            </w:r>
          </w:p>
        </w:tc>
        <w:tc>
          <w:tcPr>
            <w:tcW w:w="1031" w:type="dxa"/>
            <w:vAlign w:val="center"/>
          </w:tcPr>
          <w:p w14:paraId="7423CBC0" w14:textId="654B1CD3"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22.6</w:t>
            </w:r>
          </w:p>
        </w:tc>
        <w:tc>
          <w:tcPr>
            <w:tcW w:w="937" w:type="dxa"/>
            <w:vAlign w:val="center"/>
          </w:tcPr>
          <w:p w14:paraId="1C4C7D3D" w14:textId="78D54CBA"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9.6</w:t>
            </w:r>
          </w:p>
        </w:tc>
        <w:tc>
          <w:tcPr>
            <w:tcW w:w="966" w:type="dxa"/>
            <w:vAlign w:val="center"/>
          </w:tcPr>
          <w:p w14:paraId="3D6D43A2" w14:textId="17F41E32"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3.2</w:t>
            </w:r>
          </w:p>
        </w:tc>
        <w:tc>
          <w:tcPr>
            <w:tcW w:w="937" w:type="dxa"/>
            <w:vAlign w:val="center"/>
          </w:tcPr>
          <w:p w14:paraId="23C879B7" w14:textId="5C5ED711"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6.7</w:t>
            </w:r>
          </w:p>
        </w:tc>
      </w:tr>
      <w:tr w:rsidR="004D434C" w:rsidRPr="00B63E6A" w14:paraId="1EC84E6A" w14:textId="77777777" w:rsidTr="005E574C">
        <w:trPr>
          <w:jc w:val="center"/>
        </w:trPr>
        <w:tc>
          <w:tcPr>
            <w:tcW w:w="571" w:type="dxa"/>
            <w:vAlign w:val="center"/>
          </w:tcPr>
          <w:p w14:paraId="52145EE5"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III.</w:t>
            </w:r>
          </w:p>
        </w:tc>
        <w:tc>
          <w:tcPr>
            <w:tcW w:w="4922" w:type="dxa"/>
            <w:vAlign w:val="center"/>
          </w:tcPr>
          <w:p w14:paraId="72894F87"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 xml:space="preserve">Kraujo ir </w:t>
            </w:r>
            <w:r w:rsidRPr="007363BD">
              <w:rPr>
                <w:rStyle w:val="FontStyle299"/>
                <w:rFonts w:ascii="Arial" w:hAnsi="Arial" w:cs="Arial"/>
                <w:b w:val="0"/>
                <w:bCs w:val="0"/>
                <w:sz w:val="16"/>
                <w:szCs w:val="16"/>
                <w:lang w:val="en-US"/>
              </w:rPr>
              <w:t xml:space="preserve">kraujodaros </w:t>
            </w:r>
            <w:r w:rsidRPr="007363BD">
              <w:rPr>
                <w:rStyle w:val="FontStyle299"/>
                <w:rFonts w:ascii="Arial" w:hAnsi="Arial" w:cs="Arial"/>
                <w:b w:val="0"/>
                <w:bCs w:val="0"/>
                <w:sz w:val="16"/>
                <w:szCs w:val="16"/>
              </w:rPr>
              <w:t xml:space="preserve">organų ligos bei tam tikri sutrikimai, susiję su imuniniais mechanizmais </w:t>
            </w:r>
          </w:p>
          <w:p w14:paraId="18BCF42B"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Diseases of blood and blood-forming organs and certain disorders involving the immune mechanisms</w:t>
            </w:r>
          </w:p>
        </w:tc>
        <w:tc>
          <w:tcPr>
            <w:tcW w:w="1032" w:type="dxa"/>
            <w:vAlign w:val="center"/>
          </w:tcPr>
          <w:p w14:paraId="23EFCE7E" w14:textId="77777777" w:rsidR="004D434C" w:rsidRPr="007363BD" w:rsidRDefault="004D434C" w:rsidP="004D434C">
            <w:pPr>
              <w:spacing w:after="0" w:line="240" w:lineRule="auto"/>
              <w:ind w:left="-135" w:right="-129"/>
              <w:jc w:val="center"/>
              <w:rPr>
                <w:rFonts w:ascii="Arial" w:hAnsi="Arial" w:cs="Arial"/>
                <w:sz w:val="16"/>
                <w:szCs w:val="16"/>
              </w:rPr>
            </w:pPr>
            <w:r w:rsidRPr="007363BD">
              <w:rPr>
                <w:rFonts w:ascii="Arial" w:hAnsi="Arial" w:cs="Arial"/>
                <w:sz w:val="16"/>
                <w:szCs w:val="16"/>
              </w:rPr>
              <w:t>D50-D89</w:t>
            </w:r>
          </w:p>
        </w:tc>
        <w:tc>
          <w:tcPr>
            <w:tcW w:w="1031" w:type="dxa"/>
            <w:vAlign w:val="center"/>
          </w:tcPr>
          <w:p w14:paraId="41D18C71" w14:textId="2F0F1033"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2.9</w:t>
            </w:r>
          </w:p>
        </w:tc>
        <w:tc>
          <w:tcPr>
            <w:tcW w:w="937" w:type="dxa"/>
            <w:vAlign w:val="center"/>
          </w:tcPr>
          <w:p w14:paraId="1F05AEA2" w14:textId="7E8DD630"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7.8</w:t>
            </w:r>
          </w:p>
        </w:tc>
        <w:tc>
          <w:tcPr>
            <w:tcW w:w="966" w:type="dxa"/>
            <w:vAlign w:val="center"/>
          </w:tcPr>
          <w:p w14:paraId="38093FB0" w14:textId="2D1C8F59"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0.8</w:t>
            </w:r>
          </w:p>
        </w:tc>
        <w:tc>
          <w:tcPr>
            <w:tcW w:w="937" w:type="dxa"/>
            <w:vAlign w:val="center"/>
          </w:tcPr>
          <w:p w14:paraId="55DD1DAD" w14:textId="04A2AF9B"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6.1</w:t>
            </w:r>
          </w:p>
        </w:tc>
      </w:tr>
      <w:tr w:rsidR="004D434C" w:rsidRPr="00B63E6A" w14:paraId="700DE4BB" w14:textId="77777777" w:rsidTr="005E574C">
        <w:trPr>
          <w:jc w:val="center"/>
        </w:trPr>
        <w:tc>
          <w:tcPr>
            <w:tcW w:w="571" w:type="dxa"/>
            <w:vAlign w:val="center"/>
          </w:tcPr>
          <w:p w14:paraId="057506D0" w14:textId="77777777" w:rsidR="004D434C" w:rsidRPr="007363BD" w:rsidRDefault="004D434C" w:rsidP="004D434C">
            <w:pPr>
              <w:pStyle w:val="Style27"/>
              <w:widowControl/>
              <w:spacing w:line="240" w:lineRule="exact"/>
              <w:jc w:val="right"/>
              <w:rPr>
                <w:rFonts w:ascii="Arial" w:hAnsi="Arial" w:cs="Arial"/>
                <w:sz w:val="16"/>
                <w:szCs w:val="16"/>
              </w:rPr>
            </w:pPr>
            <w:r w:rsidRPr="007363BD">
              <w:rPr>
                <w:rStyle w:val="FontStyle299"/>
                <w:rFonts w:ascii="Arial" w:hAnsi="Arial" w:cs="Arial"/>
                <w:b w:val="0"/>
                <w:bCs w:val="0"/>
                <w:sz w:val="16"/>
                <w:szCs w:val="16"/>
                <w:lang w:val="en-US" w:eastAsia="en-US"/>
              </w:rPr>
              <w:t>IV.</w:t>
            </w:r>
          </w:p>
        </w:tc>
        <w:tc>
          <w:tcPr>
            <w:tcW w:w="4922" w:type="dxa"/>
            <w:vAlign w:val="center"/>
          </w:tcPr>
          <w:p w14:paraId="759305EB"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 xml:space="preserve">Endokrininės, mitybos ir medžiagų apykaitos ligos   </w:t>
            </w:r>
          </w:p>
          <w:p w14:paraId="2456F698" w14:textId="77777777" w:rsidR="004D434C" w:rsidRPr="007363BD" w:rsidRDefault="004D434C" w:rsidP="004D434C">
            <w:pPr>
              <w:pStyle w:val="Style38"/>
              <w:widowControl/>
              <w:spacing w:line="240" w:lineRule="exac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Endocrine, nutritional and metabolic diseases</w:t>
            </w:r>
          </w:p>
        </w:tc>
        <w:tc>
          <w:tcPr>
            <w:tcW w:w="1032" w:type="dxa"/>
            <w:vAlign w:val="center"/>
          </w:tcPr>
          <w:p w14:paraId="373EE030" w14:textId="77777777" w:rsidR="004D434C" w:rsidRPr="007363BD" w:rsidRDefault="004D434C" w:rsidP="004D434C">
            <w:pPr>
              <w:spacing w:after="0" w:line="240" w:lineRule="auto"/>
              <w:ind w:left="-135" w:right="-129"/>
              <w:jc w:val="center"/>
              <w:rPr>
                <w:rFonts w:ascii="Arial" w:hAnsi="Arial" w:cs="Arial"/>
                <w:sz w:val="16"/>
                <w:szCs w:val="16"/>
              </w:rPr>
            </w:pPr>
            <w:r w:rsidRPr="007363BD">
              <w:rPr>
                <w:rFonts w:ascii="Arial" w:hAnsi="Arial" w:cs="Arial"/>
                <w:sz w:val="16"/>
                <w:szCs w:val="16"/>
              </w:rPr>
              <w:t>E00-E90</w:t>
            </w:r>
          </w:p>
        </w:tc>
        <w:tc>
          <w:tcPr>
            <w:tcW w:w="1031" w:type="dxa"/>
            <w:vAlign w:val="center"/>
          </w:tcPr>
          <w:p w14:paraId="022B6968" w14:textId="1C3A91DC"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4.1</w:t>
            </w:r>
          </w:p>
        </w:tc>
        <w:tc>
          <w:tcPr>
            <w:tcW w:w="937" w:type="dxa"/>
            <w:vAlign w:val="center"/>
          </w:tcPr>
          <w:p w14:paraId="567777B2" w14:textId="57DED592"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8.8</w:t>
            </w:r>
          </w:p>
        </w:tc>
        <w:tc>
          <w:tcPr>
            <w:tcW w:w="966" w:type="dxa"/>
            <w:vAlign w:val="center"/>
          </w:tcPr>
          <w:p w14:paraId="4037DB5B" w14:textId="0CA3C123"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4.0</w:t>
            </w:r>
          </w:p>
        </w:tc>
        <w:tc>
          <w:tcPr>
            <w:tcW w:w="937" w:type="dxa"/>
            <w:vAlign w:val="center"/>
          </w:tcPr>
          <w:p w14:paraId="39E70DEC" w14:textId="6994F37E"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7.4</w:t>
            </w:r>
          </w:p>
        </w:tc>
      </w:tr>
      <w:tr w:rsidR="004D434C" w:rsidRPr="00B63E6A" w14:paraId="109324B1" w14:textId="77777777" w:rsidTr="005E574C">
        <w:trPr>
          <w:trHeight w:val="361"/>
          <w:jc w:val="center"/>
        </w:trPr>
        <w:tc>
          <w:tcPr>
            <w:tcW w:w="571" w:type="dxa"/>
            <w:vAlign w:val="center"/>
          </w:tcPr>
          <w:p w14:paraId="600CDD82"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V.</w:t>
            </w:r>
          </w:p>
        </w:tc>
        <w:tc>
          <w:tcPr>
            <w:tcW w:w="4922" w:type="dxa"/>
            <w:vAlign w:val="center"/>
          </w:tcPr>
          <w:p w14:paraId="689A9C91"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Psichikos ir elgesio sutrikimai  / M</w:t>
            </w:r>
            <w:r w:rsidRPr="007363BD">
              <w:rPr>
                <w:rStyle w:val="FontStyle299"/>
                <w:rFonts w:ascii="Arial" w:hAnsi="Arial" w:cs="Arial"/>
                <w:b w:val="0"/>
                <w:bCs w:val="0"/>
                <w:sz w:val="16"/>
                <w:szCs w:val="16"/>
                <w:lang w:val="en-US" w:eastAsia="en-US"/>
              </w:rPr>
              <w:t>ental and behavioural disorders</w:t>
            </w:r>
          </w:p>
        </w:tc>
        <w:tc>
          <w:tcPr>
            <w:tcW w:w="1032" w:type="dxa"/>
            <w:vAlign w:val="center"/>
          </w:tcPr>
          <w:p w14:paraId="0E754670" w14:textId="77777777" w:rsidR="004D434C" w:rsidRPr="007363BD" w:rsidRDefault="004D434C" w:rsidP="004D434C">
            <w:pPr>
              <w:spacing w:after="0"/>
              <w:ind w:left="-135" w:right="-129"/>
              <w:jc w:val="center"/>
              <w:rPr>
                <w:rFonts w:ascii="Arial" w:hAnsi="Arial" w:cs="Arial"/>
                <w:sz w:val="16"/>
                <w:szCs w:val="16"/>
              </w:rPr>
            </w:pPr>
            <w:r w:rsidRPr="007363BD">
              <w:rPr>
                <w:rFonts w:ascii="Arial" w:hAnsi="Arial" w:cs="Arial"/>
                <w:sz w:val="16"/>
                <w:szCs w:val="16"/>
              </w:rPr>
              <w:t>F00-F99</w:t>
            </w:r>
          </w:p>
        </w:tc>
        <w:tc>
          <w:tcPr>
            <w:tcW w:w="1031" w:type="dxa"/>
            <w:vAlign w:val="center"/>
          </w:tcPr>
          <w:p w14:paraId="441BEF69" w14:textId="566816ED"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13.0</w:t>
            </w:r>
          </w:p>
        </w:tc>
        <w:tc>
          <w:tcPr>
            <w:tcW w:w="937" w:type="dxa"/>
            <w:vAlign w:val="center"/>
          </w:tcPr>
          <w:p w14:paraId="7EBC55E0" w14:textId="47EBC54B"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25.6</w:t>
            </w:r>
          </w:p>
        </w:tc>
        <w:tc>
          <w:tcPr>
            <w:tcW w:w="966" w:type="dxa"/>
            <w:vAlign w:val="center"/>
          </w:tcPr>
          <w:p w14:paraId="1A375E33" w14:textId="09B7E672"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12.5</w:t>
            </w:r>
          </w:p>
        </w:tc>
        <w:tc>
          <w:tcPr>
            <w:tcW w:w="937" w:type="dxa"/>
            <w:vAlign w:val="center"/>
          </w:tcPr>
          <w:p w14:paraId="59258CB0" w14:textId="5EC5D2D0"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13.6</w:t>
            </w:r>
          </w:p>
        </w:tc>
      </w:tr>
      <w:tr w:rsidR="004D434C" w:rsidRPr="00B63E6A" w14:paraId="10510059" w14:textId="77777777" w:rsidTr="005E574C">
        <w:trPr>
          <w:trHeight w:val="282"/>
          <w:jc w:val="center"/>
        </w:trPr>
        <w:tc>
          <w:tcPr>
            <w:tcW w:w="571" w:type="dxa"/>
            <w:vAlign w:val="center"/>
          </w:tcPr>
          <w:p w14:paraId="77F34B3A"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VI.</w:t>
            </w:r>
          </w:p>
        </w:tc>
        <w:tc>
          <w:tcPr>
            <w:tcW w:w="4922" w:type="dxa"/>
            <w:vAlign w:val="center"/>
          </w:tcPr>
          <w:p w14:paraId="4B99E15D" w14:textId="77777777" w:rsidR="004D434C" w:rsidRPr="007363BD" w:rsidRDefault="004D434C" w:rsidP="004D434C">
            <w:pPr>
              <w:pStyle w:val="Style38"/>
              <w:widowControl/>
              <w:spacing w:line="240" w:lineRule="exac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rPr>
              <w:t xml:space="preserve">Nervų </w:t>
            </w:r>
            <w:r w:rsidRPr="007363BD">
              <w:rPr>
                <w:rStyle w:val="FontStyle299"/>
                <w:rFonts w:ascii="Arial" w:hAnsi="Arial" w:cs="Arial"/>
                <w:b w:val="0"/>
                <w:bCs w:val="0"/>
                <w:sz w:val="16"/>
                <w:szCs w:val="16"/>
                <w:lang w:val="en-US"/>
              </w:rPr>
              <w:t xml:space="preserve">sistemos ligos / </w:t>
            </w:r>
            <w:r w:rsidRPr="007363BD">
              <w:rPr>
                <w:rStyle w:val="FontStyle299"/>
                <w:rFonts w:ascii="Arial" w:hAnsi="Arial" w:cs="Arial"/>
                <w:b w:val="0"/>
                <w:bCs w:val="0"/>
                <w:sz w:val="16"/>
                <w:szCs w:val="16"/>
                <w:lang w:val="en-US" w:eastAsia="en-US"/>
              </w:rPr>
              <w:t>Diseases of the nervous system</w:t>
            </w:r>
          </w:p>
        </w:tc>
        <w:tc>
          <w:tcPr>
            <w:tcW w:w="1032" w:type="dxa"/>
            <w:vAlign w:val="center"/>
          </w:tcPr>
          <w:p w14:paraId="696778D6" w14:textId="77777777" w:rsidR="004D434C" w:rsidRPr="007363BD" w:rsidRDefault="004D434C" w:rsidP="004D434C">
            <w:pPr>
              <w:spacing w:after="0"/>
              <w:ind w:left="-135" w:right="-129"/>
              <w:jc w:val="center"/>
              <w:rPr>
                <w:rFonts w:ascii="Arial" w:hAnsi="Arial" w:cs="Arial"/>
                <w:sz w:val="16"/>
                <w:szCs w:val="16"/>
              </w:rPr>
            </w:pPr>
            <w:r w:rsidRPr="007363BD">
              <w:rPr>
                <w:rFonts w:ascii="Arial" w:hAnsi="Arial" w:cs="Arial"/>
                <w:sz w:val="16"/>
                <w:szCs w:val="16"/>
              </w:rPr>
              <w:t>G00-G99</w:t>
            </w:r>
          </w:p>
        </w:tc>
        <w:tc>
          <w:tcPr>
            <w:tcW w:w="1031" w:type="dxa"/>
            <w:vAlign w:val="center"/>
          </w:tcPr>
          <w:p w14:paraId="41939198" w14:textId="2747E7AD"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6.8</w:t>
            </w:r>
          </w:p>
        </w:tc>
        <w:tc>
          <w:tcPr>
            <w:tcW w:w="937" w:type="dxa"/>
            <w:vAlign w:val="center"/>
          </w:tcPr>
          <w:p w14:paraId="5545449E" w14:textId="7DC35413"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15.1</w:t>
            </w:r>
          </w:p>
        </w:tc>
        <w:tc>
          <w:tcPr>
            <w:tcW w:w="966" w:type="dxa"/>
            <w:vAlign w:val="center"/>
          </w:tcPr>
          <w:p w14:paraId="5D66376A" w14:textId="68613274"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7.1</w:t>
            </w:r>
          </w:p>
        </w:tc>
        <w:tc>
          <w:tcPr>
            <w:tcW w:w="937" w:type="dxa"/>
            <w:vAlign w:val="center"/>
          </w:tcPr>
          <w:p w14:paraId="3568CB6E" w14:textId="7677BC5C"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9.1</w:t>
            </w:r>
          </w:p>
        </w:tc>
      </w:tr>
      <w:tr w:rsidR="004D434C" w:rsidRPr="00B63E6A" w14:paraId="346D79DC" w14:textId="77777777" w:rsidTr="005E574C">
        <w:trPr>
          <w:trHeight w:val="271"/>
          <w:jc w:val="center"/>
        </w:trPr>
        <w:tc>
          <w:tcPr>
            <w:tcW w:w="571" w:type="dxa"/>
            <w:vAlign w:val="center"/>
          </w:tcPr>
          <w:p w14:paraId="0E871174"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VII.</w:t>
            </w:r>
          </w:p>
        </w:tc>
        <w:tc>
          <w:tcPr>
            <w:tcW w:w="4922" w:type="dxa"/>
            <w:vAlign w:val="center"/>
          </w:tcPr>
          <w:p w14:paraId="6EB54EAD" w14:textId="77777777" w:rsidR="004D434C" w:rsidRPr="007363BD" w:rsidRDefault="004D434C" w:rsidP="004D434C">
            <w:pPr>
              <w:pStyle w:val="Style38"/>
              <w:widowControl/>
              <w:spacing w:line="240" w:lineRule="exac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 xml:space="preserve">Akies ir jos </w:t>
            </w:r>
            <w:r w:rsidRPr="007363BD">
              <w:rPr>
                <w:rStyle w:val="FontStyle299"/>
                <w:rFonts w:ascii="Arial" w:hAnsi="Arial" w:cs="Arial"/>
                <w:b w:val="0"/>
                <w:bCs w:val="0"/>
                <w:sz w:val="16"/>
                <w:szCs w:val="16"/>
                <w:lang w:eastAsia="en-US"/>
              </w:rPr>
              <w:t xml:space="preserve">priedinių organų </w:t>
            </w:r>
            <w:r w:rsidRPr="007363BD">
              <w:rPr>
                <w:rStyle w:val="FontStyle299"/>
                <w:rFonts w:ascii="Arial" w:hAnsi="Arial" w:cs="Arial"/>
                <w:b w:val="0"/>
                <w:bCs w:val="0"/>
                <w:sz w:val="16"/>
                <w:szCs w:val="16"/>
                <w:lang w:val="en-US" w:eastAsia="en-US"/>
              </w:rPr>
              <w:t>ligos / Diseases of the eye and adnexa</w:t>
            </w:r>
          </w:p>
        </w:tc>
        <w:tc>
          <w:tcPr>
            <w:tcW w:w="1032" w:type="dxa"/>
            <w:vAlign w:val="center"/>
          </w:tcPr>
          <w:p w14:paraId="3C984440" w14:textId="77777777" w:rsidR="004D434C" w:rsidRPr="007363BD" w:rsidRDefault="004D434C" w:rsidP="004D434C">
            <w:pPr>
              <w:spacing w:after="0"/>
              <w:ind w:left="-135" w:right="-129"/>
              <w:jc w:val="center"/>
              <w:rPr>
                <w:rFonts w:ascii="Arial" w:hAnsi="Arial" w:cs="Arial"/>
                <w:sz w:val="16"/>
                <w:szCs w:val="16"/>
              </w:rPr>
            </w:pPr>
            <w:r w:rsidRPr="007363BD">
              <w:rPr>
                <w:rFonts w:ascii="Arial" w:hAnsi="Arial" w:cs="Arial"/>
                <w:sz w:val="16"/>
                <w:szCs w:val="16"/>
              </w:rPr>
              <w:t>H00-H59</w:t>
            </w:r>
          </w:p>
        </w:tc>
        <w:tc>
          <w:tcPr>
            <w:tcW w:w="1031" w:type="dxa"/>
            <w:vAlign w:val="center"/>
          </w:tcPr>
          <w:p w14:paraId="387F1967" w14:textId="1C08A6ED"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1.3</w:t>
            </w:r>
          </w:p>
        </w:tc>
        <w:tc>
          <w:tcPr>
            <w:tcW w:w="937" w:type="dxa"/>
            <w:vAlign w:val="center"/>
          </w:tcPr>
          <w:p w14:paraId="7EFE4933" w14:textId="64797AF1"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4.1</w:t>
            </w:r>
          </w:p>
        </w:tc>
        <w:tc>
          <w:tcPr>
            <w:tcW w:w="966" w:type="dxa"/>
            <w:vAlign w:val="center"/>
          </w:tcPr>
          <w:p w14:paraId="7C4B1FFC" w14:textId="5B6C5732"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1.6</w:t>
            </w:r>
          </w:p>
        </w:tc>
        <w:tc>
          <w:tcPr>
            <w:tcW w:w="937" w:type="dxa"/>
            <w:vAlign w:val="center"/>
          </w:tcPr>
          <w:p w14:paraId="69170D7E" w14:textId="232E2626"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12.9</w:t>
            </w:r>
          </w:p>
        </w:tc>
      </w:tr>
      <w:tr w:rsidR="004D434C" w:rsidRPr="00B63E6A" w14:paraId="0066669E" w14:textId="77777777" w:rsidTr="005E574C">
        <w:trPr>
          <w:jc w:val="center"/>
        </w:trPr>
        <w:tc>
          <w:tcPr>
            <w:tcW w:w="571" w:type="dxa"/>
            <w:vAlign w:val="center"/>
          </w:tcPr>
          <w:p w14:paraId="66E8B3A7"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VIII.</w:t>
            </w:r>
          </w:p>
        </w:tc>
        <w:tc>
          <w:tcPr>
            <w:tcW w:w="4922" w:type="dxa"/>
            <w:vAlign w:val="center"/>
          </w:tcPr>
          <w:p w14:paraId="0840F97E" w14:textId="77777777" w:rsidR="004D434C" w:rsidRDefault="004D434C" w:rsidP="004D434C">
            <w:pPr>
              <w:pStyle w:val="Style38"/>
              <w:widowControl/>
              <w:spacing w:line="240" w:lineRule="exac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 xml:space="preserve">Ausies ir </w:t>
            </w:r>
            <w:r w:rsidRPr="007363BD">
              <w:rPr>
                <w:rStyle w:val="FontStyle299"/>
                <w:rFonts w:ascii="Arial" w:hAnsi="Arial" w:cs="Arial"/>
                <w:b w:val="0"/>
                <w:bCs w:val="0"/>
                <w:sz w:val="16"/>
                <w:szCs w:val="16"/>
                <w:lang w:eastAsia="en-US"/>
              </w:rPr>
              <w:t xml:space="preserve">speninės </w:t>
            </w:r>
            <w:r w:rsidRPr="007363BD">
              <w:rPr>
                <w:rStyle w:val="FontStyle299"/>
                <w:rFonts w:ascii="Arial" w:hAnsi="Arial" w:cs="Arial"/>
                <w:b w:val="0"/>
                <w:bCs w:val="0"/>
                <w:sz w:val="16"/>
                <w:szCs w:val="16"/>
                <w:lang w:val="en-US" w:eastAsia="en-US"/>
              </w:rPr>
              <w:t>ataugos ligos</w:t>
            </w:r>
          </w:p>
          <w:p w14:paraId="3FB018DC" w14:textId="77777777" w:rsidR="004D434C" w:rsidRPr="007363BD" w:rsidRDefault="004D434C" w:rsidP="004D434C">
            <w:pPr>
              <w:pStyle w:val="Style38"/>
              <w:widowControl/>
              <w:spacing w:line="240" w:lineRule="exac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Diseases of the ear and masto</w:t>
            </w:r>
            <w:r>
              <w:rPr>
                <w:rStyle w:val="FontStyle299"/>
                <w:rFonts w:ascii="Arial" w:hAnsi="Arial" w:cs="Arial"/>
                <w:b w:val="0"/>
                <w:bCs w:val="0"/>
                <w:sz w:val="16"/>
                <w:szCs w:val="16"/>
                <w:lang w:val="en-US" w:eastAsia="en-US"/>
              </w:rPr>
              <w:t>i</w:t>
            </w:r>
            <w:r w:rsidRPr="007363BD">
              <w:rPr>
                <w:rStyle w:val="FontStyle299"/>
                <w:rFonts w:ascii="Arial" w:hAnsi="Arial" w:cs="Arial"/>
                <w:b w:val="0"/>
                <w:bCs w:val="0"/>
                <w:sz w:val="16"/>
                <w:szCs w:val="16"/>
                <w:lang w:val="en-US" w:eastAsia="en-US"/>
              </w:rPr>
              <w:t>d process</w:t>
            </w:r>
          </w:p>
        </w:tc>
        <w:tc>
          <w:tcPr>
            <w:tcW w:w="1032" w:type="dxa"/>
            <w:vAlign w:val="center"/>
          </w:tcPr>
          <w:p w14:paraId="61B691B4" w14:textId="77777777" w:rsidR="004D434C" w:rsidRPr="007363BD" w:rsidRDefault="004D434C" w:rsidP="004D434C">
            <w:pPr>
              <w:spacing w:after="0"/>
              <w:ind w:left="-135" w:right="-129"/>
              <w:jc w:val="center"/>
              <w:rPr>
                <w:rFonts w:ascii="Arial" w:hAnsi="Arial" w:cs="Arial"/>
                <w:sz w:val="16"/>
                <w:szCs w:val="16"/>
              </w:rPr>
            </w:pPr>
            <w:r w:rsidRPr="007363BD">
              <w:rPr>
                <w:rFonts w:ascii="Arial" w:hAnsi="Arial" w:cs="Arial"/>
                <w:sz w:val="16"/>
                <w:szCs w:val="16"/>
              </w:rPr>
              <w:t>H60-H95</w:t>
            </w:r>
          </w:p>
        </w:tc>
        <w:tc>
          <w:tcPr>
            <w:tcW w:w="1031" w:type="dxa"/>
            <w:vAlign w:val="center"/>
          </w:tcPr>
          <w:p w14:paraId="340081CE" w14:textId="3C358778"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1.0</w:t>
            </w:r>
          </w:p>
        </w:tc>
        <w:tc>
          <w:tcPr>
            <w:tcW w:w="937" w:type="dxa"/>
            <w:vAlign w:val="center"/>
          </w:tcPr>
          <w:p w14:paraId="12808665" w14:textId="0ACC4914"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5.3</w:t>
            </w:r>
          </w:p>
        </w:tc>
        <w:tc>
          <w:tcPr>
            <w:tcW w:w="966" w:type="dxa"/>
            <w:vAlign w:val="center"/>
          </w:tcPr>
          <w:p w14:paraId="67B079E6" w14:textId="0A732497"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1.4</w:t>
            </w:r>
          </w:p>
        </w:tc>
        <w:tc>
          <w:tcPr>
            <w:tcW w:w="937" w:type="dxa"/>
            <w:vAlign w:val="center"/>
          </w:tcPr>
          <w:p w14:paraId="78416902" w14:textId="4A30F638"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4.8</w:t>
            </w:r>
          </w:p>
        </w:tc>
      </w:tr>
      <w:tr w:rsidR="004D434C" w:rsidRPr="00B63E6A" w14:paraId="7A3DDDAA" w14:textId="77777777" w:rsidTr="005E574C">
        <w:trPr>
          <w:trHeight w:val="354"/>
          <w:jc w:val="center"/>
        </w:trPr>
        <w:tc>
          <w:tcPr>
            <w:tcW w:w="571" w:type="dxa"/>
            <w:vAlign w:val="center"/>
          </w:tcPr>
          <w:p w14:paraId="737B7CA8"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IX.</w:t>
            </w:r>
          </w:p>
        </w:tc>
        <w:tc>
          <w:tcPr>
            <w:tcW w:w="4922" w:type="dxa"/>
            <w:vAlign w:val="center"/>
          </w:tcPr>
          <w:p w14:paraId="636A4140" w14:textId="77777777" w:rsidR="004D434C" w:rsidRPr="007363BD" w:rsidRDefault="004D434C" w:rsidP="004D434C">
            <w:pPr>
              <w:pStyle w:val="Style38"/>
              <w:widowControl/>
              <w:spacing w:line="240" w:lineRule="exac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Kraujotakos sistemos ligos / Diseases of the circulatory system</w:t>
            </w:r>
          </w:p>
        </w:tc>
        <w:tc>
          <w:tcPr>
            <w:tcW w:w="1032" w:type="dxa"/>
            <w:vAlign w:val="center"/>
          </w:tcPr>
          <w:p w14:paraId="7E562503" w14:textId="77777777" w:rsidR="004D434C" w:rsidRPr="007363BD" w:rsidRDefault="004D434C" w:rsidP="004D434C">
            <w:pPr>
              <w:spacing w:after="0"/>
              <w:ind w:left="-135" w:right="-129"/>
              <w:jc w:val="center"/>
              <w:rPr>
                <w:rFonts w:ascii="Arial" w:hAnsi="Arial" w:cs="Arial"/>
                <w:sz w:val="16"/>
                <w:szCs w:val="16"/>
              </w:rPr>
            </w:pPr>
            <w:r w:rsidRPr="007363BD">
              <w:rPr>
                <w:rFonts w:ascii="Arial" w:hAnsi="Arial" w:cs="Arial"/>
                <w:sz w:val="16"/>
                <w:szCs w:val="16"/>
              </w:rPr>
              <w:t>I00-I99</w:t>
            </w:r>
          </w:p>
        </w:tc>
        <w:tc>
          <w:tcPr>
            <w:tcW w:w="1031" w:type="dxa"/>
            <w:vAlign w:val="center"/>
          </w:tcPr>
          <w:p w14:paraId="49D6F274" w14:textId="09D1FFF5"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42.6</w:t>
            </w:r>
          </w:p>
        </w:tc>
        <w:tc>
          <w:tcPr>
            <w:tcW w:w="937" w:type="dxa"/>
            <w:vAlign w:val="center"/>
          </w:tcPr>
          <w:p w14:paraId="56202A79" w14:textId="50214E4E"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16.2</w:t>
            </w:r>
          </w:p>
        </w:tc>
        <w:tc>
          <w:tcPr>
            <w:tcW w:w="966" w:type="dxa"/>
            <w:vAlign w:val="center"/>
          </w:tcPr>
          <w:p w14:paraId="2B0A5819" w14:textId="4C74D627"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2.1</w:t>
            </w:r>
          </w:p>
        </w:tc>
        <w:tc>
          <w:tcPr>
            <w:tcW w:w="937" w:type="dxa"/>
            <w:vAlign w:val="center"/>
          </w:tcPr>
          <w:p w14:paraId="46E27F63" w14:textId="2DE36D09"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3.7</w:t>
            </w:r>
          </w:p>
        </w:tc>
      </w:tr>
      <w:tr w:rsidR="004D434C" w:rsidRPr="00B63E6A" w14:paraId="7C1B10D1" w14:textId="77777777" w:rsidTr="005E574C">
        <w:trPr>
          <w:trHeight w:val="385"/>
          <w:jc w:val="center"/>
        </w:trPr>
        <w:tc>
          <w:tcPr>
            <w:tcW w:w="571" w:type="dxa"/>
            <w:vAlign w:val="center"/>
          </w:tcPr>
          <w:p w14:paraId="326DC7C2"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X.</w:t>
            </w:r>
          </w:p>
        </w:tc>
        <w:tc>
          <w:tcPr>
            <w:tcW w:w="4922" w:type="dxa"/>
            <w:vAlign w:val="center"/>
          </w:tcPr>
          <w:p w14:paraId="389520D6" w14:textId="77777777" w:rsidR="004D434C" w:rsidRPr="007363BD" w:rsidRDefault="004D434C" w:rsidP="004D434C">
            <w:pPr>
              <w:pStyle w:val="Style38"/>
              <w:widowControl/>
              <w:spacing w:line="240" w:lineRule="exact"/>
              <w:rPr>
                <w:rStyle w:val="FontStyle299"/>
                <w:rFonts w:ascii="Arial" w:hAnsi="Arial" w:cs="Arial"/>
                <w:b w:val="0"/>
                <w:bCs w:val="0"/>
                <w:sz w:val="16"/>
                <w:szCs w:val="16"/>
                <w:lang w:val="en-US"/>
              </w:rPr>
            </w:pPr>
            <w:r w:rsidRPr="007363BD">
              <w:rPr>
                <w:rStyle w:val="FontStyle299"/>
                <w:rFonts w:ascii="Arial" w:hAnsi="Arial" w:cs="Arial"/>
                <w:b w:val="0"/>
                <w:bCs w:val="0"/>
                <w:sz w:val="16"/>
                <w:szCs w:val="16"/>
              </w:rPr>
              <w:t xml:space="preserve">Kvėpavimo </w:t>
            </w:r>
            <w:r w:rsidRPr="007363BD">
              <w:rPr>
                <w:rStyle w:val="FontStyle299"/>
                <w:rFonts w:ascii="Arial" w:hAnsi="Arial" w:cs="Arial"/>
                <w:b w:val="0"/>
                <w:bCs w:val="0"/>
                <w:sz w:val="16"/>
                <w:szCs w:val="16"/>
                <w:lang w:val="en-US"/>
              </w:rPr>
              <w:t xml:space="preserve">sistemos ligos / </w:t>
            </w:r>
            <w:r w:rsidRPr="007363BD">
              <w:rPr>
                <w:rStyle w:val="FontStyle299"/>
                <w:rFonts w:ascii="Arial" w:hAnsi="Arial" w:cs="Arial"/>
                <w:b w:val="0"/>
                <w:bCs w:val="0"/>
                <w:sz w:val="16"/>
                <w:szCs w:val="16"/>
                <w:lang w:val="en-US" w:eastAsia="en-US"/>
              </w:rPr>
              <w:t>Diseases of the respiratory system</w:t>
            </w:r>
          </w:p>
        </w:tc>
        <w:tc>
          <w:tcPr>
            <w:tcW w:w="1032" w:type="dxa"/>
            <w:vAlign w:val="center"/>
          </w:tcPr>
          <w:p w14:paraId="4C1996E5" w14:textId="77777777" w:rsidR="004D434C" w:rsidRPr="007363BD" w:rsidRDefault="004D434C" w:rsidP="004D434C">
            <w:pPr>
              <w:spacing w:after="0"/>
              <w:ind w:left="-135" w:right="-129"/>
              <w:jc w:val="center"/>
              <w:rPr>
                <w:rFonts w:ascii="Arial" w:hAnsi="Arial" w:cs="Arial"/>
                <w:sz w:val="16"/>
                <w:szCs w:val="16"/>
              </w:rPr>
            </w:pPr>
            <w:r w:rsidRPr="007363BD">
              <w:rPr>
                <w:rFonts w:ascii="Arial" w:hAnsi="Arial" w:cs="Arial"/>
                <w:sz w:val="16"/>
                <w:szCs w:val="16"/>
              </w:rPr>
              <w:t>J00-J99</w:t>
            </w:r>
          </w:p>
        </w:tc>
        <w:tc>
          <w:tcPr>
            <w:tcW w:w="1031" w:type="dxa"/>
            <w:vAlign w:val="center"/>
          </w:tcPr>
          <w:p w14:paraId="0CBEB147" w14:textId="48A7CFF4"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12.2</w:t>
            </w:r>
          </w:p>
        </w:tc>
        <w:tc>
          <w:tcPr>
            <w:tcW w:w="937" w:type="dxa"/>
            <w:vAlign w:val="center"/>
          </w:tcPr>
          <w:p w14:paraId="0AA39B5B" w14:textId="32188CB8"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9.8</w:t>
            </w:r>
          </w:p>
        </w:tc>
        <w:tc>
          <w:tcPr>
            <w:tcW w:w="966" w:type="dxa"/>
            <w:vAlign w:val="center"/>
          </w:tcPr>
          <w:p w14:paraId="418BAC21" w14:textId="603E41BB"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41.9</w:t>
            </w:r>
          </w:p>
        </w:tc>
        <w:tc>
          <w:tcPr>
            <w:tcW w:w="937" w:type="dxa"/>
            <w:vAlign w:val="center"/>
          </w:tcPr>
          <w:p w14:paraId="26573F10" w14:textId="101E080E"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5.7</w:t>
            </w:r>
          </w:p>
        </w:tc>
      </w:tr>
      <w:tr w:rsidR="004D434C" w:rsidRPr="00B63E6A" w14:paraId="7F09D3B7" w14:textId="77777777" w:rsidTr="005E574C">
        <w:trPr>
          <w:trHeight w:val="289"/>
          <w:jc w:val="center"/>
        </w:trPr>
        <w:tc>
          <w:tcPr>
            <w:tcW w:w="571" w:type="dxa"/>
            <w:vAlign w:val="center"/>
          </w:tcPr>
          <w:p w14:paraId="3561111F"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eastAsia="en-US"/>
              </w:rPr>
            </w:pPr>
            <w:r w:rsidRPr="007363BD">
              <w:rPr>
                <w:rStyle w:val="FontStyle299"/>
                <w:rFonts w:ascii="Arial" w:hAnsi="Arial" w:cs="Arial"/>
                <w:b w:val="0"/>
                <w:bCs w:val="0"/>
                <w:sz w:val="16"/>
                <w:szCs w:val="16"/>
                <w:lang w:val="en-US" w:eastAsia="en-US"/>
              </w:rPr>
              <w:t>XI</w:t>
            </w:r>
            <w:r w:rsidRPr="007363BD">
              <w:rPr>
                <w:rStyle w:val="FontStyle299"/>
                <w:rFonts w:ascii="Arial" w:hAnsi="Arial" w:cs="Arial"/>
                <w:b w:val="0"/>
                <w:bCs w:val="0"/>
                <w:sz w:val="16"/>
                <w:szCs w:val="16"/>
                <w:lang w:eastAsia="en-US"/>
              </w:rPr>
              <w:t>.</w:t>
            </w:r>
          </w:p>
        </w:tc>
        <w:tc>
          <w:tcPr>
            <w:tcW w:w="4922" w:type="dxa"/>
            <w:vAlign w:val="center"/>
          </w:tcPr>
          <w:p w14:paraId="67DA9B04" w14:textId="77777777" w:rsidR="004D434C" w:rsidRPr="007363BD" w:rsidRDefault="004D434C" w:rsidP="004D434C">
            <w:pPr>
              <w:pStyle w:val="Style38"/>
              <w:widowControl/>
              <w:spacing w:line="240" w:lineRule="exac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rPr>
              <w:t xml:space="preserve">Virškinimo </w:t>
            </w:r>
            <w:r w:rsidRPr="007363BD">
              <w:rPr>
                <w:rStyle w:val="FontStyle299"/>
                <w:rFonts w:ascii="Arial" w:hAnsi="Arial" w:cs="Arial"/>
                <w:b w:val="0"/>
                <w:bCs w:val="0"/>
                <w:sz w:val="16"/>
                <w:szCs w:val="16"/>
                <w:lang w:val="en-US"/>
              </w:rPr>
              <w:t xml:space="preserve">sistemos ligos / </w:t>
            </w:r>
            <w:r w:rsidRPr="007363BD">
              <w:rPr>
                <w:rStyle w:val="FontStyle299"/>
                <w:rFonts w:ascii="Arial" w:hAnsi="Arial" w:cs="Arial"/>
                <w:b w:val="0"/>
                <w:bCs w:val="0"/>
                <w:sz w:val="16"/>
                <w:szCs w:val="16"/>
                <w:lang w:val="en-US" w:eastAsia="en-US"/>
              </w:rPr>
              <w:t>Diseases of the digestive system</w:t>
            </w:r>
          </w:p>
        </w:tc>
        <w:tc>
          <w:tcPr>
            <w:tcW w:w="1032" w:type="dxa"/>
            <w:vAlign w:val="center"/>
          </w:tcPr>
          <w:p w14:paraId="4879D09A" w14:textId="77777777" w:rsidR="004D434C" w:rsidRPr="007363BD" w:rsidRDefault="004D434C" w:rsidP="004D434C">
            <w:pPr>
              <w:spacing w:after="0"/>
              <w:ind w:left="-135" w:right="-129"/>
              <w:jc w:val="center"/>
              <w:rPr>
                <w:rFonts w:ascii="Arial" w:hAnsi="Arial" w:cs="Arial"/>
                <w:sz w:val="16"/>
                <w:szCs w:val="16"/>
              </w:rPr>
            </w:pPr>
            <w:r w:rsidRPr="007363BD">
              <w:rPr>
                <w:rFonts w:ascii="Arial" w:hAnsi="Arial" w:cs="Arial"/>
                <w:sz w:val="16"/>
                <w:szCs w:val="16"/>
              </w:rPr>
              <w:t>K00-K93</w:t>
            </w:r>
          </w:p>
        </w:tc>
        <w:tc>
          <w:tcPr>
            <w:tcW w:w="1031" w:type="dxa"/>
            <w:vAlign w:val="center"/>
          </w:tcPr>
          <w:p w14:paraId="04449038" w14:textId="6B8C1DE6"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15.8</w:t>
            </w:r>
          </w:p>
        </w:tc>
        <w:tc>
          <w:tcPr>
            <w:tcW w:w="937" w:type="dxa"/>
            <w:vAlign w:val="center"/>
          </w:tcPr>
          <w:p w14:paraId="555D79E0" w14:textId="09CC0344"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6.3</w:t>
            </w:r>
          </w:p>
        </w:tc>
        <w:tc>
          <w:tcPr>
            <w:tcW w:w="966" w:type="dxa"/>
            <w:vAlign w:val="center"/>
          </w:tcPr>
          <w:p w14:paraId="7E1975CA" w14:textId="645CE87C"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8.9</w:t>
            </w:r>
          </w:p>
        </w:tc>
        <w:tc>
          <w:tcPr>
            <w:tcW w:w="937" w:type="dxa"/>
            <w:vAlign w:val="center"/>
          </w:tcPr>
          <w:p w14:paraId="31C8CA68" w14:textId="1F6F4E60"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3.7</w:t>
            </w:r>
          </w:p>
        </w:tc>
      </w:tr>
      <w:tr w:rsidR="004D434C" w:rsidRPr="00B63E6A" w14:paraId="5DB243F0" w14:textId="77777777" w:rsidTr="005E574C">
        <w:trPr>
          <w:trHeight w:val="361"/>
          <w:jc w:val="center"/>
        </w:trPr>
        <w:tc>
          <w:tcPr>
            <w:tcW w:w="571" w:type="dxa"/>
            <w:vAlign w:val="center"/>
          </w:tcPr>
          <w:p w14:paraId="370C0ED0"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XII.</w:t>
            </w:r>
          </w:p>
        </w:tc>
        <w:tc>
          <w:tcPr>
            <w:tcW w:w="4922" w:type="dxa"/>
            <w:vAlign w:val="center"/>
          </w:tcPr>
          <w:p w14:paraId="64A11ACD"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Odos ir poodžio ligos / Diseases of the skin and subcutaneous tissue</w:t>
            </w:r>
          </w:p>
        </w:tc>
        <w:tc>
          <w:tcPr>
            <w:tcW w:w="1032" w:type="dxa"/>
            <w:vAlign w:val="center"/>
          </w:tcPr>
          <w:p w14:paraId="138E1121" w14:textId="77777777" w:rsidR="004D434C" w:rsidRPr="007363BD" w:rsidRDefault="004D434C" w:rsidP="004D434C">
            <w:pPr>
              <w:spacing w:after="0"/>
              <w:ind w:left="-135" w:right="-129"/>
              <w:jc w:val="center"/>
              <w:rPr>
                <w:rFonts w:ascii="Arial" w:hAnsi="Arial" w:cs="Arial"/>
                <w:sz w:val="16"/>
                <w:szCs w:val="16"/>
              </w:rPr>
            </w:pPr>
            <w:r w:rsidRPr="007363BD">
              <w:rPr>
                <w:rFonts w:ascii="Arial" w:hAnsi="Arial" w:cs="Arial"/>
                <w:sz w:val="16"/>
                <w:szCs w:val="16"/>
              </w:rPr>
              <w:t>L00-L99</w:t>
            </w:r>
          </w:p>
        </w:tc>
        <w:tc>
          <w:tcPr>
            <w:tcW w:w="1031" w:type="dxa"/>
            <w:vAlign w:val="center"/>
          </w:tcPr>
          <w:p w14:paraId="4C33CC9F" w14:textId="09C1A13F"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2.2</w:t>
            </w:r>
          </w:p>
        </w:tc>
        <w:tc>
          <w:tcPr>
            <w:tcW w:w="937" w:type="dxa"/>
            <w:vAlign w:val="center"/>
          </w:tcPr>
          <w:p w14:paraId="7A3DBAFD" w14:textId="766549D6"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9.5</w:t>
            </w:r>
          </w:p>
        </w:tc>
        <w:tc>
          <w:tcPr>
            <w:tcW w:w="966" w:type="dxa"/>
            <w:vAlign w:val="center"/>
          </w:tcPr>
          <w:p w14:paraId="2D3B63D6" w14:textId="5B4B78A6"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3.3</w:t>
            </w:r>
          </w:p>
        </w:tc>
        <w:tc>
          <w:tcPr>
            <w:tcW w:w="937" w:type="dxa"/>
            <w:vAlign w:val="center"/>
          </w:tcPr>
          <w:p w14:paraId="5A71E02F" w14:textId="7E9E0E39"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4.1</w:t>
            </w:r>
          </w:p>
        </w:tc>
      </w:tr>
      <w:tr w:rsidR="004D434C" w:rsidRPr="00B63E6A" w14:paraId="347988C1" w14:textId="77777777" w:rsidTr="005E574C">
        <w:trPr>
          <w:jc w:val="center"/>
        </w:trPr>
        <w:tc>
          <w:tcPr>
            <w:tcW w:w="571" w:type="dxa"/>
            <w:vAlign w:val="center"/>
          </w:tcPr>
          <w:p w14:paraId="1AE5385D"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XIII.</w:t>
            </w:r>
          </w:p>
        </w:tc>
        <w:tc>
          <w:tcPr>
            <w:tcW w:w="4922" w:type="dxa"/>
            <w:vAlign w:val="center"/>
          </w:tcPr>
          <w:p w14:paraId="66B00A05"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 xml:space="preserve">Jungiamojo audinio ir raumenų bei skeleto ligos </w:t>
            </w:r>
          </w:p>
          <w:p w14:paraId="0A7D518A"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Diseases of the musculoskeletal system and connective tissue</w:t>
            </w:r>
          </w:p>
        </w:tc>
        <w:tc>
          <w:tcPr>
            <w:tcW w:w="1032" w:type="dxa"/>
            <w:vAlign w:val="center"/>
          </w:tcPr>
          <w:p w14:paraId="04ADC7F2" w14:textId="77777777" w:rsidR="004D434C" w:rsidRPr="007363BD" w:rsidRDefault="004D434C" w:rsidP="004D434C">
            <w:pPr>
              <w:spacing w:after="0"/>
              <w:ind w:left="-135" w:right="-129"/>
              <w:jc w:val="center"/>
              <w:rPr>
                <w:rFonts w:ascii="Arial" w:hAnsi="Arial" w:cs="Arial"/>
                <w:sz w:val="16"/>
                <w:szCs w:val="16"/>
              </w:rPr>
            </w:pPr>
            <w:r w:rsidRPr="007363BD">
              <w:rPr>
                <w:rFonts w:ascii="Arial" w:hAnsi="Arial" w:cs="Arial"/>
                <w:sz w:val="16"/>
                <w:szCs w:val="16"/>
              </w:rPr>
              <w:t>M00-M99</w:t>
            </w:r>
          </w:p>
        </w:tc>
        <w:tc>
          <w:tcPr>
            <w:tcW w:w="1031" w:type="dxa"/>
            <w:vAlign w:val="center"/>
          </w:tcPr>
          <w:p w14:paraId="19DC33DB" w14:textId="3058631E"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21.7</w:t>
            </w:r>
          </w:p>
        </w:tc>
        <w:tc>
          <w:tcPr>
            <w:tcW w:w="937" w:type="dxa"/>
            <w:vAlign w:val="center"/>
          </w:tcPr>
          <w:p w14:paraId="2FBE2117" w14:textId="159B8780"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11.8</w:t>
            </w:r>
          </w:p>
        </w:tc>
        <w:tc>
          <w:tcPr>
            <w:tcW w:w="966" w:type="dxa"/>
            <w:vAlign w:val="center"/>
          </w:tcPr>
          <w:p w14:paraId="2C08429A" w14:textId="365948F2"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6.9</w:t>
            </w:r>
          </w:p>
        </w:tc>
        <w:tc>
          <w:tcPr>
            <w:tcW w:w="937" w:type="dxa"/>
            <w:vAlign w:val="center"/>
          </w:tcPr>
          <w:p w14:paraId="53EFE037" w14:textId="152EE7AD"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12.0</w:t>
            </w:r>
          </w:p>
        </w:tc>
      </w:tr>
      <w:tr w:rsidR="004D434C" w:rsidRPr="00B63E6A" w14:paraId="5A2309BB" w14:textId="77777777" w:rsidTr="005E574C">
        <w:trPr>
          <w:jc w:val="center"/>
        </w:trPr>
        <w:tc>
          <w:tcPr>
            <w:tcW w:w="571" w:type="dxa"/>
            <w:vAlign w:val="center"/>
          </w:tcPr>
          <w:p w14:paraId="358027BC"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XIV.</w:t>
            </w:r>
          </w:p>
        </w:tc>
        <w:tc>
          <w:tcPr>
            <w:tcW w:w="4922" w:type="dxa"/>
            <w:vAlign w:val="center"/>
          </w:tcPr>
          <w:p w14:paraId="1081260D" w14:textId="77777777" w:rsidR="004D434C"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Lytinės ir šlapimo sistemos ligos</w:t>
            </w:r>
          </w:p>
          <w:p w14:paraId="459D7087"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Diseases of the genitourinary system</w:t>
            </w:r>
          </w:p>
        </w:tc>
        <w:tc>
          <w:tcPr>
            <w:tcW w:w="1032" w:type="dxa"/>
            <w:vAlign w:val="center"/>
          </w:tcPr>
          <w:p w14:paraId="43F2C089" w14:textId="77777777" w:rsidR="004D434C" w:rsidRPr="007363BD" w:rsidRDefault="004D434C" w:rsidP="004D434C">
            <w:pPr>
              <w:spacing w:after="0" w:line="240" w:lineRule="auto"/>
              <w:ind w:left="-135" w:right="-129"/>
              <w:jc w:val="center"/>
              <w:rPr>
                <w:rFonts w:ascii="Arial" w:hAnsi="Arial" w:cs="Arial"/>
                <w:sz w:val="16"/>
                <w:szCs w:val="16"/>
              </w:rPr>
            </w:pPr>
            <w:r w:rsidRPr="007363BD">
              <w:rPr>
                <w:rFonts w:ascii="Arial" w:hAnsi="Arial" w:cs="Arial"/>
                <w:sz w:val="16"/>
                <w:szCs w:val="16"/>
              </w:rPr>
              <w:t>N00-N99</w:t>
            </w:r>
          </w:p>
        </w:tc>
        <w:tc>
          <w:tcPr>
            <w:tcW w:w="1031" w:type="dxa"/>
            <w:vAlign w:val="center"/>
          </w:tcPr>
          <w:p w14:paraId="52D12B46" w14:textId="4FB59B85"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10.8</w:t>
            </w:r>
          </w:p>
        </w:tc>
        <w:tc>
          <w:tcPr>
            <w:tcW w:w="937" w:type="dxa"/>
            <w:vAlign w:val="center"/>
          </w:tcPr>
          <w:p w14:paraId="3D75FEA9" w14:textId="250CA489"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7.4</w:t>
            </w:r>
          </w:p>
        </w:tc>
        <w:tc>
          <w:tcPr>
            <w:tcW w:w="966" w:type="dxa"/>
            <w:vAlign w:val="center"/>
          </w:tcPr>
          <w:p w14:paraId="72B77840" w14:textId="31EA9C02"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3.8</w:t>
            </w:r>
          </w:p>
        </w:tc>
        <w:tc>
          <w:tcPr>
            <w:tcW w:w="937" w:type="dxa"/>
            <w:vAlign w:val="center"/>
          </w:tcPr>
          <w:p w14:paraId="038D2DCF" w14:textId="2E01C9EF"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4.9</w:t>
            </w:r>
          </w:p>
        </w:tc>
      </w:tr>
      <w:tr w:rsidR="004D434C" w:rsidRPr="00B63E6A" w14:paraId="33E903C2" w14:textId="77777777" w:rsidTr="005E574C">
        <w:trPr>
          <w:jc w:val="center"/>
        </w:trPr>
        <w:tc>
          <w:tcPr>
            <w:tcW w:w="571" w:type="dxa"/>
            <w:vAlign w:val="center"/>
          </w:tcPr>
          <w:p w14:paraId="0D39393B"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XV.</w:t>
            </w:r>
          </w:p>
        </w:tc>
        <w:tc>
          <w:tcPr>
            <w:tcW w:w="4922" w:type="dxa"/>
            <w:vAlign w:val="center"/>
          </w:tcPr>
          <w:p w14:paraId="67554E4B"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 xml:space="preserve">Nėštumas,gimdymas ir laikotarpis po gimdymo / </w:t>
            </w:r>
          </w:p>
          <w:p w14:paraId="4EA9867C"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Pregnancy, childbirth and the puerperium</w:t>
            </w:r>
          </w:p>
        </w:tc>
        <w:tc>
          <w:tcPr>
            <w:tcW w:w="1032" w:type="dxa"/>
            <w:vAlign w:val="center"/>
          </w:tcPr>
          <w:p w14:paraId="58992AD2" w14:textId="77777777" w:rsidR="004D434C" w:rsidRPr="007363BD" w:rsidRDefault="004D434C" w:rsidP="004D434C">
            <w:pPr>
              <w:spacing w:after="0"/>
              <w:ind w:left="-135" w:right="-129"/>
              <w:jc w:val="center"/>
              <w:rPr>
                <w:rFonts w:ascii="Arial" w:hAnsi="Arial" w:cs="Arial"/>
                <w:sz w:val="16"/>
                <w:szCs w:val="16"/>
              </w:rPr>
            </w:pPr>
            <w:r w:rsidRPr="007363BD">
              <w:rPr>
                <w:rFonts w:ascii="Arial" w:hAnsi="Arial" w:cs="Arial"/>
                <w:sz w:val="16"/>
                <w:szCs w:val="16"/>
              </w:rPr>
              <w:t>O00-O99</w:t>
            </w:r>
          </w:p>
        </w:tc>
        <w:tc>
          <w:tcPr>
            <w:tcW w:w="1031" w:type="dxa"/>
            <w:vAlign w:val="center"/>
          </w:tcPr>
          <w:p w14:paraId="070CAA16" w14:textId="1AFEB3E6"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10.1</w:t>
            </w:r>
          </w:p>
        </w:tc>
        <w:tc>
          <w:tcPr>
            <w:tcW w:w="937" w:type="dxa"/>
            <w:vAlign w:val="center"/>
          </w:tcPr>
          <w:p w14:paraId="0BE5C1C5" w14:textId="496B7843"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3.9</w:t>
            </w:r>
          </w:p>
        </w:tc>
        <w:tc>
          <w:tcPr>
            <w:tcW w:w="966" w:type="dxa"/>
            <w:vAlign w:val="center"/>
          </w:tcPr>
          <w:p w14:paraId="084769C1" w14:textId="5C780AEB"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0.2</w:t>
            </w:r>
          </w:p>
        </w:tc>
        <w:tc>
          <w:tcPr>
            <w:tcW w:w="937" w:type="dxa"/>
            <w:vAlign w:val="center"/>
          </w:tcPr>
          <w:p w14:paraId="36B0B3A8" w14:textId="4E25EB1E"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4.2</w:t>
            </w:r>
          </w:p>
        </w:tc>
      </w:tr>
      <w:tr w:rsidR="004D434C" w:rsidRPr="00B63E6A" w14:paraId="019F822B" w14:textId="77777777" w:rsidTr="005E574C">
        <w:trPr>
          <w:jc w:val="center"/>
        </w:trPr>
        <w:tc>
          <w:tcPr>
            <w:tcW w:w="571" w:type="dxa"/>
            <w:vAlign w:val="center"/>
          </w:tcPr>
          <w:p w14:paraId="0D41E725"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XVI.</w:t>
            </w:r>
          </w:p>
        </w:tc>
        <w:tc>
          <w:tcPr>
            <w:tcW w:w="4922" w:type="dxa"/>
            <w:vAlign w:val="center"/>
          </w:tcPr>
          <w:p w14:paraId="344D3CBA"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 xml:space="preserve">Tam tikros perinatalinio laikotarpio ligos </w:t>
            </w:r>
          </w:p>
          <w:p w14:paraId="121F6D96"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Certain conditions originating in the perinatal period</w:t>
            </w:r>
          </w:p>
        </w:tc>
        <w:tc>
          <w:tcPr>
            <w:tcW w:w="1032" w:type="dxa"/>
            <w:vAlign w:val="center"/>
          </w:tcPr>
          <w:p w14:paraId="5ABBC7F1" w14:textId="77777777" w:rsidR="004D434C" w:rsidRPr="007363BD" w:rsidRDefault="004D434C" w:rsidP="004D434C">
            <w:pPr>
              <w:spacing w:after="0"/>
              <w:ind w:left="-135" w:right="-129"/>
              <w:jc w:val="center"/>
              <w:rPr>
                <w:rFonts w:ascii="Arial" w:hAnsi="Arial" w:cs="Arial"/>
                <w:sz w:val="16"/>
                <w:szCs w:val="16"/>
              </w:rPr>
            </w:pPr>
            <w:r w:rsidRPr="007363BD">
              <w:rPr>
                <w:rFonts w:ascii="Arial" w:hAnsi="Arial" w:cs="Arial"/>
                <w:sz w:val="16"/>
                <w:szCs w:val="16"/>
              </w:rPr>
              <w:t>P00-P96</w:t>
            </w:r>
          </w:p>
        </w:tc>
        <w:tc>
          <w:tcPr>
            <w:tcW w:w="1031" w:type="dxa"/>
            <w:vAlign w:val="center"/>
          </w:tcPr>
          <w:p w14:paraId="70F24815" w14:textId="310473C4"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w:t>
            </w:r>
          </w:p>
        </w:tc>
        <w:tc>
          <w:tcPr>
            <w:tcW w:w="937" w:type="dxa"/>
            <w:vAlign w:val="center"/>
          </w:tcPr>
          <w:p w14:paraId="19C43E2D" w14:textId="5006FA41"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w:t>
            </w:r>
          </w:p>
        </w:tc>
        <w:tc>
          <w:tcPr>
            <w:tcW w:w="966" w:type="dxa"/>
            <w:vAlign w:val="center"/>
          </w:tcPr>
          <w:p w14:paraId="1891F13C" w14:textId="4F928FC2"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17.4</w:t>
            </w:r>
          </w:p>
        </w:tc>
        <w:tc>
          <w:tcPr>
            <w:tcW w:w="937" w:type="dxa"/>
            <w:vAlign w:val="center"/>
          </w:tcPr>
          <w:p w14:paraId="31E036B5" w14:textId="13B2D910"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5.5</w:t>
            </w:r>
          </w:p>
        </w:tc>
      </w:tr>
      <w:tr w:rsidR="004D434C" w:rsidRPr="00B63E6A" w14:paraId="55AFB04C" w14:textId="77777777" w:rsidTr="005E574C">
        <w:trPr>
          <w:jc w:val="center"/>
        </w:trPr>
        <w:tc>
          <w:tcPr>
            <w:tcW w:w="571" w:type="dxa"/>
            <w:vAlign w:val="center"/>
          </w:tcPr>
          <w:p w14:paraId="5F5158E0"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XVII.</w:t>
            </w:r>
          </w:p>
        </w:tc>
        <w:tc>
          <w:tcPr>
            <w:tcW w:w="4922" w:type="dxa"/>
            <w:vAlign w:val="center"/>
          </w:tcPr>
          <w:p w14:paraId="4ECB7E7D"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 xml:space="preserve">Įgimtos formavimosi ydos, deformacijos ir chromosomų anomalijos </w:t>
            </w:r>
          </w:p>
          <w:p w14:paraId="6FC0630A"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Congenital malformations, deformations and chromosomal abnormalities</w:t>
            </w:r>
          </w:p>
        </w:tc>
        <w:tc>
          <w:tcPr>
            <w:tcW w:w="1032" w:type="dxa"/>
            <w:vAlign w:val="center"/>
          </w:tcPr>
          <w:p w14:paraId="42A46A79" w14:textId="77777777" w:rsidR="004D434C" w:rsidRPr="007363BD" w:rsidRDefault="004D434C" w:rsidP="004D434C">
            <w:pPr>
              <w:spacing w:after="0"/>
              <w:ind w:left="-135" w:right="-129"/>
              <w:jc w:val="center"/>
              <w:rPr>
                <w:rFonts w:ascii="Arial" w:hAnsi="Arial" w:cs="Arial"/>
                <w:sz w:val="16"/>
                <w:szCs w:val="16"/>
              </w:rPr>
            </w:pPr>
            <w:r w:rsidRPr="007363BD">
              <w:rPr>
                <w:rFonts w:ascii="Arial" w:hAnsi="Arial" w:cs="Arial"/>
                <w:sz w:val="16"/>
                <w:szCs w:val="16"/>
              </w:rPr>
              <w:t>Q00-Q99</w:t>
            </w:r>
          </w:p>
        </w:tc>
        <w:tc>
          <w:tcPr>
            <w:tcW w:w="1031" w:type="dxa"/>
            <w:vAlign w:val="center"/>
          </w:tcPr>
          <w:p w14:paraId="389576E7" w14:textId="171C10D9"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0.3</w:t>
            </w:r>
          </w:p>
        </w:tc>
        <w:tc>
          <w:tcPr>
            <w:tcW w:w="937" w:type="dxa"/>
            <w:vAlign w:val="center"/>
          </w:tcPr>
          <w:p w14:paraId="58FF58AE" w14:textId="0123E88B"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6.6</w:t>
            </w:r>
          </w:p>
        </w:tc>
        <w:tc>
          <w:tcPr>
            <w:tcW w:w="966" w:type="dxa"/>
            <w:vAlign w:val="center"/>
          </w:tcPr>
          <w:p w14:paraId="56F9E01B" w14:textId="6F539B98"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5.5</w:t>
            </w:r>
          </w:p>
        </w:tc>
        <w:tc>
          <w:tcPr>
            <w:tcW w:w="937" w:type="dxa"/>
            <w:vAlign w:val="center"/>
          </w:tcPr>
          <w:p w14:paraId="4B173DEE" w14:textId="0BC2F58B"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7.9</w:t>
            </w:r>
          </w:p>
        </w:tc>
      </w:tr>
      <w:tr w:rsidR="004D434C" w:rsidRPr="00B63E6A" w14:paraId="6D08A1C3" w14:textId="77777777" w:rsidTr="005E574C">
        <w:trPr>
          <w:jc w:val="center"/>
        </w:trPr>
        <w:tc>
          <w:tcPr>
            <w:tcW w:w="571" w:type="dxa"/>
            <w:vAlign w:val="center"/>
          </w:tcPr>
          <w:p w14:paraId="500B2F79"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XVIII.</w:t>
            </w:r>
          </w:p>
        </w:tc>
        <w:tc>
          <w:tcPr>
            <w:tcW w:w="4922" w:type="dxa"/>
            <w:vAlign w:val="center"/>
          </w:tcPr>
          <w:p w14:paraId="582902F5"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rPr>
              <w:t>Simptomai,  požymiai ir nenormalūs klinikiniai bei laboratoriniai radiniai, neklasifikuojami kitur / Symptoms, signs and abnormal clinical and</w:t>
            </w:r>
            <w:r w:rsidRPr="007363BD">
              <w:rPr>
                <w:rStyle w:val="FontStyle299"/>
                <w:rFonts w:ascii="Arial" w:hAnsi="Arial" w:cs="Arial"/>
                <w:b w:val="0"/>
                <w:bCs w:val="0"/>
                <w:sz w:val="16"/>
                <w:szCs w:val="16"/>
                <w:lang w:val="en-US" w:eastAsia="en-US"/>
              </w:rPr>
              <w:t xml:space="preserve"> laboratory findings, not elsewhere classified</w:t>
            </w:r>
          </w:p>
        </w:tc>
        <w:tc>
          <w:tcPr>
            <w:tcW w:w="1032" w:type="dxa"/>
            <w:vAlign w:val="center"/>
          </w:tcPr>
          <w:p w14:paraId="38634E37" w14:textId="77777777" w:rsidR="004D434C" w:rsidRPr="007363BD" w:rsidRDefault="004D434C" w:rsidP="004D434C">
            <w:pPr>
              <w:spacing w:after="0"/>
              <w:ind w:left="-135" w:right="-129"/>
              <w:jc w:val="center"/>
              <w:rPr>
                <w:rFonts w:ascii="Arial" w:hAnsi="Arial" w:cs="Arial"/>
                <w:sz w:val="16"/>
                <w:szCs w:val="16"/>
              </w:rPr>
            </w:pPr>
            <w:r w:rsidRPr="007363BD">
              <w:rPr>
                <w:rFonts w:ascii="Arial" w:hAnsi="Arial" w:cs="Arial"/>
                <w:sz w:val="16"/>
                <w:szCs w:val="16"/>
              </w:rPr>
              <w:t>R00-R99</w:t>
            </w:r>
          </w:p>
        </w:tc>
        <w:tc>
          <w:tcPr>
            <w:tcW w:w="1031" w:type="dxa"/>
            <w:vAlign w:val="center"/>
          </w:tcPr>
          <w:p w14:paraId="54BC6C52" w14:textId="65271818"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1.1</w:t>
            </w:r>
          </w:p>
        </w:tc>
        <w:tc>
          <w:tcPr>
            <w:tcW w:w="937" w:type="dxa"/>
            <w:vAlign w:val="center"/>
          </w:tcPr>
          <w:p w14:paraId="5B94658C" w14:textId="14D59A91"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7.2</w:t>
            </w:r>
          </w:p>
        </w:tc>
        <w:tc>
          <w:tcPr>
            <w:tcW w:w="966" w:type="dxa"/>
            <w:vAlign w:val="center"/>
          </w:tcPr>
          <w:p w14:paraId="67088AF1" w14:textId="0A7565A2"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2.7</w:t>
            </w:r>
          </w:p>
        </w:tc>
        <w:tc>
          <w:tcPr>
            <w:tcW w:w="937" w:type="dxa"/>
            <w:vAlign w:val="center"/>
          </w:tcPr>
          <w:p w14:paraId="4DC72CA5" w14:textId="30DD4D23"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3.0</w:t>
            </w:r>
          </w:p>
        </w:tc>
      </w:tr>
      <w:tr w:rsidR="004D434C" w:rsidRPr="00B63E6A" w14:paraId="484E05DC" w14:textId="77777777" w:rsidTr="005E574C">
        <w:trPr>
          <w:jc w:val="center"/>
        </w:trPr>
        <w:tc>
          <w:tcPr>
            <w:tcW w:w="571" w:type="dxa"/>
            <w:vAlign w:val="center"/>
          </w:tcPr>
          <w:p w14:paraId="7F329E49"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XIX.</w:t>
            </w:r>
          </w:p>
        </w:tc>
        <w:tc>
          <w:tcPr>
            <w:tcW w:w="4922" w:type="dxa"/>
            <w:vAlign w:val="center"/>
          </w:tcPr>
          <w:p w14:paraId="53EF5ED0" w14:textId="77777777" w:rsidR="004D434C" w:rsidRPr="007363BD" w:rsidRDefault="004D434C" w:rsidP="004D434C">
            <w:pPr>
              <w:pStyle w:val="Style38"/>
              <w:widowControl/>
              <w:spacing w:line="240" w:lineRule="exact"/>
              <w:rPr>
                <w:rStyle w:val="FontStyle299"/>
                <w:rFonts w:ascii="Arial" w:hAnsi="Arial" w:cs="Arial"/>
                <w:b w:val="0"/>
                <w:bCs w:val="0"/>
                <w:sz w:val="16"/>
                <w:szCs w:val="16"/>
              </w:rPr>
            </w:pPr>
            <w:r w:rsidRPr="007363BD">
              <w:rPr>
                <w:rStyle w:val="FontStyle299"/>
                <w:rFonts w:ascii="Arial" w:hAnsi="Arial" w:cs="Arial"/>
                <w:b w:val="0"/>
                <w:bCs w:val="0"/>
                <w:sz w:val="16"/>
                <w:szCs w:val="16"/>
                <w:lang w:val="en-US" w:eastAsia="en-US"/>
              </w:rPr>
              <w:t xml:space="preserve">Sužalojimai, apsinuodijimai ir tam tikri </w:t>
            </w:r>
            <w:r w:rsidRPr="007363BD">
              <w:rPr>
                <w:rStyle w:val="FontStyle299"/>
                <w:rFonts w:ascii="Arial" w:hAnsi="Arial" w:cs="Arial"/>
                <w:b w:val="0"/>
                <w:bCs w:val="0"/>
                <w:sz w:val="16"/>
                <w:szCs w:val="16"/>
                <w:lang w:eastAsia="en-US"/>
              </w:rPr>
              <w:t>išorinių</w:t>
            </w:r>
            <w:r w:rsidRPr="007363BD">
              <w:rPr>
                <w:rStyle w:val="FontStyle299"/>
                <w:rFonts w:ascii="Arial" w:hAnsi="Arial" w:cs="Arial"/>
                <w:b w:val="0"/>
                <w:bCs w:val="0"/>
                <w:sz w:val="16"/>
                <w:szCs w:val="16"/>
              </w:rPr>
              <w:t xml:space="preserve"> poveikių padariniai </w:t>
            </w:r>
          </w:p>
          <w:p w14:paraId="21153AFD" w14:textId="77777777" w:rsidR="004D434C" w:rsidRPr="007363BD" w:rsidRDefault="004D434C" w:rsidP="004D434C">
            <w:pPr>
              <w:pStyle w:val="Style38"/>
              <w:widowControl/>
              <w:spacing w:line="240" w:lineRule="exact"/>
              <w:rPr>
                <w:rStyle w:val="FontStyle299"/>
                <w:rFonts w:ascii="Arial" w:hAnsi="Arial" w:cs="Arial"/>
                <w:b w:val="0"/>
                <w:bCs w:val="0"/>
                <w:sz w:val="16"/>
                <w:szCs w:val="16"/>
                <w:lang w:eastAsia="en-US"/>
              </w:rPr>
            </w:pPr>
            <w:r w:rsidRPr="007363BD">
              <w:rPr>
                <w:rStyle w:val="FontStyle299"/>
                <w:rFonts w:ascii="Arial" w:hAnsi="Arial" w:cs="Arial"/>
                <w:b w:val="0"/>
                <w:bCs w:val="0"/>
                <w:sz w:val="16"/>
                <w:szCs w:val="16"/>
              </w:rPr>
              <w:t>Injury, poisoning and certain other</w:t>
            </w:r>
            <w:r w:rsidRPr="007363BD">
              <w:rPr>
                <w:rStyle w:val="FontStyle299"/>
                <w:rFonts w:ascii="Arial" w:hAnsi="Arial" w:cs="Arial"/>
                <w:b w:val="0"/>
                <w:bCs w:val="0"/>
                <w:sz w:val="16"/>
                <w:szCs w:val="16"/>
                <w:lang w:val="en-US" w:eastAsia="en-US"/>
              </w:rPr>
              <w:t xml:space="preserve"> consequences of external causes</w:t>
            </w:r>
          </w:p>
        </w:tc>
        <w:tc>
          <w:tcPr>
            <w:tcW w:w="1032" w:type="dxa"/>
            <w:vAlign w:val="center"/>
          </w:tcPr>
          <w:p w14:paraId="4684C531" w14:textId="77777777" w:rsidR="004D434C" w:rsidRDefault="004D434C" w:rsidP="004D434C">
            <w:pPr>
              <w:spacing w:after="0" w:line="240" w:lineRule="auto"/>
              <w:ind w:left="-135" w:right="-129"/>
              <w:jc w:val="center"/>
              <w:rPr>
                <w:rFonts w:ascii="Arial" w:hAnsi="Arial" w:cs="Arial"/>
                <w:sz w:val="16"/>
                <w:szCs w:val="16"/>
              </w:rPr>
            </w:pPr>
            <w:r w:rsidRPr="007363BD">
              <w:rPr>
                <w:rFonts w:ascii="Arial" w:hAnsi="Arial" w:cs="Arial"/>
                <w:sz w:val="16"/>
                <w:szCs w:val="16"/>
              </w:rPr>
              <w:t xml:space="preserve">S00-T98, </w:t>
            </w:r>
          </w:p>
          <w:p w14:paraId="6E8DB500" w14:textId="77777777" w:rsidR="004D434C" w:rsidRPr="007363BD" w:rsidRDefault="004D434C" w:rsidP="004D434C">
            <w:pPr>
              <w:spacing w:after="0" w:line="240" w:lineRule="auto"/>
              <w:ind w:left="-135" w:right="-129"/>
              <w:jc w:val="center"/>
              <w:rPr>
                <w:rFonts w:ascii="Arial" w:hAnsi="Arial" w:cs="Arial"/>
                <w:sz w:val="16"/>
                <w:szCs w:val="16"/>
              </w:rPr>
            </w:pPr>
            <w:r w:rsidRPr="007363BD">
              <w:rPr>
                <w:rFonts w:ascii="Arial" w:hAnsi="Arial" w:cs="Arial"/>
                <w:sz w:val="16"/>
                <w:szCs w:val="16"/>
              </w:rPr>
              <w:t>U50-Y98</w:t>
            </w:r>
          </w:p>
        </w:tc>
        <w:tc>
          <w:tcPr>
            <w:tcW w:w="1031" w:type="dxa"/>
            <w:vAlign w:val="center"/>
          </w:tcPr>
          <w:p w14:paraId="4D65B6C9" w14:textId="5277CAEA"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13.9</w:t>
            </w:r>
          </w:p>
        </w:tc>
        <w:tc>
          <w:tcPr>
            <w:tcW w:w="937" w:type="dxa"/>
            <w:vAlign w:val="center"/>
          </w:tcPr>
          <w:p w14:paraId="52222B8A" w14:textId="7DAC3C12"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14.0</w:t>
            </w:r>
          </w:p>
        </w:tc>
        <w:tc>
          <w:tcPr>
            <w:tcW w:w="966" w:type="dxa"/>
            <w:vAlign w:val="center"/>
          </w:tcPr>
          <w:p w14:paraId="03ED23E7" w14:textId="5C7414E8"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11.3</w:t>
            </w:r>
          </w:p>
        </w:tc>
        <w:tc>
          <w:tcPr>
            <w:tcW w:w="937" w:type="dxa"/>
            <w:vAlign w:val="center"/>
          </w:tcPr>
          <w:p w14:paraId="3B87156F" w14:textId="463788B7"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3.9</w:t>
            </w:r>
          </w:p>
        </w:tc>
      </w:tr>
      <w:tr w:rsidR="004D434C" w:rsidRPr="00B63E6A" w14:paraId="0151E688" w14:textId="77777777" w:rsidTr="005E574C">
        <w:trPr>
          <w:jc w:val="center"/>
        </w:trPr>
        <w:tc>
          <w:tcPr>
            <w:tcW w:w="571" w:type="dxa"/>
            <w:vAlign w:val="center"/>
          </w:tcPr>
          <w:p w14:paraId="7443AE26" w14:textId="77777777" w:rsidR="004D434C" w:rsidRPr="007363BD" w:rsidRDefault="004D434C" w:rsidP="004D434C">
            <w:pPr>
              <w:pStyle w:val="Style38"/>
              <w:widowControl/>
              <w:spacing w:line="240" w:lineRule="exact"/>
              <w:jc w:val="right"/>
              <w:rPr>
                <w:rStyle w:val="FontStyle299"/>
                <w:rFonts w:ascii="Arial" w:hAnsi="Arial" w:cs="Arial"/>
                <w:b w:val="0"/>
                <w:bCs w:val="0"/>
                <w:lang w:val="en-US" w:eastAsia="en-US"/>
              </w:rPr>
            </w:pPr>
            <w:r w:rsidRPr="007363BD">
              <w:rPr>
                <w:rStyle w:val="FontStyle299"/>
                <w:rFonts w:ascii="Arial" w:hAnsi="Arial" w:cs="Arial"/>
                <w:b w:val="0"/>
                <w:bCs w:val="0"/>
                <w:sz w:val="16"/>
                <w:szCs w:val="16"/>
                <w:lang w:val="en-US" w:eastAsia="en-US"/>
              </w:rPr>
              <w:t>XXI</w:t>
            </w:r>
            <w:r w:rsidRPr="007363BD">
              <w:rPr>
                <w:rStyle w:val="FontStyle299"/>
                <w:rFonts w:ascii="Arial" w:hAnsi="Arial" w:cs="Arial"/>
                <w:b w:val="0"/>
                <w:bCs w:val="0"/>
                <w:lang w:val="en-US" w:eastAsia="en-US"/>
              </w:rPr>
              <w:t>.</w:t>
            </w:r>
          </w:p>
        </w:tc>
        <w:tc>
          <w:tcPr>
            <w:tcW w:w="4922" w:type="dxa"/>
            <w:vAlign w:val="center"/>
          </w:tcPr>
          <w:p w14:paraId="637CD0DA" w14:textId="77777777" w:rsidR="004D434C" w:rsidRPr="007363BD" w:rsidRDefault="004D434C" w:rsidP="004D434C">
            <w:pPr>
              <w:pStyle w:val="Style38"/>
              <w:widowControl/>
              <w:spacing w:line="240" w:lineRule="exact"/>
              <w:rPr>
                <w:rStyle w:val="FontStyle299"/>
                <w:rFonts w:ascii="Arial" w:hAnsi="Arial" w:cs="Arial"/>
                <w:b w:val="0"/>
                <w:bCs w:val="0"/>
                <w:sz w:val="16"/>
                <w:szCs w:val="16"/>
                <w:lang w:val="en-US" w:eastAsia="en-US"/>
              </w:rPr>
            </w:pPr>
            <w:r w:rsidRPr="007363BD">
              <w:rPr>
                <w:rStyle w:val="FontStyle299"/>
                <w:rFonts w:ascii="Arial" w:hAnsi="Arial" w:cs="Arial"/>
                <w:b w:val="0"/>
                <w:bCs w:val="0"/>
                <w:sz w:val="16"/>
                <w:szCs w:val="16"/>
                <w:lang w:val="en-US" w:eastAsia="en-US"/>
              </w:rPr>
              <w:t xml:space="preserve">Sveikatos </w:t>
            </w:r>
            <w:r w:rsidRPr="007363BD">
              <w:rPr>
                <w:rStyle w:val="FontStyle299"/>
                <w:rFonts w:ascii="Arial" w:hAnsi="Arial" w:cs="Arial"/>
                <w:b w:val="0"/>
                <w:bCs w:val="0"/>
                <w:sz w:val="16"/>
                <w:szCs w:val="16"/>
                <w:lang w:eastAsia="en-US"/>
              </w:rPr>
              <w:t xml:space="preserve">būklę </w:t>
            </w:r>
            <w:r w:rsidRPr="007363BD">
              <w:rPr>
                <w:rStyle w:val="FontStyle299"/>
                <w:rFonts w:ascii="Arial" w:hAnsi="Arial" w:cs="Arial"/>
                <w:b w:val="0"/>
                <w:bCs w:val="0"/>
                <w:sz w:val="16"/>
                <w:szCs w:val="16"/>
                <w:lang w:val="en-US" w:eastAsia="en-US"/>
              </w:rPr>
              <w:t xml:space="preserve">veikiantys faktoriai ir apsilankymai sveikatos įstaigose </w:t>
            </w:r>
            <w:r>
              <w:rPr>
                <w:rStyle w:val="FontStyle299"/>
                <w:rFonts w:ascii="Arial" w:hAnsi="Arial" w:cs="Arial"/>
                <w:b w:val="0"/>
                <w:bCs w:val="0"/>
                <w:sz w:val="16"/>
                <w:szCs w:val="16"/>
                <w:lang w:val="en-US" w:eastAsia="en-US"/>
              </w:rPr>
              <w:t xml:space="preserve">/ </w:t>
            </w:r>
            <w:r w:rsidRPr="007363BD">
              <w:rPr>
                <w:rStyle w:val="FontStyle299"/>
                <w:rFonts w:ascii="Arial" w:hAnsi="Arial" w:cs="Arial"/>
                <w:b w:val="0"/>
                <w:bCs w:val="0"/>
                <w:sz w:val="16"/>
                <w:szCs w:val="16"/>
                <w:lang w:val="en-US" w:eastAsia="en-US"/>
              </w:rPr>
              <w:t>Factors influencing health status and contacts with health services</w:t>
            </w:r>
          </w:p>
        </w:tc>
        <w:tc>
          <w:tcPr>
            <w:tcW w:w="1032" w:type="dxa"/>
            <w:vAlign w:val="center"/>
          </w:tcPr>
          <w:p w14:paraId="46652E83" w14:textId="77777777" w:rsidR="004D434C" w:rsidRPr="007363BD" w:rsidRDefault="004D434C" w:rsidP="004D434C">
            <w:pPr>
              <w:spacing w:after="0"/>
              <w:ind w:left="-135" w:right="-129"/>
              <w:jc w:val="center"/>
              <w:rPr>
                <w:rFonts w:ascii="Arial" w:hAnsi="Arial" w:cs="Arial"/>
                <w:sz w:val="16"/>
                <w:szCs w:val="16"/>
              </w:rPr>
            </w:pPr>
            <w:r w:rsidRPr="007363BD">
              <w:rPr>
                <w:rFonts w:ascii="Arial" w:hAnsi="Arial" w:cs="Arial"/>
                <w:sz w:val="16"/>
                <w:szCs w:val="16"/>
              </w:rPr>
              <w:t>Z00-Z99</w:t>
            </w:r>
          </w:p>
        </w:tc>
        <w:tc>
          <w:tcPr>
            <w:tcW w:w="1031" w:type="dxa"/>
            <w:vAlign w:val="center"/>
          </w:tcPr>
          <w:p w14:paraId="32B61FF9" w14:textId="09B92D24"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2.8</w:t>
            </w:r>
          </w:p>
        </w:tc>
        <w:tc>
          <w:tcPr>
            <w:tcW w:w="937" w:type="dxa"/>
            <w:vAlign w:val="center"/>
          </w:tcPr>
          <w:p w14:paraId="0FF558C5" w14:textId="0BBFA7D0"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36.2</w:t>
            </w:r>
          </w:p>
        </w:tc>
        <w:tc>
          <w:tcPr>
            <w:tcW w:w="966" w:type="dxa"/>
            <w:vAlign w:val="center"/>
          </w:tcPr>
          <w:p w14:paraId="525B31B7" w14:textId="4F75A0F1"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9.9</w:t>
            </w:r>
          </w:p>
        </w:tc>
        <w:tc>
          <w:tcPr>
            <w:tcW w:w="937" w:type="dxa"/>
            <w:vAlign w:val="center"/>
          </w:tcPr>
          <w:p w14:paraId="0F8F2382" w14:textId="59833A96" w:rsidR="004D434C" w:rsidRDefault="004D434C" w:rsidP="004D434C">
            <w:pPr>
              <w:spacing w:after="0"/>
              <w:jc w:val="center"/>
              <w:rPr>
                <w:rFonts w:ascii="Arial" w:hAnsi="Arial" w:cs="Arial"/>
                <w:color w:val="000000"/>
                <w:sz w:val="18"/>
                <w:szCs w:val="18"/>
              </w:rPr>
            </w:pPr>
            <w:r>
              <w:rPr>
                <w:rFonts w:ascii="Arial" w:hAnsi="Arial" w:cs="Arial"/>
                <w:color w:val="000000"/>
                <w:sz w:val="18"/>
                <w:szCs w:val="18"/>
              </w:rPr>
              <w:t>2.8</w:t>
            </w:r>
          </w:p>
        </w:tc>
      </w:tr>
      <w:tr w:rsidR="004D434C" w:rsidRPr="00B63E6A" w14:paraId="550BF717" w14:textId="77777777" w:rsidTr="002F19A1">
        <w:trPr>
          <w:jc w:val="center"/>
        </w:trPr>
        <w:tc>
          <w:tcPr>
            <w:tcW w:w="571" w:type="dxa"/>
            <w:tcBorders>
              <w:bottom w:val="single" w:sz="4" w:space="0" w:color="auto"/>
            </w:tcBorders>
            <w:vAlign w:val="center"/>
          </w:tcPr>
          <w:p w14:paraId="3E059AA4" w14:textId="77777777" w:rsidR="004D434C" w:rsidRPr="007363BD" w:rsidRDefault="004D434C" w:rsidP="004D434C">
            <w:pPr>
              <w:pStyle w:val="Style38"/>
              <w:widowControl/>
              <w:spacing w:line="240" w:lineRule="exact"/>
              <w:jc w:val="right"/>
              <w:rPr>
                <w:rStyle w:val="FontStyle299"/>
                <w:rFonts w:ascii="Arial" w:hAnsi="Arial" w:cs="Arial"/>
                <w:b w:val="0"/>
                <w:bCs w:val="0"/>
                <w:sz w:val="16"/>
                <w:szCs w:val="16"/>
                <w:lang w:val="en-US" w:eastAsia="en-US"/>
              </w:rPr>
            </w:pPr>
          </w:p>
        </w:tc>
        <w:tc>
          <w:tcPr>
            <w:tcW w:w="4922" w:type="dxa"/>
            <w:tcBorders>
              <w:bottom w:val="single" w:sz="4" w:space="0" w:color="auto"/>
            </w:tcBorders>
            <w:vAlign w:val="center"/>
          </w:tcPr>
          <w:p w14:paraId="780A57FF" w14:textId="77777777" w:rsidR="004D434C" w:rsidRPr="007363BD" w:rsidRDefault="004D434C" w:rsidP="004D434C">
            <w:pPr>
              <w:pStyle w:val="Style38"/>
              <w:widowControl/>
              <w:spacing w:line="240" w:lineRule="exact"/>
              <w:rPr>
                <w:rStyle w:val="FontStyle299"/>
                <w:rFonts w:ascii="Arial" w:hAnsi="Arial" w:cs="Arial"/>
                <w:b w:val="0"/>
                <w:bCs w:val="0"/>
                <w:sz w:val="16"/>
                <w:szCs w:val="16"/>
                <w:lang w:val="en-US" w:eastAsia="en-US"/>
              </w:rPr>
            </w:pPr>
            <w:r>
              <w:rPr>
                <w:rStyle w:val="FontStyle299"/>
                <w:rFonts w:ascii="Arial" w:hAnsi="Arial" w:cs="Arial"/>
                <w:b w:val="0"/>
                <w:bCs w:val="0"/>
                <w:sz w:val="16"/>
                <w:szCs w:val="16"/>
                <w:lang w:val="en-US" w:eastAsia="en-US"/>
              </w:rPr>
              <w:t>COVID-19</w:t>
            </w:r>
          </w:p>
        </w:tc>
        <w:tc>
          <w:tcPr>
            <w:tcW w:w="1032" w:type="dxa"/>
            <w:tcBorders>
              <w:bottom w:val="single" w:sz="4" w:space="0" w:color="auto"/>
            </w:tcBorders>
            <w:vAlign w:val="center"/>
          </w:tcPr>
          <w:p w14:paraId="3FDED5D0" w14:textId="77777777" w:rsidR="004D434C" w:rsidRPr="007363BD" w:rsidRDefault="004D434C" w:rsidP="004D434C">
            <w:pPr>
              <w:spacing w:after="0"/>
              <w:ind w:left="-135" w:right="-129"/>
              <w:jc w:val="center"/>
              <w:rPr>
                <w:rFonts w:ascii="Arial" w:hAnsi="Arial" w:cs="Arial"/>
                <w:sz w:val="16"/>
                <w:szCs w:val="16"/>
              </w:rPr>
            </w:pPr>
            <w:r>
              <w:rPr>
                <w:rFonts w:ascii="Arial" w:hAnsi="Arial" w:cs="Arial"/>
                <w:sz w:val="16"/>
                <w:szCs w:val="16"/>
              </w:rPr>
              <w:t>U07.1-U07.2</w:t>
            </w:r>
          </w:p>
        </w:tc>
        <w:tc>
          <w:tcPr>
            <w:tcW w:w="1031" w:type="dxa"/>
            <w:tcBorders>
              <w:bottom w:val="single" w:sz="4" w:space="0" w:color="auto"/>
            </w:tcBorders>
            <w:vAlign w:val="center"/>
          </w:tcPr>
          <w:p w14:paraId="62BD4FEC" w14:textId="28B6F4B8" w:rsidR="004D434C" w:rsidRDefault="004D434C" w:rsidP="004D434C">
            <w:pPr>
              <w:spacing w:after="0"/>
              <w:jc w:val="center"/>
              <w:rPr>
                <w:color w:val="000000"/>
              </w:rPr>
            </w:pPr>
            <w:r>
              <w:rPr>
                <w:rFonts w:ascii="Arial" w:hAnsi="Arial" w:cs="Arial"/>
                <w:color w:val="000000"/>
                <w:sz w:val="18"/>
                <w:szCs w:val="18"/>
              </w:rPr>
              <w:t>0.2</w:t>
            </w:r>
          </w:p>
        </w:tc>
        <w:tc>
          <w:tcPr>
            <w:tcW w:w="937" w:type="dxa"/>
            <w:tcBorders>
              <w:bottom w:val="single" w:sz="4" w:space="0" w:color="auto"/>
            </w:tcBorders>
            <w:vAlign w:val="center"/>
          </w:tcPr>
          <w:p w14:paraId="13AFF5E4" w14:textId="0E1821B7" w:rsidR="004D434C" w:rsidRDefault="004D434C" w:rsidP="004D434C">
            <w:pPr>
              <w:spacing w:after="0"/>
              <w:jc w:val="center"/>
              <w:rPr>
                <w:color w:val="000000"/>
              </w:rPr>
            </w:pPr>
            <w:r>
              <w:rPr>
                <w:rFonts w:ascii="Arial" w:hAnsi="Arial" w:cs="Arial"/>
                <w:color w:val="000000"/>
                <w:sz w:val="18"/>
                <w:szCs w:val="18"/>
              </w:rPr>
              <w:t>11.2</w:t>
            </w:r>
          </w:p>
        </w:tc>
        <w:tc>
          <w:tcPr>
            <w:tcW w:w="966" w:type="dxa"/>
            <w:tcBorders>
              <w:bottom w:val="single" w:sz="4" w:space="0" w:color="auto"/>
            </w:tcBorders>
            <w:vAlign w:val="center"/>
          </w:tcPr>
          <w:p w14:paraId="6078E78B" w14:textId="6FBE9CE1" w:rsidR="004D434C" w:rsidRDefault="004D434C" w:rsidP="004D434C">
            <w:pPr>
              <w:spacing w:after="0"/>
              <w:jc w:val="center"/>
              <w:rPr>
                <w:color w:val="000000"/>
              </w:rPr>
            </w:pPr>
            <w:r>
              <w:rPr>
                <w:rFonts w:ascii="Arial" w:hAnsi="Arial" w:cs="Arial"/>
                <w:color w:val="000000"/>
                <w:sz w:val="18"/>
                <w:szCs w:val="18"/>
              </w:rPr>
              <w:t>0.9</w:t>
            </w:r>
          </w:p>
        </w:tc>
        <w:tc>
          <w:tcPr>
            <w:tcW w:w="937" w:type="dxa"/>
            <w:tcBorders>
              <w:bottom w:val="single" w:sz="4" w:space="0" w:color="auto"/>
            </w:tcBorders>
            <w:vAlign w:val="center"/>
          </w:tcPr>
          <w:p w14:paraId="1957B6C9" w14:textId="3FAFD9C5" w:rsidR="004D434C" w:rsidRDefault="004D434C" w:rsidP="004D434C">
            <w:pPr>
              <w:spacing w:after="0"/>
              <w:jc w:val="center"/>
              <w:rPr>
                <w:color w:val="000000"/>
              </w:rPr>
            </w:pPr>
            <w:r>
              <w:rPr>
                <w:rFonts w:ascii="Arial" w:hAnsi="Arial" w:cs="Arial"/>
                <w:color w:val="000000"/>
                <w:sz w:val="18"/>
                <w:szCs w:val="18"/>
              </w:rPr>
              <w:t>2.7</w:t>
            </w:r>
          </w:p>
        </w:tc>
      </w:tr>
    </w:tbl>
    <w:p w14:paraId="4712FE6E" w14:textId="77777777" w:rsidR="005F738C" w:rsidRDefault="004402B3" w:rsidP="00E717D7">
      <w:pPr>
        <w:autoSpaceDE w:val="0"/>
        <w:autoSpaceDN w:val="0"/>
        <w:adjustRightInd w:val="0"/>
        <w:spacing w:before="60" w:after="0" w:line="240" w:lineRule="auto"/>
        <w:rPr>
          <w:rStyle w:val="FontStyle285"/>
          <w:rFonts w:ascii="Arial" w:hAnsi="Arial" w:cs="Arial"/>
        </w:rPr>
      </w:pPr>
      <w:r w:rsidRPr="004402B3">
        <w:rPr>
          <w:noProof/>
          <w:sz w:val="16"/>
          <w:szCs w:val="16"/>
          <w:lang w:eastAsia="lt-LT"/>
        </w:rPr>
        <mc:AlternateContent>
          <mc:Choice Requires="wps">
            <w:drawing>
              <wp:anchor distT="0" distB="0" distL="114300" distR="114300" simplePos="0" relativeHeight="251687936" behindDoc="0" locked="0" layoutInCell="1" allowOverlap="1" wp14:anchorId="1A3EBB5E" wp14:editId="21F957A4">
                <wp:simplePos x="0" y="0"/>
                <wp:positionH relativeFrom="column">
                  <wp:posOffset>5880</wp:posOffset>
                </wp:positionH>
                <wp:positionV relativeFrom="paragraph">
                  <wp:posOffset>2820</wp:posOffset>
                </wp:positionV>
                <wp:extent cx="6736715" cy="795647"/>
                <wp:effectExtent l="0" t="0" r="0" b="508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795647"/>
                        </a:xfrm>
                        <a:prstGeom prst="rect">
                          <a:avLst/>
                        </a:prstGeom>
                        <a:noFill/>
                        <a:ln w="9525">
                          <a:noFill/>
                          <a:miter lim="800000"/>
                          <a:headEnd/>
                          <a:tailEnd/>
                        </a:ln>
                      </wps:spPr>
                      <wps:txbx>
                        <w:txbxContent>
                          <w:p w14:paraId="15C6003B" w14:textId="77777777" w:rsidR="00772644" w:rsidRPr="006A3C1C" w:rsidRDefault="00772644" w:rsidP="000815C7">
                            <w:pPr>
                              <w:spacing w:after="0" w:line="240" w:lineRule="auto"/>
                              <w:rPr>
                                <w:rFonts w:ascii="Arial" w:hAnsi="Arial" w:cs="Arial"/>
                                <w:sz w:val="18"/>
                                <w:szCs w:val="18"/>
                              </w:rPr>
                            </w:pPr>
                            <w:r w:rsidRPr="006A3C1C">
                              <w:rPr>
                                <w:rFonts w:ascii="Arial" w:hAnsi="Arial" w:cs="Arial"/>
                                <w:sz w:val="18"/>
                                <w:szCs w:val="18"/>
                              </w:rPr>
                              <w:t xml:space="preserve">Pastaba. Neįskaitomi stacionaro dienos atvejai, įskaitomi sanatorijų stacionarinės reabilitacijos ligoniai </w:t>
                            </w:r>
                          </w:p>
                          <w:p w14:paraId="6803A32F" w14:textId="77777777" w:rsidR="00772644" w:rsidRPr="006A3C1C" w:rsidRDefault="00772644" w:rsidP="000815C7">
                            <w:pPr>
                              <w:spacing w:after="0" w:line="240" w:lineRule="auto"/>
                              <w:rPr>
                                <w:rStyle w:val="FontStyle285"/>
                                <w:rFonts w:ascii="Arial" w:hAnsi="Arial" w:cs="Arial"/>
                                <w:sz w:val="18"/>
                                <w:szCs w:val="18"/>
                              </w:rPr>
                            </w:pPr>
                            <w:r w:rsidRPr="006A3C1C">
                              <w:rPr>
                                <w:rFonts w:ascii="Arial" w:hAnsi="Arial" w:cs="Arial"/>
                                <w:sz w:val="18"/>
                                <w:szCs w:val="18"/>
                              </w:rPr>
                              <w:t xml:space="preserve">Note. Excluding day cases, including </w:t>
                            </w:r>
                            <w:r w:rsidRPr="006A3C1C">
                              <w:rPr>
                                <w:rStyle w:val="FontStyle285"/>
                                <w:rFonts w:ascii="Arial" w:hAnsi="Arial" w:cs="Arial"/>
                                <w:sz w:val="18"/>
                                <w:szCs w:val="18"/>
                              </w:rPr>
                              <w:t>inpatient rehabilitation cases in sanatoriums.</w:t>
                            </w:r>
                          </w:p>
                          <w:p w14:paraId="6E98346A" w14:textId="77777777" w:rsidR="00772644" w:rsidRPr="006A3C1C" w:rsidRDefault="00772644" w:rsidP="000815C7">
                            <w:pPr>
                              <w:spacing w:after="0" w:line="240" w:lineRule="auto"/>
                              <w:rPr>
                                <w:rFonts w:ascii="Arial" w:hAnsi="Arial" w:cs="Arial"/>
                                <w:sz w:val="14"/>
                                <w:szCs w:val="14"/>
                              </w:rPr>
                            </w:pPr>
                          </w:p>
                          <w:p w14:paraId="601FA763" w14:textId="77777777" w:rsidR="00772644" w:rsidRPr="006A3C1C" w:rsidRDefault="00772644" w:rsidP="00867B32">
                            <w:pPr>
                              <w:spacing w:after="0"/>
                              <w:rPr>
                                <w:rFonts w:ascii="Arial" w:hAnsi="Arial" w:cs="Arial"/>
                                <w:sz w:val="18"/>
                                <w:szCs w:val="18"/>
                              </w:rPr>
                            </w:pPr>
                            <w:r w:rsidRPr="006A3C1C">
                              <w:rPr>
                                <w:rFonts w:ascii="Arial" w:hAnsi="Arial" w:cs="Arial"/>
                                <w:sz w:val="18"/>
                                <w:szCs w:val="18"/>
                              </w:rPr>
                              <w:t xml:space="preserve">Šaltinis: Higienos institutas, Privalomojo sveikatos draudimo informacinė sistema </w:t>
                            </w:r>
                          </w:p>
                          <w:p w14:paraId="39657BEC" w14:textId="77777777" w:rsidR="00772644" w:rsidRPr="006A3C1C" w:rsidRDefault="00772644" w:rsidP="00867B32">
                            <w:pPr>
                              <w:spacing w:after="0"/>
                              <w:rPr>
                                <w:rFonts w:ascii="Arial" w:hAnsi="Arial" w:cs="Arial"/>
                                <w:sz w:val="18"/>
                                <w:szCs w:val="18"/>
                              </w:rPr>
                            </w:pPr>
                            <w:r w:rsidRPr="006A3C1C">
                              <w:rPr>
                                <w:rFonts w:ascii="Arial" w:hAnsi="Arial" w:cs="Arial"/>
                                <w:sz w:val="18"/>
                                <w:szCs w:val="18"/>
                              </w:rPr>
                              <w:t xml:space="preserve">Source: Institute of Hygiene, Compulsory Health Insurance Fund information system </w:t>
                            </w:r>
                          </w:p>
                          <w:p w14:paraId="054FE95A" w14:textId="77777777" w:rsidR="00772644" w:rsidRPr="00D8625C" w:rsidRDefault="00772644" w:rsidP="00867B32">
                            <w:pPr>
                              <w:spacing w:after="0"/>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EBB5E" id="_x0000_s1104" type="#_x0000_t202" style="position:absolute;margin-left:.45pt;margin-top:.2pt;width:530.45pt;height:6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" filled="f" stroked="f">
                <v:textbox>
                  <w:txbxContent>
                    <w:p w14:paraId="15C6003B" w14:textId="77777777" w:rsidR="00772644" w:rsidRPr="006A3C1C" w:rsidRDefault="00772644" w:rsidP="000815C7">
                      <w:pPr>
                        <w:spacing w:after="0" w:line="240" w:lineRule="auto"/>
                        <w:rPr>
                          <w:rFonts w:ascii="Arial" w:hAnsi="Arial" w:cs="Arial"/>
                          <w:sz w:val="18"/>
                          <w:szCs w:val="18"/>
                        </w:rPr>
                      </w:pPr>
                      <w:r w:rsidRPr="006A3C1C">
                        <w:rPr>
                          <w:rFonts w:ascii="Arial" w:hAnsi="Arial" w:cs="Arial"/>
                          <w:sz w:val="18"/>
                          <w:szCs w:val="18"/>
                        </w:rPr>
                        <w:t xml:space="preserve">Pastaba. Neįskaitomi stacionaro dienos atvejai, įskaitomi sanatorijų stacionarinės reabilitacijos ligoniai </w:t>
                      </w:r>
                    </w:p>
                    <w:p w14:paraId="6803A32F" w14:textId="77777777" w:rsidR="00772644" w:rsidRPr="006A3C1C" w:rsidRDefault="00772644" w:rsidP="000815C7">
                      <w:pPr>
                        <w:spacing w:after="0" w:line="240" w:lineRule="auto"/>
                        <w:rPr>
                          <w:rStyle w:val="FontStyle285"/>
                          <w:rFonts w:ascii="Arial" w:hAnsi="Arial" w:cs="Arial"/>
                          <w:sz w:val="18"/>
                          <w:szCs w:val="18"/>
                        </w:rPr>
                      </w:pPr>
                      <w:r w:rsidRPr="006A3C1C">
                        <w:rPr>
                          <w:rFonts w:ascii="Arial" w:hAnsi="Arial" w:cs="Arial"/>
                          <w:sz w:val="18"/>
                          <w:szCs w:val="18"/>
                        </w:rPr>
                        <w:t xml:space="preserve">Note. Excluding day cases, including </w:t>
                      </w:r>
                      <w:r w:rsidRPr="006A3C1C">
                        <w:rPr>
                          <w:rStyle w:val="FontStyle285"/>
                          <w:rFonts w:ascii="Arial" w:hAnsi="Arial" w:cs="Arial"/>
                          <w:sz w:val="18"/>
                          <w:szCs w:val="18"/>
                        </w:rPr>
                        <w:t>inpatient rehabilitation cases in sanatoriums.</w:t>
                      </w:r>
                    </w:p>
                    <w:p w14:paraId="6E98346A" w14:textId="77777777" w:rsidR="00772644" w:rsidRPr="006A3C1C" w:rsidRDefault="00772644" w:rsidP="000815C7">
                      <w:pPr>
                        <w:spacing w:after="0" w:line="240" w:lineRule="auto"/>
                        <w:rPr>
                          <w:rFonts w:ascii="Arial" w:hAnsi="Arial" w:cs="Arial"/>
                          <w:sz w:val="14"/>
                          <w:szCs w:val="14"/>
                        </w:rPr>
                      </w:pPr>
                    </w:p>
                    <w:p w14:paraId="601FA763" w14:textId="77777777" w:rsidR="00772644" w:rsidRPr="006A3C1C" w:rsidRDefault="00772644" w:rsidP="00867B32">
                      <w:pPr>
                        <w:spacing w:after="0"/>
                        <w:rPr>
                          <w:rFonts w:ascii="Arial" w:hAnsi="Arial" w:cs="Arial"/>
                          <w:sz w:val="18"/>
                          <w:szCs w:val="18"/>
                        </w:rPr>
                      </w:pPr>
                      <w:r w:rsidRPr="006A3C1C">
                        <w:rPr>
                          <w:rFonts w:ascii="Arial" w:hAnsi="Arial" w:cs="Arial"/>
                          <w:sz w:val="18"/>
                          <w:szCs w:val="18"/>
                        </w:rPr>
                        <w:t xml:space="preserve">Šaltinis: Higienos institutas, Privalomojo sveikatos draudimo informacinė sistema </w:t>
                      </w:r>
                    </w:p>
                    <w:p w14:paraId="39657BEC" w14:textId="77777777" w:rsidR="00772644" w:rsidRPr="006A3C1C" w:rsidRDefault="00772644" w:rsidP="00867B32">
                      <w:pPr>
                        <w:spacing w:after="0"/>
                        <w:rPr>
                          <w:rFonts w:ascii="Arial" w:hAnsi="Arial" w:cs="Arial"/>
                          <w:sz w:val="18"/>
                          <w:szCs w:val="18"/>
                        </w:rPr>
                      </w:pPr>
                      <w:r w:rsidRPr="006A3C1C">
                        <w:rPr>
                          <w:rFonts w:ascii="Arial" w:hAnsi="Arial" w:cs="Arial"/>
                          <w:sz w:val="18"/>
                          <w:szCs w:val="18"/>
                        </w:rPr>
                        <w:t xml:space="preserve">Source: Institute of Hygiene, Compulsory Health Insurance Fund information system </w:t>
                      </w:r>
                    </w:p>
                    <w:p w14:paraId="054FE95A" w14:textId="77777777" w:rsidR="00772644" w:rsidRPr="00D8625C" w:rsidRDefault="00772644" w:rsidP="00867B32">
                      <w:pPr>
                        <w:spacing w:after="0"/>
                        <w:rPr>
                          <w:rFonts w:ascii="Times New Roman" w:hAnsi="Times New Roman" w:cs="Times New Roman"/>
                          <w:sz w:val="18"/>
                          <w:szCs w:val="18"/>
                        </w:rPr>
                      </w:pPr>
                    </w:p>
                  </w:txbxContent>
                </v:textbox>
              </v:shape>
            </w:pict>
          </mc:Fallback>
        </mc:AlternateContent>
      </w:r>
    </w:p>
    <w:p w14:paraId="3EB789F8" w14:textId="77777777" w:rsidR="00D8625C" w:rsidRDefault="00D8625C" w:rsidP="00E2528E">
      <w:pPr>
        <w:pStyle w:val="Style25"/>
        <w:widowControl/>
        <w:spacing w:before="72"/>
        <w:jc w:val="center"/>
        <w:rPr>
          <w:rStyle w:val="FontStyle317"/>
        </w:rPr>
      </w:pPr>
    </w:p>
    <w:p w14:paraId="2234B7ED" w14:textId="57D26706" w:rsidR="00433193" w:rsidRPr="006A3C1C" w:rsidRDefault="00812AEA" w:rsidP="00433193">
      <w:pPr>
        <w:spacing w:after="0" w:line="240" w:lineRule="auto"/>
        <w:jc w:val="center"/>
        <w:rPr>
          <w:rStyle w:val="FontStyle317"/>
          <w:rFonts w:ascii="Arial" w:eastAsia="Times New Roman" w:hAnsi="Arial" w:cs="Arial"/>
          <w:lang w:eastAsia="lt-LT"/>
        </w:rPr>
      </w:pPr>
      <w:r>
        <w:rPr>
          <w:rStyle w:val="FontStyle317"/>
        </w:rPr>
        <w:br w:type="page"/>
      </w:r>
      <w:r w:rsidR="00433193" w:rsidRPr="006A3C1C">
        <w:rPr>
          <w:rStyle w:val="FontStyle317"/>
          <w:rFonts w:ascii="Arial" w:hAnsi="Arial" w:cs="Arial"/>
        </w:rPr>
        <w:lastRenderedPageBreak/>
        <w:t xml:space="preserve">Išvengiama hospitalizacija, </w:t>
      </w:r>
      <w:r w:rsidR="00054C87" w:rsidRPr="006A3C1C">
        <w:rPr>
          <w:rStyle w:val="FontStyle317"/>
          <w:rFonts w:ascii="Arial" w:hAnsi="Arial" w:cs="Arial"/>
        </w:rPr>
        <w:t>1 tūkst. gyevntojų</w:t>
      </w:r>
    </w:p>
    <w:p w14:paraId="5B80C7DA" w14:textId="0E590A34" w:rsidR="00433193" w:rsidRPr="006A3C1C" w:rsidRDefault="00433193" w:rsidP="00433193">
      <w:pPr>
        <w:pStyle w:val="Style29"/>
        <w:widowControl/>
        <w:tabs>
          <w:tab w:val="left" w:pos="142"/>
        </w:tabs>
        <w:rPr>
          <w:rStyle w:val="FontStyle314"/>
          <w:rFonts w:ascii="Arial" w:hAnsi="Arial" w:cs="Arial"/>
        </w:rPr>
      </w:pPr>
      <w:r w:rsidRPr="006A3C1C">
        <w:rPr>
          <w:rStyle w:val="FontStyle314"/>
          <w:rFonts w:ascii="Arial" w:hAnsi="Arial" w:cs="Arial"/>
        </w:rPr>
        <w:t xml:space="preserve">Avoidable Hospital Admissions, </w:t>
      </w:r>
      <w:r w:rsidR="00054C87" w:rsidRPr="006A3C1C">
        <w:rPr>
          <w:rStyle w:val="FontStyle314"/>
          <w:rFonts w:ascii="Arial" w:hAnsi="Arial" w:cs="Arial"/>
        </w:rPr>
        <w:t>per 1 000 population</w:t>
      </w:r>
    </w:p>
    <w:p w14:paraId="767FDE58" w14:textId="64803BF2" w:rsidR="00433193" w:rsidRDefault="006E7FC9" w:rsidP="003C4B94">
      <w:pPr>
        <w:spacing w:after="0" w:line="240" w:lineRule="auto"/>
        <w:jc w:val="center"/>
        <w:rPr>
          <w:rStyle w:val="FontStyle317"/>
        </w:rPr>
      </w:pPr>
      <w:r>
        <w:rPr>
          <w:noProof/>
        </w:rPr>
        <w:drawing>
          <wp:inline distT="0" distB="0" distL="0" distR="0" wp14:anchorId="26888FE7" wp14:editId="3DF922C6">
            <wp:extent cx="6405564" cy="4152900"/>
            <wp:effectExtent l="0" t="0" r="0" b="0"/>
            <wp:docPr id="1480254973" name="Chart 1">
              <a:extLst xmlns:a="http://schemas.openxmlformats.org/drawingml/2006/main">
                <a:ext uri="{FF2B5EF4-FFF2-40B4-BE49-F238E27FC236}">
                  <a16:creationId xmlns:a16="http://schemas.microsoft.com/office/drawing/2014/main" id="{00000000-0008-0000-3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281C23E" w14:textId="4082E270" w:rsidR="00433193" w:rsidRPr="00433193" w:rsidRDefault="00433193" w:rsidP="00433193">
      <w:pPr>
        <w:spacing w:after="0" w:line="240" w:lineRule="auto"/>
        <w:jc w:val="center"/>
        <w:rPr>
          <w:rStyle w:val="FontStyle317"/>
          <w:sz w:val="16"/>
          <w:szCs w:val="16"/>
        </w:rPr>
      </w:pPr>
    </w:p>
    <w:p w14:paraId="5A910A60" w14:textId="4FC20AD6" w:rsidR="00433193" w:rsidRPr="006E3C4C" w:rsidRDefault="00433193" w:rsidP="00433193">
      <w:pPr>
        <w:spacing w:after="0" w:line="240" w:lineRule="auto"/>
        <w:jc w:val="center"/>
        <w:rPr>
          <w:rStyle w:val="FontStyle317"/>
          <w:rFonts w:ascii="Arial" w:eastAsia="Times New Roman" w:hAnsi="Arial" w:cs="Arial"/>
          <w:lang w:eastAsia="lt-LT"/>
        </w:rPr>
      </w:pPr>
      <w:r w:rsidRPr="006E3C4C">
        <w:rPr>
          <w:rStyle w:val="FontStyle317"/>
          <w:rFonts w:ascii="Arial" w:hAnsi="Arial" w:cs="Arial"/>
        </w:rPr>
        <w:t>30 dienų mirštamumas po hosptalizacijos, 100 45 m. ir vyresnių pacientų, standartizuotas rodiklis</w:t>
      </w:r>
      <w:r w:rsidR="00FE3635" w:rsidRPr="006E3C4C">
        <w:rPr>
          <w:rStyle w:val="FontStyle317"/>
          <w:rFonts w:ascii="Arial" w:hAnsi="Arial" w:cs="Arial"/>
        </w:rPr>
        <w:t xml:space="preserve"> pagal </w:t>
      </w:r>
      <w:r w:rsidRPr="006E3C4C">
        <w:rPr>
          <w:rStyle w:val="FontStyle317"/>
          <w:rFonts w:ascii="Arial" w:hAnsi="Arial" w:cs="Arial"/>
        </w:rPr>
        <w:t>EBPO standartin</w:t>
      </w:r>
      <w:r w:rsidR="00FE3635" w:rsidRPr="006E3C4C">
        <w:rPr>
          <w:rStyle w:val="FontStyle317"/>
          <w:rFonts w:ascii="Arial" w:hAnsi="Arial" w:cs="Arial"/>
        </w:rPr>
        <w:t>ę</w:t>
      </w:r>
      <w:r w:rsidRPr="006E3C4C">
        <w:rPr>
          <w:rStyle w:val="FontStyle317"/>
          <w:rFonts w:ascii="Arial" w:hAnsi="Arial" w:cs="Arial"/>
        </w:rPr>
        <w:t xml:space="preserve"> populiacij</w:t>
      </w:r>
      <w:r w:rsidR="00FE3635" w:rsidRPr="006E3C4C">
        <w:rPr>
          <w:rStyle w:val="FontStyle317"/>
          <w:rFonts w:ascii="Arial" w:hAnsi="Arial" w:cs="Arial"/>
        </w:rPr>
        <w:t>ą 2010</w:t>
      </w:r>
    </w:p>
    <w:p w14:paraId="0947DE6B" w14:textId="0A436C7F" w:rsidR="00433193" w:rsidRPr="006E3C4C" w:rsidRDefault="00433193" w:rsidP="00416BC8">
      <w:pPr>
        <w:spacing w:after="120" w:line="240" w:lineRule="auto"/>
        <w:jc w:val="center"/>
        <w:rPr>
          <w:rFonts w:ascii="Arial" w:hAnsi="Arial" w:cs="Arial"/>
          <w:noProof/>
        </w:rPr>
      </w:pPr>
      <w:r w:rsidRPr="006E3C4C">
        <w:rPr>
          <w:rStyle w:val="FontStyle314"/>
          <w:rFonts w:ascii="Arial" w:eastAsia="Times New Roman" w:hAnsi="Arial" w:cs="Arial"/>
          <w:lang w:eastAsia="lt-LT"/>
        </w:rPr>
        <w:t>30 Day Mortality After Admission Date, per 100 patients aged 45 years and over, standardized rate using OECD standard population</w:t>
      </w:r>
      <w:r w:rsidR="00FE3635" w:rsidRPr="006E3C4C">
        <w:rPr>
          <w:rStyle w:val="FontStyle314"/>
          <w:rFonts w:ascii="Arial" w:eastAsia="Times New Roman" w:hAnsi="Arial" w:cs="Arial"/>
          <w:lang w:eastAsia="lt-LT"/>
        </w:rPr>
        <w:t xml:space="preserve"> 2010</w:t>
      </w:r>
      <w:r w:rsidR="00416BC8" w:rsidRPr="006E3C4C">
        <w:rPr>
          <w:rFonts w:ascii="Arial" w:hAnsi="Arial" w:cs="Arial"/>
          <w:noProof/>
        </w:rPr>
        <w:t xml:space="preserve"> </w:t>
      </w:r>
    </w:p>
    <w:p w14:paraId="177D582A" w14:textId="76A2771C" w:rsidR="00416BC8" w:rsidRDefault="00416BC8" w:rsidP="00416BC8">
      <w:pPr>
        <w:spacing w:after="240" w:line="240" w:lineRule="auto"/>
        <w:jc w:val="center"/>
        <w:rPr>
          <w:rStyle w:val="FontStyle317"/>
        </w:rPr>
      </w:pPr>
      <w:r w:rsidRPr="00CA45AF">
        <w:rPr>
          <w:noProof/>
          <w:sz w:val="16"/>
          <w:szCs w:val="16"/>
          <w:lang w:eastAsia="lt-LT"/>
        </w:rPr>
        <mc:AlternateContent>
          <mc:Choice Requires="wps">
            <w:drawing>
              <wp:anchor distT="0" distB="0" distL="114300" distR="114300" simplePos="0" relativeHeight="251689984" behindDoc="0" locked="0" layoutInCell="1" allowOverlap="1" wp14:anchorId="329181DA" wp14:editId="304E4945">
                <wp:simplePos x="0" y="0"/>
                <wp:positionH relativeFrom="column">
                  <wp:posOffset>102061</wp:posOffset>
                </wp:positionH>
                <wp:positionV relativeFrom="paragraph">
                  <wp:posOffset>3653732</wp:posOffset>
                </wp:positionV>
                <wp:extent cx="6642100" cy="367665"/>
                <wp:effectExtent l="0" t="0" r="0" b="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367665"/>
                        </a:xfrm>
                        <a:prstGeom prst="rect">
                          <a:avLst/>
                        </a:prstGeom>
                        <a:noFill/>
                        <a:ln w="9525">
                          <a:noFill/>
                          <a:miter lim="800000"/>
                          <a:headEnd/>
                          <a:tailEnd/>
                        </a:ln>
                      </wps:spPr>
                      <wps:txbx>
                        <w:txbxContent>
                          <w:p w14:paraId="5456C264" w14:textId="77777777" w:rsidR="00772644" w:rsidRPr="006E3C4C" w:rsidRDefault="00772644" w:rsidP="00867B32">
                            <w:pPr>
                              <w:spacing w:after="0"/>
                              <w:rPr>
                                <w:rFonts w:ascii="Arial" w:hAnsi="Arial" w:cs="Arial"/>
                                <w:sz w:val="18"/>
                                <w:szCs w:val="18"/>
                              </w:rPr>
                            </w:pPr>
                            <w:r w:rsidRPr="006E3C4C">
                              <w:rPr>
                                <w:rFonts w:ascii="Arial" w:hAnsi="Arial" w:cs="Arial"/>
                                <w:sz w:val="18"/>
                                <w:szCs w:val="18"/>
                              </w:rPr>
                              <w:t xml:space="preserve">Šaltinis: Higienos institutas, Privalomojo sveikatos draudimo informacinė sistema </w:t>
                            </w:r>
                          </w:p>
                          <w:p w14:paraId="1F6C5291" w14:textId="77777777" w:rsidR="00772644" w:rsidRPr="006E3C4C" w:rsidRDefault="00772644" w:rsidP="00867B32">
                            <w:pPr>
                              <w:spacing w:after="0"/>
                              <w:rPr>
                                <w:rFonts w:ascii="Arial" w:hAnsi="Arial" w:cs="Arial"/>
                                <w:sz w:val="18"/>
                                <w:szCs w:val="18"/>
                              </w:rPr>
                            </w:pPr>
                            <w:r w:rsidRPr="006E3C4C">
                              <w:rPr>
                                <w:rFonts w:ascii="Arial" w:hAnsi="Arial" w:cs="Arial"/>
                                <w:sz w:val="18"/>
                                <w:szCs w:val="18"/>
                              </w:rPr>
                              <w:t xml:space="preserve">Source: Institute of Hygiene, Compulsory Health Insurance Fund information system </w:t>
                            </w:r>
                          </w:p>
                          <w:p w14:paraId="19A84F28" w14:textId="77777777" w:rsidR="00772644" w:rsidRPr="00DC569A" w:rsidRDefault="00772644" w:rsidP="00433193">
                            <w:pPr>
                              <w:spacing w:after="0"/>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181DA" id="_x0000_s1105" type="#_x0000_t202" style="position:absolute;left:0;text-align:left;margin-left:8.05pt;margin-top:287.7pt;width:523pt;height:2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" filled="f" stroked="f">
                <v:textbox>
                  <w:txbxContent>
                    <w:p w14:paraId="5456C264" w14:textId="77777777" w:rsidR="00772644" w:rsidRPr="006E3C4C" w:rsidRDefault="00772644" w:rsidP="00867B32">
                      <w:pPr>
                        <w:spacing w:after="0"/>
                        <w:rPr>
                          <w:rFonts w:ascii="Arial" w:hAnsi="Arial" w:cs="Arial"/>
                          <w:sz w:val="18"/>
                          <w:szCs w:val="18"/>
                        </w:rPr>
                      </w:pPr>
                      <w:r w:rsidRPr="006E3C4C">
                        <w:rPr>
                          <w:rFonts w:ascii="Arial" w:hAnsi="Arial" w:cs="Arial"/>
                          <w:sz w:val="18"/>
                          <w:szCs w:val="18"/>
                        </w:rPr>
                        <w:t xml:space="preserve">Šaltinis: Higienos institutas, Privalomojo sveikatos draudimo informacinė sistema </w:t>
                      </w:r>
                    </w:p>
                    <w:p w14:paraId="1F6C5291" w14:textId="77777777" w:rsidR="00772644" w:rsidRPr="006E3C4C" w:rsidRDefault="00772644" w:rsidP="00867B32">
                      <w:pPr>
                        <w:spacing w:after="0"/>
                        <w:rPr>
                          <w:rFonts w:ascii="Arial" w:hAnsi="Arial" w:cs="Arial"/>
                          <w:sz w:val="18"/>
                          <w:szCs w:val="18"/>
                        </w:rPr>
                      </w:pPr>
                      <w:r w:rsidRPr="006E3C4C">
                        <w:rPr>
                          <w:rFonts w:ascii="Arial" w:hAnsi="Arial" w:cs="Arial"/>
                          <w:sz w:val="18"/>
                          <w:szCs w:val="18"/>
                        </w:rPr>
                        <w:t xml:space="preserve">Source: Institute of Hygiene, Compulsory Health Insurance Fund information system </w:t>
                      </w:r>
                    </w:p>
                    <w:p w14:paraId="19A84F28" w14:textId="77777777" w:rsidR="00772644" w:rsidRPr="00DC569A" w:rsidRDefault="00772644" w:rsidP="00433193">
                      <w:pPr>
                        <w:spacing w:after="0"/>
                        <w:rPr>
                          <w:rFonts w:ascii="Times New Roman" w:hAnsi="Times New Roman" w:cs="Times New Roman"/>
                          <w:sz w:val="18"/>
                          <w:szCs w:val="18"/>
                        </w:rPr>
                      </w:pPr>
                    </w:p>
                  </w:txbxContent>
                </v:textbox>
              </v:shape>
            </w:pict>
          </mc:Fallback>
        </mc:AlternateContent>
      </w:r>
      <w:r w:rsidR="006E3C4C">
        <w:rPr>
          <w:noProof/>
        </w:rPr>
        <w:drawing>
          <wp:inline distT="0" distB="0" distL="0" distR="0" wp14:anchorId="51C05D0A" wp14:editId="3F7D69D0">
            <wp:extent cx="6276109" cy="3574415"/>
            <wp:effectExtent l="0" t="0" r="0" b="6985"/>
            <wp:docPr id="1862678030" name="Chart 1">
              <a:extLst xmlns:a="http://schemas.openxmlformats.org/drawingml/2006/main">
                <a:ext uri="{FF2B5EF4-FFF2-40B4-BE49-F238E27FC236}">
                  <a16:creationId xmlns:a16="http://schemas.microsoft.com/office/drawing/2014/main" id="{00000000-0008-0000-3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31EDDFF" w14:textId="5563FD63" w:rsidR="005F738C" w:rsidRPr="006E3C4C" w:rsidRDefault="00433193" w:rsidP="00416BC8">
      <w:pPr>
        <w:spacing w:after="0" w:line="240" w:lineRule="auto"/>
        <w:jc w:val="center"/>
        <w:rPr>
          <w:rStyle w:val="FontStyle317"/>
          <w:rFonts w:ascii="Arial" w:eastAsia="Times New Roman" w:hAnsi="Arial" w:cs="Arial"/>
          <w:lang w:eastAsia="lt-LT"/>
        </w:rPr>
      </w:pPr>
      <w:r>
        <w:rPr>
          <w:rStyle w:val="FontStyle317"/>
        </w:rPr>
        <w:br w:type="page"/>
      </w:r>
      <w:r w:rsidR="005F738C" w:rsidRPr="006E3C4C">
        <w:rPr>
          <w:rStyle w:val="FontStyle317"/>
          <w:rFonts w:ascii="Arial" w:hAnsi="Arial" w:cs="Arial"/>
        </w:rPr>
        <w:lastRenderedPageBreak/>
        <w:t xml:space="preserve">Kai kurių chirurginių operacijų ir procedūrų skaičius </w:t>
      </w:r>
      <w:r w:rsidR="006A340A" w:rsidRPr="006E3C4C">
        <w:rPr>
          <w:rStyle w:val="FontStyle317"/>
          <w:rFonts w:ascii="Arial" w:hAnsi="Arial" w:cs="Arial"/>
        </w:rPr>
        <w:t xml:space="preserve">stacionaruose </w:t>
      </w:r>
      <w:r w:rsidR="005F738C" w:rsidRPr="006E3C4C">
        <w:rPr>
          <w:rStyle w:val="FontStyle317"/>
          <w:rFonts w:ascii="Arial" w:hAnsi="Arial" w:cs="Arial"/>
        </w:rPr>
        <w:t>20</w:t>
      </w:r>
      <w:r w:rsidR="008B4F9F" w:rsidRPr="006E3C4C">
        <w:rPr>
          <w:rStyle w:val="FontStyle317"/>
          <w:rFonts w:ascii="Arial" w:hAnsi="Arial" w:cs="Arial"/>
        </w:rPr>
        <w:t>2</w:t>
      </w:r>
      <w:r w:rsidR="00986E0E">
        <w:rPr>
          <w:rStyle w:val="FontStyle317"/>
          <w:rFonts w:ascii="Arial" w:hAnsi="Arial" w:cs="Arial"/>
        </w:rPr>
        <w:t>4</w:t>
      </w:r>
      <w:r w:rsidR="005F738C" w:rsidRPr="006E3C4C">
        <w:rPr>
          <w:rStyle w:val="FontStyle317"/>
          <w:rFonts w:ascii="Arial" w:hAnsi="Arial" w:cs="Arial"/>
        </w:rPr>
        <w:t xml:space="preserve"> m.</w:t>
      </w:r>
    </w:p>
    <w:p w14:paraId="42374C5D" w14:textId="72525A0C" w:rsidR="005F738C" w:rsidRPr="006E3C4C" w:rsidRDefault="005F738C" w:rsidP="00DE4C69">
      <w:pPr>
        <w:pStyle w:val="Style29"/>
        <w:widowControl/>
        <w:tabs>
          <w:tab w:val="left" w:pos="142"/>
        </w:tabs>
        <w:rPr>
          <w:rStyle w:val="FontStyle314"/>
          <w:rFonts w:ascii="Arial" w:hAnsi="Arial" w:cs="Arial"/>
        </w:rPr>
      </w:pPr>
      <w:r w:rsidRPr="006E3C4C">
        <w:rPr>
          <w:rStyle w:val="FontStyle314"/>
          <w:rFonts w:ascii="Arial" w:hAnsi="Arial" w:cs="Arial"/>
        </w:rPr>
        <w:t xml:space="preserve">Selected </w:t>
      </w:r>
      <w:r w:rsidR="00CD3C31" w:rsidRPr="006E3C4C">
        <w:rPr>
          <w:rStyle w:val="FontStyle314"/>
          <w:rFonts w:ascii="Arial" w:hAnsi="Arial" w:cs="Arial"/>
        </w:rPr>
        <w:t>S</w:t>
      </w:r>
      <w:r w:rsidRPr="006E3C4C">
        <w:rPr>
          <w:rStyle w:val="FontStyle314"/>
          <w:rFonts w:ascii="Arial" w:hAnsi="Arial" w:cs="Arial"/>
        </w:rPr>
        <w:t xml:space="preserve">urgical </w:t>
      </w:r>
      <w:r w:rsidR="00CD3C31" w:rsidRPr="006E3C4C">
        <w:rPr>
          <w:rStyle w:val="FontStyle314"/>
          <w:rFonts w:ascii="Arial" w:hAnsi="Arial" w:cs="Arial"/>
        </w:rPr>
        <w:t>P</w:t>
      </w:r>
      <w:r w:rsidRPr="006E3C4C">
        <w:rPr>
          <w:rStyle w:val="FontStyle314"/>
          <w:rFonts w:ascii="Arial" w:hAnsi="Arial" w:cs="Arial"/>
        </w:rPr>
        <w:t xml:space="preserve">rocedures </w:t>
      </w:r>
      <w:r w:rsidR="006A340A" w:rsidRPr="006E3C4C">
        <w:rPr>
          <w:rStyle w:val="FontStyle314"/>
          <w:rFonts w:ascii="Arial" w:hAnsi="Arial" w:cs="Arial"/>
        </w:rPr>
        <w:t xml:space="preserve">in hospitals </w:t>
      </w:r>
      <w:r w:rsidRPr="006E3C4C">
        <w:rPr>
          <w:rStyle w:val="FontStyle314"/>
          <w:rFonts w:ascii="Arial" w:hAnsi="Arial" w:cs="Arial"/>
        </w:rPr>
        <w:t>in 20</w:t>
      </w:r>
      <w:r w:rsidR="008B4F9F" w:rsidRPr="006E3C4C">
        <w:rPr>
          <w:rStyle w:val="FontStyle314"/>
          <w:rFonts w:ascii="Arial" w:hAnsi="Arial" w:cs="Arial"/>
        </w:rPr>
        <w:t>2</w:t>
      </w:r>
      <w:r w:rsidR="00986E0E">
        <w:rPr>
          <w:rStyle w:val="FontStyle314"/>
          <w:rFonts w:ascii="Arial" w:hAnsi="Arial" w:cs="Arial"/>
        </w:rPr>
        <w:t>4</w:t>
      </w:r>
    </w:p>
    <w:p w14:paraId="5E79659F" w14:textId="77777777" w:rsidR="005F738C" w:rsidRPr="006E3C4C" w:rsidRDefault="005F738C" w:rsidP="0020659E">
      <w:pPr>
        <w:pStyle w:val="Style29"/>
        <w:widowControl/>
        <w:tabs>
          <w:tab w:val="left" w:pos="142"/>
        </w:tabs>
        <w:spacing w:after="120"/>
        <w:rPr>
          <w:rStyle w:val="FontStyle314"/>
          <w:rFonts w:ascii="Arial" w:hAnsi="Arial" w:cs="Arial"/>
          <w:sz w:val="26"/>
          <w:szCs w:val="26"/>
        </w:rPr>
      </w:pPr>
      <w:r w:rsidRPr="006E3C4C">
        <w:rPr>
          <w:rStyle w:val="FontStyle314"/>
          <w:rFonts w:ascii="Arial" w:hAnsi="Arial" w:cs="Arial"/>
          <w:sz w:val="26"/>
          <w:szCs w:val="26"/>
        </w:rPr>
        <w:t>(Eurostato trumpasis sąrašas / Eurostat shortlist)</w:t>
      </w:r>
    </w:p>
    <w:tbl>
      <w:tblPr>
        <w:tblW w:w="1020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40" w:type="dxa"/>
          <w:right w:w="40" w:type="dxa"/>
        </w:tblCellMar>
        <w:tblLook w:val="00A0" w:firstRow="1" w:lastRow="0" w:firstColumn="1" w:lastColumn="0" w:noHBand="0" w:noVBand="0"/>
      </w:tblPr>
      <w:tblGrid>
        <w:gridCol w:w="476"/>
        <w:gridCol w:w="5409"/>
        <w:gridCol w:w="868"/>
        <w:gridCol w:w="1022"/>
        <w:gridCol w:w="1409"/>
        <w:gridCol w:w="1023"/>
      </w:tblGrid>
      <w:tr w:rsidR="005F738C" w:rsidRPr="007A203B" w14:paraId="4328F0F5" w14:textId="77777777" w:rsidTr="00E26A0B">
        <w:trPr>
          <w:jc w:val="center"/>
        </w:trPr>
        <w:tc>
          <w:tcPr>
            <w:tcW w:w="5885" w:type="dxa"/>
            <w:gridSpan w:val="2"/>
            <w:vMerge w:val="restart"/>
            <w:tcBorders>
              <w:top w:val="single" w:sz="4" w:space="0" w:color="auto"/>
            </w:tcBorders>
            <w:shd w:val="clear" w:color="auto" w:fill="D9D9D9"/>
            <w:vAlign w:val="center"/>
          </w:tcPr>
          <w:p w14:paraId="723C7CCB" w14:textId="77777777" w:rsidR="005F738C" w:rsidRPr="00457D63" w:rsidRDefault="005F738C" w:rsidP="00CA45AF">
            <w:pPr>
              <w:spacing w:after="0" w:line="240" w:lineRule="auto"/>
              <w:jc w:val="center"/>
              <w:rPr>
                <w:rFonts w:ascii="Arial" w:hAnsi="Arial" w:cs="Arial"/>
                <w:b/>
                <w:bCs/>
                <w:color w:val="000000"/>
                <w:sz w:val="18"/>
                <w:szCs w:val="18"/>
              </w:rPr>
            </w:pPr>
            <w:r w:rsidRPr="00457D63">
              <w:rPr>
                <w:rFonts w:ascii="Arial" w:hAnsi="Arial" w:cs="Arial"/>
                <w:b/>
                <w:bCs/>
                <w:color w:val="000000"/>
                <w:sz w:val="18"/>
                <w:szCs w:val="18"/>
              </w:rPr>
              <w:t>Procedūros / Procedures</w:t>
            </w:r>
          </w:p>
        </w:tc>
        <w:tc>
          <w:tcPr>
            <w:tcW w:w="1890" w:type="dxa"/>
            <w:gridSpan w:val="2"/>
            <w:tcBorders>
              <w:top w:val="single" w:sz="4" w:space="0" w:color="auto"/>
            </w:tcBorders>
            <w:shd w:val="clear" w:color="auto" w:fill="D9D9D9"/>
            <w:vAlign w:val="center"/>
          </w:tcPr>
          <w:p w14:paraId="158C7780" w14:textId="77777777" w:rsidR="005F738C" w:rsidRPr="00457D63" w:rsidRDefault="00CD3C31" w:rsidP="00CA45AF">
            <w:pPr>
              <w:spacing w:after="0" w:line="240" w:lineRule="auto"/>
              <w:ind w:right="92"/>
              <w:jc w:val="center"/>
              <w:rPr>
                <w:rFonts w:ascii="Arial" w:hAnsi="Arial" w:cs="Arial"/>
                <w:b/>
                <w:bCs/>
                <w:color w:val="000000"/>
                <w:sz w:val="18"/>
                <w:szCs w:val="18"/>
              </w:rPr>
            </w:pPr>
            <w:r w:rsidRPr="00457D63">
              <w:rPr>
                <w:rFonts w:ascii="Arial" w:hAnsi="Arial" w:cs="Arial"/>
                <w:b/>
                <w:bCs/>
                <w:color w:val="000000"/>
                <w:sz w:val="18"/>
                <w:szCs w:val="18"/>
              </w:rPr>
              <w:t>Iš v</w:t>
            </w:r>
            <w:r w:rsidR="005F738C" w:rsidRPr="00457D63">
              <w:rPr>
                <w:rFonts w:ascii="Arial" w:hAnsi="Arial" w:cs="Arial"/>
                <w:b/>
                <w:bCs/>
                <w:color w:val="000000"/>
                <w:sz w:val="18"/>
                <w:szCs w:val="18"/>
              </w:rPr>
              <w:t>iso / Total</w:t>
            </w:r>
          </w:p>
        </w:tc>
        <w:tc>
          <w:tcPr>
            <w:tcW w:w="1409" w:type="dxa"/>
            <w:vMerge w:val="restart"/>
            <w:tcBorders>
              <w:top w:val="single" w:sz="4" w:space="0" w:color="auto"/>
            </w:tcBorders>
            <w:shd w:val="clear" w:color="auto" w:fill="D9D9D9"/>
            <w:vAlign w:val="center"/>
          </w:tcPr>
          <w:p w14:paraId="48D137CD" w14:textId="77777777" w:rsidR="005F738C" w:rsidRPr="00457D63" w:rsidRDefault="005F738C" w:rsidP="00CA45AF">
            <w:pPr>
              <w:spacing w:after="0" w:line="240" w:lineRule="auto"/>
              <w:ind w:right="92"/>
              <w:jc w:val="center"/>
              <w:rPr>
                <w:rFonts w:ascii="Arial" w:hAnsi="Arial" w:cs="Arial"/>
                <w:b/>
                <w:bCs/>
                <w:color w:val="000000"/>
                <w:sz w:val="18"/>
                <w:szCs w:val="18"/>
              </w:rPr>
            </w:pPr>
            <w:r w:rsidRPr="00457D63">
              <w:rPr>
                <w:rFonts w:ascii="Arial" w:hAnsi="Arial" w:cs="Arial"/>
                <w:b/>
                <w:bCs/>
                <w:color w:val="000000"/>
                <w:sz w:val="18"/>
                <w:szCs w:val="18"/>
              </w:rPr>
              <w:t>Iš visų procedūrų – dienos atvejai</w:t>
            </w:r>
          </w:p>
          <w:p w14:paraId="1D568632" w14:textId="77777777" w:rsidR="005F738C" w:rsidRPr="00457D63" w:rsidRDefault="005F738C" w:rsidP="00CA45AF">
            <w:pPr>
              <w:spacing w:after="0" w:line="240" w:lineRule="auto"/>
              <w:ind w:right="92"/>
              <w:jc w:val="center"/>
              <w:rPr>
                <w:rFonts w:ascii="Arial" w:hAnsi="Arial" w:cs="Arial"/>
                <w:b/>
                <w:bCs/>
                <w:color w:val="000000"/>
                <w:sz w:val="18"/>
                <w:szCs w:val="18"/>
              </w:rPr>
            </w:pPr>
            <w:r w:rsidRPr="00457D63">
              <w:rPr>
                <w:rFonts w:ascii="Arial" w:hAnsi="Arial" w:cs="Arial"/>
                <w:b/>
                <w:bCs/>
                <w:color w:val="000000"/>
                <w:sz w:val="18"/>
                <w:szCs w:val="18"/>
              </w:rPr>
              <w:t>Of all procedures – day cases</w:t>
            </w:r>
          </w:p>
        </w:tc>
        <w:tc>
          <w:tcPr>
            <w:tcW w:w="1023" w:type="dxa"/>
            <w:vMerge w:val="restart"/>
            <w:tcBorders>
              <w:top w:val="single" w:sz="4" w:space="0" w:color="auto"/>
            </w:tcBorders>
            <w:shd w:val="clear" w:color="auto" w:fill="D9D9D9"/>
            <w:vAlign w:val="center"/>
          </w:tcPr>
          <w:p w14:paraId="1B66F406" w14:textId="77777777" w:rsidR="005F738C" w:rsidRPr="00457D63" w:rsidRDefault="005F738C" w:rsidP="00CA45AF">
            <w:pPr>
              <w:spacing w:after="0" w:line="240" w:lineRule="auto"/>
              <w:ind w:right="92"/>
              <w:jc w:val="center"/>
              <w:rPr>
                <w:rFonts w:ascii="Arial" w:hAnsi="Arial" w:cs="Arial"/>
                <w:b/>
                <w:bCs/>
                <w:color w:val="000000"/>
                <w:sz w:val="18"/>
                <w:szCs w:val="18"/>
                <w:lang w:val="en-US"/>
              </w:rPr>
            </w:pPr>
            <w:r w:rsidRPr="00457D63">
              <w:rPr>
                <w:rFonts w:ascii="Arial" w:hAnsi="Arial" w:cs="Arial"/>
                <w:b/>
                <w:bCs/>
                <w:color w:val="000000"/>
                <w:sz w:val="18"/>
                <w:szCs w:val="18"/>
              </w:rPr>
              <w:t xml:space="preserve">Dienos atvejų dalis, </w:t>
            </w:r>
            <w:r w:rsidRPr="00457D63">
              <w:rPr>
                <w:rFonts w:ascii="Arial" w:hAnsi="Arial" w:cs="Arial"/>
                <w:b/>
                <w:bCs/>
                <w:color w:val="000000"/>
                <w:sz w:val="18"/>
                <w:szCs w:val="18"/>
                <w:lang w:val="en-US"/>
              </w:rPr>
              <w:t>%</w:t>
            </w:r>
          </w:p>
          <w:p w14:paraId="57AC4512" w14:textId="77777777" w:rsidR="00FC3289" w:rsidRDefault="00FC3289" w:rsidP="00CA45AF">
            <w:pPr>
              <w:spacing w:after="0" w:line="240" w:lineRule="auto"/>
              <w:ind w:right="92"/>
              <w:jc w:val="center"/>
              <w:rPr>
                <w:rFonts w:ascii="Arial" w:hAnsi="Arial" w:cs="Arial"/>
                <w:b/>
                <w:bCs/>
                <w:color w:val="000000"/>
                <w:sz w:val="18"/>
                <w:szCs w:val="18"/>
                <w:lang w:val="en-US"/>
              </w:rPr>
            </w:pPr>
          </w:p>
          <w:p w14:paraId="06E2BAE7" w14:textId="77777777" w:rsidR="005F738C" w:rsidRPr="00457D63" w:rsidRDefault="005F738C" w:rsidP="00CA45AF">
            <w:pPr>
              <w:spacing w:after="0" w:line="240" w:lineRule="auto"/>
              <w:ind w:right="92"/>
              <w:jc w:val="center"/>
              <w:rPr>
                <w:rFonts w:ascii="Arial" w:hAnsi="Arial" w:cs="Arial"/>
                <w:b/>
                <w:bCs/>
                <w:color w:val="000000"/>
                <w:sz w:val="18"/>
                <w:szCs w:val="18"/>
                <w:lang w:val="en-US"/>
              </w:rPr>
            </w:pPr>
            <w:r w:rsidRPr="00457D63">
              <w:rPr>
                <w:rFonts w:ascii="Arial" w:hAnsi="Arial" w:cs="Arial"/>
                <w:b/>
                <w:bCs/>
                <w:color w:val="000000"/>
                <w:sz w:val="18"/>
                <w:szCs w:val="18"/>
                <w:lang w:val="en-US"/>
              </w:rPr>
              <w:t>Day cases, %</w:t>
            </w:r>
          </w:p>
        </w:tc>
      </w:tr>
      <w:tr w:rsidR="005F738C" w:rsidRPr="007A203B" w14:paraId="2D25BC86" w14:textId="77777777" w:rsidTr="00E26A0B">
        <w:trPr>
          <w:trHeight w:val="1127"/>
          <w:jc w:val="center"/>
        </w:trPr>
        <w:tc>
          <w:tcPr>
            <w:tcW w:w="5885" w:type="dxa"/>
            <w:gridSpan w:val="2"/>
            <w:vMerge/>
            <w:shd w:val="clear" w:color="auto" w:fill="D9D9D9"/>
            <w:vAlign w:val="center"/>
          </w:tcPr>
          <w:p w14:paraId="14B0B3F5" w14:textId="77777777" w:rsidR="005F738C" w:rsidRPr="00457D63" w:rsidRDefault="005F738C" w:rsidP="00CA45AF">
            <w:pPr>
              <w:spacing w:after="0" w:line="240" w:lineRule="auto"/>
              <w:jc w:val="center"/>
              <w:rPr>
                <w:rFonts w:ascii="Arial" w:hAnsi="Arial" w:cs="Arial"/>
                <w:b/>
                <w:bCs/>
                <w:color w:val="000000"/>
                <w:sz w:val="18"/>
                <w:szCs w:val="18"/>
              </w:rPr>
            </w:pPr>
          </w:p>
        </w:tc>
        <w:tc>
          <w:tcPr>
            <w:tcW w:w="868" w:type="dxa"/>
            <w:tcBorders>
              <w:top w:val="single" w:sz="4" w:space="0" w:color="auto"/>
            </w:tcBorders>
            <w:shd w:val="clear" w:color="auto" w:fill="D9D9D9"/>
            <w:vAlign w:val="center"/>
          </w:tcPr>
          <w:p w14:paraId="59F48662" w14:textId="77777777" w:rsidR="005F738C" w:rsidRPr="00457D63" w:rsidRDefault="005F738C" w:rsidP="00CA45AF">
            <w:pPr>
              <w:spacing w:after="0" w:line="240" w:lineRule="auto"/>
              <w:jc w:val="center"/>
              <w:rPr>
                <w:rFonts w:ascii="Arial" w:hAnsi="Arial" w:cs="Arial"/>
                <w:b/>
                <w:bCs/>
                <w:color w:val="000000"/>
                <w:sz w:val="18"/>
                <w:szCs w:val="18"/>
              </w:rPr>
            </w:pPr>
            <w:r w:rsidRPr="00457D63">
              <w:rPr>
                <w:rFonts w:ascii="Arial" w:hAnsi="Arial" w:cs="Arial"/>
                <w:b/>
                <w:bCs/>
                <w:color w:val="000000"/>
                <w:sz w:val="18"/>
                <w:szCs w:val="18"/>
              </w:rPr>
              <w:t>abs. sk.</w:t>
            </w:r>
          </w:p>
          <w:p w14:paraId="14D44947" w14:textId="77777777" w:rsidR="00FC3289" w:rsidRDefault="00FC3289" w:rsidP="00CA45AF">
            <w:pPr>
              <w:spacing w:after="0" w:line="240" w:lineRule="auto"/>
              <w:ind w:right="92"/>
              <w:jc w:val="center"/>
              <w:rPr>
                <w:rFonts w:ascii="Arial" w:hAnsi="Arial" w:cs="Arial"/>
                <w:b/>
                <w:bCs/>
                <w:color w:val="000000"/>
                <w:sz w:val="18"/>
                <w:szCs w:val="18"/>
              </w:rPr>
            </w:pPr>
          </w:p>
          <w:p w14:paraId="2F0BDCF2" w14:textId="77777777" w:rsidR="005F738C" w:rsidRPr="00457D63" w:rsidRDefault="005F738C" w:rsidP="00CA45AF">
            <w:pPr>
              <w:spacing w:after="0" w:line="240" w:lineRule="auto"/>
              <w:ind w:right="92"/>
              <w:jc w:val="center"/>
              <w:rPr>
                <w:rFonts w:ascii="Arial" w:hAnsi="Arial" w:cs="Arial"/>
                <w:b/>
                <w:bCs/>
                <w:color w:val="000000"/>
                <w:sz w:val="18"/>
                <w:szCs w:val="18"/>
              </w:rPr>
            </w:pPr>
            <w:r w:rsidRPr="00457D63">
              <w:rPr>
                <w:rFonts w:ascii="Arial" w:hAnsi="Arial" w:cs="Arial"/>
                <w:b/>
                <w:bCs/>
                <w:color w:val="000000"/>
                <w:sz w:val="18"/>
                <w:szCs w:val="18"/>
              </w:rPr>
              <w:t>abs. numb.</w:t>
            </w:r>
          </w:p>
        </w:tc>
        <w:tc>
          <w:tcPr>
            <w:tcW w:w="1022" w:type="dxa"/>
            <w:tcBorders>
              <w:top w:val="single" w:sz="4" w:space="0" w:color="auto"/>
            </w:tcBorders>
            <w:shd w:val="clear" w:color="auto" w:fill="D9D9D9"/>
            <w:vAlign w:val="center"/>
          </w:tcPr>
          <w:p w14:paraId="7527F392" w14:textId="77777777" w:rsidR="005F738C" w:rsidRPr="00457D63" w:rsidRDefault="005F738C" w:rsidP="00CA45AF">
            <w:pPr>
              <w:spacing w:after="0" w:line="240" w:lineRule="auto"/>
              <w:ind w:right="92"/>
              <w:jc w:val="center"/>
              <w:rPr>
                <w:rFonts w:ascii="Arial" w:hAnsi="Arial" w:cs="Arial"/>
                <w:b/>
                <w:bCs/>
                <w:color w:val="000000"/>
                <w:sz w:val="18"/>
                <w:szCs w:val="18"/>
              </w:rPr>
            </w:pPr>
            <w:r w:rsidRPr="00457D63">
              <w:rPr>
                <w:rFonts w:ascii="Arial" w:hAnsi="Arial" w:cs="Arial"/>
                <w:b/>
                <w:bCs/>
                <w:color w:val="000000"/>
                <w:sz w:val="18"/>
                <w:szCs w:val="18"/>
              </w:rPr>
              <w:t>100</w:t>
            </w:r>
            <w:r w:rsidR="0006644B">
              <w:rPr>
                <w:rFonts w:ascii="Arial" w:hAnsi="Arial" w:cs="Arial"/>
                <w:b/>
                <w:bCs/>
                <w:color w:val="000000"/>
                <w:sz w:val="18"/>
                <w:szCs w:val="18"/>
              </w:rPr>
              <w:t xml:space="preserve"> tūkst.</w:t>
            </w:r>
            <w:r w:rsidRPr="00457D63">
              <w:rPr>
                <w:rFonts w:ascii="Arial" w:hAnsi="Arial" w:cs="Arial"/>
                <w:b/>
                <w:bCs/>
                <w:color w:val="000000"/>
                <w:sz w:val="18"/>
                <w:szCs w:val="18"/>
              </w:rPr>
              <w:t xml:space="preserve"> gyv.</w:t>
            </w:r>
          </w:p>
          <w:p w14:paraId="18B82911" w14:textId="77777777" w:rsidR="00FC3289" w:rsidRDefault="00FC3289" w:rsidP="00CA45AF">
            <w:pPr>
              <w:spacing w:after="0" w:line="240" w:lineRule="auto"/>
              <w:ind w:right="92"/>
              <w:jc w:val="center"/>
              <w:rPr>
                <w:rFonts w:ascii="Arial" w:hAnsi="Arial" w:cs="Arial"/>
                <w:b/>
                <w:bCs/>
                <w:color w:val="000000"/>
                <w:sz w:val="18"/>
                <w:szCs w:val="18"/>
              </w:rPr>
            </w:pPr>
          </w:p>
          <w:p w14:paraId="6C0C42EC" w14:textId="77777777" w:rsidR="005F738C" w:rsidRPr="00457D63" w:rsidRDefault="005F738C" w:rsidP="00CA45AF">
            <w:pPr>
              <w:spacing w:after="0" w:line="240" w:lineRule="auto"/>
              <w:ind w:right="92"/>
              <w:jc w:val="center"/>
              <w:rPr>
                <w:rFonts w:ascii="Arial" w:hAnsi="Arial" w:cs="Arial"/>
                <w:b/>
                <w:bCs/>
                <w:color w:val="000000"/>
                <w:sz w:val="18"/>
                <w:szCs w:val="18"/>
              </w:rPr>
            </w:pPr>
            <w:r w:rsidRPr="00457D63">
              <w:rPr>
                <w:rFonts w:ascii="Arial" w:hAnsi="Arial" w:cs="Arial"/>
                <w:b/>
                <w:bCs/>
                <w:color w:val="000000"/>
                <w:sz w:val="18"/>
                <w:szCs w:val="18"/>
              </w:rPr>
              <w:t>per 100</w:t>
            </w:r>
            <w:r w:rsidR="0006644B">
              <w:rPr>
                <w:rFonts w:ascii="Arial" w:hAnsi="Arial" w:cs="Arial"/>
                <w:b/>
                <w:bCs/>
                <w:color w:val="000000"/>
                <w:sz w:val="18"/>
                <w:szCs w:val="18"/>
              </w:rPr>
              <w:t xml:space="preserve"> </w:t>
            </w:r>
            <w:r w:rsidRPr="00457D63">
              <w:rPr>
                <w:rFonts w:ascii="Arial" w:hAnsi="Arial" w:cs="Arial"/>
                <w:b/>
                <w:bCs/>
                <w:color w:val="000000"/>
                <w:sz w:val="18"/>
                <w:szCs w:val="18"/>
              </w:rPr>
              <w:t>000 pop.</w:t>
            </w:r>
          </w:p>
        </w:tc>
        <w:tc>
          <w:tcPr>
            <w:tcW w:w="1409" w:type="dxa"/>
            <w:vMerge/>
            <w:shd w:val="clear" w:color="auto" w:fill="D9D9D9"/>
            <w:vAlign w:val="bottom"/>
          </w:tcPr>
          <w:p w14:paraId="2D703818" w14:textId="77777777" w:rsidR="005F738C" w:rsidRPr="00457D63" w:rsidRDefault="005F738C" w:rsidP="00CA45AF">
            <w:pPr>
              <w:spacing w:after="0" w:line="240" w:lineRule="auto"/>
              <w:ind w:right="92"/>
              <w:rPr>
                <w:rFonts w:ascii="Arial" w:hAnsi="Arial" w:cs="Arial"/>
                <w:b/>
                <w:bCs/>
                <w:color w:val="000000"/>
                <w:sz w:val="18"/>
                <w:szCs w:val="18"/>
              </w:rPr>
            </w:pPr>
          </w:p>
        </w:tc>
        <w:tc>
          <w:tcPr>
            <w:tcW w:w="1023" w:type="dxa"/>
            <w:vMerge/>
            <w:shd w:val="clear" w:color="auto" w:fill="D9D9D9"/>
            <w:vAlign w:val="bottom"/>
          </w:tcPr>
          <w:p w14:paraId="4524BAF9" w14:textId="77777777" w:rsidR="005F738C" w:rsidRPr="00457D63" w:rsidRDefault="005F738C" w:rsidP="00CA45AF">
            <w:pPr>
              <w:spacing w:after="0" w:line="240" w:lineRule="auto"/>
              <w:ind w:right="92"/>
              <w:jc w:val="right"/>
              <w:rPr>
                <w:rFonts w:ascii="Arial" w:hAnsi="Arial" w:cs="Arial"/>
                <w:b/>
                <w:bCs/>
                <w:color w:val="000000"/>
                <w:sz w:val="18"/>
                <w:szCs w:val="18"/>
                <w:lang w:val="en-US"/>
              </w:rPr>
            </w:pPr>
          </w:p>
        </w:tc>
      </w:tr>
      <w:tr w:rsidR="00986E0E" w:rsidRPr="007A203B" w14:paraId="23C1AD86" w14:textId="77777777" w:rsidTr="00E26A0B">
        <w:trPr>
          <w:trHeight w:val="227"/>
          <w:jc w:val="center"/>
        </w:trPr>
        <w:tc>
          <w:tcPr>
            <w:tcW w:w="476" w:type="dxa"/>
            <w:tcBorders>
              <w:top w:val="single" w:sz="4" w:space="0" w:color="auto"/>
            </w:tcBorders>
            <w:vAlign w:val="center"/>
          </w:tcPr>
          <w:p w14:paraId="1BBE20E5" w14:textId="77777777" w:rsidR="00986E0E" w:rsidRPr="00457D63" w:rsidRDefault="00986E0E" w:rsidP="00986E0E">
            <w:pPr>
              <w:spacing w:after="0" w:line="240" w:lineRule="auto"/>
              <w:jc w:val="center"/>
              <w:rPr>
                <w:rFonts w:ascii="Arial" w:hAnsi="Arial" w:cs="Arial"/>
                <w:color w:val="000000"/>
                <w:sz w:val="18"/>
                <w:szCs w:val="18"/>
              </w:rPr>
            </w:pPr>
            <w:r w:rsidRPr="00457D63">
              <w:rPr>
                <w:rFonts w:ascii="Arial" w:hAnsi="Arial" w:cs="Arial"/>
                <w:color w:val="000000"/>
                <w:sz w:val="18"/>
                <w:szCs w:val="18"/>
              </w:rPr>
              <w:t>1</w:t>
            </w:r>
          </w:p>
        </w:tc>
        <w:tc>
          <w:tcPr>
            <w:tcW w:w="5409" w:type="dxa"/>
            <w:tcBorders>
              <w:top w:val="single" w:sz="4" w:space="0" w:color="auto"/>
            </w:tcBorders>
            <w:vAlign w:val="bottom"/>
          </w:tcPr>
          <w:p w14:paraId="6800BE37"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 xml:space="preserve">Intrakranijinio pažeidimo šalinimas / </w:t>
            </w:r>
          </w:p>
          <w:p w14:paraId="7F8E39B0"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Extirpation, excision and destruction of intracranial lesion</w:t>
            </w:r>
          </w:p>
        </w:tc>
        <w:tc>
          <w:tcPr>
            <w:tcW w:w="868" w:type="dxa"/>
            <w:tcBorders>
              <w:top w:val="single" w:sz="4" w:space="0" w:color="auto"/>
            </w:tcBorders>
            <w:vAlign w:val="center"/>
          </w:tcPr>
          <w:p w14:paraId="0E4822DB" w14:textId="1C4BCFFC" w:rsidR="00986E0E" w:rsidRDefault="00986E0E" w:rsidP="00986E0E">
            <w:pPr>
              <w:spacing w:after="0"/>
              <w:jc w:val="center"/>
              <w:rPr>
                <w:rFonts w:ascii="Arial" w:hAnsi="Arial" w:cs="Arial"/>
                <w:color w:val="000000"/>
                <w:sz w:val="18"/>
                <w:szCs w:val="18"/>
              </w:rPr>
            </w:pPr>
            <w:r>
              <w:rPr>
                <w:rFonts w:ascii="Arial" w:hAnsi="Arial" w:cs="Arial"/>
                <w:sz w:val="18"/>
                <w:szCs w:val="18"/>
              </w:rPr>
              <w:t>768</w:t>
            </w:r>
          </w:p>
        </w:tc>
        <w:tc>
          <w:tcPr>
            <w:tcW w:w="1022" w:type="dxa"/>
            <w:tcBorders>
              <w:top w:val="single" w:sz="4" w:space="0" w:color="auto"/>
            </w:tcBorders>
            <w:vAlign w:val="center"/>
          </w:tcPr>
          <w:p w14:paraId="006DE03D" w14:textId="1C81E18A"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26.6</w:t>
            </w:r>
          </w:p>
        </w:tc>
        <w:tc>
          <w:tcPr>
            <w:tcW w:w="1409" w:type="dxa"/>
            <w:tcBorders>
              <w:top w:val="single" w:sz="4" w:space="0" w:color="auto"/>
            </w:tcBorders>
            <w:vAlign w:val="center"/>
          </w:tcPr>
          <w:p w14:paraId="12402BE0" w14:textId="135023D7"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c>
          <w:tcPr>
            <w:tcW w:w="1023" w:type="dxa"/>
            <w:tcBorders>
              <w:top w:val="single" w:sz="4" w:space="0" w:color="auto"/>
            </w:tcBorders>
            <w:vAlign w:val="center"/>
          </w:tcPr>
          <w:p w14:paraId="42DFEE31" w14:textId="1840E6F9"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r>
      <w:tr w:rsidR="00986E0E" w:rsidRPr="007A203B" w14:paraId="2852B052" w14:textId="77777777" w:rsidTr="00E26A0B">
        <w:trPr>
          <w:trHeight w:val="227"/>
          <w:jc w:val="center"/>
        </w:trPr>
        <w:tc>
          <w:tcPr>
            <w:tcW w:w="476" w:type="dxa"/>
            <w:vAlign w:val="center"/>
          </w:tcPr>
          <w:p w14:paraId="582AB60F" w14:textId="77777777" w:rsidR="00986E0E" w:rsidRPr="00457D63" w:rsidRDefault="00986E0E" w:rsidP="00986E0E">
            <w:pPr>
              <w:spacing w:after="0" w:line="240" w:lineRule="auto"/>
              <w:jc w:val="center"/>
              <w:rPr>
                <w:rFonts w:ascii="Arial" w:hAnsi="Arial" w:cs="Arial"/>
                <w:color w:val="000000"/>
                <w:sz w:val="18"/>
                <w:szCs w:val="18"/>
              </w:rPr>
            </w:pPr>
            <w:r w:rsidRPr="00457D63">
              <w:rPr>
                <w:rFonts w:ascii="Arial" w:hAnsi="Arial" w:cs="Arial"/>
                <w:color w:val="000000"/>
                <w:sz w:val="18"/>
                <w:szCs w:val="18"/>
              </w:rPr>
              <w:t>2</w:t>
            </w:r>
          </w:p>
        </w:tc>
        <w:tc>
          <w:tcPr>
            <w:tcW w:w="5409" w:type="dxa"/>
            <w:vAlign w:val="bottom"/>
          </w:tcPr>
          <w:p w14:paraId="7997491E"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Intrakranijinio kraujavimo drenavimas / Evacuation of subdural haematoma and intracranial haemorrhage</w:t>
            </w:r>
          </w:p>
        </w:tc>
        <w:tc>
          <w:tcPr>
            <w:tcW w:w="868" w:type="dxa"/>
            <w:vAlign w:val="center"/>
          </w:tcPr>
          <w:p w14:paraId="3BDD04C7" w14:textId="79A6F770" w:rsidR="00986E0E" w:rsidRDefault="00986E0E" w:rsidP="00986E0E">
            <w:pPr>
              <w:spacing w:after="0"/>
              <w:jc w:val="center"/>
              <w:rPr>
                <w:rFonts w:ascii="Arial" w:hAnsi="Arial" w:cs="Arial"/>
                <w:color w:val="000000"/>
                <w:sz w:val="18"/>
                <w:szCs w:val="18"/>
              </w:rPr>
            </w:pPr>
            <w:r>
              <w:rPr>
                <w:rFonts w:ascii="Arial" w:hAnsi="Arial" w:cs="Arial"/>
                <w:sz w:val="18"/>
                <w:szCs w:val="18"/>
              </w:rPr>
              <w:t>270</w:t>
            </w:r>
          </w:p>
        </w:tc>
        <w:tc>
          <w:tcPr>
            <w:tcW w:w="1022" w:type="dxa"/>
            <w:vAlign w:val="center"/>
          </w:tcPr>
          <w:p w14:paraId="290D09F4" w14:textId="722F130E"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9.3</w:t>
            </w:r>
          </w:p>
        </w:tc>
        <w:tc>
          <w:tcPr>
            <w:tcW w:w="1409" w:type="dxa"/>
            <w:vAlign w:val="center"/>
          </w:tcPr>
          <w:p w14:paraId="7443B04D" w14:textId="40C899E8"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c>
          <w:tcPr>
            <w:tcW w:w="1023" w:type="dxa"/>
            <w:vAlign w:val="center"/>
          </w:tcPr>
          <w:p w14:paraId="63CF71EE" w14:textId="283335DC"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r>
      <w:tr w:rsidR="00986E0E" w:rsidRPr="007A203B" w14:paraId="026681E4" w14:textId="77777777" w:rsidTr="00E26A0B">
        <w:trPr>
          <w:trHeight w:val="227"/>
          <w:jc w:val="center"/>
        </w:trPr>
        <w:tc>
          <w:tcPr>
            <w:tcW w:w="476" w:type="dxa"/>
            <w:vAlign w:val="center"/>
          </w:tcPr>
          <w:p w14:paraId="0743131B"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3</w:t>
            </w:r>
          </w:p>
        </w:tc>
        <w:tc>
          <w:tcPr>
            <w:tcW w:w="5409" w:type="dxa"/>
            <w:vAlign w:val="bottom"/>
          </w:tcPr>
          <w:p w14:paraId="3340BA11"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Diskektomija / Discectomy</w:t>
            </w:r>
          </w:p>
        </w:tc>
        <w:tc>
          <w:tcPr>
            <w:tcW w:w="868" w:type="dxa"/>
            <w:vAlign w:val="center"/>
          </w:tcPr>
          <w:p w14:paraId="552EEE0C" w14:textId="30615D91" w:rsidR="00986E0E" w:rsidRDefault="00986E0E" w:rsidP="00986E0E">
            <w:pPr>
              <w:spacing w:after="0"/>
              <w:jc w:val="center"/>
              <w:rPr>
                <w:rFonts w:ascii="Arial" w:hAnsi="Arial" w:cs="Arial"/>
                <w:color w:val="000000"/>
                <w:sz w:val="18"/>
                <w:szCs w:val="18"/>
              </w:rPr>
            </w:pPr>
            <w:r>
              <w:rPr>
                <w:rFonts w:ascii="Arial" w:hAnsi="Arial" w:cs="Arial"/>
                <w:sz w:val="18"/>
                <w:szCs w:val="18"/>
              </w:rPr>
              <w:t>2384</w:t>
            </w:r>
          </w:p>
        </w:tc>
        <w:tc>
          <w:tcPr>
            <w:tcW w:w="1022" w:type="dxa"/>
            <w:vAlign w:val="center"/>
          </w:tcPr>
          <w:p w14:paraId="046F3454" w14:textId="56EF0337"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82.5</w:t>
            </w:r>
          </w:p>
        </w:tc>
        <w:tc>
          <w:tcPr>
            <w:tcW w:w="1409" w:type="dxa"/>
            <w:vAlign w:val="center"/>
          </w:tcPr>
          <w:p w14:paraId="3937388F" w14:textId="07763C16"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11</w:t>
            </w:r>
          </w:p>
        </w:tc>
        <w:tc>
          <w:tcPr>
            <w:tcW w:w="1023" w:type="dxa"/>
            <w:vAlign w:val="center"/>
          </w:tcPr>
          <w:p w14:paraId="168188B7" w14:textId="38909BC9"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0.5</w:t>
            </w:r>
          </w:p>
        </w:tc>
      </w:tr>
      <w:tr w:rsidR="00986E0E" w:rsidRPr="007A203B" w14:paraId="0900E8E8" w14:textId="77777777" w:rsidTr="00E26A0B">
        <w:trPr>
          <w:trHeight w:val="227"/>
          <w:jc w:val="center"/>
        </w:trPr>
        <w:tc>
          <w:tcPr>
            <w:tcW w:w="476" w:type="dxa"/>
            <w:vAlign w:val="center"/>
          </w:tcPr>
          <w:p w14:paraId="3191BE27"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4</w:t>
            </w:r>
          </w:p>
        </w:tc>
        <w:tc>
          <w:tcPr>
            <w:tcW w:w="5409" w:type="dxa"/>
            <w:vAlign w:val="bottom"/>
          </w:tcPr>
          <w:p w14:paraId="3F38AC19"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Tiroidektomija / Thyroidectomy</w:t>
            </w:r>
          </w:p>
        </w:tc>
        <w:tc>
          <w:tcPr>
            <w:tcW w:w="868" w:type="dxa"/>
            <w:vAlign w:val="center"/>
          </w:tcPr>
          <w:p w14:paraId="7C2F01F6" w14:textId="2AE05C9D" w:rsidR="00986E0E" w:rsidRDefault="00986E0E" w:rsidP="00986E0E">
            <w:pPr>
              <w:spacing w:after="0"/>
              <w:jc w:val="center"/>
              <w:rPr>
                <w:rFonts w:ascii="Arial" w:hAnsi="Arial" w:cs="Arial"/>
                <w:color w:val="000000"/>
                <w:sz w:val="18"/>
                <w:szCs w:val="18"/>
              </w:rPr>
            </w:pPr>
            <w:r>
              <w:rPr>
                <w:rFonts w:ascii="Arial" w:hAnsi="Arial" w:cs="Arial"/>
                <w:sz w:val="18"/>
                <w:szCs w:val="18"/>
              </w:rPr>
              <w:t>1002</w:t>
            </w:r>
          </w:p>
        </w:tc>
        <w:tc>
          <w:tcPr>
            <w:tcW w:w="1022" w:type="dxa"/>
            <w:vAlign w:val="center"/>
          </w:tcPr>
          <w:p w14:paraId="326B3420" w14:textId="4DB41653"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34.7</w:t>
            </w:r>
          </w:p>
        </w:tc>
        <w:tc>
          <w:tcPr>
            <w:tcW w:w="1409" w:type="dxa"/>
            <w:vAlign w:val="center"/>
          </w:tcPr>
          <w:p w14:paraId="55BB8FE8" w14:textId="16BE9739"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126</w:t>
            </w:r>
          </w:p>
        </w:tc>
        <w:tc>
          <w:tcPr>
            <w:tcW w:w="1023" w:type="dxa"/>
            <w:vAlign w:val="center"/>
          </w:tcPr>
          <w:p w14:paraId="178CA0C8" w14:textId="52C8B5A0"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12.6</w:t>
            </w:r>
          </w:p>
        </w:tc>
      </w:tr>
      <w:tr w:rsidR="00986E0E" w:rsidRPr="007A203B" w14:paraId="4193E5B3" w14:textId="77777777" w:rsidTr="00E26A0B">
        <w:trPr>
          <w:trHeight w:val="227"/>
          <w:jc w:val="center"/>
        </w:trPr>
        <w:tc>
          <w:tcPr>
            <w:tcW w:w="476" w:type="dxa"/>
            <w:vAlign w:val="center"/>
          </w:tcPr>
          <w:p w14:paraId="02F3D45E"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5</w:t>
            </w:r>
          </w:p>
        </w:tc>
        <w:tc>
          <w:tcPr>
            <w:tcW w:w="5409" w:type="dxa"/>
            <w:vAlign w:val="bottom"/>
          </w:tcPr>
          <w:p w14:paraId="5F26C395"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Kataraktos operacijos / Cataract surgery</w:t>
            </w:r>
          </w:p>
        </w:tc>
        <w:tc>
          <w:tcPr>
            <w:tcW w:w="868" w:type="dxa"/>
            <w:vAlign w:val="center"/>
          </w:tcPr>
          <w:p w14:paraId="6D2A1620" w14:textId="28520B70" w:rsidR="00986E0E" w:rsidRDefault="00986E0E" w:rsidP="00986E0E">
            <w:pPr>
              <w:spacing w:after="0"/>
              <w:jc w:val="center"/>
              <w:rPr>
                <w:rFonts w:ascii="Arial" w:hAnsi="Arial" w:cs="Arial"/>
                <w:color w:val="000000"/>
                <w:sz w:val="18"/>
                <w:szCs w:val="18"/>
              </w:rPr>
            </w:pPr>
            <w:r>
              <w:rPr>
                <w:rFonts w:ascii="Arial" w:hAnsi="Arial" w:cs="Arial"/>
                <w:sz w:val="18"/>
                <w:szCs w:val="18"/>
              </w:rPr>
              <w:t>15289</w:t>
            </w:r>
          </w:p>
        </w:tc>
        <w:tc>
          <w:tcPr>
            <w:tcW w:w="1022" w:type="dxa"/>
            <w:vAlign w:val="center"/>
          </w:tcPr>
          <w:p w14:paraId="029FC928" w14:textId="46F9B210"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529.3</w:t>
            </w:r>
          </w:p>
        </w:tc>
        <w:tc>
          <w:tcPr>
            <w:tcW w:w="1409" w:type="dxa"/>
            <w:vAlign w:val="center"/>
          </w:tcPr>
          <w:p w14:paraId="46F4BD00" w14:textId="166BDBB8"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14353</w:t>
            </w:r>
          </w:p>
        </w:tc>
        <w:tc>
          <w:tcPr>
            <w:tcW w:w="1023" w:type="dxa"/>
            <w:vAlign w:val="center"/>
          </w:tcPr>
          <w:p w14:paraId="36038F0E" w14:textId="13D87853"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93.9</w:t>
            </w:r>
          </w:p>
        </w:tc>
      </w:tr>
      <w:tr w:rsidR="00986E0E" w:rsidRPr="007A203B" w14:paraId="69572613" w14:textId="77777777" w:rsidTr="00E26A0B">
        <w:trPr>
          <w:trHeight w:val="227"/>
          <w:jc w:val="center"/>
        </w:trPr>
        <w:tc>
          <w:tcPr>
            <w:tcW w:w="476" w:type="dxa"/>
            <w:vAlign w:val="center"/>
          </w:tcPr>
          <w:p w14:paraId="61DFE728"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6</w:t>
            </w:r>
          </w:p>
        </w:tc>
        <w:tc>
          <w:tcPr>
            <w:tcW w:w="5409" w:type="dxa"/>
            <w:vAlign w:val="bottom"/>
          </w:tcPr>
          <w:p w14:paraId="65B3CF48"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Sraigės protezo implantavimas / Cochlear implantation</w:t>
            </w:r>
          </w:p>
        </w:tc>
        <w:tc>
          <w:tcPr>
            <w:tcW w:w="868" w:type="dxa"/>
            <w:vAlign w:val="center"/>
          </w:tcPr>
          <w:p w14:paraId="3E23F09F" w14:textId="1F317CB1" w:rsidR="00986E0E" w:rsidRDefault="00986E0E" w:rsidP="00986E0E">
            <w:pPr>
              <w:spacing w:after="0"/>
              <w:jc w:val="center"/>
              <w:rPr>
                <w:rFonts w:ascii="Arial" w:hAnsi="Arial" w:cs="Arial"/>
                <w:color w:val="000000"/>
                <w:sz w:val="18"/>
                <w:szCs w:val="18"/>
              </w:rPr>
            </w:pPr>
            <w:r>
              <w:rPr>
                <w:rFonts w:ascii="Arial" w:hAnsi="Arial" w:cs="Arial"/>
                <w:sz w:val="18"/>
                <w:szCs w:val="18"/>
              </w:rPr>
              <w:t>47</w:t>
            </w:r>
          </w:p>
        </w:tc>
        <w:tc>
          <w:tcPr>
            <w:tcW w:w="1022" w:type="dxa"/>
            <w:vAlign w:val="center"/>
          </w:tcPr>
          <w:p w14:paraId="03D2DA15" w14:textId="594606EC"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1.6</w:t>
            </w:r>
          </w:p>
        </w:tc>
        <w:tc>
          <w:tcPr>
            <w:tcW w:w="1409" w:type="dxa"/>
            <w:vAlign w:val="center"/>
          </w:tcPr>
          <w:p w14:paraId="4B0514B2" w14:textId="6C8398AB"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2</w:t>
            </w:r>
          </w:p>
        </w:tc>
        <w:tc>
          <w:tcPr>
            <w:tcW w:w="1023" w:type="dxa"/>
            <w:vAlign w:val="center"/>
          </w:tcPr>
          <w:p w14:paraId="1CF7CBEE" w14:textId="7626BD00"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4.3</w:t>
            </w:r>
          </w:p>
        </w:tc>
      </w:tr>
      <w:tr w:rsidR="00986E0E" w:rsidRPr="007A203B" w14:paraId="0D7C05CA" w14:textId="77777777" w:rsidTr="00E26A0B">
        <w:trPr>
          <w:trHeight w:val="227"/>
          <w:jc w:val="center"/>
        </w:trPr>
        <w:tc>
          <w:tcPr>
            <w:tcW w:w="476" w:type="dxa"/>
            <w:vAlign w:val="center"/>
          </w:tcPr>
          <w:p w14:paraId="4F5CA515"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7</w:t>
            </w:r>
          </w:p>
        </w:tc>
        <w:tc>
          <w:tcPr>
            <w:tcW w:w="5409" w:type="dxa"/>
            <w:vAlign w:val="bottom"/>
          </w:tcPr>
          <w:p w14:paraId="3035EBF9"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Tonzilektomija / Tonsillectomy</w:t>
            </w:r>
          </w:p>
        </w:tc>
        <w:tc>
          <w:tcPr>
            <w:tcW w:w="868" w:type="dxa"/>
            <w:vAlign w:val="center"/>
          </w:tcPr>
          <w:p w14:paraId="1FAA8507" w14:textId="3C4E3265" w:rsidR="00986E0E" w:rsidRDefault="00986E0E" w:rsidP="00986E0E">
            <w:pPr>
              <w:spacing w:after="0"/>
              <w:jc w:val="center"/>
              <w:rPr>
                <w:rFonts w:ascii="Arial" w:hAnsi="Arial" w:cs="Arial"/>
                <w:color w:val="000000"/>
                <w:sz w:val="18"/>
                <w:szCs w:val="18"/>
              </w:rPr>
            </w:pPr>
            <w:r>
              <w:rPr>
                <w:rFonts w:ascii="Arial" w:hAnsi="Arial" w:cs="Arial"/>
                <w:sz w:val="18"/>
                <w:szCs w:val="18"/>
              </w:rPr>
              <w:t>4709</w:t>
            </w:r>
          </w:p>
        </w:tc>
        <w:tc>
          <w:tcPr>
            <w:tcW w:w="1022" w:type="dxa"/>
            <w:vAlign w:val="center"/>
          </w:tcPr>
          <w:p w14:paraId="6BBE21A7" w14:textId="7F36933D"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163</w:t>
            </w:r>
          </w:p>
        </w:tc>
        <w:tc>
          <w:tcPr>
            <w:tcW w:w="1409" w:type="dxa"/>
            <w:vAlign w:val="center"/>
          </w:tcPr>
          <w:p w14:paraId="781DE1C6" w14:textId="11F5C1F5"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2995</w:t>
            </w:r>
          </w:p>
        </w:tc>
        <w:tc>
          <w:tcPr>
            <w:tcW w:w="1023" w:type="dxa"/>
            <w:vAlign w:val="center"/>
          </w:tcPr>
          <w:p w14:paraId="2D6B6E87" w14:textId="592C57C5"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63.6</w:t>
            </w:r>
          </w:p>
        </w:tc>
      </w:tr>
      <w:tr w:rsidR="00986E0E" w:rsidRPr="007A203B" w14:paraId="6F4EE13F" w14:textId="77777777" w:rsidTr="00E26A0B">
        <w:trPr>
          <w:trHeight w:val="227"/>
          <w:jc w:val="center"/>
        </w:trPr>
        <w:tc>
          <w:tcPr>
            <w:tcW w:w="476" w:type="dxa"/>
            <w:vAlign w:val="center"/>
          </w:tcPr>
          <w:p w14:paraId="69F6DA91"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8</w:t>
            </w:r>
          </w:p>
        </w:tc>
        <w:tc>
          <w:tcPr>
            <w:tcW w:w="5409" w:type="dxa"/>
            <w:vAlign w:val="bottom"/>
          </w:tcPr>
          <w:p w14:paraId="3E2BD1C1"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Pulmonektomija / Pulmectomy</w:t>
            </w:r>
          </w:p>
        </w:tc>
        <w:tc>
          <w:tcPr>
            <w:tcW w:w="868" w:type="dxa"/>
            <w:vAlign w:val="center"/>
          </w:tcPr>
          <w:p w14:paraId="321AB43A" w14:textId="6E60E589" w:rsidR="00986E0E" w:rsidRDefault="00986E0E" w:rsidP="00986E0E">
            <w:pPr>
              <w:spacing w:after="0"/>
              <w:jc w:val="center"/>
              <w:rPr>
                <w:rFonts w:ascii="Arial" w:hAnsi="Arial" w:cs="Arial"/>
                <w:color w:val="000000"/>
                <w:sz w:val="18"/>
                <w:szCs w:val="18"/>
              </w:rPr>
            </w:pPr>
            <w:r>
              <w:rPr>
                <w:rFonts w:ascii="Arial" w:hAnsi="Arial" w:cs="Arial"/>
                <w:sz w:val="18"/>
                <w:szCs w:val="18"/>
              </w:rPr>
              <w:t>316</w:t>
            </w:r>
          </w:p>
        </w:tc>
        <w:tc>
          <w:tcPr>
            <w:tcW w:w="1022" w:type="dxa"/>
            <w:vAlign w:val="center"/>
          </w:tcPr>
          <w:p w14:paraId="4580EA1D" w14:textId="7B5E9EEE"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10.9</w:t>
            </w:r>
          </w:p>
        </w:tc>
        <w:tc>
          <w:tcPr>
            <w:tcW w:w="1409" w:type="dxa"/>
            <w:vAlign w:val="center"/>
          </w:tcPr>
          <w:p w14:paraId="7DA23A97" w14:textId="4D25D0EB"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c>
          <w:tcPr>
            <w:tcW w:w="1023" w:type="dxa"/>
            <w:vAlign w:val="center"/>
          </w:tcPr>
          <w:p w14:paraId="53AEADD0" w14:textId="4BC4611E"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r>
      <w:tr w:rsidR="00986E0E" w:rsidRPr="007A203B" w14:paraId="62E4A784" w14:textId="77777777" w:rsidTr="00E26A0B">
        <w:trPr>
          <w:trHeight w:val="227"/>
          <w:jc w:val="center"/>
        </w:trPr>
        <w:tc>
          <w:tcPr>
            <w:tcW w:w="476" w:type="dxa"/>
            <w:vAlign w:val="center"/>
          </w:tcPr>
          <w:p w14:paraId="4024222D" w14:textId="77777777" w:rsidR="00986E0E" w:rsidRPr="00457D63" w:rsidRDefault="00986E0E" w:rsidP="00986E0E">
            <w:pPr>
              <w:spacing w:after="0" w:line="240" w:lineRule="auto"/>
              <w:jc w:val="center"/>
              <w:rPr>
                <w:rFonts w:ascii="Arial" w:hAnsi="Arial" w:cs="Arial"/>
                <w:color w:val="000000"/>
                <w:sz w:val="18"/>
                <w:szCs w:val="18"/>
              </w:rPr>
            </w:pPr>
            <w:r w:rsidRPr="00457D63">
              <w:rPr>
                <w:rFonts w:ascii="Arial" w:hAnsi="Arial" w:cs="Arial"/>
                <w:color w:val="000000"/>
                <w:sz w:val="18"/>
                <w:szCs w:val="18"/>
              </w:rPr>
              <w:t>9</w:t>
            </w:r>
          </w:p>
        </w:tc>
        <w:tc>
          <w:tcPr>
            <w:tcW w:w="5409" w:type="dxa"/>
            <w:vAlign w:val="bottom"/>
          </w:tcPr>
          <w:p w14:paraId="453FEE97"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 xml:space="preserve">Diagnostinė bronchoskopija su biopsija ar be jos / </w:t>
            </w:r>
          </w:p>
          <w:p w14:paraId="40B0F351"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Diagnostic bronchoscopy with or without biopsy</w:t>
            </w:r>
          </w:p>
        </w:tc>
        <w:tc>
          <w:tcPr>
            <w:tcW w:w="868" w:type="dxa"/>
            <w:vAlign w:val="center"/>
          </w:tcPr>
          <w:p w14:paraId="5F7349CF" w14:textId="598D19C4" w:rsidR="00986E0E" w:rsidRDefault="00986E0E" w:rsidP="00986E0E">
            <w:pPr>
              <w:spacing w:after="0"/>
              <w:jc w:val="center"/>
              <w:rPr>
                <w:rFonts w:ascii="Arial" w:hAnsi="Arial" w:cs="Arial"/>
                <w:color w:val="000000"/>
                <w:sz w:val="18"/>
                <w:szCs w:val="18"/>
              </w:rPr>
            </w:pPr>
            <w:r>
              <w:rPr>
                <w:rFonts w:ascii="Arial" w:hAnsi="Arial" w:cs="Arial"/>
                <w:sz w:val="18"/>
                <w:szCs w:val="18"/>
              </w:rPr>
              <w:t>8766</w:t>
            </w:r>
          </w:p>
        </w:tc>
        <w:tc>
          <w:tcPr>
            <w:tcW w:w="1022" w:type="dxa"/>
            <w:vAlign w:val="center"/>
          </w:tcPr>
          <w:p w14:paraId="64E36CCE" w14:textId="5FDF5041"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303.5</w:t>
            </w:r>
          </w:p>
        </w:tc>
        <w:tc>
          <w:tcPr>
            <w:tcW w:w="1409" w:type="dxa"/>
            <w:vAlign w:val="center"/>
          </w:tcPr>
          <w:p w14:paraId="03D1F62D" w14:textId="21EC15C3"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29</w:t>
            </w:r>
          </w:p>
        </w:tc>
        <w:tc>
          <w:tcPr>
            <w:tcW w:w="1023" w:type="dxa"/>
            <w:vAlign w:val="center"/>
          </w:tcPr>
          <w:p w14:paraId="28DDDFEF" w14:textId="4DEB0F0F"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0.3</w:t>
            </w:r>
          </w:p>
        </w:tc>
      </w:tr>
      <w:tr w:rsidR="00986E0E" w:rsidRPr="007A203B" w14:paraId="6F7229CE" w14:textId="77777777" w:rsidTr="00E26A0B">
        <w:trPr>
          <w:trHeight w:val="227"/>
          <w:jc w:val="center"/>
        </w:trPr>
        <w:tc>
          <w:tcPr>
            <w:tcW w:w="476" w:type="dxa"/>
            <w:vAlign w:val="center"/>
          </w:tcPr>
          <w:p w14:paraId="78FB6F08" w14:textId="77777777" w:rsidR="00986E0E" w:rsidRPr="00457D63" w:rsidRDefault="00986E0E" w:rsidP="00986E0E">
            <w:pPr>
              <w:spacing w:after="0" w:line="240" w:lineRule="auto"/>
              <w:jc w:val="center"/>
              <w:rPr>
                <w:rFonts w:ascii="Arial" w:hAnsi="Arial" w:cs="Arial"/>
                <w:color w:val="000000"/>
                <w:sz w:val="18"/>
                <w:szCs w:val="18"/>
              </w:rPr>
            </w:pPr>
            <w:r w:rsidRPr="00457D63">
              <w:rPr>
                <w:rFonts w:ascii="Arial" w:hAnsi="Arial" w:cs="Arial"/>
                <w:color w:val="000000"/>
                <w:sz w:val="18"/>
                <w:szCs w:val="18"/>
              </w:rPr>
              <w:t>10</w:t>
            </w:r>
          </w:p>
        </w:tc>
        <w:tc>
          <w:tcPr>
            <w:tcW w:w="5409" w:type="dxa"/>
            <w:vAlign w:val="bottom"/>
          </w:tcPr>
          <w:p w14:paraId="60DF7E50"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Transliuminalinė vainikinių arterijų angioplastika / Transluminal coronary angioplasty</w:t>
            </w:r>
          </w:p>
        </w:tc>
        <w:tc>
          <w:tcPr>
            <w:tcW w:w="868" w:type="dxa"/>
            <w:vAlign w:val="center"/>
          </w:tcPr>
          <w:p w14:paraId="78FDBF5E" w14:textId="17223697" w:rsidR="00986E0E" w:rsidRDefault="00986E0E" w:rsidP="00986E0E">
            <w:pPr>
              <w:spacing w:after="0"/>
              <w:jc w:val="center"/>
              <w:rPr>
                <w:rFonts w:ascii="Arial" w:hAnsi="Arial" w:cs="Arial"/>
                <w:color w:val="000000"/>
                <w:sz w:val="18"/>
                <w:szCs w:val="18"/>
              </w:rPr>
            </w:pPr>
            <w:r>
              <w:rPr>
                <w:rFonts w:ascii="Arial" w:hAnsi="Arial" w:cs="Arial"/>
                <w:sz w:val="18"/>
                <w:szCs w:val="18"/>
              </w:rPr>
              <w:t>7488</w:t>
            </w:r>
          </w:p>
        </w:tc>
        <w:tc>
          <w:tcPr>
            <w:tcW w:w="1022" w:type="dxa"/>
            <w:vAlign w:val="center"/>
          </w:tcPr>
          <w:p w14:paraId="39A3601A" w14:textId="6D5A9EF1"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259.3</w:t>
            </w:r>
          </w:p>
        </w:tc>
        <w:tc>
          <w:tcPr>
            <w:tcW w:w="1409" w:type="dxa"/>
            <w:vAlign w:val="center"/>
          </w:tcPr>
          <w:p w14:paraId="4BAA8F19" w14:textId="697D677B"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64</w:t>
            </w:r>
          </w:p>
        </w:tc>
        <w:tc>
          <w:tcPr>
            <w:tcW w:w="1023" w:type="dxa"/>
            <w:vAlign w:val="center"/>
          </w:tcPr>
          <w:p w14:paraId="6940A120" w14:textId="5F5AE30F"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0.9</w:t>
            </w:r>
          </w:p>
        </w:tc>
      </w:tr>
      <w:tr w:rsidR="00986E0E" w:rsidRPr="007A203B" w14:paraId="2BB65686" w14:textId="77777777" w:rsidTr="00E26A0B">
        <w:trPr>
          <w:trHeight w:val="227"/>
          <w:jc w:val="center"/>
        </w:trPr>
        <w:tc>
          <w:tcPr>
            <w:tcW w:w="476" w:type="dxa"/>
            <w:vAlign w:val="center"/>
          </w:tcPr>
          <w:p w14:paraId="09BAB43B"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11</w:t>
            </w:r>
          </w:p>
        </w:tc>
        <w:tc>
          <w:tcPr>
            <w:tcW w:w="5409" w:type="dxa"/>
            <w:vAlign w:val="bottom"/>
          </w:tcPr>
          <w:p w14:paraId="5AA10097"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Vainikinės arterijos šuntavimas / Coronary artery bypass graft</w:t>
            </w:r>
          </w:p>
        </w:tc>
        <w:tc>
          <w:tcPr>
            <w:tcW w:w="868" w:type="dxa"/>
            <w:vAlign w:val="center"/>
          </w:tcPr>
          <w:p w14:paraId="6DA093CB" w14:textId="0730DF87" w:rsidR="00986E0E" w:rsidRDefault="00986E0E" w:rsidP="00986E0E">
            <w:pPr>
              <w:spacing w:after="0"/>
              <w:jc w:val="center"/>
              <w:rPr>
                <w:rFonts w:ascii="Arial" w:hAnsi="Arial" w:cs="Arial"/>
                <w:color w:val="000000"/>
                <w:sz w:val="18"/>
                <w:szCs w:val="18"/>
              </w:rPr>
            </w:pPr>
            <w:r>
              <w:rPr>
                <w:rFonts w:ascii="Arial" w:hAnsi="Arial" w:cs="Arial"/>
                <w:sz w:val="18"/>
                <w:szCs w:val="18"/>
              </w:rPr>
              <w:t>1479</w:t>
            </w:r>
          </w:p>
        </w:tc>
        <w:tc>
          <w:tcPr>
            <w:tcW w:w="1022" w:type="dxa"/>
            <w:vAlign w:val="center"/>
          </w:tcPr>
          <w:p w14:paraId="4452C503" w14:textId="72370676"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51.2</w:t>
            </w:r>
          </w:p>
        </w:tc>
        <w:tc>
          <w:tcPr>
            <w:tcW w:w="1409" w:type="dxa"/>
            <w:vAlign w:val="center"/>
          </w:tcPr>
          <w:p w14:paraId="365CDE14" w14:textId="4AB10333"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c>
          <w:tcPr>
            <w:tcW w:w="1023" w:type="dxa"/>
            <w:vAlign w:val="center"/>
          </w:tcPr>
          <w:p w14:paraId="23C084E0" w14:textId="0C3F76A9"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r>
      <w:tr w:rsidR="00986E0E" w:rsidRPr="007A203B" w14:paraId="1EAD9AD7" w14:textId="77777777" w:rsidTr="00E26A0B">
        <w:trPr>
          <w:trHeight w:val="227"/>
          <w:jc w:val="center"/>
        </w:trPr>
        <w:tc>
          <w:tcPr>
            <w:tcW w:w="476" w:type="dxa"/>
            <w:vAlign w:val="center"/>
          </w:tcPr>
          <w:p w14:paraId="0D2221A8"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12</w:t>
            </w:r>
          </w:p>
        </w:tc>
        <w:tc>
          <w:tcPr>
            <w:tcW w:w="5409" w:type="dxa"/>
            <w:vAlign w:val="bottom"/>
          </w:tcPr>
          <w:p w14:paraId="7171EEBD"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Miego arterijos endarterektomija / Carotid endarterectomy</w:t>
            </w:r>
          </w:p>
        </w:tc>
        <w:tc>
          <w:tcPr>
            <w:tcW w:w="868" w:type="dxa"/>
            <w:vAlign w:val="center"/>
          </w:tcPr>
          <w:p w14:paraId="3AE0B827" w14:textId="219A10BE" w:rsidR="00986E0E" w:rsidRDefault="00986E0E" w:rsidP="00986E0E">
            <w:pPr>
              <w:spacing w:after="0"/>
              <w:jc w:val="center"/>
              <w:rPr>
                <w:rFonts w:ascii="Arial" w:hAnsi="Arial" w:cs="Arial"/>
                <w:color w:val="000000"/>
                <w:sz w:val="18"/>
                <w:szCs w:val="18"/>
              </w:rPr>
            </w:pPr>
            <w:r>
              <w:rPr>
                <w:rFonts w:ascii="Arial" w:hAnsi="Arial" w:cs="Arial"/>
                <w:sz w:val="18"/>
                <w:szCs w:val="18"/>
              </w:rPr>
              <w:t>335</w:t>
            </w:r>
          </w:p>
        </w:tc>
        <w:tc>
          <w:tcPr>
            <w:tcW w:w="1022" w:type="dxa"/>
            <w:vAlign w:val="center"/>
          </w:tcPr>
          <w:p w14:paraId="5A0594CC" w14:textId="28042DE9"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11.6</w:t>
            </w:r>
          </w:p>
        </w:tc>
        <w:tc>
          <w:tcPr>
            <w:tcW w:w="1409" w:type="dxa"/>
            <w:vAlign w:val="center"/>
          </w:tcPr>
          <w:p w14:paraId="232A2DC7" w14:textId="2537798D"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c>
          <w:tcPr>
            <w:tcW w:w="1023" w:type="dxa"/>
            <w:vAlign w:val="center"/>
          </w:tcPr>
          <w:p w14:paraId="242AF2B4" w14:textId="70ACDF9C"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r>
      <w:tr w:rsidR="00986E0E" w:rsidRPr="007A203B" w14:paraId="76FDBC69" w14:textId="77777777" w:rsidTr="00E26A0B">
        <w:trPr>
          <w:trHeight w:val="227"/>
          <w:jc w:val="center"/>
        </w:trPr>
        <w:tc>
          <w:tcPr>
            <w:tcW w:w="476" w:type="dxa"/>
            <w:vAlign w:val="center"/>
          </w:tcPr>
          <w:p w14:paraId="0519ED78"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13</w:t>
            </w:r>
          </w:p>
        </w:tc>
        <w:tc>
          <w:tcPr>
            <w:tcW w:w="5409" w:type="dxa"/>
            <w:vAlign w:val="bottom"/>
          </w:tcPr>
          <w:p w14:paraId="4EB7D362"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Aneurizmos protezavimas / Infrarenal aortic aneurysm repair</w:t>
            </w:r>
          </w:p>
        </w:tc>
        <w:tc>
          <w:tcPr>
            <w:tcW w:w="868" w:type="dxa"/>
            <w:vAlign w:val="center"/>
          </w:tcPr>
          <w:p w14:paraId="7D3538AE" w14:textId="54C473FC" w:rsidR="00986E0E" w:rsidRDefault="00986E0E" w:rsidP="00986E0E">
            <w:pPr>
              <w:spacing w:after="0"/>
              <w:jc w:val="center"/>
              <w:rPr>
                <w:rFonts w:ascii="Arial" w:hAnsi="Arial" w:cs="Arial"/>
                <w:color w:val="000000"/>
                <w:sz w:val="18"/>
                <w:szCs w:val="18"/>
              </w:rPr>
            </w:pPr>
            <w:r>
              <w:rPr>
                <w:rFonts w:ascii="Arial" w:hAnsi="Arial" w:cs="Arial"/>
                <w:sz w:val="18"/>
                <w:szCs w:val="18"/>
              </w:rPr>
              <w:t>99</w:t>
            </w:r>
          </w:p>
        </w:tc>
        <w:tc>
          <w:tcPr>
            <w:tcW w:w="1022" w:type="dxa"/>
            <w:vAlign w:val="center"/>
          </w:tcPr>
          <w:p w14:paraId="7DCC627E" w14:textId="67B4F04F"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3.4</w:t>
            </w:r>
          </w:p>
        </w:tc>
        <w:tc>
          <w:tcPr>
            <w:tcW w:w="1409" w:type="dxa"/>
            <w:vAlign w:val="center"/>
          </w:tcPr>
          <w:p w14:paraId="24EB8292" w14:textId="353C7D76"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3</w:t>
            </w:r>
          </w:p>
        </w:tc>
        <w:tc>
          <w:tcPr>
            <w:tcW w:w="1023" w:type="dxa"/>
            <w:vAlign w:val="center"/>
          </w:tcPr>
          <w:p w14:paraId="79FCEC2F" w14:textId="34872651"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3</w:t>
            </w:r>
          </w:p>
        </w:tc>
      </w:tr>
      <w:tr w:rsidR="00986E0E" w:rsidRPr="007A203B" w14:paraId="0D9CEBC0" w14:textId="77777777" w:rsidTr="00E26A0B">
        <w:trPr>
          <w:trHeight w:val="227"/>
          <w:jc w:val="center"/>
        </w:trPr>
        <w:tc>
          <w:tcPr>
            <w:tcW w:w="476" w:type="dxa"/>
            <w:vAlign w:val="center"/>
          </w:tcPr>
          <w:p w14:paraId="7F31F35D"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14</w:t>
            </w:r>
          </w:p>
        </w:tc>
        <w:tc>
          <w:tcPr>
            <w:tcW w:w="5409" w:type="dxa"/>
            <w:vAlign w:val="bottom"/>
          </w:tcPr>
          <w:p w14:paraId="3A52344A"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Arterijos šuntavimas / Femoropopliteal bypass</w:t>
            </w:r>
          </w:p>
        </w:tc>
        <w:tc>
          <w:tcPr>
            <w:tcW w:w="868" w:type="dxa"/>
            <w:vAlign w:val="center"/>
          </w:tcPr>
          <w:p w14:paraId="7EACDE4F" w14:textId="05431FA4" w:rsidR="00986E0E" w:rsidRDefault="00986E0E" w:rsidP="00986E0E">
            <w:pPr>
              <w:spacing w:after="0"/>
              <w:jc w:val="center"/>
              <w:rPr>
                <w:rFonts w:ascii="Arial" w:hAnsi="Arial" w:cs="Arial"/>
                <w:color w:val="000000"/>
                <w:sz w:val="18"/>
                <w:szCs w:val="18"/>
              </w:rPr>
            </w:pPr>
            <w:r>
              <w:rPr>
                <w:rFonts w:ascii="Arial" w:hAnsi="Arial" w:cs="Arial"/>
                <w:sz w:val="18"/>
                <w:szCs w:val="18"/>
              </w:rPr>
              <w:t>489</w:t>
            </w:r>
          </w:p>
        </w:tc>
        <w:tc>
          <w:tcPr>
            <w:tcW w:w="1022" w:type="dxa"/>
            <w:vAlign w:val="center"/>
          </w:tcPr>
          <w:p w14:paraId="48D97E53" w14:textId="5172047B"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16.9</w:t>
            </w:r>
          </w:p>
        </w:tc>
        <w:tc>
          <w:tcPr>
            <w:tcW w:w="1409" w:type="dxa"/>
            <w:vAlign w:val="center"/>
          </w:tcPr>
          <w:p w14:paraId="5AD01948" w14:textId="3653AA98"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c>
          <w:tcPr>
            <w:tcW w:w="1023" w:type="dxa"/>
            <w:vAlign w:val="center"/>
          </w:tcPr>
          <w:p w14:paraId="7C66C4E8" w14:textId="00786663"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r>
      <w:tr w:rsidR="00986E0E" w:rsidRPr="007A203B" w14:paraId="57146900" w14:textId="77777777" w:rsidTr="00E26A0B">
        <w:trPr>
          <w:trHeight w:val="227"/>
          <w:jc w:val="center"/>
        </w:trPr>
        <w:tc>
          <w:tcPr>
            <w:tcW w:w="476" w:type="dxa"/>
            <w:vAlign w:val="center"/>
          </w:tcPr>
          <w:p w14:paraId="580CD4C7" w14:textId="77777777" w:rsidR="00986E0E" w:rsidRPr="00457D63" w:rsidRDefault="00986E0E" w:rsidP="00986E0E">
            <w:pPr>
              <w:spacing w:after="0" w:line="240" w:lineRule="auto"/>
              <w:jc w:val="center"/>
              <w:rPr>
                <w:rFonts w:ascii="Arial" w:hAnsi="Arial" w:cs="Arial"/>
                <w:color w:val="000000"/>
                <w:sz w:val="18"/>
                <w:szCs w:val="18"/>
              </w:rPr>
            </w:pPr>
            <w:r w:rsidRPr="00457D63">
              <w:rPr>
                <w:rFonts w:ascii="Arial" w:hAnsi="Arial" w:cs="Arial"/>
                <w:color w:val="000000"/>
                <w:sz w:val="18"/>
                <w:szCs w:val="18"/>
              </w:rPr>
              <w:t>15</w:t>
            </w:r>
          </w:p>
        </w:tc>
        <w:tc>
          <w:tcPr>
            <w:tcW w:w="5409" w:type="dxa"/>
            <w:vAlign w:val="bottom"/>
          </w:tcPr>
          <w:p w14:paraId="7F4BC0B0"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 xml:space="preserve">Kaulų čiulpų arba kamieninių ląstelių transplantacija / </w:t>
            </w:r>
          </w:p>
          <w:p w14:paraId="182C1D72"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Stem cell transplantation</w:t>
            </w:r>
          </w:p>
        </w:tc>
        <w:tc>
          <w:tcPr>
            <w:tcW w:w="868" w:type="dxa"/>
            <w:vAlign w:val="center"/>
          </w:tcPr>
          <w:p w14:paraId="6F725B7A" w14:textId="67029372" w:rsidR="00986E0E" w:rsidRDefault="00986E0E" w:rsidP="00986E0E">
            <w:pPr>
              <w:spacing w:after="0"/>
              <w:jc w:val="center"/>
              <w:rPr>
                <w:rFonts w:ascii="Arial" w:hAnsi="Arial" w:cs="Arial"/>
                <w:color w:val="000000"/>
                <w:sz w:val="18"/>
                <w:szCs w:val="18"/>
              </w:rPr>
            </w:pPr>
            <w:r>
              <w:rPr>
                <w:rFonts w:ascii="Arial" w:hAnsi="Arial" w:cs="Arial"/>
                <w:sz w:val="18"/>
                <w:szCs w:val="18"/>
              </w:rPr>
              <w:t>308</w:t>
            </w:r>
          </w:p>
        </w:tc>
        <w:tc>
          <w:tcPr>
            <w:tcW w:w="1022" w:type="dxa"/>
            <w:vAlign w:val="center"/>
          </w:tcPr>
          <w:p w14:paraId="112C58F3" w14:textId="5D5CC1F8"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10.7</w:t>
            </w:r>
          </w:p>
        </w:tc>
        <w:tc>
          <w:tcPr>
            <w:tcW w:w="1409" w:type="dxa"/>
            <w:vAlign w:val="center"/>
          </w:tcPr>
          <w:p w14:paraId="6D5D1F0B" w14:textId="322F2AB4"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c>
          <w:tcPr>
            <w:tcW w:w="1023" w:type="dxa"/>
            <w:vAlign w:val="center"/>
          </w:tcPr>
          <w:p w14:paraId="287CCEC0" w14:textId="6C713D93"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r>
      <w:tr w:rsidR="00986E0E" w:rsidRPr="007A203B" w14:paraId="22A8525B" w14:textId="77777777" w:rsidTr="00E26A0B">
        <w:trPr>
          <w:trHeight w:val="227"/>
          <w:jc w:val="center"/>
        </w:trPr>
        <w:tc>
          <w:tcPr>
            <w:tcW w:w="476" w:type="dxa"/>
            <w:vAlign w:val="center"/>
          </w:tcPr>
          <w:p w14:paraId="450D0941" w14:textId="77777777" w:rsidR="00986E0E" w:rsidRPr="00457D63" w:rsidRDefault="00986E0E" w:rsidP="00986E0E">
            <w:pPr>
              <w:spacing w:after="0" w:line="240" w:lineRule="auto"/>
              <w:jc w:val="center"/>
              <w:rPr>
                <w:rFonts w:ascii="Arial" w:hAnsi="Arial" w:cs="Arial"/>
                <w:color w:val="000000"/>
                <w:sz w:val="18"/>
                <w:szCs w:val="18"/>
              </w:rPr>
            </w:pPr>
            <w:r w:rsidRPr="00457D63">
              <w:rPr>
                <w:rFonts w:ascii="Arial" w:hAnsi="Arial" w:cs="Arial"/>
                <w:color w:val="000000"/>
                <w:sz w:val="18"/>
                <w:szCs w:val="18"/>
              </w:rPr>
              <w:t>16</w:t>
            </w:r>
          </w:p>
        </w:tc>
        <w:tc>
          <w:tcPr>
            <w:tcW w:w="5409" w:type="dxa"/>
            <w:vAlign w:val="bottom"/>
          </w:tcPr>
          <w:p w14:paraId="2028DDCE"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 xml:space="preserve">Kolonoskopija su biopsija ar be jos / </w:t>
            </w:r>
          </w:p>
          <w:p w14:paraId="5AD1DD7C"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Colonoscopy with or without biopsy</w:t>
            </w:r>
          </w:p>
        </w:tc>
        <w:tc>
          <w:tcPr>
            <w:tcW w:w="868" w:type="dxa"/>
            <w:vAlign w:val="center"/>
          </w:tcPr>
          <w:p w14:paraId="402AB9FC" w14:textId="6A5E0D20" w:rsidR="00986E0E" w:rsidRDefault="00986E0E" w:rsidP="00986E0E">
            <w:pPr>
              <w:spacing w:after="0"/>
              <w:jc w:val="center"/>
              <w:rPr>
                <w:rFonts w:ascii="Arial" w:hAnsi="Arial" w:cs="Arial"/>
                <w:color w:val="000000"/>
                <w:sz w:val="18"/>
                <w:szCs w:val="18"/>
              </w:rPr>
            </w:pPr>
            <w:r>
              <w:rPr>
                <w:rFonts w:ascii="Arial" w:hAnsi="Arial" w:cs="Arial"/>
                <w:sz w:val="18"/>
                <w:szCs w:val="18"/>
              </w:rPr>
              <w:t>13777</w:t>
            </w:r>
          </w:p>
        </w:tc>
        <w:tc>
          <w:tcPr>
            <w:tcW w:w="1022" w:type="dxa"/>
            <w:vAlign w:val="center"/>
          </w:tcPr>
          <w:p w14:paraId="422DCD84" w14:textId="377955C1"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477</w:t>
            </w:r>
          </w:p>
        </w:tc>
        <w:tc>
          <w:tcPr>
            <w:tcW w:w="1409" w:type="dxa"/>
            <w:vAlign w:val="center"/>
          </w:tcPr>
          <w:p w14:paraId="72321A0A" w14:textId="383F2038"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8793</w:t>
            </w:r>
          </w:p>
        </w:tc>
        <w:tc>
          <w:tcPr>
            <w:tcW w:w="1023" w:type="dxa"/>
            <w:vAlign w:val="center"/>
          </w:tcPr>
          <w:p w14:paraId="071DF0B7" w14:textId="3E57956D"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63.8</w:t>
            </w:r>
          </w:p>
        </w:tc>
      </w:tr>
      <w:tr w:rsidR="00986E0E" w:rsidRPr="007A203B" w14:paraId="3BE0F50B" w14:textId="77777777" w:rsidTr="00E26A0B">
        <w:trPr>
          <w:trHeight w:val="227"/>
          <w:jc w:val="center"/>
        </w:trPr>
        <w:tc>
          <w:tcPr>
            <w:tcW w:w="476" w:type="dxa"/>
            <w:vAlign w:val="center"/>
          </w:tcPr>
          <w:p w14:paraId="2E6C378A"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17</w:t>
            </w:r>
          </w:p>
        </w:tc>
        <w:tc>
          <w:tcPr>
            <w:tcW w:w="5409" w:type="dxa"/>
            <w:vAlign w:val="bottom"/>
          </w:tcPr>
          <w:p w14:paraId="089B71BE"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Kolektomija / Colectomy</w:t>
            </w:r>
          </w:p>
        </w:tc>
        <w:tc>
          <w:tcPr>
            <w:tcW w:w="868" w:type="dxa"/>
            <w:vAlign w:val="center"/>
          </w:tcPr>
          <w:p w14:paraId="4E6739E0" w14:textId="10068F68" w:rsidR="00986E0E" w:rsidRDefault="00986E0E" w:rsidP="00986E0E">
            <w:pPr>
              <w:spacing w:after="0"/>
              <w:jc w:val="center"/>
              <w:rPr>
                <w:rFonts w:ascii="Arial" w:hAnsi="Arial" w:cs="Arial"/>
                <w:color w:val="000000"/>
                <w:sz w:val="18"/>
                <w:szCs w:val="18"/>
              </w:rPr>
            </w:pPr>
            <w:r>
              <w:rPr>
                <w:rFonts w:ascii="Arial" w:hAnsi="Arial" w:cs="Arial"/>
                <w:sz w:val="18"/>
                <w:szCs w:val="18"/>
              </w:rPr>
              <w:t>1401</w:t>
            </w:r>
          </w:p>
        </w:tc>
        <w:tc>
          <w:tcPr>
            <w:tcW w:w="1022" w:type="dxa"/>
            <w:vAlign w:val="center"/>
          </w:tcPr>
          <w:p w14:paraId="69241486" w14:textId="45F215E1"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48.5</w:t>
            </w:r>
          </w:p>
        </w:tc>
        <w:tc>
          <w:tcPr>
            <w:tcW w:w="1409" w:type="dxa"/>
            <w:vAlign w:val="center"/>
          </w:tcPr>
          <w:p w14:paraId="283443D4" w14:textId="35607B58"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5</w:t>
            </w:r>
          </w:p>
        </w:tc>
        <w:tc>
          <w:tcPr>
            <w:tcW w:w="1023" w:type="dxa"/>
            <w:vAlign w:val="center"/>
          </w:tcPr>
          <w:p w14:paraId="781AEC1C" w14:textId="3564DE77"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0.4</w:t>
            </w:r>
          </w:p>
        </w:tc>
      </w:tr>
      <w:tr w:rsidR="00986E0E" w:rsidRPr="007A203B" w14:paraId="58B2C9A3" w14:textId="77777777" w:rsidTr="00E26A0B">
        <w:trPr>
          <w:trHeight w:val="227"/>
          <w:jc w:val="center"/>
        </w:trPr>
        <w:tc>
          <w:tcPr>
            <w:tcW w:w="476" w:type="dxa"/>
            <w:vAlign w:val="center"/>
          </w:tcPr>
          <w:p w14:paraId="40257F0A"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17</w:t>
            </w:r>
            <w:r>
              <w:rPr>
                <w:rFonts w:ascii="Arial" w:hAnsi="Arial" w:cs="Arial"/>
                <w:color w:val="000000"/>
                <w:sz w:val="18"/>
                <w:szCs w:val="18"/>
              </w:rPr>
              <w:t>A</w:t>
            </w:r>
          </w:p>
        </w:tc>
        <w:tc>
          <w:tcPr>
            <w:tcW w:w="5409" w:type="dxa"/>
            <w:vAlign w:val="bottom"/>
          </w:tcPr>
          <w:p w14:paraId="79876684" w14:textId="77777777" w:rsidR="00986E0E" w:rsidRPr="00457D63" w:rsidRDefault="00986E0E" w:rsidP="00986E0E">
            <w:pPr>
              <w:spacing w:after="0" w:line="240" w:lineRule="exact"/>
              <w:ind w:left="72"/>
              <w:rPr>
                <w:rFonts w:ascii="Arial" w:hAnsi="Arial" w:cs="Arial"/>
                <w:color w:val="000000"/>
                <w:sz w:val="18"/>
                <w:szCs w:val="18"/>
              </w:rPr>
            </w:pPr>
            <w:r>
              <w:rPr>
                <w:rFonts w:ascii="Arial" w:hAnsi="Arial" w:cs="Arial"/>
                <w:color w:val="000000"/>
                <w:sz w:val="18"/>
                <w:szCs w:val="18"/>
              </w:rPr>
              <w:t>Laparoskopinė k</w:t>
            </w:r>
            <w:r w:rsidRPr="00457D63">
              <w:rPr>
                <w:rFonts w:ascii="Arial" w:hAnsi="Arial" w:cs="Arial"/>
                <w:color w:val="000000"/>
                <w:sz w:val="18"/>
                <w:szCs w:val="18"/>
              </w:rPr>
              <w:t xml:space="preserve">olektomija / Laparoscopic </w:t>
            </w:r>
            <w:r>
              <w:rPr>
                <w:rFonts w:ascii="Arial" w:hAnsi="Arial" w:cs="Arial"/>
                <w:color w:val="000000"/>
                <w:sz w:val="18"/>
                <w:szCs w:val="18"/>
              </w:rPr>
              <w:t>c</w:t>
            </w:r>
            <w:r w:rsidRPr="00457D63">
              <w:rPr>
                <w:rFonts w:ascii="Arial" w:hAnsi="Arial" w:cs="Arial"/>
                <w:color w:val="000000"/>
                <w:sz w:val="18"/>
                <w:szCs w:val="18"/>
              </w:rPr>
              <w:t>olectomy</w:t>
            </w:r>
          </w:p>
        </w:tc>
        <w:tc>
          <w:tcPr>
            <w:tcW w:w="868" w:type="dxa"/>
            <w:vAlign w:val="center"/>
          </w:tcPr>
          <w:p w14:paraId="5A74C585" w14:textId="06844507" w:rsidR="00986E0E" w:rsidRDefault="00986E0E" w:rsidP="00986E0E">
            <w:pPr>
              <w:spacing w:after="0"/>
              <w:jc w:val="center"/>
              <w:rPr>
                <w:rFonts w:ascii="Arial" w:hAnsi="Arial" w:cs="Arial"/>
                <w:color w:val="000000"/>
                <w:sz w:val="18"/>
                <w:szCs w:val="18"/>
              </w:rPr>
            </w:pPr>
            <w:r>
              <w:rPr>
                <w:rFonts w:ascii="Arial" w:hAnsi="Arial" w:cs="Arial"/>
                <w:sz w:val="18"/>
                <w:szCs w:val="18"/>
              </w:rPr>
              <w:t>192</w:t>
            </w:r>
          </w:p>
        </w:tc>
        <w:tc>
          <w:tcPr>
            <w:tcW w:w="1022" w:type="dxa"/>
            <w:vAlign w:val="center"/>
          </w:tcPr>
          <w:p w14:paraId="4CCA6AFD" w14:textId="3BB8E312"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6.6</w:t>
            </w:r>
          </w:p>
        </w:tc>
        <w:tc>
          <w:tcPr>
            <w:tcW w:w="1409" w:type="dxa"/>
            <w:vAlign w:val="center"/>
          </w:tcPr>
          <w:p w14:paraId="0C77466D" w14:textId="0086A3B0"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c>
          <w:tcPr>
            <w:tcW w:w="1023" w:type="dxa"/>
            <w:vAlign w:val="center"/>
          </w:tcPr>
          <w:p w14:paraId="56D58742" w14:textId="332A8ACD"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r>
      <w:tr w:rsidR="00986E0E" w:rsidRPr="007A203B" w14:paraId="67BF93B4" w14:textId="77777777" w:rsidTr="00E26A0B">
        <w:trPr>
          <w:trHeight w:val="227"/>
          <w:jc w:val="center"/>
        </w:trPr>
        <w:tc>
          <w:tcPr>
            <w:tcW w:w="476" w:type="dxa"/>
            <w:vAlign w:val="center"/>
          </w:tcPr>
          <w:p w14:paraId="5DEE6A2C"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18</w:t>
            </w:r>
          </w:p>
        </w:tc>
        <w:tc>
          <w:tcPr>
            <w:tcW w:w="5409" w:type="dxa"/>
            <w:vAlign w:val="bottom"/>
          </w:tcPr>
          <w:p w14:paraId="1E6C12C5"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Apendektomija / Appendectomy</w:t>
            </w:r>
          </w:p>
        </w:tc>
        <w:tc>
          <w:tcPr>
            <w:tcW w:w="868" w:type="dxa"/>
            <w:vAlign w:val="center"/>
          </w:tcPr>
          <w:p w14:paraId="3318E1EA" w14:textId="7AECDDB9" w:rsidR="00986E0E" w:rsidRDefault="00986E0E" w:rsidP="00986E0E">
            <w:pPr>
              <w:spacing w:after="0"/>
              <w:jc w:val="center"/>
              <w:rPr>
                <w:rFonts w:ascii="Arial" w:hAnsi="Arial" w:cs="Arial"/>
                <w:color w:val="000000"/>
                <w:sz w:val="18"/>
                <w:szCs w:val="18"/>
              </w:rPr>
            </w:pPr>
            <w:r>
              <w:rPr>
                <w:rFonts w:ascii="Arial" w:hAnsi="Arial" w:cs="Arial"/>
                <w:sz w:val="18"/>
                <w:szCs w:val="18"/>
              </w:rPr>
              <w:t>4623</w:t>
            </w:r>
          </w:p>
        </w:tc>
        <w:tc>
          <w:tcPr>
            <w:tcW w:w="1022" w:type="dxa"/>
            <w:vAlign w:val="center"/>
          </w:tcPr>
          <w:p w14:paraId="5C9F9962" w14:textId="4B2FB701"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160.1</w:t>
            </w:r>
          </w:p>
        </w:tc>
        <w:tc>
          <w:tcPr>
            <w:tcW w:w="1409" w:type="dxa"/>
            <w:vAlign w:val="center"/>
          </w:tcPr>
          <w:p w14:paraId="71CC3A76" w14:textId="2A92B237"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62</w:t>
            </w:r>
          </w:p>
        </w:tc>
        <w:tc>
          <w:tcPr>
            <w:tcW w:w="1023" w:type="dxa"/>
            <w:vAlign w:val="center"/>
          </w:tcPr>
          <w:p w14:paraId="42EBB65B" w14:textId="1B75B6DD"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1.3</w:t>
            </w:r>
          </w:p>
        </w:tc>
      </w:tr>
      <w:tr w:rsidR="00986E0E" w:rsidRPr="007A203B" w14:paraId="209403A8" w14:textId="77777777" w:rsidTr="00E26A0B">
        <w:trPr>
          <w:trHeight w:val="227"/>
          <w:jc w:val="center"/>
        </w:trPr>
        <w:tc>
          <w:tcPr>
            <w:tcW w:w="476" w:type="dxa"/>
            <w:vAlign w:val="center"/>
          </w:tcPr>
          <w:p w14:paraId="3B9247A4"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18A</w:t>
            </w:r>
          </w:p>
        </w:tc>
        <w:tc>
          <w:tcPr>
            <w:tcW w:w="5409" w:type="dxa"/>
            <w:vAlign w:val="bottom"/>
          </w:tcPr>
          <w:p w14:paraId="75D343F4"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Laparoskopinė apendektomija / Laparoscopic appendectomy</w:t>
            </w:r>
          </w:p>
        </w:tc>
        <w:tc>
          <w:tcPr>
            <w:tcW w:w="868" w:type="dxa"/>
            <w:vAlign w:val="center"/>
          </w:tcPr>
          <w:p w14:paraId="44E2DEA0" w14:textId="08BE7C18" w:rsidR="00986E0E" w:rsidRDefault="00986E0E" w:rsidP="00986E0E">
            <w:pPr>
              <w:spacing w:after="0"/>
              <w:jc w:val="center"/>
              <w:rPr>
                <w:rFonts w:ascii="Arial" w:hAnsi="Arial" w:cs="Arial"/>
                <w:color w:val="000000"/>
                <w:sz w:val="18"/>
                <w:szCs w:val="18"/>
              </w:rPr>
            </w:pPr>
            <w:r>
              <w:rPr>
                <w:rFonts w:ascii="Arial" w:hAnsi="Arial" w:cs="Arial"/>
                <w:sz w:val="18"/>
                <w:szCs w:val="18"/>
              </w:rPr>
              <w:t>3877</w:t>
            </w:r>
          </w:p>
        </w:tc>
        <w:tc>
          <w:tcPr>
            <w:tcW w:w="1022" w:type="dxa"/>
            <w:vAlign w:val="center"/>
          </w:tcPr>
          <w:p w14:paraId="4E838B0C" w14:textId="5D46B4A3"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134.2</w:t>
            </w:r>
          </w:p>
        </w:tc>
        <w:tc>
          <w:tcPr>
            <w:tcW w:w="1409" w:type="dxa"/>
            <w:vAlign w:val="center"/>
          </w:tcPr>
          <w:p w14:paraId="277A2CEB" w14:textId="3F200081"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58</w:t>
            </w:r>
          </w:p>
        </w:tc>
        <w:tc>
          <w:tcPr>
            <w:tcW w:w="1023" w:type="dxa"/>
            <w:vAlign w:val="center"/>
          </w:tcPr>
          <w:p w14:paraId="1519F9E2" w14:textId="6B34536D"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1.5</w:t>
            </w:r>
          </w:p>
        </w:tc>
      </w:tr>
      <w:tr w:rsidR="00986E0E" w:rsidRPr="007A203B" w14:paraId="42B90B8C" w14:textId="77777777" w:rsidTr="00E26A0B">
        <w:trPr>
          <w:trHeight w:val="227"/>
          <w:jc w:val="center"/>
        </w:trPr>
        <w:tc>
          <w:tcPr>
            <w:tcW w:w="476" w:type="dxa"/>
            <w:vAlign w:val="center"/>
          </w:tcPr>
          <w:p w14:paraId="695D127B"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19</w:t>
            </w:r>
          </w:p>
        </w:tc>
        <w:tc>
          <w:tcPr>
            <w:tcW w:w="5409" w:type="dxa"/>
            <w:vAlign w:val="bottom"/>
          </w:tcPr>
          <w:p w14:paraId="329AD958"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Cholecistektomija / Cholecystectomy</w:t>
            </w:r>
          </w:p>
        </w:tc>
        <w:tc>
          <w:tcPr>
            <w:tcW w:w="868" w:type="dxa"/>
            <w:vAlign w:val="center"/>
          </w:tcPr>
          <w:p w14:paraId="7990C494" w14:textId="05724867" w:rsidR="00986E0E" w:rsidRDefault="00986E0E" w:rsidP="00986E0E">
            <w:pPr>
              <w:spacing w:after="0"/>
              <w:jc w:val="center"/>
              <w:rPr>
                <w:rFonts w:ascii="Arial" w:hAnsi="Arial" w:cs="Arial"/>
                <w:color w:val="000000"/>
                <w:sz w:val="18"/>
                <w:szCs w:val="18"/>
              </w:rPr>
            </w:pPr>
            <w:r>
              <w:rPr>
                <w:rFonts w:ascii="Arial" w:hAnsi="Arial" w:cs="Arial"/>
                <w:sz w:val="18"/>
                <w:szCs w:val="18"/>
              </w:rPr>
              <w:t>7893</w:t>
            </w:r>
          </w:p>
        </w:tc>
        <w:tc>
          <w:tcPr>
            <w:tcW w:w="1022" w:type="dxa"/>
            <w:vAlign w:val="center"/>
          </w:tcPr>
          <w:p w14:paraId="41D26A23" w14:textId="7E78AED1"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273.3</w:t>
            </w:r>
          </w:p>
        </w:tc>
        <w:tc>
          <w:tcPr>
            <w:tcW w:w="1409" w:type="dxa"/>
            <w:vAlign w:val="center"/>
          </w:tcPr>
          <w:p w14:paraId="403E8AAB" w14:textId="470C7A76"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3494</w:t>
            </w:r>
          </w:p>
        </w:tc>
        <w:tc>
          <w:tcPr>
            <w:tcW w:w="1023" w:type="dxa"/>
            <w:vAlign w:val="center"/>
          </w:tcPr>
          <w:p w14:paraId="3A5AA6AD" w14:textId="00983716"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44.3</w:t>
            </w:r>
          </w:p>
        </w:tc>
      </w:tr>
      <w:tr w:rsidR="00986E0E" w:rsidRPr="007A203B" w14:paraId="761C13FA" w14:textId="77777777" w:rsidTr="00E26A0B">
        <w:trPr>
          <w:trHeight w:val="227"/>
          <w:jc w:val="center"/>
        </w:trPr>
        <w:tc>
          <w:tcPr>
            <w:tcW w:w="476" w:type="dxa"/>
            <w:vAlign w:val="center"/>
          </w:tcPr>
          <w:p w14:paraId="4FFCC563" w14:textId="77777777" w:rsidR="00986E0E" w:rsidRPr="00457D63" w:rsidRDefault="00986E0E" w:rsidP="00986E0E">
            <w:pPr>
              <w:spacing w:after="0" w:line="240" w:lineRule="auto"/>
              <w:jc w:val="center"/>
              <w:rPr>
                <w:rFonts w:ascii="Arial" w:hAnsi="Arial" w:cs="Arial"/>
                <w:color w:val="000000"/>
                <w:sz w:val="18"/>
                <w:szCs w:val="18"/>
              </w:rPr>
            </w:pPr>
            <w:r w:rsidRPr="00457D63">
              <w:rPr>
                <w:rFonts w:ascii="Arial" w:hAnsi="Arial" w:cs="Arial"/>
                <w:color w:val="000000"/>
                <w:sz w:val="18"/>
                <w:szCs w:val="18"/>
              </w:rPr>
              <w:t>19A</w:t>
            </w:r>
          </w:p>
        </w:tc>
        <w:tc>
          <w:tcPr>
            <w:tcW w:w="5409" w:type="dxa"/>
            <w:vAlign w:val="bottom"/>
          </w:tcPr>
          <w:p w14:paraId="2F2D4467"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 xml:space="preserve">Laparoskopinė cholecistektomija / </w:t>
            </w:r>
          </w:p>
          <w:p w14:paraId="76A5EA4C"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Laparoscopic cholescystectomy</w:t>
            </w:r>
          </w:p>
        </w:tc>
        <w:tc>
          <w:tcPr>
            <w:tcW w:w="868" w:type="dxa"/>
            <w:vAlign w:val="center"/>
          </w:tcPr>
          <w:p w14:paraId="561A5F5E" w14:textId="32B84A51" w:rsidR="00986E0E" w:rsidRDefault="00986E0E" w:rsidP="00986E0E">
            <w:pPr>
              <w:spacing w:after="0"/>
              <w:jc w:val="center"/>
              <w:rPr>
                <w:rFonts w:ascii="Arial" w:hAnsi="Arial" w:cs="Arial"/>
                <w:color w:val="000000"/>
                <w:sz w:val="18"/>
                <w:szCs w:val="18"/>
              </w:rPr>
            </w:pPr>
            <w:r>
              <w:rPr>
                <w:rFonts w:ascii="Arial" w:hAnsi="Arial" w:cs="Arial"/>
                <w:sz w:val="18"/>
                <w:szCs w:val="18"/>
              </w:rPr>
              <w:t>7547</w:t>
            </w:r>
          </w:p>
        </w:tc>
        <w:tc>
          <w:tcPr>
            <w:tcW w:w="1022" w:type="dxa"/>
            <w:vAlign w:val="center"/>
          </w:tcPr>
          <w:p w14:paraId="4CC9796E" w14:textId="3F636D01"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261.3</w:t>
            </w:r>
          </w:p>
        </w:tc>
        <w:tc>
          <w:tcPr>
            <w:tcW w:w="1409" w:type="dxa"/>
            <w:vAlign w:val="center"/>
          </w:tcPr>
          <w:p w14:paraId="68445A75" w14:textId="5E373BF7"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3494</w:t>
            </w:r>
          </w:p>
        </w:tc>
        <w:tc>
          <w:tcPr>
            <w:tcW w:w="1023" w:type="dxa"/>
            <w:vAlign w:val="center"/>
          </w:tcPr>
          <w:p w14:paraId="214F311E" w14:textId="28422B7B"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46.3</w:t>
            </w:r>
          </w:p>
        </w:tc>
      </w:tr>
      <w:tr w:rsidR="00986E0E" w:rsidRPr="007A203B" w14:paraId="284D84C9" w14:textId="77777777" w:rsidTr="00E26A0B">
        <w:trPr>
          <w:trHeight w:val="227"/>
          <w:jc w:val="center"/>
        </w:trPr>
        <w:tc>
          <w:tcPr>
            <w:tcW w:w="476" w:type="dxa"/>
            <w:vAlign w:val="center"/>
          </w:tcPr>
          <w:p w14:paraId="2E3753FC"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20</w:t>
            </w:r>
          </w:p>
        </w:tc>
        <w:tc>
          <w:tcPr>
            <w:tcW w:w="5409" w:type="dxa"/>
            <w:vAlign w:val="bottom"/>
          </w:tcPr>
          <w:p w14:paraId="1B9DAF42"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Kirkšnies išvaržos operacijos / Repair of inguinal hernia</w:t>
            </w:r>
          </w:p>
        </w:tc>
        <w:tc>
          <w:tcPr>
            <w:tcW w:w="868" w:type="dxa"/>
            <w:vAlign w:val="center"/>
          </w:tcPr>
          <w:p w14:paraId="0B59401C" w14:textId="20DE9F86" w:rsidR="00986E0E" w:rsidRDefault="00986E0E" w:rsidP="00986E0E">
            <w:pPr>
              <w:spacing w:after="0"/>
              <w:jc w:val="center"/>
              <w:rPr>
                <w:rFonts w:ascii="Arial" w:hAnsi="Arial" w:cs="Arial"/>
                <w:color w:val="000000"/>
                <w:sz w:val="18"/>
                <w:szCs w:val="18"/>
              </w:rPr>
            </w:pPr>
            <w:r>
              <w:rPr>
                <w:rFonts w:ascii="Arial" w:hAnsi="Arial" w:cs="Arial"/>
                <w:sz w:val="18"/>
                <w:szCs w:val="18"/>
              </w:rPr>
              <w:t>5584</w:t>
            </w:r>
          </w:p>
        </w:tc>
        <w:tc>
          <w:tcPr>
            <w:tcW w:w="1022" w:type="dxa"/>
            <w:vAlign w:val="center"/>
          </w:tcPr>
          <w:p w14:paraId="79FD306F" w14:textId="20CA98D5"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193.3</w:t>
            </w:r>
          </w:p>
        </w:tc>
        <w:tc>
          <w:tcPr>
            <w:tcW w:w="1409" w:type="dxa"/>
            <w:vAlign w:val="center"/>
          </w:tcPr>
          <w:p w14:paraId="0138105C" w14:textId="55736676"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3722</w:t>
            </w:r>
          </w:p>
        </w:tc>
        <w:tc>
          <w:tcPr>
            <w:tcW w:w="1023" w:type="dxa"/>
            <w:vAlign w:val="center"/>
          </w:tcPr>
          <w:p w14:paraId="5ED83A9D" w14:textId="5FEB5FD9"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66.7</w:t>
            </w:r>
          </w:p>
        </w:tc>
      </w:tr>
      <w:tr w:rsidR="00986E0E" w:rsidRPr="007A203B" w14:paraId="4AA5E637" w14:textId="77777777" w:rsidTr="00E26A0B">
        <w:trPr>
          <w:trHeight w:val="227"/>
          <w:jc w:val="center"/>
        </w:trPr>
        <w:tc>
          <w:tcPr>
            <w:tcW w:w="476" w:type="dxa"/>
            <w:vAlign w:val="center"/>
          </w:tcPr>
          <w:p w14:paraId="40EBD99A" w14:textId="77777777" w:rsidR="00986E0E" w:rsidRPr="00457D63" w:rsidRDefault="00986E0E" w:rsidP="00986E0E">
            <w:pPr>
              <w:spacing w:after="0" w:line="240" w:lineRule="auto"/>
              <w:jc w:val="center"/>
              <w:rPr>
                <w:rFonts w:ascii="Arial" w:hAnsi="Arial" w:cs="Arial"/>
                <w:color w:val="000000"/>
                <w:sz w:val="18"/>
                <w:szCs w:val="18"/>
              </w:rPr>
            </w:pPr>
            <w:r w:rsidRPr="00457D63">
              <w:rPr>
                <w:rFonts w:ascii="Arial" w:hAnsi="Arial" w:cs="Arial"/>
                <w:color w:val="000000"/>
                <w:sz w:val="18"/>
                <w:szCs w:val="18"/>
              </w:rPr>
              <w:t>20A</w:t>
            </w:r>
          </w:p>
        </w:tc>
        <w:tc>
          <w:tcPr>
            <w:tcW w:w="5409" w:type="dxa"/>
            <w:vAlign w:val="bottom"/>
          </w:tcPr>
          <w:p w14:paraId="3307C6D5"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 xml:space="preserve">Laparoskopinės kirkšnies išvaržos operacijos / </w:t>
            </w:r>
          </w:p>
          <w:p w14:paraId="4C63A3B5"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Laparoscopic repair of inguinal hernia</w:t>
            </w:r>
          </w:p>
        </w:tc>
        <w:tc>
          <w:tcPr>
            <w:tcW w:w="868" w:type="dxa"/>
            <w:vAlign w:val="center"/>
          </w:tcPr>
          <w:p w14:paraId="258C37CA" w14:textId="3026CB63" w:rsidR="00986E0E" w:rsidRDefault="00986E0E" w:rsidP="00986E0E">
            <w:pPr>
              <w:spacing w:after="0"/>
              <w:jc w:val="center"/>
              <w:rPr>
                <w:rFonts w:ascii="Arial" w:hAnsi="Arial" w:cs="Arial"/>
                <w:color w:val="000000"/>
                <w:sz w:val="18"/>
                <w:szCs w:val="18"/>
              </w:rPr>
            </w:pPr>
            <w:r>
              <w:rPr>
                <w:rFonts w:ascii="Arial" w:hAnsi="Arial" w:cs="Arial"/>
                <w:sz w:val="18"/>
                <w:szCs w:val="18"/>
              </w:rPr>
              <w:t>2717</w:t>
            </w:r>
          </w:p>
        </w:tc>
        <w:tc>
          <w:tcPr>
            <w:tcW w:w="1022" w:type="dxa"/>
            <w:vAlign w:val="center"/>
          </w:tcPr>
          <w:p w14:paraId="0F44FC7B" w14:textId="73753573"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94.1</w:t>
            </w:r>
          </w:p>
        </w:tc>
        <w:tc>
          <w:tcPr>
            <w:tcW w:w="1409" w:type="dxa"/>
            <w:vAlign w:val="center"/>
          </w:tcPr>
          <w:p w14:paraId="6496A1B8" w14:textId="2BFD9C2C"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1915</w:t>
            </w:r>
          </w:p>
        </w:tc>
        <w:tc>
          <w:tcPr>
            <w:tcW w:w="1023" w:type="dxa"/>
            <w:vAlign w:val="center"/>
          </w:tcPr>
          <w:p w14:paraId="01C7020A" w14:textId="7A65A654"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70.5</w:t>
            </w:r>
          </w:p>
        </w:tc>
      </w:tr>
      <w:tr w:rsidR="00986E0E" w:rsidRPr="007A203B" w14:paraId="6D4546D4" w14:textId="77777777" w:rsidTr="00E26A0B">
        <w:trPr>
          <w:trHeight w:val="227"/>
          <w:jc w:val="center"/>
        </w:trPr>
        <w:tc>
          <w:tcPr>
            <w:tcW w:w="476" w:type="dxa"/>
            <w:vAlign w:val="center"/>
          </w:tcPr>
          <w:p w14:paraId="597DA8BE"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21</w:t>
            </w:r>
          </w:p>
        </w:tc>
        <w:tc>
          <w:tcPr>
            <w:tcW w:w="5409" w:type="dxa"/>
            <w:vAlign w:val="bottom"/>
          </w:tcPr>
          <w:p w14:paraId="44BF6CEC"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Inksto transplantacija / Transplantation of kidney</w:t>
            </w:r>
          </w:p>
        </w:tc>
        <w:tc>
          <w:tcPr>
            <w:tcW w:w="868" w:type="dxa"/>
            <w:vAlign w:val="center"/>
          </w:tcPr>
          <w:p w14:paraId="7EC262C9" w14:textId="3B77A23C" w:rsidR="00986E0E" w:rsidRDefault="00986E0E" w:rsidP="00986E0E">
            <w:pPr>
              <w:spacing w:after="0"/>
              <w:jc w:val="center"/>
              <w:rPr>
                <w:rFonts w:ascii="Arial" w:hAnsi="Arial" w:cs="Arial"/>
                <w:color w:val="000000"/>
                <w:sz w:val="18"/>
                <w:szCs w:val="18"/>
              </w:rPr>
            </w:pPr>
            <w:r>
              <w:rPr>
                <w:rFonts w:ascii="Arial" w:hAnsi="Arial" w:cs="Arial"/>
                <w:sz w:val="18"/>
                <w:szCs w:val="18"/>
              </w:rPr>
              <w:t>108</w:t>
            </w:r>
          </w:p>
        </w:tc>
        <w:tc>
          <w:tcPr>
            <w:tcW w:w="1022" w:type="dxa"/>
            <w:vAlign w:val="center"/>
          </w:tcPr>
          <w:p w14:paraId="0254BD0C" w14:textId="1024FBCC"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3.7</w:t>
            </w:r>
          </w:p>
        </w:tc>
        <w:tc>
          <w:tcPr>
            <w:tcW w:w="1409" w:type="dxa"/>
            <w:vAlign w:val="center"/>
          </w:tcPr>
          <w:p w14:paraId="07E52AF0" w14:textId="269C62B7"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c>
          <w:tcPr>
            <w:tcW w:w="1023" w:type="dxa"/>
            <w:vAlign w:val="center"/>
          </w:tcPr>
          <w:p w14:paraId="7DACE7CB" w14:textId="5539075C"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r>
      <w:tr w:rsidR="00986E0E" w:rsidRPr="007A203B" w14:paraId="67D6D727" w14:textId="77777777" w:rsidTr="00E26A0B">
        <w:trPr>
          <w:trHeight w:val="227"/>
          <w:jc w:val="center"/>
        </w:trPr>
        <w:tc>
          <w:tcPr>
            <w:tcW w:w="476" w:type="dxa"/>
            <w:vAlign w:val="center"/>
          </w:tcPr>
          <w:p w14:paraId="15BB19E5"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22</w:t>
            </w:r>
          </w:p>
        </w:tc>
        <w:tc>
          <w:tcPr>
            <w:tcW w:w="5409" w:type="dxa"/>
            <w:vAlign w:val="bottom"/>
          </w:tcPr>
          <w:p w14:paraId="45DD28CD"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Atvira prostatektomija / Open prostatectomy</w:t>
            </w:r>
          </w:p>
        </w:tc>
        <w:tc>
          <w:tcPr>
            <w:tcW w:w="868" w:type="dxa"/>
            <w:vAlign w:val="center"/>
          </w:tcPr>
          <w:p w14:paraId="50732CAB" w14:textId="2429DA8D" w:rsidR="00986E0E" w:rsidRDefault="00986E0E" w:rsidP="00986E0E">
            <w:pPr>
              <w:spacing w:after="0"/>
              <w:jc w:val="center"/>
              <w:rPr>
                <w:rFonts w:ascii="Arial" w:hAnsi="Arial" w:cs="Arial"/>
                <w:color w:val="000000"/>
                <w:sz w:val="18"/>
                <w:szCs w:val="18"/>
              </w:rPr>
            </w:pPr>
            <w:r>
              <w:rPr>
                <w:rFonts w:ascii="Arial" w:hAnsi="Arial" w:cs="Arial"/>
                <w:sz w:val="18"/>
                <w:szCs w:val="18"/>
              </w:rPr>
              <w:t>748</w:t>
            </w:r>
          </w:p>
        </w:tc>
        <w:tc>
          <w:tcPr>
            <w:tcW w:w="1022" w:type="dxa"/>
            <w:vAlign w:val="center"/>
          </w:tcPr>
          <w:p w14:paraId="6D85810C" w14:textId="6D2ACD86"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54.61</w:t>
            </w:r>
          </w:p>
        </w:tc>
        <w:tc>
          <w:tcPr>
            <w:tcW w:w="1409" w:type="dxa"/>
            <w:vAlign w:val="center"/>
          </w:tcPr>
          <w:p w14:paraId="35B49CE6" w14:textId="205E7D07"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c>
          <w:tcPr>
            <w:tcW w:w="1023" w:type="dxa"/>
            <w:vAlign w:val="center"/>
          </w:tcPr>
          <w:p w14:paraId="6CF400FD" w14:textId="689B1B45"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r>
      <w:tr w:rsidR="00986E0E" w:rsidRPr="007A203B" w14:paraId="2BFBEF8D" w14:textId="77777777" w:rsidTr="00E26A0B">
        <w:trPr>
          <w:trHeight w:val="227"/>
          <w:jc w:val="center"/>
        </w:trPr>
        <w:tc>
          <w:tcPr>
            <w:tcW w:w="476" w:type="dxa"/>
            <w:vAlign w:val="center"/>
          </w:tcPr>
          <w:p w14:paraId="3808ED14"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23</w:t>
            </w:r>
          </w:p>
        </w:tc>
        <w:tc>
          <w:tcPr>
            <w:tcW w:w="5409" w:type="dxa"/>
            <w:vAlign w:val="bottom"/>
          </w:tcPr>
          <w:p w14:paraId="497BE00C"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Transuretrinė prostatektomija / Transurethral prostatectomy</w:t>
            </w:r>
          </w:p>
        </w:tc>
        <w:tc>
          <w:tcPr>
            <w:tcW w:w="868" w:type="dxa"/>
            <w:vAlign w:val="center"/>
          </w:tcPr>
          <w:p w14:paraId="304F06A6" w14:textId="32FC5932" w:rsidR="00986E0E" w:rsidRDefault="00986E0E" w:rsidP="00986E0E">
            <w:pPr>
              <w:spacing w:after="0"/>
              <w:jc w:val="center"/>
              <w:rPr>
                <w:rFonts w:ascii="Arial" w:hAnsi="Arial" w:cs="Arial"/>
                <w:color w:val="000000"/>
                <w:sz w:val="18"/>
                <w:szCs w:val="18"/>
              </w:rPr>
            </w:pPr>
            <w:r>
              <w:rPr>
                <w:rFonts w:ascii="Arial" w:hAnsi="Arial" w:cs="Arial"/>
                <w:sz w:val="18"/>
                <w:szCs w:val="18"/>
              </w:rPr>
              <w:t>1510</w:t>
            </w:r>
          </w:p>
        </w:tc>
        <w:tc>
          <w:tcPr>
            <w:tcW w:w="1022" w:type="dxa"/>
            <w:vAlign w:val="center"/>
          </w:tcPr>
          <w:p w14:paraId="62BEE36C" w14:textId="3382EF19"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110.21</w:t>
            </w:r>
          </w:p>
        </w:tc>
        <w:tc>
          <w:tcPr>
            <w:tcW w:w="1409" w:type="dxa"/>
            <w:vAlign w:val="center"/>
          </w:tcPr>
          <w:p w14:paraId="50278D43" w14:textId="507317A9"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10</w:t>
            </w:r>
          </w:p>
        </w:tc>
        <w:tc>
          <w:tcPr>
            <w:tcW w:w="1023" w:type="dxa"/>
            <w:vAlign w:val="center"/>
          </w:tcPr>
          <w:p w14:paraId="186313D1" w14:textId="6F72C686"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0.7</w:t>
            </w:r>
          </w:p>
        </w:tc>
      </w:tr>
      <w:tr w:rsidR="00986E0E" w:rsidRPr="007A203B" w14:paraId="3D4190FF" w14:textId="77777777" w:rsidTr="00E26A0B">
        <w:trPr>
          <w:trHeight w:val="227"/>
          <w:jc w:val="center"/>
        </w:trPr>
        <w:tc>
          <w:tcPr>
            <w:tcW w:w="476" w:type="dxa"/>
            <w:vAlign w:val="center"/>
          </w:tcPr>
          <w:p w14:paraId="7B21B7A8"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24</w:t>
            </w:r>
          </w:p>
        </w:tc>
        <w:tc>
          <w:tcPr>
            <w:tcW w:w="5409" w:type="dxa"/>
            <w:vAlign w:val="bottom"/>
          </w:tcPr>
          <w:p w14:paraId="578F9427"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Histerektomija / Hysterectomy</w:t>
            </w:r>
          </w:p>
        </w:tc>
        <w:tc>
          <w:tcPr>
            <w:tcW w:w="868" w:type="dxa"/>
            <w:vAlign w:val="center"/>
          </w:tcPr>
          <w:p w14:paraId="3A337A34" w14:textId="55FACF55" w:rsidR="00986E0E" w:rsidRDefault="00986E0E" w:rsidP="00986E0E">
            <w:pPr>
              <w:spacing w:after="0"/>
              <w:jc w:val="center"/>
              <w:rPr>
                <w:rFonts w:ascii="Arial" w:hAnsi="Arial" w:cs="Arial"/>
                <w:color w:val="000000"/>
                <w:sz w:val="18"/>
                <w:szCs w:val="18"/>
              </w:rPr>
            </w:pPr>
            <w:r>
              <w:rPr>
                <w:rFonts w:ascii="Arial" w:hAnsi="Arial" w:cs="Arial"/>
                <w:sz w:val="18"/>
                <w:szCs w:val="18"/>
              </w:rPr>
              <w:t>3637</w:t>
            </w:r>
          </w:p>
        </w:tc>
        <w:tc>
          <w:tcPr>
            <w:tcW w:w="1022" w:type="dxa"/>
            <w:vAlign w:val="center"/>
          </w:tcPr>
          <w:p w14:paraId="63E3F527" w14:textId="60F5614B"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239.52</w:t>
            </w:r>
          </w:p>
        </w:tc>
        <w:tc>
          <w:tcPr>
            <w:tcW w:w="1409" w:type="dxa"/>
            <w:vAlign w:val="center"/>
          </w:tcPr>
          <w:p w14:paraId="3B40D852" w14:textId="31D65B41"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192</w:t>
            </w:r>
          </w:p>
        </w:tc>
        <w:tc>
          <w:tcPr>
            <w:tcW w:w="1023" w:type="dxa"/>
            <w:vAlign w:val="center"/>
          </w:tcPr>
          <w:p w14:paraId="41B7A4FF" w14:textId="14B51C41"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5.3</w:t>
            </w:r>
          </w:p>
        </w:tc>
      </w:tr>
      <w:tr w:rsidR="00986E0E" w:rsidRPr="007A203B" w14:paraId="2D28B169" w14:textId="77777777" w:rsidTr="00E26A0B">
        <w:trPr>
          <w:trHeight w:val="227"/>
          <w:jc w:val="center"/>
        </w:trPr>
        <w:tc>
          <w:tcPr>
            <w:tcW w:w="476" w:type="dxa"/>
            <w:vAlign w:val="center"/>
          </w:tcPr>
          <w:p w14:paraId="17644F9F"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24A</w:t>
            </w:r>
          </w:p>
        </w:tc>
        <w:tc>
          <w:tcPr>
            <w:tcW w:w="5409" w:type="dxa"/>
            <w:vAlign w:val="bottom"/>
          </w:tcPr>
          <w:p w14:paraId="7E4F3716"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Laparoskopinė histerektomija / Laparoscopic hysterectomy</w:t>
            </w:r>
          </w:p>
        </w:tc>
        <w:tc>
          <w:tcPr>
            <w:tcW w:w="868" w:type="dxa"/>
            <w:vAlign w:val="center"/>
          </w:tcPr>
          <w:p w14:paraId="40014D44" w14:textId="24FB9496" w:rsidR="00986E0E" w:rsidRDefault="00986E0E" w:rsidP="00986E0E">
            <w:pPr>
              <w:spacing w:after="0"/>
              <w:jc w:val="center"/>
              <w:rPr>
                <w:rFonts w:ascii="Arial" w:hAnsi="Arial" w:cs="Arial"/>
                <w:color w:val="000000"/>
                <w:sz w:val="18"/>
                <w:szCs w:val="18"/>
              </w:rPr>
            </w:pPr>
            <w:r>
              <w:rPr>
                <w:rFonts w:ascii="Arial" w:hAnsi="Arial" w:cs="Arial"/>
                <w:sz w:val="18"/>
                <w:szCs w:val="18"/>
              </w:rPr>
              <w:t>1392</w:t>
            </w:r>
          </w:p>
        </w:tc>
        <w:tc>
          <w:tcPr>
            <w:tcW w:w="1022" w:type="dxa"/>
            <w:vAlign w:val="center"/>
          </w:tcPr>
          <w:p w14:paraId="0CFDF05D" w14:textId="65639260"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91.72</w:t>
            </w:r>
          </w:p>
        </w:tc>
        <w:tc>
          <w:tcPr>
            <w:tcW w:w="1409" w:type="dxa"/>
            <w:vAlign w:val="center"/>
          </w:tcPr>
          <w:p w14:paraId="04FADE47" w14:textId="0B31A90D"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161</w:t>
            </w:r>
          </w:p>
        </w:tc>
        <w:tc>
          <w:tcPr>
            <w:tcW w:w="1023" w:type="dxa"/>
            <w:vAlign w:val="center"/>
          </w:tcPr>
          <w:p w14:paraId="272E1001" w14:textId="29291A0B"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11.6</w:t>
            </w:r>
          </w:p>
        </w:tc>
      </w:tr>
      <w:tr w:rsidR="00986E0E" w:rsidRPr="007A203B" w14:paraId="125EAE47" w14:textId="77777777" w:rsidTr="00E26A0B">
        <w:trPr>
          <w:trHeight w:val="227"/>
          <w:jc w:val="center"/>
        </w:trPr>
        <w:tc>
          <w:tcPr>
            <w:tcW w:w="476" w:type="dxa"/>
            <w:vAlign w:val="center"/>
          </w:tcPr>
          <w:p w14:paraId="0D2AC1B8"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25</w:t>
            </w:r>
          </w:p>
        </w:tc>
        <w:tc>
          <w:tcPr>
            <w:tcW w:w="5409" w:type="dxa"/>
            <w:vAlign w:val="bottom"/>
          </w:tcPr>
          <w:p w14:paraId="3C5668A4"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Cezario pjūvis / Caesarean section</w:t>
            </w:r>
          </w:p>
        </w:tc>
        <w:tc>
          <w:tcPr>
            <w:tcW w:w="868" w:type="dxa"/>
            <w:vAlign w:val="center"/>
          </w:tcPr>
          <w:p w14:paraId="59F92947" w14:textId="227B162E" w:rsidR="00986E0E" w:rsidRDefault="00986E0E" w:rsidP="00986E0E">
            <w:pPr>
              <w:spacing w:after="0"/>
              <w:jc w:val="center"/>
              <w:rPr>
                <w:rFonts w:ascii="Arial" w:hAnsi="Arial" w:cs="Arial"/>
                <w:color w:val="000000"/>
                <w:sz w:val="18"/>
                <w:szCs w:val="18"/>
              </w:rPr>
            </w:pPr>
            <w:r>
              <w:rPr>
                <w:rFonts w:ascii="Arial" w:hAnsi="Arial" w:cs="Arial"/>
                <w:sz w:val="18"/>
                <w:szCs w:val="18"/>
              </w:rPr>
              <w:t>4378</w:t>
            </w:r>
          </w:p>
        </w:tc>
        <w:tc>
          <w:tcPr>
            <w:tcW w:w="1022" w:type="dxa"/>
            <w:vAlign w:val="center"/>
          </w:tcPr>
          <w:p w14:paraId="46B1707E" w14:textId="37AFA993"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288.32</w:t>
            </w:r>
          </w:p>
        </w:tc>
        <w:tc>
          <w:tcPr>
            <w:tcW w:w="1409" w:type="dxa"/>
            <w:vAlign w:val="center"/>
          </w:tcPr>
          <w:p w14:paraId="20357A9A" w14:textId="209CAF72"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w:t>
            </w:r>
          </w:p>
        </w:tc>
        <w:tc>
          <w:tcPr>
            <w:tcW w:w="1023" w:type="dxa"/>
            <w:vAlign w:val="center"/>
          </w:tcPr>
          <w:p w14:paraId="3EAD1DD8" w14:textId="397BD06A"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0</w:t>
            </w:r>
          </w:p>
        </w:tc>
      </w:tr>
      <w:tr w:rsidR="00986E0E" w:rsidRPr="007A203B" w14:paraId="0B544EAA" w14:textId="77777777" w:rsidTr="00E26A0B">
        <w:trPr>
          <w:trHeight w:val="227"/>
          <w:jc w:val="center"/>
        </w:trPr>
        <w:tc>
          <w:tcPr>
            <w:tcW w:w="476" w:type="dxa"/>
            <w:vAlign w:val="center"/>
          </w:tcPr>
          <w:p w14:paraId="5550A638" w14:textId="77777777" w:rsidR="00986E0E" w:rsidRPr="00457D63" w:rsidRDefault="00986E0E" w:rsidP="00986E0E">
            <w:pPr>
              <w:spacing w:after="0" w:line="240" w:lineRule="auto"/>
              <w:jc w:val="center"/>
              <w:rPr>
                <w:rFonts w:ascii="Arial" w:hAnsi="Arial" w:cs="Arial"/>
                <w:color w:val="000000"/>
                <w:sz w:val="18"/>
                <w:szCs w:val="18"/>
              </w:rPr>
            </w:pPr>
            <w:r w:rsidRPr="00457D63">
              <w:rPr>
                <w:rFonts w:ascii="Arial" w:hAnsi="Arial" w:cs="Arial"/>
                <w:color w:val="000000"/>
                <w:sz w:val="18"/>
                <w:szCs w:val="18"/>
              </w:rPr>
              <w:t>26</w:t>
            </w:r>
          </w:p>
        </w:tc>
        <w:tc>
          <w:tcPr>
            <w:tcW w:w="5409" w:type="dxa"/>
            <w:vAlign w:val="bottom"/>
          </w:tcPr>
          <w:p w14:paraId="120596AD" w14:textId="77777777" w:rsidR="00986E0E" w:rsidRPr="00457D63" w:rsidRDefault="00986E0E" w:rsidP="00986E0E">
            <w:pPr>
              <w:spacing w:after="0" w:line="240" w:lineRule="exact"/>
              <w:ind w:left="72"/>
              <w:rPr>
                <w:rFonts w:ascii="Arial" w:hAnsi="Arial" w:cs="Arial"/>
                <w:color w:val="000000"/>
                <w:sz w:val="18"/>
                <w:szCs w:val="18"/>
              </w:rPr>
            </w:pPr>
            <w:r w:rsidRPr="00457D63">
              <w:rPr>
                <w:rFonts w:ascii="Arial" w:hAnsi="Arial" w:cs="Arial"/>
                <w:color w:val="000000"/>
                <w:sz w:val="18"/>
                <w:szCs w:val="18"/>
              </w:rPr>
              <w:t xml:space="preserve">Kelio artroskopinė meniskektomija / </w:t>
            </w:r>
          </w:p>
          <w:p w14:paraId="7B7226A3" w14:textId="77777777" w:rsidR="00986E0E" w:rsidRPr="00457D63" w:rsidRDefault="00986E0E" w:rsidP="00986E0E">
            <w:pPr>
              <w:spacing w:after="0" w:line="240" w:lineRule="exact"/>
              <w:ind w:left="93"/>
              <w:rPr>
                <w:rFonts w:ascii="Arial" w:hAnsi="Arial" w:cs="Arial"/>
                <w:sz w:val="18"/>
                <w:szCs w:val="18"/>
              </w:rPr>
            </w:pPr>
            <w:r w:rsidRPr="00457D63">
              <w:rPr>
                <w:rFonts w:ascii="Arial" w:hAnsi="Arial" w:cs="Arial"/>
                <w:sz w:val="18"/>
                <w:szCs w:val="18"/>
              </w:rPr>
              <w:t>Arthroscopic excision of meniscus of knee</w:t>
            </w:r>
          </w:p>
        </w:tc>
        <w:tc>
          <w:tcPr>
            <w:tcW w:w="868" w:type="dxa"/>
            <w:vAlign w:val="center"/>
          </w:tcPr>
          <w:p w14:paraId="65413978" w14:textId="73A03F58" w:rsidR="00986E0E" w:rsidRDefault="00986E0E" w:rsidP="00986E0E">
            <w:pPr>
              <w:spacing w:after="0"/>
              <w:jc w:val="center"/>
              <w:rPr>
                <w:rFonts w:ascii="Arial" w:hAnsi="Arial" w:cs="Arial"/>
                <w:color w:val="000000"/>
                <w:sz w:val="18"/>
                <w:szCs w:val="18"/>
              </w:rPr>
            </w:pPr>
            <w:r>
              <w:rPr>
                <w:rFonts w:ascii="Arial" w:hAnsi="Arial" w:cs="Arial"/>
                <w:sz w:val="18"/>
                <w:szCs w:val="18"/>
              </w:rPr>
              <w:t>1376</w:t>
            </w:r>
          </w:p>
        </w:tc>
        <w:tc>
          <w:tcPr>
            <w:tcW w:w="1022" w:type="dxa"/>
            <w:vAlign w:val="center"/>
          </w:tcPr>
          <w:p w14:paraId="12468CFC" w14:textId="6FBD88B6"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47.6</w:t>
            </w:r>
          </w:p>
        </w:tc>
        <w:tc>
          <w:tcPr>
            <w:tcW w:w="1409" w:type="dxa"/>
            <w:vAlign w:val="center"/>
          </w:tcPr>
          <w:p w14:paraId="379B519A" w14:textId="1184D1ED"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1142</w:t>
            </w:r>
          </w:p>
        </w:tc>
        <w:tc>
          <w:tcPr>
            <w:tcW w:w="1023" w:type="dxa"/>
            <w:vAlign w:val="center"/>
          </w:tcPr>
          <w:p w14:paraId="5C96414F" w14:textId="621E104E"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83</w:t>
            </w:r>
          </w:p>
        </w:tc>
      </w:tr>
      <w:tr w:rsidR="00986E0E" w:rsidRPr="007A203B" w14:paraId="0245FBAC" w14:textId="77777777" w:rsidTr="00E26A0B">
        <w:trPr>
          <w:trHeight w:val="227"/>
          <w:jc w:val="center"/>
        </w:trPr>
        <w:tc>
          <w:tcPr>
            <w:tcW w:w="476" w:type="dxa"/>
            <w:vAlign w:val="center"/>
          </w:tcPr>
          <w:p w14:paraId="3C5A96DE"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27</w:t>
            </w:r>
          </w:p>
        </w:tc>
        <w:tc>
          <w:tcPr>
            <w:tcW w:w="5409" w:type="dxa"/>
            <w:vAlign w:val="bottom"/>
          </w:tcPr>
          <w:p w14:paraId="7A5A8495" w14:textId="77777777" w:rsidR="00986E0E" w:rsidRPr="00457D63" w:rsidRDefault="00986E0E" w:rsidP="00986E0E">
            <w:pPr>
              <w:spacing w:after="0" w:line="240" w:lineRule="exact"/>
              <w:ind w:left="93"/>
              <w:rPr>
                <w:rFonts w:ascii="Arial" w:hAnsi="Arial" w:cs="Arial"/>
                <w:color w:val="000000"/>
                <w:sz w:val="18"/>
                <w:szCs w:val="18"/>
              </w:rPr>
            </w:pPr>
            <w:r w:rsidRPr="00457D63">
              <w:rPr>
                <w:rFonts w:ascii="Arial" w:hAnsi="Arial" w:cs="Arial"/>
                <w:color w:val="000000"/>
                <w:sz w:val="18"/>
                <w:szCs w:val="18"/>
              </w:rPr>
              <w:t>Klubo artroplastika / Hip replacement</w:t>
            </w:r>
          </w:p>
        </w:tc>
        <w:tc>
          <w:tcPr>
            <w:tcW w:w="868" w:type="dxa"/>
            <w:vAlign w:val="center"/>
          </w:tcPr>
          <w:p w14:paraId="7D9D4255" w14:textId="46C3F567" w:rsidR="00986E0E" w:rsidRDefault="00986E0E" w:rsidP="00986E0E">
            <w:pPr>
              <w:spacing w:after="0"/>
              <w:jc w:val="center"/>
              <w:rPr>
                <w:rFonts w:ascii="Arial" w:hAnsi="Arial" w:cs="Arial"/>
                <w:color w:val="000000"/>
                <w:sz w:val="18"/>
                <w:szCs w:val="18"/>
              </w:rPr>
            </w:pPr>
            <w:r>
              <w:rPr>
                <w:rFonts w:ascii="Arial" w:hAnsi="Arial" w:cs="Arial"/>
                <w:sz w:val="18"/>
                <w:szCs w:val="18"/>
              </w:rPr>
              <w:t>7462</w:t>
            </w:r>
          </w:p>
        </w:tc>
        <w:tc>
          <w:tcPr>
            <w:tcW w:w="1022" w:type="dxa"/>
            <w:vAlign w:val="center"/>
          </w:tcPr>
          <w:p w14:paraId="1506C0FA" w14:textId="2D853C6F"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258.4</w:t>
            </w:r>
          </w:p>
        </w:tc>
        <w:tc>
          <w:tcPr>
            <w:tcW w:w="1409" w:type="dxa"/>
            <w:vAlign w:val="center"/>
          </w:tcPr>
          <w:p w14:paraId="3F25E14E" w14:textId="33E2A763"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88</w:t>
            </w:r>
          </w:p>
        </w:tc>
        <w:tc>
          <w:tcPr>
            <w:tcW w:w="1023" w:type="dxa"/>
            <w:vAlign w:val="center"/>
          </w:tcPr>
          <w:p w14:paraId="2B4146CD" w14:textId="3BA26070"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1.2</w:t>
            </w:r>
          </w:p>
        </w:tc>
      </w:tr>
      <w:tr w:rsidR="00986E0E" w:rsidRPr="007A203B" w14:paraId="60DD4904" w14:textId="77777777" w:rsidTr="00E26A0B">
        <w:trPr>
          <w:trHeight w:val="227"/>
          <w:jc w:val="center"/>
        </w:trPr>
        <w:tc>
          <w:tcPr>
            <w:tcW w:w="476" w:type="dxa"/>
            <w:vAlign w:val="center"/>
          </w:tcPr>
          <w:p w14:paraId="51D496C0"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27A</w:t>
            </w:r>
          </w:p>
        </w:tc>
        <w:tc>
          <w:tcPr>
            <w:tcW w:w="5409" w:type="dxa"/>
            <w:vAlign w:val="bottom"/>
          </w:tcPr>
          <w:p w14:paraId="63A83677" w14:textId="77777777" w:rsidR="00986E0E" w:rsidRPr="00457D63" w:rsidRDefault="00986E0E" w:rsidP="00986E0E">
            <w:pPr>
              <w:spacing w:after="0" w:line="240" w:lineRule="exact"/>
              <w:ind w:left="93"/>
              <w:rPr>
                <w:rFonts w:ascii="Arial" w:hAnsi="Arial" w:cs="Arial"/>
                <w:color w:val="000000"/>
                <w:sz w:val="18"/>
                <w:szCs w:val="18"/>
              </w:rPr>
            </w:pPr>
            <w:r w:rsidRPr="00457D63">
              <w:rPr>
                <w:rFonts w:ascii="Arial" w:hAnsi="Arial" w:cs="Arial"/>
                <w:color w:val="000000"/>
                <w:sz w:val="18"/>
                <w:szCs w:val="18"/>
              </w:rPr>
              <w:t>Klubo revizinė artroplastika / Secondary hip replacement</w:t>
            </w:r>
          </w:p>
        </w:tc>
        <w:tc>
          <w:tcPr>
            <w:tcW w:w="868" w:type="dxa"/>
            <w:vAlign w:val="center"/>
          </w:tcPr>
          <w:p w14:paraId="473E6798" w14:textId="2FDAF4DF" w:rsidR="00986E0E" w:rsidRDefault="00986E0E" w:rsidP="00986E0E">
            <w:pPr>
              <w:spacing w:after="0"/>
              <w:jc w:val="center"/>
              <w:rPr>
                <w:rFonts w:ascii="Arial" w:hAnsi="Arial" w:cs="Arial"/>
                <w:color w:val="000000"/>
                <w:sz w:val="18"/>
                <w:szCs w:val="18"/>
              </w:rPr>
            </w:pPr>
            <w:r>
              <w:rPr>
                <w:rFonts w:ascii="Arial" w:hAnsi="Arial" w:cs="Arial"/>
                <w:sz w:val="18"/>
                <w:szCs w:val="18"/>
              </w:rPr>
              <w:t>737</w:t>
            </w:r>
          </w:p>
        </w:tc>
        <w:tc>
          <w:tcPr>
            <w:tcW w:w="1022" w:type="dxa"/>
            <w:vAlign w:val="center"/>
          </w:tcPr>
          <w:p w14:paraId="40190F6E" w14:textId="19537C39"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25.5</w:t>
            </w:r>
          </w:p>
        </w:tc>
        <w:tc>
          <w:tcPr>
            <w:tcW w:w="1409" w:type="dxa"/>
            <w:vAlign w:val="center"/>
          </w:tcPr>
          <w:p w14:paraId="1C71C74E" w14:textId="21E9C0D1"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c>
          <w:tcPr>
            <w:tcW w:w="1023" w:type="dxa"/>
            <w:vAlign w:val="center"/>
          </w:tcPr>
          <w:p w14:paraId="53F7B4BB" w14:textId="7A306345"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w:t>
            </w:r>
          </w:p>
        </w:tc>
      </w:tr>
      <w:tr w:rsidR="00986E0E" w:rsidRPr="007A203B" w14:paraId="334A1F44" w14:textId="77777777" w:rsidTr="00E26A0B">
        <w:trPr>
          <w:trHeight w:val="227"/>
          <w:jc w:val="center"/>
        </w:trPr>
        <w:tc>
          <w:tcPr>
            <w:tcW w:w="476" w:type="dxa"/>
            <w:vAlign w:val="center"/>
          </w:tcPr>
          <w:p w14:paraId="24470B8D" w14:textId="77777777" w:rsidR="00986E0E" w:rsidRPr="00457D63" w:rsidRDefault="00986E0E" w:rsidP="00986E0E">
            <w:pPr>
              <w:spacing w:after="0" w:line="240" w:lineRule="exact"/>
              <w:jc w:val="center"/>
              <w:rPr>
                <w:rFonts w:ascii="Arial" w:hAnsi="Arial" w:cs="Arial"/>
                <w:color w:val="000000"/>
                <w:sz w:val="18"/>
                <w:szCs w:val="18"/>
              </w:rPr>
            </w:pPr>
            <w:r w:rsidRPr="00457D63">
              <w:rPr>
                <w:rFonts w:ascii="Arial" w:hAnsi="Arial" w:cs="Arial"/>
                <w:color w:val="000000"/>
                <w:sz w:val="18"/>
                <w:szCs w:val="18"/>
              </w:rPr>
              <w:t>28</w:t>
            </w:r>
          </w:p>
        </w:tc>
        <w:tc>
          <w:tcPr>
            <w:tcW w:w="5409" w:type="dxa"/>
            <w:vAlign w:val="bottom"/>
          </w:tcPr>
          <w:p w14:paraId="5492E5AE" w14:textId="77777777" w:rsidR="00986E0E" w:rsidRPr="00457D63" w:rsidRDefault="00986E0E" w:rsidP="00986E0E">
            <w:pPr>
              <w:spacing w:after="0" w:line="240" w:lineRule="exact"/>
              <w:ind w:left="93"/>
              <w:rPr>
                <w:rFonts w:ascii="Arial" w:hAnsi="Arial" w:cs="Arial"/>
                <w:color w:val="000000"/>
                <w:sz w:val="18"/>
                <w:szCs w:val="18"/>
              </w:rPr>
            </w:pPr>
            <w:r w:rsidRPr="00457D63">
              <w:rPr>
                <w:rFonts w:ascii="Arial" w:hAnsi="Arial" w:cs="Arial"/>
                <w:color w:val="000000"/>
                <w:sz w:val="18"/>
                <w:szCs w:val="18"/>
              </w:rPr>
              <w:t>Radikali kelio artroplastika / Total knee replacement</w:t>
            </w:r>
          </w:p>
        </w:tc>
        <w:tc>
          <w:tcPr>
            <w:tcW w:w="868" w:type="dxa"/>
            <w:vAlign w:val="center"/>
          </w:tcPr>
          <w:p w14:paraId="22822CAA" w14:textId="7025F816" w:rsidR="00986E0E" w:rsidRDefault="00986E0E" w:rsidP="00986E0E">
            <w:pPr>
              <w:spacing w:after="0"/>
              <w:jc w:val="center"/>
              <w:rPr>
                <w:rFonts w:ascii="Arial" w:hAnsi="Arial" w:cs="Arial"/>
                <w:color w:val="000000"/>
                <w:sz w:val="18"/>
                <w:szCs w:val="18"/>
              </w:rPr>
            </w:pPr>
            <w:r>
              <w:rPr>
                <w:rFonts w:ascii="Arial" w:hAnsi="Arial" w:cs="Arial"/>
                <w:sz w:val="18"/>
                <w:szCs w:val="18"/>
              </w:rPr>
              <w:t>4844</w:t>
            </w:r>
          </w:p>
        </w:tc>
        <w:tc>
          <w:tcPr>
            <w:tcW w:w="1022" w:type="dxa"/>
            <w:vAlign w:val="center"/>
          </w:tcPr>
          <w:p w14:paraId="76F8312C" w14:textId="76CB5F87"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167.7</w:t>
            </w:r>
          </w:p>
        </w:tc>
        <w:tc>
          <w:tcPr>
            <w:tcW w:w="1409" w:type="dxa"/>
            <w:vAlign w:val="center"/>
          </w:tcPr>
          <w:p w14:paraId="2A8366C3" w14:textId="3214391E"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2</w:t>
            </w:r>
          </w:p>
        </w:tc>
        <w:tc>
          <w:tcPr>
            <w:tcW w:w="1023" w:type="dxa"/>
            <w:vAlign w:val="center"/>
          </w:tcPr>
          <w:p w14:paraId="0E0A1166" w14:textId="465A0CED"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0</w:t>
            </w:r>
          </w:p>
        </w:tc>
      </w:tr>
      <w:tr w:rsidR="00986E0E" w:rsidRPr="007A203B" w14:paraId="047853F5" w14:textId="77777777" w:rsidTr="00E26A0B">
        <w:trPr>
          <w:trHeight w:val="227"/>
          <w:jc w:val="center"/>
        </w:trPr>
        <w:tc>
          <w:tcPr>
            <w:tcW w:w="476" w:type="dxa"/>
            <w:vAlign w:val="center"/>
          </w:tcPr>
          <w:p w14:paraId="3D9E49CC" w14:textId="77777777" w:rsidR="00986E0E" w:rsidRPr="00457D63" w:rsidRDefault="00986E0E" w:rsidP="00986E0E">
            <w:pPr>
              <w:spacing w:after="0" w:line="240" w:lineRule="auto"/>
              <w:jc w:val="center"/>
              <w:rPr>
                <w:rFonts w:ascii="Arial" w:hAnsi="Arial" w:cs="Arial"/>
                <w:color w:val="000000"/>
                <w:sz w:val="18"/>
                <w:szCs w:val="18"/>
              </w:rPr>
            </w:pPr>
            <w:r w:rsidRPr="00457D63">
              <w:rPr>
                <w:rFonts w:ascii="Arial" w:hAnsi="Arial" w:cs="Arial"/>
                <w:color w:val="000000"/>
                <w:sz w:val="18"/>
                <w:szCs w:val="18"/>
              </w:rPr>
              <w:t>29</w:t>
            </w:r>
          </w:p>
        </w:tc>
        <w:tc>
          <w:tcPr>
            <w:tcW w:w="5409" w:type="dxa"/>
            <w:vAlign w:val="bottom"/>
          </w:tcPr>
          <w:p w14:paraId="7C81E5A1" w14:textId="77777777" w:rsidR="00986E0E" w:rsidRPr="00457D63" w:rsidRDefault="00986E0E" w:rsidP="00986E0E">
            <w:pPr>
              <w:spacing w:after="0" w:line="240" w:lineRule="exact"/>
              <w:ind w:left="93"/>
              <w:rPr>
                <w:rFonts w:ascii="Arial" w:hAnsi="Arial" w:cs="Arial"/>
                <w:color w:val="000000"/>
                <w:sz w:val="18"/>
                <w:szCs w:val="18"/>
              </w:rPr>
            </w:pPr>
            <w:r w:rsidRPr="00457D63">
              <w:rPr>
                <w:rFonts w:ascii="Arial" w:hAnsi="Arial" w:cs="Arial"/>
                <w:color w:val="000000"/>
                <w:sz w:val="18"/>
                <w:szCs w:val="18"/>
              </w:rPr>
              <w:t xml:space="preserve">Krūties pažeidimo ekscizija / </w:t>
            </w:r>
          </w:p>
          <w:p w14:paraId="1E535F7B" w14:textId="77777777" w:rsidR="00986E0E" w:rsidRPr="00457D63" w:rsidRDefault="00986E0E" w:rsidP="00986E0E">
            <w:pPr>
              <w:spacing w:after="0" w:line="240" w:lineRule="exact"/>
              <w:ind w:left="93"/>
              <w:rPr>
                <w:rFonts w:ascii="Arial" w:hAnsi="Arial" w:cs="Arial"/>
                <w:color w:val="000000"/>
                <w:sz w:val="18"/>
                <w:szCs w:val="18"/>
              </w:rPr>
            </w:pPr>
            <w:r w:rsidRPr="00457D63">
              <w:rPr>
                <w:rFonts w:ascii="Arial" w:hAnsi="Arial" w:cs="Arial"/>
                <w:color w:val="000000"/>
                <w:sz w:val="18"/>
                <w:szCs w:val="18"/>
              </w:rPr>
              <w:t>Partial excision of mammary gland</w:t>
            </w:r>
          </w:p>
        </w:tc>
        <w:tc>
          <w:tcPr>
            <w:tcW w:w="868" w:type="dxa"/>
            <w:vAlign w:val="center"/>
          </w:tcPr>
          <w:p w14:paraId="7F82AD3F" w14:textId="525CDDAC" w:rsidR="00986E0E" w:rsidRDefault="00986E0E" w:rsidP="00986E0E">
            <w:pPr>
              <w:spacing w:after="0"/>
              <w:jc w:val="center"/>
              <w:rPr>
                <w:rFonts w:ascii="Arial" w:hAnsi="Arial" w:cs="Arial"/>
                <w:color w:val="000000"/>
                <w:sz w:val="18"/>
                <w:szCs w:val="18"/>
              </w:rPr>
            </w:pPr>
            <w:r>
              <w:rPr>
                <w:rFonts w:ascii="Arial" w:hAnsi="Arial" w:cs="Arial"/>
                <w:sz w:val="18"/>
                <w:szCs w:val="18"/>
              </w:rPr>
              <w:t>2074</w:t>
            </w:r>
          </w:p>
        </w:tc>
        <w:tc>
          <w:tcPr>
            <w:tcW w:w="1022" w:type="dxa"/>
            <w:vAlign w:val="center"/>
          </w:tcPr>
          <w:p w14:paraId="533D5999" w14:textId="53554B68"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71.8</w:t>
            </w:r>
          </w:p>
        </w:tc>
        <w:tc>
          <w:tcPr>
            <w:tcW w:w="1409" w:type="dxa"/>
            <w:vAlign w:val="center"/>
          </w:tcPr>
          <w:p w14:paraId="73A32B67" w14:textId="09860D36"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770</w:t>
            </w:r>
          </w:p>
        </w:tc>
        <w:tc>
          <w:tcPr>
            <w:tcW w:w="1023" w:type="dxa"/>
            <w:vAlign w:val="center"/>
          </w:tcPr>
          <w:p w14:paraId="55C5130A" w14:textId="2D965303"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37.1</w:t>
            </w:r>
          </w:p>
        </w:tc>
      </w:tr>
      <w:tr w:rsidR="00986E0E" w:rsidRPr="007A203B" w14:paraId="2D1E6E57" w14:textId="77777777" w:rsidTr="00E26A0B">
        <w:trPr>
          <w:trHeight w:val="227"/>
          <w:jc w:val="center"/>
        </w:trPr>
        <w:tc>
          <w:tcPr>
            <w:tcW w:w="476" w:type="dxa"/>
            <w:vAlign w:val="center"/>
          </w:tcPr>
          <w:p w14:paraId="17399202" w14:textId="77777777" w:rsidR="00986E0E" w:rsidRPr="00457D63" w:rsidRDefault="00986E0E" w:rsidP="00986E0E">
            <w:pPr>
              <w:spacing w:after="0" w:line="240" w:lineRule="exact"/>
              <w:jc w:val="center"/>
              <w:rPr>
                <w:rFonts w:ascii="Arial" w:hAnsi="Arial" w:cs="Arial"/>
                <w:color w:val="000000"/>
                <w:sz w:val="18"/>
                <w:szCs w:val="18"/>
              </w:rPr>
            </w:pPr>
            <w:r w:rsidRPr="00CA45AF">
              <w:rPr>
                <w:noProof/>
                <w:sz w:val="16"/>
                <w:szCs w:val="16"/>
                <w:lang w:eastAsia="lt-LT"/>
              </w:rPr>
              <mc:AlternateContent>
                <mc:Choice Requires="wps">
                  <w:drawing>
                    <wp:anchor distT="0" distB="0" distL="114300" distR="114300" simplePos="0" relativeHeight="251708416" behindDoc="0" locked="0" layoutInCell="1" allowOverlap="1" wp14:anchorId="1A275816" wp14:editId="5790AEDD">
                      <wp:simplePos x="0" y="0"/>
                      <wp:positionH relativeFrom="column">
                        <wp:posOffset>31115</wp:posOffset>
                      </wp:positionH>
                      <wp:positionV relativeFrom="paragraph">
                        <wp:posOffset>123190</wp:posOffset>
                      </wp:positionV>
                      <wp:extent cx="6642100" cy="87820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878205"/>
                              </a:xfrm>
                              <a:prstGeom prst="rect">
                                <a:avLst/>
                              </a:prstGeom>
                              <a:noFill/>
                              <a:ln w="9525">
                                <a:noFill/>
                                <a:miter lim="800000"/>
                                <a:headEnd/>
                                <a:tailEnd/>
                              </a:ln>
                            </wps:spPr>
                            <wps:txbx>
                              <w:txbxContent>
                                <w:p w14:paraId="12E76AEE" w14:textId="77777777" w:rsidR="00986E0E" w:rsidRPr="006E3C4C" w:rsidRDefault="00986E0E" w:rsidP="00820696">
                                  <w:pPr>
                                    <w:spacing w:after="0"/>
                                    <w:rPr>
                                      <w:rFonts w:ascii="Arial" w:hAnsi="Arial" w:cs="Arial"/>
                                      <w:bCs/>
                                      <w:sz w:val="16"/>
                                      <w:szCs w:val="16"/>
                                    </w:rPr>
                                  </w:pPr>
                                  <w:r w:rsidRPr="006E3C4C">
                                    <w:rPr>
                                      <w:rFonts w:ascii="Arial" w:hAnsi="Arial" w:cs="Arial"/>
                                      <w:b/>
                                      <w:bCs/>
                                      <w:sz w:val="16"/>
                                      <w:szCs w:val="16"/>
                                    </w:rPr>
                                    <w:t>*</w:t>
                                  </w:r>
                                  <w:r w:rsidRPr="006E3C4C">
                                    <w:rPr>
                                      <w:rFonts w:ascii="Arial" w:hAnsi="Arial" w:cs="Arial"/>
                                      <w:bCs/>
                                      <w:sz w:val="16"/>
                                      <w:szCs w:val="16"/>
                                    </w:rPr>
                                    <w:t>100 tūkst. vyrų / per 100 000 males</w:t>
                                  </w:r>
                                </w:p>
                                <w:p w14:paraId="52FDFA9C" w14:textId="77777777" w:rsidR="00986E0E" w:rsidRPr="006E3C4C" w:rsidRDefault="00986E0E" w:rsidP="00820696">
                                  <w:pPr>
                                    <w:spacing w:after="0"/>
                                    <w:rPr>
                                      <w:rFonts w:ascii="Arial" w:hAnsi="Arial" w:cs="Arial"/>
                                      <w:bCs/>
                                      <w:sz w:val="16"/>
                                      <w:szCs w:val="16"/>
                                    </w:rPr>
                                  </w:pPr>
                                  <w:r w:rsidRPr="006E3C4C">
                                    <w:rPr>
                                      <w:rFonts w:ascii="Arial" w:hAnsi="Arial" w:cs="Arial"/>
                                      <w:b/>
                                      <w:bCs/>
                                      <w:sz w:val="16"/>
                                      <w:szCs w:val="16"/>
                                    </w:rPr>
                                    <w:t>**</w:t>
                                  </w:r>
                                  <w:r w:rsidRPr="006E3C4C">
                                    <w:rPr>
                                      <w:rFonts w:ascii="Arial" w:hAnsi="Arial" w:cs="Arial"/>
                                      <w:bCs/>
                                      <w:sz w:val="16"/>
                                      <w:szCs w:val="16"/>
                                    </w:rPr>
                                    <w:t>100 tūkst. moterų / per 100 000 females</w:t>
                                  </w:r>
                                </w:p>
                                <w:p w14:paraId="74841DD1" w14:textId="77777777" w:rsidR="00986E0E" w:rsidRPr="006E3C4C" w:rsidRDefault="00986E0E" w:rsidP="00820696">
                                  <w:pPr>
                                    <w:spacing w:after="0"/>
                                    <w:rPr>
                                      <w:rFonts w:ascii="Arial" w:hAnsi="Arial" w:cs="Arial"/>
                                      <w:bCs/>
                                      <w:sz w:val="16"/>
                                      <w:szCs w:val="16"/>
                                    </w:rPr>
                                  </w:pPr>
                                </w:p>
                                <w:p w14:paraId="0B78D164" w14:textId="77777777" w:rsidR="00986E0E" w:rsidRPr="006E3C4C" w:rsidRDefault="00986E0E" w:rsidP="00867B32">
                                  <w:pPr>
                                    <w:spacing w:after="0"/>
                                    <w:rPr>
                                      <w:rFonts w:ascii="Arial" w:hAnsi="Arial" w:cs="Arial"/>
                                      <w:sz w:val="18"/>
                                      <w:szCs w:val="18"/>
                                    </w:rPr>
                                  </w:pPr>
                                  <w:r w:rsidRPr="006E3C4C">
                                    <w:rPr>
                                      <w:rFonts w:ascii="Arial" w:hAnsi="Arial" w:cs="Arial"/>
                                      <w:sz w:val="18"/>
                                      <w:szCs w:val="18"/>
                                    </w:rPr>
                                    <w:t xml:space="preserve">Šaltinis: Higienos institutas, Privalomojo sveikatos draudimo informacinė sistema </w:t>
                                  </w:r>
                                </w:p>
                                <w:p w14:paraId="3505A38C" w14:textId="77777777" w:rsidR="00986E0E" w:rsidRPr="006E3C4C" w:rsidRDefault="00986E0E" w:rsidP="00867B32">
                                  <w:pPr>
                                    <w:spacing w:after="0"/>
                                    <w:rPr>
                                      <w:rFonts w:ascii="Arial" w:hAnsi="Arial" w:cs="Arial"/>
                                      <w:sz w:val="18"/>
                                      <w:szCs w:val="18"/>
                                    </w:rPr>
                                  </w:pPr>
                                  <w:r w:rsidRPr="006E3C4C">
                                    <w:rPr>
                                      <w:rFonts w:ascii="Arial" w:hAnsi="Arial" w:cs="Arial"/>
                                      <w:sz w:val="18"/>
                                      <w:szCs w:val="18"/>
                                    </w:rPr>
                                    <w:t xml:space="preserve">Source: Institute of Hygiene, Compulsory Health Insurance Fund information system </w:t>
                                  </w:r>
                                </w:p>
                                <w:p w14:paraId="346010DF" w14:textId="77777777" w:rsidR="00986E0E" w:rsidRPr="00DC569A" w:rsidRDefault="00986E0E" w:rsidP="00867B32">
                                  <w:pPr>
                                    <w:spacing w:after="0"/>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75816" id="_x0000_s1106" type="#_x0000_t202" style="position:absolute;left:0;text-align:left;margin-left:2.45pt;margin-top:9.7pt;width:523pt;height:69.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" filled="f" stroked="f">
                      <v:textbox>
                        <w:txbxContent>
                          <w:p w14:paraId="12E76AEE" w14:textId="77777777" w:rsidR="00986E0E" w:rsidRPr="006E3C4C" w:rsidRDefault="00986E0E" w:rsidP="00820696">
                            <w:pPr>
                              <w:spacing w:after="0"/>
                              <w:rPr>
                                <w:rFonts w:ascii="Arial" w:hAnsi="Arial" w:cs="Arial"/>
                                <w:bCs/>
                                <w:sz w:val="16"/>
                                <w:szCs w:val="16"/>
                              </w:rPr>
                            </w:pPr>
                            <w:r w:rsidRPr="006E3C4C">
                              <w:rPr>
                                <w:rFonts w:ascii="Arial" w:hAnsi="Arial" w:cs="Arial"/>
                                <w:b/>
                                <w:bCs/>
                                <w:sz w:val="16"/>
                                <w:szCs w:val="16"/>
                              </w:rPr>
                              <w:t>*</w:t>
                            </w:r>
                            <w:r w:rsidRPr="006E3C4C">
                              <w:rPr>
                                <w:rFonts w:ascii="Arial" w:hAnsi="Arial" w:cs="Arial"/>
                                <w:bCs/>
                                <w:sz w:val="16"/>
                                <w:szCs w:val="16"/>
                              </w:rPr>
                              <w:t>100 tūkst. vyrų / per 100 000 males</w:t>
                            </w:r>
                          </w:p>
                          <w:p w14:paraId="52FDFA9C" w14:textId="77777777" w:rsidR="00986E0E" w:rsidRPr="006E3C4C" w:rsidRDefault="00986E0E" w:rsidP="00820696">
                            <w:pPr>
                              <w:spacing w:after="0"/>
                              <w:rPr>
                                <w:rFonts w:ascii="Arial" w:hAnsi="Arial" w:cs="Arial"/>
                                <w:bCs/>
                                <w:sz w:val="16"/>
                                <w:szCs w:val="16"/>
                              </w:rPr>
                            </w:pPr>
                            <w:r w:rsidRPr="006E3C4C">
                              <w:rPr>
                                <w:rFonts w:ascii="Arial" w:hAnsi="Arial" w:cs="Arial"/>
                                <w:b/>
                                <w:bCs/>
                                <w:sz w:val="16"/>
                                <w:szCs w:val="16"/>
                              </w:rPr>
                              <w:t>**</w:t>
                            </w:r>
                            <w:r w:rsidRPr="006E3C4C">
                              <w:rPr>
                                <w:rFonts w:ascii="Arial" w:hAnsi="Arial" w:cs="Arial"/>
                                <w:bCs/>
                                <w:sz w:val="16"/>
                                <w:szCs w:val="16"/>
                              </w:rPr>
                              <w:t>100 tūkst. moterų / per 100 000 females</w:t>
                            </w:r>
                          </w:p>
                          <w:p w14:paraId="74841DD1" w14:textId="77777777" w:rsidR="00986E0E" w:rsidRPr="006E3C4C" w:rsidRDefault="00986E0E" w:rsidP="00820696">
                            <w:pPr>
                              <w:spacing w:after="0"/>
                              <w:rPr>
                                <w:rFonts w:ascii="Arial" w:hAnsi="Arial" w:cs="Arial"/>
                                <w:bCs/>
                                <w:sz w:val="16"/>
                                <w:szCs w:val="16"/>
                              </w:rPr>
                            </w:pPr>
                          </w:p>
                          <w:p w14:paraId="0B78D164" w14:textId="77777777" w:rsidR="00986E0E" w:rsidRPr="006E3C4C" w:rsidRDefault="00986E0E" w:rsidP="00867B32">
                            <w:pPr>
                              <w:spacing w:after="0"/>
                              <w:rPr>
                                <w:rFonts w:ascii="Arial" w:hAnsi="Arial" w:cs="Arial"/>
                                <w:sz w:val="18"/>
                                <w:szCs w:val="18"/>
                              </w:rPr>
                            </w:pPr>
                            <w:r w:rsidRPr="006E3C4C">
                              <w:rPr>
                                <w:rFonts w:ascii="Arial" w:hAnsi="Arial" w:cs="Arial"/>
                                <w:sz w:val="18"/>
                                <w:szCs w:val="18"/>
                              </w:rPr>
                              <w:t xml:space="preserve">Šaltinis: Higienos institutas, Privalomojo sveikatos draudimo informacinė sistema </w:t>
                            </w:r>
                          </w:p>
                          <w:p w14:paraId="3505A38C" w14:textId="77777777" w:rsidR="00986E0E" w:rsidRPr="006E3C4C" w:rsidRDefault="00986E0E" w:rsidP="00867B32">
                            <w:pPr>
                              <w:spacing w:after="0"/>
                              <w:rPr>
                                <w:rFonts w:ascii="Arial" w:hAnsi="Arial" w:cs="Arial"/>
                                <w:sz w:val="18"/>
                                <w:szCs w:val="18"/>
                              </w:rPr>
                            </w:pPr>
                            <w:r w:rsidRPr="006E3C4C">
                              <w:rPr>
                                <w:rFonts w:ascii="Arial" w:hAnsi="Arial" w:cs="Arial"/>
                                <w:sz w:val="18"/>
                                <w:szCs w:val="18"/>
                              </w:rPr>
                              <w:t xml:space="preserve">Source: Institute of Hygiene, Compulsory Health Insurance Fund information system </w:t>
                            </w:r>
                          </w:p>
                          <w:p w14:paraId="346010DF" w14:textId="77777777" w:rsidR="00986E0E" w:rsidRPr="00DC569A" w:rsidRDefault="00986E0E" w:rsidP="00867B32">
                            <w:pPr>
                              <w:spacing w:after="0"/>
                              <w:rPr>
                                <w:rFonts w:ascii="Times New Roman" w:hAnsi="Times New Roman" w:cs="Times New Roman"/>
                                <w:sz w:val="18"/>
                                <w:szCs w:val="18"/>
                              </w:rPr>
                            </w:pPr>
                          </w:p>
                        </w:txbxContent>
                      </v:textbox>
                    </v:shape>
                  </w:pict>
                </mc:Fallback>
              </mc:AlternateContent>
            </w:r>
            <w:r w:rsidRPr="00457D63">
              <w:rPr>
                <w:rFonts w:ascii="Arial" w:hAnsi="Arial" w:cs="Arial"/>
                <w:color w:val="000000"/>
                <w:sz w:val="18"/>
                <w:szCs w:val="18"/>
              </w:rPr>
              <w:t>30</w:t>
            </w:r>
          </w:p>
        </w:tc>
        <w:tc>
          <w:tcPr>
            <w:tcW w:w="5409" w:type="dxa"/>
            <w:vAlign w:val="bottom"/>
          </w:tcPr>
          <w:p w14:paraId="16A30C74" w14:textId="77777777" w:rsidR="00986E0E" w:rsidRPr="00457D63" w:rsidRDefault="00986E0E" w:rsidP="00986E0E">
            <w:pPr>
              <w:spacing w:after="0" w:line="240" w:lineRule="exact"/>
              <w:ind w:left="93"/>
              <w:rPr>
                <w:rFonts w:ascii="Arial" w:hAnsi="Arial" w:cs="Arial"/>
                <w:color w:val="000000"/>
                <w:sz w:val="18"/>
                <w:szCs w:val="18"/>
              </w:rPr>
            </w:pPr>
            <w:r w:rsidRPr="00457D63">
              <w:rPr>
                <w:rFonts w:ascii="Arial" w:hAnsi="Arial" w:cs="Arial"/>
                <w:color w:val="000000"/>
                <w:sz w:val="18"/>
                <w:szCs w:val="18"/>
              </w:rPr>
              <w:t>Poodinė ir paprasta mastektomija / Total mastectomy</w:t>
            </w:r>
          </w:p>
        </w:tc>
        <w:tc>
          <w:tcPr>
            <w:tcW w:w="868" w:type="dxa"/>
            <w:vAlign w:val="center"/>
          </w:tcPr>
          <w:p w14:paraId="08217AB0" w14:textId="18F4E1A8" w:rsidR="00986E0E" w:rsidRDefault="00986E0E" w:rsidP="00986E0E">
            <w:pPr>
              <w:spacing w:after="0"/>
              <w:jc w:val="center"/>
              <w:rPr>
                <w:rFonts w:ascii="Arial" w:hAnsi="Arial" w:cs="Arial"/>
                <w:color w:val="000000"/>
                <w:sz w:val="18"/>
                <w:szCs w:val="18"/>
              </w:rPr>
            </w:pPr>
            <w:r>
              <w:rPr>
                <w:rFonts w:ascii="Arial" w:hAnsi="Arial" w:cs="Arial"/>
                <w:sz w:val="18"/>
                <w:szCs w:val="18"/>
              </w:rPr>
              <w:t>932</w:t>
            </w:r>
          </w:p>
        </w:tc>
        <w:tc>
          <w:tcPr>
            <w:tcW w:w="1022" w:type="dxa"/>
            <w:vAlign w:val="center"/>
          </w:tcPr>
          <w:p w14:paraId="076C5C6D" w14:textId="5A7E3F23"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32.3</w:t>
            </w:r>
          </w:p>
        </w:tc>
        <w:tc>
          <w:tcPr>
            <w:tcW w:w="1409" w:type="dxa"/>
            <w:vAlign w:val="center"/>
          </w:tcPr>
          <w:p w14:paraId="632274B2" w14:textId="636002D3"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107</w:t>
            </w:r>
          </w:p>
        </w:tc>
        <w:tc>
          <w:tcPr>
            <w:tcW w:w="1023" w:type="dxa"/>
            <w:vAlign w:val="center"/>
          </w:tcPr>
          <w:p w14:paraId="3BE3CC39" w14:textId="7CB03DE3" w:rsidR="00986E0E" w:rsidRDefault="00986E0E" w:rsidP="00986E0E">
            <w:pPr>
              <w:spacing w:after="0"/>
              <w:jc w:val="center"/>
              <w:rPr>
                <w:rFonts w:ascii="Arial" w:hAnsi="Arial" w:cs="Arial"/>
                <w:color w:val="000000"/>
                <w:sz w:val="18"/>
                <w:szCs w:val="18"/>
              </w:rPr>
            </w:pPr>
            <w:r>
              <w:rPr>
                <w:rFonts w:ascii="Arial" w:hAnsi="Arial" w:cs="Arial"/>
                <w:color w:val="000000"/>
                <w:sz w:val="18"/>
                <w:szCs w:val="18"/>
              </w:rPr>
              <w:t>11.5</w:t>
            </w:r>
          </w:p>
        </w:tc>
      </w:tr>
    </w:tbl>
    <w:p w14:paraId="037BCBF6" w14:textId="77777777" w:rsidR="005F738C" w:rsidRPr="00E717D7" w:rsidRDefault="005F738C" w:rsidP="00034CC6">
      <w:pPr>
        <w:autoSpaceDE w:val="0"/>
        <w:autoSpaceDN w:val="0"/>
        <w:adjustRightInd w:val="0"/>
        <w:spacing w:after="0" w:line="240" w:lineRule="auto"/>
        <w:rPr>
          <w:rFonts w:ascii="Arial" w:hAnsi="Arial" w:cs="Arial"/>
          <w:sz w:val="16"/>
          <w:szCs w:val="16"/>
        </w:rPr>
        <w:sectPr w:rsidR="005F738C" w:rsidRPr="00E717D7" w:rsidSect="004F09B3">
          <w:type w:val="continuous"/>
          <w:pgSz w:w="11906" w:h="16838"/>
          <w:pgMar w:top="607" w:right="851" w:bottom="624" w:left="851" w:header="425" w:footer="380" w:gutter="0"/>
          <w:cols w:space="1296"/>
          <w:docGrid w:linePitch="360"/>
        </w:sectPr>
      </w:pPr>
    </w:p>
    <w:p w14:paraId="3F4C535D" w14:textId="77777777" w:rsidR="00FC2721" w:rsidRPr="00CA45AF" w:rsidRDefault="00FC2721" w:rsidP="0020659E">
      <w:pPr>
        <w:spacing w:after="0" w:line="240" w:lineRule="auto"/>
        <w:ind w:left="426"/>
        <w:rPr>
          <w:rFonts w:ascii="Arial" w:hAnsi="Arial" w:cs="Arial"/>
          <w:bCs/>
          <w:sz w:val="16"/>
          <w:szCs w:val="16"/>
        </w:rPr>
      </w:pPr>
      <w:bookmarkStart w:id="52" w:name="vaistai"/>
    </w:p>
    <w:p w14:paraId="6E26FD0F" w14:textId="77777777" w:rsidR="001D3D60" w:rsidRDefault="0020659E" w:rsidP="00034CC6">
      <w:pPr>
        <w:spacing w:after="0" w:line="240" w:lineRule="auto"/>
        <w:ind w:left="426"/>
        <w:rPr>
          <w:rFonts w:ascii="Times New Roman" w:hAnsi="Times New Roman" w:cs="Times New Roman"/>
          <w:b/>
          <w:bCs/>
          <w:sz w:val="24"/>
          <w:szCs w:val="24"/>
        </w:rPr>
      </w:pPr>
      <w:r>
        <w:rPr>
          <w:rFonts w:ascii="Times New Roman" w:hAnsi="Times New Roman" w:cs="Times New Roman"/>
          <w:b/>
          <w:bCs/>
          <w:sz w:val="24"/>
          <w:szCs w:val="24"/>
        </w:rPr>
        <w:t xml:space="preserve"> </w:t>
      </w:r>
      <w:r w:rsidR="005F738C">
        <w:rPr>
          <w:rFonts w:ascii="Times New Roman" w:hAnsi="Times New Roman" w:cs="Times New Roman"/>
          <w:b/>
          <w:bCs/>
          <w:sz w:val="24"/>
          <w:szCs w:val="24"/>
        </w:rPr>
        <w:br w:type="page"/>
      </w:r>
    </w:p>
    <w:p w14:paraId="68C72654" w14:textId="77777777" w:rsidR="001D3D60" w:rsidRDefault="001D3D60" w:rsidP="00034CC6">
      <w:pPr>
        <w:spacing w:after="0" w:line="240" w:lineRule="auto"/>
        <w:ind w:left="426"/>
        <w:rPr>
          <w:rFonts w:ascii="Times New Roman" w:hAnsi="Times New Roman" w:cs="Times New Roman"/>
          <w:b/>
          <w:bCs/>
          <w:sz w:val="24"/>
          <w:szCs w:val="24"/>
        </w:rPr>
      </w:pPr>
      <w:r>
        <w:rPr>
          <w:noProof/>
          <w:lang w:eastAsia="lt-LT"/>
        </w:rPr>
        <w:lastRenderedPageBreak/>
        <mc:AlternateContent>
          <mc:Choice Requires="wps">
            <w:drawing>
              <wp:anchor distT="0" distB="0" distL="114300" distR="114300" simplePos="0" relativeHeight="251634688" behindDoc="0" locked="0" layoutInCell="1" allowOverlap="1" wp14:anchorId="0BFDCFC5" wp14:editId="16FE5FFF">
                <wp:simplePos x="0" y="0"/>
                <wp:positionH relativeFrom="column">
                  <wp:posOffset>-89123</wp:posOffset>
                </wp:positionH>
                <wp:positionV relativeFrom="paragraph">
                  <wp:posOffset>-25104</wp:posOffset>
                </wp:positionV>
                <wp:extent cx="3314700" cy="9512135"/>
                <wp:effectExtent l="0" t="0" r="0" b="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512135"/>
                        </a:xfrm>
                        <a:prstGeom prst="rect">
                          <a:avLst/>
                        </a:prstGeom>
                        <a:solidFill>
                          <a:srgbClr val="FFFFFF"/>
                        </a:solidFill>
                        <a:ln w="9525">
                          <a:noFill/>
                          <a:miter lim="800000"/>
                          <a:headEnd/>
                          <a:tailEnd/>
                        </a:ln>
                      </wps:spPr>
                      <wps:txbx>
                        <w:txbxContent>
                          <w:p w14:paraId="50686DDF" w14:textId="77777777" w:rsidR="00772644" w:rsidRPr="00333DB9" w:rsidRDefault="00772644" w:rsidP="00862D76">
                            <w:pPr>
                              <w:spacing w:after="0" w:line="240" w:lineRule="auto"/>
                              <w:ind w:left="426"/>
                              <w:jc w:val="both"/>
                              <w:rPr>
                                <w:rFonts w:ascii="Arial" w:hAnsi="Arial" w:cs="Arial"/>
                                <w:b/>
                                <w:bCs/>
                              </w:rPr>
                            </w:pPr>
                            <w:r w:rsidRPr="00333DB9">
                              <w:rPr>
                                <w:rFonts w:ascii="Arial" w:hAnsi="Arial" w:cs="Arial"/>
                                <w:b/>
                                <w:bCs/>
                              </w:rPr>
                              <w:t>VI. Vaistų suvartojimas</w:t>
                            </w:r>
                          </w:p>
                          <w:p w14:paraId="514BEC16" w14:textId="77777777" w:rsidR="00772644" w:rsidRPr="00333DB9" w:rsidRDefault="00772644" w:rsidP="00862D76">
                            <w:pPr>
                              <w:spacing w:after="0" w:line="240" w:lineRule="auto"/>
                              <w:ind w:firstLine="426"/>
                              <w:jc w:val="both"/>
                              <w:rPr>
                                <w:rFonts w:ascii="Arial" w:hAnsi="Arial" w:cs="Arial"/>
                                <w:b/>
                                <w:bCs/>
                                <w:sz w:val="20"/>
                                <w:szCs w:val="20"/>
                              </w:rPr>
                            </w:pPr>
                          </w:p>
                          <w:p w14:paraId="63F7D8E8" w14:textId="77777777" w:rsidR="00333DB9" w:rsidRPr="00333DB9" w:rsidRDefault="00333DB9" w:rsidP="00333DB9">
                            <w:pPr>
                              <w:spacing w:after="0" w:line="240" w:lineRule="exact"/>
                              <w:ind w:firstLine="425"/>
                              <w:jc w:val="both"/>
                              <w:rPr>
                                <w:rFonts w:ascii="Arial" w:hAnsi="Arial" w:cs="Arial"/>
                                <w:sz w:val="20"/>
                                <w:szCs w:val="20"/>
                              </w:rPr>
                            </w:pPr>
                            <w:r w:rsidRPr="00333DB9">
                              <w:rPr>
                                <w:rFonts w:ascii="Arial" w:hAnsi="Arial" w:cs="Arial"/>
                                <w:sz w:val="20"/>
                                <w:szCs w:val="20"/>
                              </w:rPr>
                              <w:t>Visame pasaulyje sparčiai auga išlaidos vaistams. Tą pirmiausiai lemia didėjanti vaistų kaina, todėl išlaidų vaistams rodiklis neatspindi realaus vaistų suvartojimo. Vaistų (arba vaistinių preparatų) suvartojimo rodiklis yra svarbus vertinant bendrą aprūpinimo vaistais ir jų racionalaus panaudojimo būklę bei jos tendencijas. Vaistų suvartojimui turi įtakos socialiniai ir demografiniai veiksniai: sergamumas, esamos gydymo tradicijos, vaistų rinkos spaudimas, sveikatos priežiūros efektyvumas, vaistų kompensavimo sistema, vaistų vartojimo atitikimas mokslo reikalavimams.</w:t>
                            </w:r>
                          </w:p>
                          <w:p w14:paraId="36492854" w14:textId="77777777" w:rsidR="00333DB9" w:rsidRPr="00333DB9" w:rsidRDefault="00333DB9" w:rsidP="00333DB9">
                            <w:pPr>
                              <w:spacing w:after="0" w:line="240" w:lineRule="exact"/>
                              <w:ind w:firstLine="425"/>
                              <w:jc w:val="both"/>
                              <w:rPr>
                                <w:rFonts w:ascii="Arial" w:hAnsi="Arial" w:cs="Arial"/>
                                <w:sz w:val="20"/>
                                <w:szCs w:val="20"/>
                              </w:rPr>
                            </w:pPr>
                            <w:r w:rsidRPr="00333DB9">
                              <w:rPr>
                                <w:rFonts w:ascii="Arial" w:hAnsi="Arial" w:cs="Arial"/>
                                <w:sz w:val="20"/>
                                <w:szCs w:val="20"/>
                              </w:rPr>
                              <w:t>Lietuvoje vaistų suvartojimas apskaičiuojamas naudojant vaistų didmeninio platinimo įmonių teikiamas ataskaitas apie parduotas firmines vaistinių preparatų pakuotes bei Pasaulio sveikatos organizacijos nustatytą vaisto vidutinę terapinę dienos (paros) dozę (DDD), tenkančią 1 tūkst. gyventojų. Vaistų didmeninio platinimo įmonių skaičiai tik iš dalies atspindi tikrąjį vaistų suvartojimą, nes vaistai gali būti dar neparduoti vaistinėse, nepanaudoti ligoninėse ar paciento namuose. Tačiau taikant vienodas skaičiavimo metodikas, šie skaičiai yra pakankamai palyginami tarp šalių ar laikotarpių ir yra plačiai naudojami sveikatos statistikoje.</w:t>
                            </w:r>
                          </w:p>
                          <w:p w14:paraId="2F9CF582" w14:textId="77777777" w:rsidR="00333DB9" w:rsidRPr="00333DB9" w:rsidRDefault="00333DB9" w:rsidP="00333DB9">
                            <w:pPr>
                              <w:spacing w:after="0" w:line="240" w:lineRule="exact"/>
                              <w:ind w:firstLine="425"/>
                              <w:jc w:val="both"/>
                              <w:rPr>
                                <w:rFonts w:ascii="Arial" w:hAnsi="Arial" w:cs="Arial"/>
                                <w:sz w:val="20"/>
                                <w:szCs w:val="20"/>
                              </w:rPr>
                            </w:pPr>
                            <w:r w:rsidRPr="00333DB9">
                              <w:rPr>
                                <w:rFonts w:ascii="Arial" w:hAnsi="Arial" w:cs="Arial"/>
                                <w:sz w:val="20"/>
                                <w:szCs w:val="20"/>
                              </w:rPr>
                              <w:t>2015</w:t>
                            </w:r>
                            <w:r w:rsidRPr="00333DB9">
                              <w:rPr>
                                <w:rStyle w:val="FontStyle316"/>
                                <w:rFonts w:ascii="Arial" w:hAnsi="Arial" w:cs="Arial"/>
                                <w:sz w:val="20"/>
                                <w:szCs w:val="20"/>
                              </w:rPr>
                              <w:t>–</w:t>
                            </w:r>
                            <w:r w:rsidRPr="00333DB9">
                              <w:rPr>
                                <w:rFonts w:ascii="Arial" w:hAnsi="Arial" w:cs="Arial"/>
                                <w:sz w:val="20"/>
                                <w:szCs w:val="20"/>
                              </w:rPr>
                              <w:t>2024  m. vaistų suvartojimas Lietuvoje padidėjo 41,1 proc. Labiausiai padidėjo antinavikinių vaistų ir imunomoduliatorių (2,5 karto), virškinimo traktą ir metabolizmą veikiančių vaistų (81,7 proc.) suvartojimas. 2023</w:t>
                            </w:r>
                            <w:r w:rsidRPr="00333DB9">
                              <w:rPr>
                                <w:rStyle w:val="FontStyle316"/>
                                <w:rFonts w:ascii="Arial" w:hAnsi="Arial" w:cs="Arial"/>
                                <w:sz w:val="20"/>
                                <w:szCs w:val="20"/>
                              </w:rPr>
                              <w:t>–</w:t>
                            </w:r>
                            <w:r w:rsidRPr="00333DB9">
                              <w:rPr>
                                <w:rFonts w:ascii="Arial" w:hAnsi="Arial" w:cs="Arial"/>
                                <w:sz w:val="20"/>
                                <w:szCs w:val="20"/>
                              </w:rPr>
                              <w:t>2024 m. vaistų suvartojimas padidėjo 5,2 proc.</w:t>
                            </w:r>
                          </w:p>
                          <w:p w14:paraId="338351A5" w14:textId="77777777" w:rsidR="00333DB9" w:rsidRPr="00333DB9" w:rsidRDefault="00333DB9" w:rsidP="00333DB9">
                            <w:pPr>
                              <w:spacing w:after="0" w:line="240" w:lineRule="exact"/>
                              <w:ind w:firstLine="425"/>
                              <w:jc w:val="both"/>
                              <w:rPr>
                                <w:rFonts w:ascii="Arial" w:hAnsi="Arial" w:cs="Arial"/>
                                <w:sz w:val="20"/>
                                <w:szCs w:val="20"/>
                              </w:rPr>
                            </w:pPr>
                            <w:r w:rsidRPr="00333DB9">
                              <w:rPr>
                                <w:rFonts w:ascii="Arial" w:hAnsi="Arial" w:cs="Arial"/>
                                <w:sz w:val="20"/>
                                <w:szCs w:val="20"/>
                              </w:rPr>
                              <w:t xml:space="preserve">2024 m. per dieną 1 tūkst. gyventojų buvo suvartojamos 1 476,6 vaistų dozės. Daugiausiai buvo suvartojama širdies ir kraujagyslių sistemą veikiančių vaistų – 628,5 DDD 1 tūkst. gyventojų per dieną. Tai 2,7 karto daugiau nei antroje vietoje esančių virškinimo traktą ir metabolizmą veikiančių vaistų suvartojimas (229 DDD/1 000/per dieną) ir 3,6 karto daugiau negu trečioje vietoje esančių nervų sistemą veikiančių vaistų suvartojimas (174 DDD/1 000/per dieną). </w:t>
                            </w:r>
                          </w:p>
                          <w:p w14:paraId="4FE0037A" w14:textId="77777777" w:rsidR="00333DB9" w:rsidRPr="00333DB9" w:rsidRDefault="00333DB9" w:rsidP="00333DB9">
                            <w:pPr>
                              <w:spacing w:after="0" w:line="240" w:lineRule="exact"/>
                              <w:ind w:firstLine="425"/>
                              <w:jc w:val="both"/>
                              <w:rPr>
                                <w:rFonts w:ascii="Arial" w:hAnsi="Arial" w:cs="Arial"/>
                                <w:b/>
                                <w:bCs/>
                                <w:sz w:val="20"/>
                                <w:szCs w:val="20"/>
                              </w:rPr>
                            </w:pPr>
                            <w:r w:rsidRPr="00333DB9">
                              <w:rPr>
                                <w:rFonts w:ascii="Arial" w:hAnsi="Arial" w:cs="Arial"/>
                                <w:sz w:val="20"/>
                                <w:szCs w:val="20"/>
                              </w:rPr>
                              <w:t>Lietuvoje, palyginti su kitomis Baltijos bei Skandinavijos šalimis, daugelio vaistų suvartojama mažiau. Lietuvoje ypač mažai suvartojama migdomųjų ir raminamųjų vaistų (5 kartus mažiaus negu Švedijoje), antidepresantų (2,7 karto mažiau negu Švedijoje). Tačiau Lietuvoje labai daug suvartojama kraujospūdį mažinančių vaistų – beveik 7,7 karto daugiau negu Suomijoje, kuri suvartoja mažiausiai tokių vaistų. Pastaraisiais metais Lietuvoje sumažėjo antibiotikų suvartojimas, tačiau jų vis dar suvartojama daugiausia tarp Baltijos ir Skandinavijos šalių (1,6 karto daugiau negu Švedijoje).</w:t>
                            </w:r>
                          </w:p>
                          <w:p w14:paraId="38C445C9" w14:textId="31B410DE" w:rsidR="0011639D" w:rsidRPr="00592C72" w:rsidRDefault="0011639D" w:rsidP="00333DB9">
                            <w:pPr>
                              <w:spacing w:after="0" w:line="240" w:lineRule="exact"/>
                              <w:ind w:firstLine="425"/>
                              <w:jc w:val="both"/>
                              <w:rPr>
                                <w:rFonts w:ascii="Times New Roman" w:hAnsi="Times New Roman" w:cs="Times New Roman"/>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CFC5" id="_x0000_s1107" type="#_x0000_t202" style="position:absolute;left:0;text-align:left;margin-left:-7pt;margin-top:-2pt;width:261pt;height:74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" stroked="f">
                <v:textbox>
                  <w:txbxContent>
                    <w:p w14:paraId="50686DDF" w14:textId="77777777" w:rsidR="00772644" w:rsidRPr="00333DB9" w:rsidRDefault="00772644" w:rsidP="00862D76">
                      <w:pPr>
                        <w:spacing w:after="0" w:line="240" w:lineRule="auto"/>
                        <w:ind w:left="426"/>
                        <w:jc w:val="both"/>
                        <w:rPr>
                          <w:rFonts w:ascii="Arial" w:hAnsi="Arial" w:cs="Arial"/>
                          <w:b/>
                          <w:bCs/>
                        </w:rPr>
                      </w:pPr>
                      <w:r w:rsidRPr="00333DB9">
                        <w:rPr>
                          <w:rFonts w:ascii="Arial" w:hAnsi="Arial" w:cs="Arial"/>
                          <w:b/>
                          <w:bCs/>
                        </w:rPr>
                        <w:t>VI. Vaistų suvartojimas</w:t>
                      </w:r>
                    </w:p>
                    <w:p w14:paraId="514BEC16" w14:textId="77777777" w:rsidR="00772644" w:rsidRPr="00333DB9" w:rsidRDefault="00772644" w:rsidP="00862D76">
                      <w:pPr>
                        <w:spacing w:after="0" w:line="240" w:lineRule="auto"/>
                        <w:ind w:firstLine="426"/>
                        <w:jc w:val="both"/>
                        <w:rPr>
                          <w:rFonts w:ascii="Arial" w:hAnsi="Arial" w:cs="Arial"/>
                          <w:b/>
                          <w:bCs/>
                          <w:sz w:val="20"/>
                          <w:szCs w:val="20"/>
                        </w:rPr>
                      </w:pPr>
                    </w:p>
                    <w:p w14:paraId="63F7D8E8" w14:textId="77777777" w:rsidR="00333DB9" w:rsidRPr="00333DB9" w:rsidRDefault="00333DB9" w:rsidP="00333DB9">
                      <w:pPr>
                        <w:spacing w:after="0" w:line="240" w:lineRule="exact"/>
                        <w:ind w:firstLine="425"/>
                        <w:jc w:val="both"/>
                        <w:rPr>
                          <w:rFonts w:ascii="Arial" w:hAnsi="Arial" w:cs="Arial"/>
                          <w:sz w:val="20"/>
                          <w:szCs w:val="20"/>
                        </w:rPr>
                      </w:pPr>
                      <w:r w:rsidRPr="00333DB9">
                        <w:rPr>
                          <w:rFonts w:ascii="Arial" w:hAnsi="Arial" w:cs="Arial"/>
                          <w:sz w:val="20"/>
                          <w:szCs w:val="20"/>
                        </w:rPr>
                        <w:t>Visame pasaulyje sparčiai auga išlaidos vaistams. Tą pirmiausiai lemia didėjanti vaistų kaina, todėl išlaidų vaistams rodiklis neatspindi realaus vaistų suvartojimo. Vaistų (arba vaistinių preparatų) suvartojimo rodiklis yra svarbus vertinant bendrą aprūpinimo vaistais ir jų racionalaus panaudojimo būklę bei jos tendencijas. Vaistų suvartojimui turi įtakos socialiniai ir demografiniai veiksniai: sergamumas, esamos gydymo tradicijos, vaistų rinkos spaudimas, sveikatos priežiūros efektyvumas, vaistų kompensavimo sistema, vaistų vartojimo atitikimas mokslo reikalavimams.</w:t>
                      </w:r>
                    </w:p>
                    <w:p w14:paraId="36492854" w14:textId="77777777" w:rsidR="00333DB9" w:rsidRPr="00333DB9" w:rsidRDefault="00333DB9" w:rsidP="00333DB9">
                      <w:pPr>
                        <w:spacing w:after="0" w:line="240" w:lineRule="exact"/>
                        <w:ind w:firstLine="425"/>
                        <w:jc w:val="both"/>
                        <w:rPr>
                          <w:rFonts w:ascii="Arial" w:hAnsi="Arial" w:cs="Arial"/>
                          <w:sz w:val="20"/>
                          <w:szCs w:val="20"/>
                        </w:rPr>
                      </w:pPr>
                      <w:r w:rsidRPr="00333DB9">
                        <w:rPr>
                          <w:rFonts w:ascii="Arial" w:hAnsi="Arial" w:cs="Arial"/>
                          <w:sz w:val="20"/>
                          <w:szCs w:val="20"/>
                        </w:rPr>
                        <w:t>Lietuvoje vaistų suvartojimas apskaičiuojamas naudojant vaistų didmeninio platinimo įmonių teikiamas ataskaitas apie parduotas firmines vaistinių preparatų pakuotes bei Pasaulio sveikatos organizacijos nustatytą vaisto vidutinę terapinę dienos (paros) dozę (DDD), tenkančią 1 tūkst. gyventojų. Vaistų didmeninio platinimo įmonių skaičiai tik iš dalies atspindi tikrąjį vaistų suvartojimą, nes vaistai gali būti dar neparduoti vaistinėse, nepanaudoti ligoninėse ar paciento namuose. Tačiau taikant vienodas skaičiavimo metodikas, šie skaičiai yra pakankamai palyginami tarp šalių ar laikotarpių ir yra plačiai naudojami sveikatos statistikoje.</w:t>
                      </w:r>
                    </w:p>
                    <w:p w14:paraId="2F9CF582" w14:textId="77777777" w:rsidR="00333DB9" w:rsidRPr="00333DB9" w:rsidRDefault="00333DB9" w:rsidP="00333DB9">
                      <w:pPr>
                        <w:spacing w:after="0" w:line="240" w:lineRule="exact"/>
                        <w:ind w:firstLine="425"/>
                        <w:jc w:val="both"/>
                        <w:rPr>
                          <w:rFonts w:ascii="Arial" w:hAnsi="Arial" w:cs="Arial"/>
                          <w:sz w:val="20"/>
                          <w:szCs w:val="20"/>
                        </w:rPr>
                      </w:pPr>
                      <w:r w:rsidRPr="00333DB9">
                        <w:rPr>
                          <w:rFonts w:ascii="Arial" w:hAnsi="Arial" w:cs="Arial"/>
                          <w:sz w:val="20"/>
                          <w:szCs w:val="20"/>
                        </w:rPr>
                        <w:t>2015</w:t>
                      </w:r>
                      <w:r w:rsidRPr="00333DB9">
                        <w:rPr>
                          <w:rStyle w:val="FontStyle316"/>
                          <w:rFonts w:ascii="Arial" w:hAnsi="Arial" w:cs="Arial"/>
                          <w:sz w:val="20"/>
                          <w:szCs w:val="20"/>
                        </w:rPr>
                        <w:t>–</w:t>
                      </w:r>
                      <w:r w:rsidRPr="00333DB9">
                        <w:rPr>
                          <w:rFonts w:ascii="Arial" w:hAnsi="Arial" w:cs="Arial"/>
                          <w:sz w:val="20"/>
                          <w:szCs w:val="20"/>
                        </w:rPr>
                        <w:t>2024  m. vaistų suvartojimas Lietuvoje padidėjo 41,1 proc. Labiausiai padidėjo antinavikinių vaistų ir imunomoduliatorių (2,5 karto), virškinimo traktą ir metabolizmą veikiančių vaistų (81,7 proc.) suvartojimas. 2023</w:t>
                      </w:r>
                      <w:r w:rsidRPr="00333DB9">
                        <w:rPr>
                          <w:rStyle w:val="FontStyle316"/>
                          <w:rFonts w:ascii="Arial" w:hAnsi="Arial" w:cs="Arial"/>
                          <w:sz w:val="20"/>
                          <w:szCs w:val="20"/>
                        </w:rPr>
                        <w:t>–</w:t>
                      </w:r>
                      <w:r w:rsidRPr="00333DB9">
                        <w:rPr>
                          <w:rFonts w:ascii="Arial" w:hAnsi="Arial" w:cs="Arial"/>
                          <w:sz w:val="20"/>
                          <w:szCs w:val="20"/>
                        </w:rPr>
                        <w:t>2024 m. vaistų suvartojimas padidėjo 5,2 proc.</w:t>
                      </w:r>
                    </w:p>
                    <w:p w14:paraId="338351A5" w14:textId="77777777" w:rsidR="00333DB9" w:rsidRPr="00333DB9" w:rsidRDefault="00333DB9" w:rsidP="00333DB9">
                      <w:pPr>
                        <w:spacing w:after="0" w:line="240" w:lineRule="exact"/>
                        <w:ind w:firstLine="425"/>
                        <w:jc w:val="both"/>
                        <w:rPr>
                          <w:rFonts w:ascii="Arial" w:hAnsi="Arial" w:cs="Arial"/>
                          <w:sz w:val="20"/>
                          <w:szCs w:val="20"/>
                        </w:rPr>
                      </w:pPr>
                      <w:r w:rsidRPr="00333DB9">
                        <w:rPr>
                          <w:rFonts w:ascii="Arial" w:hAnsi="Arial" w:cs="Arial"/>
                          <w:sz w:val="20"/>
                          <w:szCs w:val="20"/>
                        </w:rPr>
                        <w:t xml:space="preserve">2024 m. per dieną 1 tūkst. gyventojų buvo suvartojamos 1 476,6 vaistų dozės. Daugiausiai buvo suvartojama širdies ir kraujagyslių sistemą veikiančių vaistų – 628,5 DDD 1 tūkst. gyventojų per dieną. Tai 2,7 karto daugiau nei antroje vietoje esančių virškinimo traktą ir metabolizmą veikiančių vaistų suvartojimas (229 DDD/1 000/per dieną) ir 3,6 karto daugiau negu trečioje vietoje esančių nervų sistemą veikiančių vaistų suvartojimas (174 DDD/1 000/per dieną). </w:t>
                      </w:r>
                    </w:p>
                    <w:p w14:paraId="4FE0037A" w14:textId="77777777" w:rsidR="00333DB9" w:rsidRPr="00333DB9" w:rsidRDefault="00333DB9" w:rsidP="00333DB9">
                      <w:pPr>
                        <w:spacing w:after="0" w:line="240" w:lineRule="exact"/>
                        <w:ind w:firstLine="425"/>
                        <w:jc w:val="both"/>
                        <w:rPr>
                          <w:rFonts w:ascii="Arial" w:hAnsi="Arial" w:cs="Arial"/>
                          <w:b/>
                          <w:bCs/>
                          <w:sz w:val="20"/>
                          <w:szCs w:val="20"/>
                        </w:rPr>
                      </w:pPr>
                      <w:r w:rsidRPr="00333DB9">
                        <w:rPr>
                          <w:rFonts w:ascii="Arial" w:hAnsi="Arial" w:cs="Arial"/>
                          <w:sz w:val="20"/>
                          <w:szCs w:val="20"/>
                        </w:rPr>
                        <w:t>Lietuvoje, palyginti su kitomis Baltijos bei Skandinavijos šalimis, daugelio vaistų suvartojama mažiau. Lietuvoje ypač mažai suvartojama migdomųjų ir raminamųjų vaistų (5 kartus mažiaus negu Švedijoje), antidepresantų (2,7 karto mažiau negu Švedijoje). Tačiau Lietuvoje labai daug suvartojama kraujospūdį mažinančių vaistų – beveik 7,7 karto daugiau negu Suomijoje, kuri suvartoja mažiausiai tokių vaistų. Pastaraisiais metais Lietuvoje sumažėjo antibiotikų suvartojimas, tačiau jų vis dar suvartojama daugiausia tarp Baltijos ir Skandinavijos šalių (1,6 karto daugiau negu Švedijoje).</w:t>
                      </w:r>
                    </w:p>
                    <w:p w14:paraId="38C445C9" w14:textId="31B410DE" w:rsidR="0011639D" w:rsidRPr="00592C72" w:rsidRDefault="0011639D" w:rsidP="00333DB9">
                      <w:pPr>
                        <w:spacing w:after="0" w:line="240" w:lineRule="exact"/>
                        <w:ind w:firstLine="425"/>
                        <w:jc w:val="both"/>
                        <w:rPr>
                          <w:rFonts w:ascii="Times New Roman" w:hAnsi="Times New Roman" w:cs="Times New Roman"/>
                          <w:b/>
                          <w:bCs/>
                        </w:rPr>
                      </w:pPr>
                    </w:p>
                  </w:txbxContent>
                </v:textbox>
              </v:shape>
            </w:pict>
          </mc:Fallback>
        </mc:AlternateContent>
      </w:r>
    </w:p>
    <w:p w14:paraId="3B164459" w14:textId="77777777" w:rsidR="001D3D60" w:rsidRDefault="001D3D60" w:rsidP="00034CC6">
      <w:pPr>
        <w:spacing w:after="0" w:line="240" w:lineRule="auto"/>
        <w:ind w:left="426"/>
        <w:rPr>
          <w:rFonts w:ascii="Times New Roman" w:hAnsi="Times New Roman" w:cs="Times New Roman"/>
          <w:b/>
          <w:bCs/>
          <w:sz w:val="24"/>
          <w:szCs w:val="24"/>
        </w:rPr>
      </w:pPr>
    </w:p>
    <w:p w14:paraId="6048F062" w14:textId="77777777" w:rsidR="001D3D60" w:rsidRDefault="001D3D60" w:rsidP="00034CC6">
      <w:pPr>
        <w:spacing w:after="0" w:line="240" w:lineRule="auto"/>
        <w:ind w:left="426"/>
        <w:rPr>
          <w:rFonts w:ascii="Times New Roman" w:hAnsi="Times New Roman" w:cs="Times New Roman"/>
          <w:b/>
          <w:bCs/>
          <w:sz w:val="24"/>
          <w:szCs w:val="24"/>
        </w:rPr>
      </w:pPr>
    </w:p>
    <w:p w14:paraId="693AC893" w14:textId="77777777" w:rsidR="001D3D60" w:rsidRDefault="001D3D60" w:rsidP="00034CC6">
      <w:pPr>
        <w:spacing w:after="0" w:line="240" w:lineRule="auto"/>
        <w:ind w:left="426"/>
        <w:rPr>
          <w:rFonts w:ascii="Times New Roman" w:hAnsi="Times New Roman" w:cs="Times New Roman"/>
          <w:b/>
          <w:bCs/>
          <w:sz w:val="24"/>
          <w:szCs w:val="24"/>
        </w:rPr>
      </w:pPr>
    </w:p>
    <w:p w14:paraId="0F2D9B9A" w14:textId="77777777" w:rsidR="001D3D60" w:rsidRDefault="001D3D60" w:rsidP="00034CC6">
      <w:pPr>
        <w:spacing w:after="0" w:line="240" w:lineRule="auto"/>
        <w:ind w:left="426"/>
        <w:rPr>
          <w:rFonts w:ascii="Times New Roman" w:hAnsi="Times New Roman" w:cs="Times New Roman"/>
          <w:b/>
          <w:bCs/>
          <w:sz w:val="24"/>
          <w:szCs w:val="24"/>
        </w:rPr>
      </w:pPr>
    </w:p>
    <w:p w14:paraId="63B72182" w14:textId="77777777" w:rsidR="001D3D60" w:rsidRDefault="001D3D60" w:rsidP="00034CC6">
      <w:pPr>
        <w:spacing w:after="0" w:line="240" w:lineRule="auto"/>
        <w:ind w:left="426"/>
        <w:rPr>
          <w:rFonts w:ascii="Times New Roman" w:hAnsi="Times New Roman" w:cs="Times New Roman"/>
          <w:b/>
          <w:bCs/>
          <w:sz w:val="24"/>
          <w:szCs w:val="24"/>
        </w:rPr>
      </w:pPr>
    </w:p>
    <w:p w14:paraId="038D6BC5" w14:textId="77777777" w:rsidR="001D3D60" w:rsidRDefault="001D3D60" w:rsidP="00034CC6">
      <w:pPr>
        <w:spacing w:after="0" w:line="240" w:lineRule="auto"/>
        <w:ind w:left="426"/>
        <w:rPr>
          <w:rFonts w:ascii="Times New Roman" w:hAnsi="Times New Roman" w:cs="Times New Roman"/>
          <w:b/>
          <w:bCs/>
          <w:sz w:val="24"/>
          <w:szCs w:val="24"/>
        </w:rPr>
      </w:pPr>
    </w:p>
    <w:p w14:paraId="636C1B7D" w14:textId="77777777" w:rsidR="001D3D60" w:rsidRDefault="001D3D60" w:rsidP="00034CC6">
      <w:pPr>
        <w:spacing w:after="0" w:line="240" w:lineRule="auto"/>
        <w:ind w:left="426"/>
        <w:rPr>
          <w:rFonts w:ascii="Times New Roman" w:hAnsi="Times New Roman" w:cs="Times New Roman"/>
          <w:b/>
          <w:bCs/>
          <w:sz w:val="24"/>
          <w:szCs w:val="24"/>
        </w:rPr>
      </w:pPr>
    </w:p>
    <w:p w14:paraId="456769B8" w14:textId="77777777" w:rsidR="001D3D60" w:rsidRDefault="001D3D60" w:rsidP="00034CC6">
      <w:pPr>
        <w:spacing w:after="0" w:line="240" w:lineRule="auto"/>
        <w:ind w:left="426"/>
        <w:rPr>
          <w:rFonts w:ascii="Times New Roman" w:hAnsi="Times New Roman" w:cs="Times New Roman"/>
          <w:b/>
          <w:bCs/>
          <w:sz w:val="24"/>
          <w:szCs w:val="24"/>
        </w:rPr>
      </w:pPr>
    </w:p>
    <w:p w14:paraId="2B4F937C" w14:textId="77777777" w:rsidR="001D3D60" w:rsidRDefault="001D3D60" w:rsidP="00034CC6">
      <w:pPr>
        <w:spacing w:after="0" w:line="240" w:lineRule="auto"/>
        <w:ind w:left="426"/>
        <w:rPr>
          <w:rFonts w:ascii="Times New Roman" w:hAnsi="Times New Roman" w:cs="Times New Roman"/>
          <w:b/>
          <w:bCs/>
          <w:sz w:val="24"/>
          <w:szCs w:val="24"/>
        </w:rPr>
      </w:pPr>
    </w:p>
    <w:p w14:paraId="26D9B525" w14:textId="77777777" w:rsidR="001D3D60" w:rsidRDefault="001D3D60" w:rsidP="00034CC6">
      <w:pPr>
        <w:spacing w:after="0" w:line="240" w:lineRule="auto"/>
        <w:ind w:left="426"/>
        <w:rPr>
          <w:rFonts w:ascii="Times New Roman" w:hAnsi="Times New Roman" w:cs="Times New Roman"/>
          <w:b/>
          <w:bCs/>
          <w:sz w:val="24"/>
          <w:szCs w:val="24"/>
        </w:rPr>
      </w:pPr>
    </w:p>
    <w:p w14:paraId="09070FA8" w14:textId="77777777" w:rsidR="001D3D60" w:rsidRDefault="001D3D60" w:rsidP="00034CC6">
      <w:pPr>
        <w:spacing w:after="0" w:line="240" w:lineRule="auto"/>
        <w:ind w:left="426"/>
        <w:rPr>
          <w:rFonts w:ascii="Times New Roman" w:hAnsi="Times New Roman" w:cs="Times New Roman"/>
          <w:b/>
          <w:bCs/>
          <w:sz w:val="24"/>
          <w:szCs w:val="24"/>
        </w:rPr>
      </w:pPr>
    </w:p>
    <w:p w14:paraId="6EF050E2" w14:textId="77777777" w:rsidR="001D3D60" w:rsidRDefault="001D3D60" w:rsidP="00034CC6">
      <w:pPr>
        <w:spacing w:after="0" w:line="240" w:lineRule="auto"/>
        <w:ind w:left="426"/>
        <w:rPr>
          <w:rFonts w:ascii="Times New Roman" w:hAnsi="Times New Roman" w:cs="Times New Roman"/>
          <w:b/>
          <w:bCs/>
          <w:sz w:val="24"/>
          <w:szCs w:val="24"/>
        </w:rPr>
      </w:pPr>
    </w:p>
    <w:p w14:paraId="145BD86E" w14:textId="77777777" w:rsidR="001D3D60" w:rsidRDefault="001D3D60" w:rsidP="00034CC6">
      <w:pPr>
        <w:spacing w:after="0" w:line="240" w:lineRule="auto"/>
        <w:ind w:left="426"/>
        <w:rPr>
          <w:rFonts w:ascii="Times New Roman" w:hAnsi="Times New Roman" w:cs="Times New Roman"/>
          <w:b/>
          <w:bCs/>
          <w:sz w:val="24"/>
          <w:szCs w:val="24"/>
        </w:rPr>
      </w:pPr>
    </w:p>
    <w:p w14:paraId="228A9DD9" w14:textId="77777777" w:rsidR="001D3D60" w:rsidRDefault="001D3D60" w:rsidP="00034CC6">
      <w:pPr>
        <w:spacing w:after="0" w:line="240" w:lineRule="auto"/>
        <w:ind w:left="426"/>
        <w:rPr>
          <w:rFonts w:ascii="Times New Roman" w:hAnsi="Times New Roman" w:cs="Times New Roman"/>
          <w:b/>
          <w:bCs/>
          <w:sz w:val="24"/>
          <w:szCs w:val="24"/>
        </w:rPr>
      </w:pPr>
    </w:p>
    <w:p w14:paraId="3AD655EA" w14:textId="77777777" w:rsidR="001D3D60" w:rsidRDefault="001D3D60" w:rsidP="00034CC6">
      <w:pPr>
        <w:spacing w:after="0" w:line="240" w:lineRule="auto"/>
        <w:ind w:left="426"/>
        <w:rPr>
          <w:rFonts w:ascii="Times New Roman" w:hAnsi="Times New Roman" w:cs="Times New Roman"/>
          <w:b/>
          <w:bCs/>
          <w:sz w:val="24"/>
          <w:szCs w:val="24"/>
        </w:rPr>
      </w:pPr>
    </w:p>
    <w:p w14:paraId="4BAAC1CE" w14:textId="77777777" w:rsidR="001D3D60" w:rsidRDefault="001D3D60" w:rsidP="00034CC6">
      <w:pPr>
        <w:spacing w:after="0" w:line="240" w:lineRule="auto"/>
        <w:ind w:left="426"/>
        <w:rPr>
          <w:rFonts w:ascii="Times New Roman" w:hAnsi="Times New Roman" w:cs="Times New Roman"/>
          <w:b/>
          <w:bCs/>
          <w:sz w:val="24"/>
          <w:szCs w:val="24"/>
        </w:rPr>
      </w:pPr>
    </w:p>
    <w:p w14:paraId="70D9E6D5" w14:textId="77777777" w:rsidR="001D3D60" w:rsidRDefault="001D3D60" w:rsidP="00034CC6">
      <w:pPr>
        <w:spacing w:after="0" w:line="240" w:lineRule="auto"/>
        <w:ind w:left="426"/>
        <w:rPr>
          <w:rFonts w:ascii="Times New Roman" w:hAnsi="Times New Roman" w:cs="Times New Roman"/>
          <w:b/>
          <w:bCs/>
          <w:sz w:val="24"/>
          <w:szCs w:val="24"/>
        </w:rPr>
      </w:pPr>
    </w:p>
    <w:p w14:paraId="727961E7" w14:textId="77777777" w:rsidR="001D3D60" w:rsidRDefault="001D3D60" w:rsidP="00034CC6">
      <w:pPr>
        <w:spacing w:after="0" w:line="240" w:lineRule="auto"/>
        <w:ind w:left="426"/>
        <w:rPr>
          <w:rFonts w:ascii="Times New Roman" w:hAnsi="Times New Roman" w:cs="Times New Roman"/>
          <w:b/>
          <w:bCs/>
          <w:sz w:val="24"/>
          <w:szCs w:val="24"/>
        </w:rPr>
      </w:pPr>
    </w:p>
    <w:p w14:paraId="35ADC3BE" w14:textId="77777777" w:rsidR="001D3D60" w:rsidRDefault="001D3D60" w:rsidP="00034CC6">
      <w:pPr>
        <w:spacing w:after="0" w:line="240" w:lineRule="auto"/>
        <w:ind w:left="426"/>
        <w:rPr>
          <w:rFonts w:ascii="Times New Roman" w:hAnsi="Times New Roman" w:cs="Times New Roman"/>
          <w:b/>
          <w:bCs/>
          <w:sz w:val="24"/>
          <w:szCs w:val="24"/>
        </w:rPr>
      </w:pPr>
    </w:p>
    <w:p w14:paraId="663B2E5B" w14:textId="77777777" w:rsidR="001D3D60" w:rsidRDefault="001D3D60" w:rsidP="00034CC6">
      <w:pPr>
        <w:spacing w:after="0" w:line="240" w:lineRule="auto"/>
        <w:ind w:left="426"/>
        <w:rPr>
          <w:rFonts w:ascii="Times New Roman" w:hAnsi="Times New Roman" w:cs="Times New Roman"/>
          <w:b/>
          <w:bCs/>
          <w:sz w:val="24"/>
          <w:szCs w:val="24"/>
        </w:rPr>
      </w:pPr>
    </w:p>
    <w:p w14:paraId="076E4D34" w14:textId="77777777" w:rsidR="001D3D60" w:rsidRDefault="001D3D60" w:rsidP="00034CC6">
      <w:pPr>
        <w:spacing w:after="0" w:line="240" w:lineRule="auto"/>
        <w:ind w:left="426"/>
        <w:rPr>
          <w:rFonts w:ascii="Times New Roman" w:hAnsi="Times New Roman" w:cs="Times New Roman"/>
          <w:b/>
          <w:bCs/>
          <w:sz w:val="24"/>
          <w:szCs w:val="24"/>
        </w:rPr>
      </w:pPr>
    </w:p>
    <w:p w14:paraId="2D9465D6" w14:textId="77777777" w:rsidR="001D3D60" w:rsidRDefault="001D3D60" w:rsidP="00034CC6">
      <w:pPr>
        <w:spacing w:after="0" w:line="240" w:lineRule="auto"/>
        <w:ind w:left="426"/>
        <w:rPr>
          <w:rFonts w:ascii="Times New Roman" w:hAnsi="Times New Roman" w:cs="Times New Roman"/>
          <w:b/>
          <w:bCs/>
          <w:sz w:val="24"/>
          <w:szCs w:val="24"/>
        </w:rPr>
      </w:pPr>
    </w:p>
    <w:p w14:paraId="31138115" w14:textId="77777777" w:rsidR="001D3D60" w:rsidRDefault="001D3D60" w:rsidP="00034CC6">
      <w:pPr>
        <w:spacing w:after="0" w:line="240" w:lineRule="auto"/>
        <w:ind w:left="426"/>
        <w:rPr>
          <w:rFonts w:ascii="Times New Roman" w:hAnsi="Times New Roman" w:cs="Times New Roman"/>
          <w:b/>
          <w:bCs/>
          <w:sz w:val="24"/>
          <w:szCs w:val="24"/>
        </w:rPr>
      </w:pPr>
    </w:p>
    <w:p w14:paraId="544BE143" w14:textId="77777777" w:rsidR="001D3D60" w:rsidRDefault="001D3D60" w:rsidP="00034CC6">
      <w:pPr>
        <w:spacing w:after="0" w:line="240" w:lineRule="auto"/>
        <w:ind w:left="426"/>
        <w:rPr>
          <w:rFonts w:ascii="Times New Roman" w:hAnsi="Times New Roman" w:cs="Times New Roman"/>
          <w:b/>
          <w:bCs/>
          <w:sz w:val="24"/>
          <w:szCs w:val="24"/>
        </w:rPr>
      </w:pPr>
    </w:p>
    <w:p w14:paraId="7E0DB0FC" w14:textId="77777777" w:rsidR="001D3D60" w:rsidRDefault="001D3D60" w:rsidP="00034CC6">
      <w:pPr>
        <w:spacing w:after="0" w:line="240" w:lineRule="auto"/>
        <w:ind w:left="426"/>
        <w:rPr>
          <w:rFonts w:ascii="Times New Roman" w:hAnsi="Times New Roman" w:cs="Times New Roman"/>
          <w:b/>
          <w:bCs/>
          <w:sz w:val="24"/>
          <w:szCs w:val="24"/>
        </w:rPr>
      </w:pPr>
    </w:p>
    <w:p w14:paraId="6E4BB818" w14:textId="77777777" w:rsidR="001D3D60" w:rsidRDefault="001D3D60" w:rsidP="00034CC6">
      <w:pPr>
        <w:spacing w:after="0" w:line="240" w:lineRule="auto"/>
        <w:ind w:left="426"/>
        <w:rPr>
          <w:rFonts w:ascii="Times New Roman" w:hAnsi="Times New Roman" w:cs="Times New Roman"/>
          <w:b/>
          <w:bCs/>
          <w:sz w:val="24"/>
          <w:szCs w:val="24"/>
        </w:rPr>
      </w:pPr>
    </w:p>
    <w:p w14:paraId="69E256FE" w14:textId="77777777" w:rsidR="001D3D60" w:rsidRDefault="001D3D60" w:rsidP="00034CC6">
      <w:pPr>
        <w:spacing w:after="0" w:line="240" w:lineRule="auto"/>
        <w:ind w:left="426"/>
        <w:rPr>
          <w:rFonts w:ascii="Times New Roman" w:hAnsi="Times New Roman" w:cs="Times New Roman"/>
          <w:b/>
          <w:bCs/>
          <w:sz w:val="24"/>
          <w:szCs w:val="24"/>
        </w:rPr>
      </w:pPr>
    </w:p>
    <w:p w14:paraId="2B304C3B" w14:textId="77777777" w:rsidR="001D3D60" w:rsidRDefault="001D3D60" w:rsidP="00034CC6">
      <w:pPr>
        <w:spacing w:after="0" w:line="240" w:lineRule="auto"/>
        <w:ind w:left="426"/>
        <w:rPr>
          <w:rFonts w:ascii="Times New Roman" w:hAnsi="Times New Roman" w:cs="Times New Roman"/>
          <w:b/>
          <w:bCs/>
          <w:sz w:val="24"/>
          <w:szCs w:val="24"/>
        </w:rPr>
      </w:pPr>
    </w:p>
    <w:p w14:paraId="76E933DE" w14:textId="77777777" w:rsidR="001D3D60" w:rsidRDefault="001D3D60" w:rsidP="00034CC6">
      <w:pPr>
        <w:spacing w:after="0" w:line="240" w:lineRule="auto"/>
        <w:ind w:left="426"/>
        <w:rPr>
          <w:rFonts w:ascii="Times New Roman" w:hAnsi="Times New Roman" w:cs="Times New Roman"/>
          <w:b/>
          <w:bCs/>
          <w:sz w:val="24"/>
          <w:szCs w:val="24"/>
        </w:rPr>
      </w:pPr>
    </w:p>
    <w:p w14:paraId="6B77D3F1" w14:textId="77777777" w:rsidR="001D3D60" w:rsidRDefault="001D3D60" w:rsidP="00034CC6">
      <w:pPr>
        <w:spacing w:after="0" w:line="240" w:lineRule="auto"/>
        <w:ind w:left="426"/>
        <w:rPr>
          <w:rFonts w:ascii="Times New Roman" w:hAnsi="Times New Roman" w:cs="Times New Roman"/>
          <w:b/>
          <w:bCs/>
          <w:sz w:val="24"/>
          <w:szCs w:val="24"/>
        </w:rPr>
      </w:pPr>
    </w:p>
    <w:p w14:paraId="6F0AADF9" w14:textId="77777777" w:rsidR="001D3D60" w:rsidRDefault="001D3D60" w:rsidP="00034CC6">
      <w:pPr>
        <w:spacing w:after="0" w:line="240" w:lineRule="auto"/>
        <w:ind w:left="426"/>
        <w:rPr>
          <w:rFonts w:ascii="Times New Roman" w:hAnsi="Times New Roman" w:cs="Times New Roman"/>
          <w:b/>
          <w:bCs/>
          <w:sz w:val="24"/>
          <w:szCs w:val="24"/>
        </w:rPr>
      </w:pPr>
    </w:p>
    <w:p w14:paraId="07C1192E" w14:textId="77777777" w:rsidR="001D3D60" w:rsidRDefault="001D3D60" w:rsidP="00034CC6">
      <w:pPr>
        <w:spacing w:after="0" w:line="240" w:lineRule="auto"/>
        <w:ind w:left="426"/>
        <w:rPr>
          <w:rFonts w:ascii="Times New Roman" w:hAnsi="Times New Roman" w:cs="Times New Roman"/>
          <w:b/>
          <w:bCs/>
          <w:sz w:val="24"/>
          <w:szCs w:val="24"/>
        </w:rPr>
      </w:pPr>
    </w:p>
    <w:p w14:paraId="15EFA699" w14:textId="77777777" w:rsidR="001D3D60" w:rsidRDefault="001D3D60" w:rsidP="00034CC6">
      <w:pPr>
        <w:spacing w:after="0" w:line="240" w:lineRule="auto"/>
        <w:ind w:left="426"/>
        <w:rPr>
          <w:rFonts w:ascii="Times New Roman" w:hAnsi="Times New Roman" w:cs="Times New Roman"/>
          <w:b/>
          <w:bCs/>
          <w:sz w:val="24"/>
          <w:szCs w:val="24"/>
        </w:rPr>
      </w:pPr>
    </w:p>
    <w:p w14:paraId="25D6E77E" w14:textId="77777777" w:rsidR="001D3D60" w:rsidRDefault="001D3D60" w:rsidP="00034CC6">
      <w:pPr>
        <w:spacing w:after="0" w:line="240" w:lineRule="auto"/>
        <w:ind w:left="426"/>
        <w:rPr>
          <w:rFonts w:ascii="Times New Roman" w:hAnsi="Times New Roman" w:cs="Times New Roman"/>
          <w:b/>
          <w:bCs/>
          <w:sz w:val="24"/>
          <w:szCs w:val="24"/>
        </w:rPr>
      </w:pPr>
    </w:p>
    <w:p w14:paraId="407B912F" w14:textId="77777777" w:rsidR="001D3D60" w:rsidRDefault="001D3D60" w:rsidP="00034CC6">
      <w:pPr>
        <w:spacing w:after="0" w:line="240" w:lineRule="auto"/>
        <w:ind w:left="426"/>
        <w:rPr>
          <w:rFonts w:ascii="Times New Roman" w:hAnsi="Times New Roman" w:cs="Times New Roman"/>
          <w:b/>
          <w:bCs/>
          <w:sz w:val="24"/>
          <w:szCs w:val="24"/>
        </w:rPr>
      </w:pPr>
    </w:p>
    <w:p w14:paraId="5F7D8BB1" w14:textId="77777777" w:rsidR="001D3D60" w:rsidRDefault="001D3D60" w:rsidP="00034CC6">
      <w:pPr>
        <w:spacing w:after="0" w:line="240" w:lineRule="auto"/>
        <w:ind w:left="426"/>
        <w:rPr>
          <w:rFonts w:ascii="Times New Roman" w:hAnsi="Times New Roman" w:cs="Times New Roman"/>
          <w:b/>
          <w:bCs/>
          <w:sz w:val="24"/>
          <w:szCs w:val="24"/>
        </w:rPr>
      </w:pPr>
    </w:p>
    <w:p w14:paraId="6E64FA69" w14:textId="77777777" w:rsidR="001D3D60" w:rsidRDefault="001D3D60" w:rsidP="00034CC6">
      <w:pPr>
        <w:spacing w:after="0" w:line="240" w:lineRule="auto"/>
        <w:ind w:left="426"/>
        <w:rPr>
          <w:rFonts w:ascii="Times New Roman" w:hAnsi="Times New Roman" w:cs="Times New Roman"/>
          <w:b/>
          <w:bCs/>
          <w:sz w:val="24"/>
          <w:szCs w:val="24"/>
        </w:rPr>
      </w:pPr>
    </w:p>
    <w:p w14:paraId="32E78AAD" w14:textId="77777777" w:rsidR="001D3D60" w:rsidRDefault="001D3D60" w:rsidP="00034CC6">
      <w:pPr>
        <w:spacing w:after="0" w:line="240" w:lineRule="auto"/>
        <w:ind w:left="426"/>
        <w:rPr>
          <w:rFonts w:ascii="Times New Roman" w:hAnsi="Times New Roman" w:cs="Times New Roman"/>
          <w:b/>
          <w:bCs/>
          <w:sz w:val="24"/>
          <w:szCs w:val="24"/>
        </w:rPr>
      </w:pPr>
    </w:p>
    <w:p w14:paraId="77BFE47D" w14:textId="77777777" w:rsidR="001D3D60" w:rsidRDefault="001D3D60" w:rsidP="00034CC6">
      <w:pPr>
        <w:spacing w:after="0" w:line="240" w:lineRule="auto"/>
        <w:ind w:left="426"/>
        <w:rPr>
          <w:rFonts w:ascii="Times New Roman" w:hAnsi="Times New Roman" w:cs="Times New Roman"/>
          <w:b/>
          <w:bCs/>
          <w:sz w:val="24"/>
          <w:szCs w:val="24"/>
        </w:rPr>
      </w:pPr>
    </w:p>
    <w:p w14:paraId="17AD80DB" w14:textId="77777777" w:rsidR="001D3D60" w:rsidRDefault="001D3D60" w:rsidP="00034CC6">
      <w:pPr>
        <w:spacing w:after="0" w:line="240" w:lineRule="auto"/>
        <w:ind w:left="426"/>
        <w:rPr>
          <w:rFonts w:ascii="Times New Roman" w:hAnsi="Times New Roman" w:cs="Times New Roman"/>
          <w:b/>
          <w:bCs/>
          <w:sz w:val="24"/>
          <w:szCs w:val="24"/>
        </w:rPr>
      </w:pPr>
    </w:p>
    <w:p w14:paraId="76350555" w14:textId="77777777" w:rsidR="001D3D60" w:rsidRDefault="001D3D60" w:rsidP="00034CC6">
      <w:pPr>
        <w:spacing w:after="0" w:line="240" w:lineRule="auto"/>
        <w:ind w:left="426"/>
        <w:rPr>
          <w:rFonts w:ascii="Times New Roman" w:hAnsi="Times New Roman" w:cs="Times New Roman"/>
          <w:b/>
          <w:bCs/>
          <w:sz w:val="24"/>
          <w:szCs w:val="24"/>
        </w:rPr>
      </w:pPr>
    </w:p>
    <w:p w14:paraId="6B1A7B6C" w14:textId="77777777" w:rsidR="001D3D60" w:rsidRDefault="001D3D60" w:rsidP="00AE572A">
      <w:pPr>
        <w:spacing w:after="0" w:line="240" w:lineRule="auto"/>
        <w:rPr>
          <w:rFonts w:ascii="Times New Roman" w:hAnsi="Times New Roman" w:cs="Times New Roman"/>
          <w:b/>
          <w:bCs/>
          <w:sz w:val="24"/>
          <w:szCs w:val="24"/>
        </w:rPr>
      </w:pPr>
    </w:p>
    <w:p w14:paraId="71FDCDA6" w14:textId="77777777" w:rsidR="00AE572A" w:rsidRDefault="00AE572A" w:rsidP="00AE572A">
      <w:pPr>
        <w:spacing w:after="0" w:line="240" w:lineRule="auto"/>
        <w:rPr>
          <w:rFonts w:ascii="Times New Roman" w:hAnsi="Times New Roman" w:cs="Times New Roman"/>
          <w:b/>
          <w:bCs/>
          <w:sz w:val="24"/>
          <w:szCs w:val="24"/>
        </w:rPr>
      </w:pPr>
    </w:p>
    <w:p w14:paraId="30C75D68" w14:textId="77777777" w:rsidR="00AE572A" w:rsidRDefault="00AE572A" w:rsidP="00AE572A">
      <w:pPr>
        <w:spacing w:after="0" w:line="240" w:lineRule="auto"/>
        <w:rPr>
          <w:rFonts w:ascii="Times New Roman" w:hAnsi="Times New Roman" w:cs="Times New Roman"/>
          <w:b/>
          <w:bCs/>
          <w:sz w:val="24"/>
          <w:szCs w:val="24"/>
        </w:rPr>
      </w:pPr>
    </w:p>
    <w:p w14:paraId="6B571B3F" w14:textId="77777777" w:rsidR="00AE572A" w:rsidRDefault="00AE572A" w:rsidP="00AE572A">
      <w:pPr>
        <w:spacing w:after="0" w:line="240" w:lineRule="auto"/>
        <w:rPr>
          <w:rFonts w:ascii="Times New Roman" w:hAnsi="Times New Roman" w:cs="Times New Roman"/>
          <w:b/>
          <w:bCs/>
          <w:sz w:val="24"/>
          <w:szCs w:val="24"/>
        </w:rPr>
      </w:pPr>
    </w:p>
    <w:p w14:paraId="07BD3022" w14:textId="77777777" w:rsidR="00AE572A" w:rsidRDefault="00AE572A" w:rsidP="00AE572A">
      <w:pPr>
        <w:spacing w:after="0" w:line="240" w:lineRule="auto"/>
        <w:rPr>
          <w:rFonts w:ascii="Times New Roman" w:hAnsi="Times New Roman" w:cs="Times New Roman"/>
          <w:b/>
          <w:bCs/>
          <w:sz w:val="24"/>
          <w:szCs w:val="24"/>
        </w:rPr>
      </w:pPr>
    </w:p>
    <w:p w14:paraId="7FEC3FB8" w14:textId="77777777" w:rsidR="00AE572A" w:rsidRDefault="00AE572A" w:rsidP="00AE572A">
      <w:pPr>
        <w:spacing w:after="0" w:line="240" w:lineRule="auto"/>
        <w:rPr>
          <w:rFonts w:ascii="Times New Roman" w:hAnsi="Times New Roman" w:cs="Times New Roman"/>
          <w:b/>
          <w:bCs/>
          <w:sz w:val="24"/>
          <w:szCs w:val="24"/>
        </w:rPr>
      </w:pPr>
    </w:p>
    <w:p w14:paraId="25557EF7" w14:textId="77777777" w:rsidR="00AE572A" w:rsidRDefault="00AE572A" w:rsidP="00AE572A">
      <w:pPr>
        <w:spacing w:after="0" w:line="240" w:lineRule="auto"/>
        <w:rPr>
          <w:rFonts w:ascii="Times New Roman" w:hAnsi="Times New Roman" w:cs="Times New Roman"/>
          <w:b/>
          <w:bCs/>
          <w:sz w:val="24"/>
          <w:szCs w:val="24"/>
        </w:rPr>
      </w:pPr>
    </w:p>
    <w:p w14:paraId="5BF48CCA" w14:textId="77777777" w:rsidR="00AE572A" w:rsidRDefault="00AE572A" w:rsidP="00AE572A">
      <w:pPr>
        <w:spacing w:after="0" w:line="240" w:lineRule="auto"/>
        <w:rPr>
          <w:rFonts w:ascii="Times New Roman" w:hAnsi="Times New Roman" w:cs="Times New Roman"/>
          <w:b/>
          <w:bCs/>
          <w:sz w:val="24"/>
          <w:szCs w:val="24"/>
        </w:rPr>
      </w:pPr>
    </w:p>
    <w:p w14:paraId="4FCA1106" w14:textId="77777777" w:rsidR="00AE572A" w:rsidRDefault="00AE572A" w:rsidP="00AE572A">
      <w:pPr>
        <w:spacing w:after="0" w:line="240" w:lineRule="auto"/>
        <w:rPr>
          <w:rFonts w:ascii="Times New Roman" w:hAnsi="Times New Roman" w:cs="Times New Roman"/>
          <w:b/>
          <w:bCs/>
          <w:sz w:val="24"/>
          <w:szCs w:val="24"/>
        </w:rPr>
      </w:pPr>
    </w:p>
    <w:p w14:paraId="15FC05BF" w14:textId="77777777" w:rsidR="00AE572A" w:rsidRDefault="00AE572A" w:rsidP="00AE572A">
      <w:pPr>
        <w:spacing w:after="0" w:line="240" w:lineRule="auto"/>
        <w:rPr>
          <w:rFonts w:ascii="Times New Roman" w:hAnsi="Times New Roman" w:cs="Times New Roman"/>
          <w:b/>
          <w:bCs/>
          <w:sz w:val="24"/>
          <w:szCs w:val="24"/>
        </w:rPr>
      </w:pPr>
    </w:p>
    <w:p w14:paraId="00753FD1" w14:textId="77777777" w:rsidR="00AE572A" w:rsidRDefault="00AE572A" w:rsidP="00AE572A">
      <w:pPr>
        <w:spacing w:after="0" w:line="240" w:lineRule="auto"/>
        <w:rPr>
          <w:rFonts w:ascii="Times New Roman" w:hAnsi="Times New Roman" w:cs="Times New Roman"/>
          <w:b/>
          <w:bCs/>
          <w:sz w:val="24"/>
          <w:szCs w:val="24"/>
        </w:rPr>
      </w:pPr>
    </w:p>
    <w:p w14:paraId="2D1DD6B8" w14:textId="77777777" w:rsidR="00AE572A" w:rsidRDefault="00AE572A" w:rsidP="00AE572A">
      <w:pPr>
        <w:spacing w:after="0" w:line="240" w:lineRule="auto"/>
        <w:rPr>
          <w:rFonts w:ascii="Times New Roman" w:hAnsi="Times New Roman" w:cs="Times New Roman"/>
          <w:b/>
          <w:bCs/>
          <w:sz w:val="24"/>
          <w:szCs w:val="24"/>
        </w:rPr>
      </w:pPr>
    </w:p>
    <w:p w14:paraId="6CC3279C" w14:textId="77777777" w:rsidR="00AE572A" w:rsidRDefault="00AE572A" w:rsidP="00AE572A">
      <w:pPr>
        <w:spacing w:after="0" w:line="240" w:lineRule="auto"/>
        <w:rPr>
          <w:rFonts w:ascii="Times New Roman" w:hAnsi="Times New Roman" w:cs="Times New Roman"/>
          <w:b/>
          <w:bCs/>
          <w:sz w:val="24"/>
          <w:szCs w:val="24"/>
        </w:rPr>
      </w:pPr>
      <w:r>
        <w:rPr>
          <w:noProof/>
          <w:lang w:eastAsia="lt-LT"/>
        </w:rPr>
        <mc:AlternateContent>
          <mc:Choice Requires="wps">
            <w:drawing>
              <wp:anchor distT="0" distB="0" distL="114300" distR="114300" simplePos="0" relativeHeight="251637760" behindDoc="0" locked="0" layoutInCell="1" allowOverlap="1" wp14:anchorId="7C37A52E" wp14:editId="1C3721AC">
                <wp:simplePos x="0" y="0"/>
                <wp:positionH relativeFrom="column">
                  <wp:posOffset>16147</wp:posOffset>
                </wp:positionH>
                <wp:positionV relativeFrom="paragraph">
                  <wp:posOffset>-36978</wp:posOffset>
                </wp:positionV>
                <wp:extent cx="3295650" cy="9523540"/>
                <wp:effectExtent l="0" t="0" r="0" b="190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523540"/>
                        </a:xfrm>
                        <a:prstGeom prst="rect">
                          <a:avLst/>
                        </a:prstGeom>
                        <a:solidFill>
                          <a:srgbClr val="FFFFFF"/>
                        </a:solidFill>
                        <a:ln w="9525">
                          <a:noFill/>
                          <a:miter lim="800000"/>
                          <a:headEnd/>
                          <a:tailEnd/>
                        </a:ln>
                      </wps:spPr>
                      <wps:txbx>
                        <w:txbxContent>
                          <w:p w14:paraId="2DADC81D" w14:textId="77777777" w:rsidR="00772644" w:rsidRPr="00333DB9" w:rsidRDefault="00772644" w:rsidP="00862D76">
                            <w:pPr>
                              <w:spacing w:after="0" w:line="240" w:lineRule="auto"/>
                              <w:ind w:left="426"/>
                              <w:jc w:val="both"/>
                              <w:rPr>
                                <w:rFonts w:ascii="Arial" w:hAnsi="Arial" w:cs="Arial"/>
                                <w:b/>
                                <w:bCs/>
                                <w:lang w:val="en-GB"/>
                              </w:rPr>
                            </w:pPr>
                            <w:bookmarkStart w:id="53" w:name="sales"/>
                            <w:r w:rsidRPr="00333DB9">
                              <w:rPr>
                                <w:rFonts w:ascii="Arial" w:hAnsi="Arial" w:cs="Arial"/>
                                <w:b/>
                                <w:bCs/>
                                <w:lang w:val="en-GB"/>
                              </w:rPr>
                              <w:t>VI. Consumption of medicines</w:t>
                            </w:r>
                            <w:bookmarkEnd w:id="53"/>
                          </w:p>
                          <w:p w14:paraId="7EE2DA85" w14:textId="77777777" w:rsidR="00772644" w:rsidRPr="00DF0C42" w:rsidRDefault="00772644" w:rsidP="00862D76">
                            <w:pPr>
                              <w:spacing w:after="0" w:line="240" w:lineRule="auto"/>
                              <w:ind w:firstLine="426"/>
                              <w:jc w:val="both"/>
                              <w:rPr>
                                <w:rFonts w:ascii="Times New Roman" w:hAnsi="Times New Roman" w:cs="Times New Roman"/>
                                <w:b/>
                                <w:bCs/>
                                <w:color w:val="FF0000"/>
                                <w:lang w:val="en-GB"/>
                              </w:rPr>
                            </w:pPr>
                          </w:p>
                          <w:p w14:paraId="324B2DE5" w14:textId="77777777" w:rsidR="00BA630B" w:rsidRPr="00BA630B" w:rsidRDefault="00BA630B" w:rsidP="00BA630B">
                            <w:pPr>
                              <w:spacing w:after="0" w:line="240" w:lineRule="exact"/>
                              <w:ind w:firstLine="425"/>
                              <w:jc w:val="both"/>
                              <w:rPr>
                                <w:rFonts w:ascii="Arial" w:hAnsi="Arial" w:cs="Arial"/>
                                <w:sz w:val="20"/>
                                <w:szCs w:val="20"/>
                                <w:lang w:val="en-GB"/>
                              </w:rPr>
                            </w:pPr>
                            <w:r w:rsidRPr="00BA630B">
                              <w:rPr>
                                <w:rFonts w:ascii="Arial" w:hAnsi="Arial" w:cs="Arial"/>
                                <w:sz w:val="20"/>
                                <w:szCs w:val="20"/>
                                <w:lang w:val="en-GB"/>
                              </w:rPr>
                              <w:t>Expenditure on medicines is increasing very quickly all over the world. The increase is caused mostly by rising of prices of pharmaceuticals. Therefore, expenditure on medicines does not reflect the real consumption of medicines. The indicator of consumption of medicines is very important to assess overall system of rational use and provision of pharmaceuticals. Consumption of medicines is influenced by socio-demographical factors, morbidity trends, traditions of treatment in the country, the pressure of pharmaceutical market, effectiveness of health care, system of reimbursement of medicines, evidence-based use of medicines requirements.</w:t>
                            </w:r>
                          </w:p>
                          <w:p w14:paraId="092C7520" w14:textId="77777777" w:rsidR="00BA630B" w:rsidRPr="00BA630B" w:rsidRDefault="00BA630B" w:rsidP="00BA630B">
                            <w:pPr>
                              <w:spacing w:after="0" w:line="240" w:lineRule="exact"/>
                              <w:ind w:firstLine="425"/>
                              <w:jc w:val="both"/>
                              <w:rPr>
                                <w:rFonts w:ascii="Arial" w:hAnsi="Arial" w:cs="Arial"/>
                                <w:sz w:val="20"/>
                                <w:szCs w:val="20"/>
                                <w:lang w:val="en-GB"/>
                              </w:rPr>
                            </w:pPr>
                            <w:r w:rsidRPr="00BA630B">
                              <w:rPr>
                                <w:rFonts w:ascii="Arial" w:hAnsi="Arial" w:cs="Arial"/>
                                <w:sz w:val="20"/>
                                <w:szCs w:val="20"/>
                                <w:lang w:val="en-GB"/>
                              </w:rPr>
                              <w:t>In Lithuania medicines consumption is calculated using wholesales data on medicines packages and therapeutic daily dose (DDD) per 1 000 population for particular medicine defined by World Health Organization. Wholesales data just partially reflect real consumption of medicines as some medicines could not be sold in the pharmacies, not used in hospitals or patient's homes. But using similar methods of data calculation, consumption of medicines is comparable in time and between countries and is widely used in health statistics.</w:t>
                            </w:r>
                          </w:p>
                          <w:p w14:paraId="0995F251" w14:textId="77777777" w:rsidR="00BA630B" w:rsidRPr="00BA630B" w:rsidRDefault="00BA630B" w:rsidP="00BA630B">
                            <w:pPr>
                              <w:spacing w:after="0" w:line="240" w:lineRule="exact"/>
                              <w:ind w:firstLine="425"/>
                              <w:jc w:val="both"/>
                              <w:rPr>
                                <w:rFonts w:ascii="Arial" w:hAnsi="Arial" w:cs="Arial"/>
                                <w:sz w:val="20"/>
                                <w:szCs w:val="20"/>
                                <w:lang w:val="en-GB"/>
                              </w:rPr>
                            </w:pPr>
                            <w:r w:rsidRPr="00BA630B">
                              <w:rPr>
                                <w:rFonts w:ascii="Arial" w:hAnsi="Arial" w:cs="Arial"/>
                                <w:sz w:val="20"/>
                                <w:szCs w:val="20"/>
                                <w:lang w:val="en-GB"/>
                              </w:rPr>
                              <w:t>During the period of 2015-2024 consumption of medicines in Lithuania has increased by 41.1%, the biggest increase was in use of antineoplastic and immunemodulating agents (2.5 times), alimentary tract and metabolism (81.7%). Dduring 2023-2024 consumption of medicines increased by 5.2%.</w:t>
                            </w:r>
                          </w:p>
                          <w:p w14:paraId="587DCEE9" w14:textId="77777777" w:rsidR="00BA630B" w:rsidRPr="00BA630B" w:rsidRDefault="00BA630B" w:rsidP="00BA630B">
                            <w:pPr>
                              <w:spacing w:after="0" w:line="240" w:lineRule="exact"/>
                              <w:ind w:firstLine="425"/>
                              <w:jc w:val="both"/>
                              <w:rPr>
                                <w:rFonts w:ascii="Arial" w:hAnsi="Arial" w:cs="Arial"/>
                                <w:sz w:val="20"/>
                                <w:szCs w:val="20"/>
                                <w:lang w:val="en-GB"/>
                              </w:rPr>
                            </w:pPr>
                            <w:r w:rsidRPr="00BA630B">
                              <w:rPr>
                                <w:rFonts w:ascii="Arial" w:hAnsi="Arial" w:cs="Arial"/>
                                <w:sz w:val="20"/>
                                <w:szCs w:val="20"/>
                                <w:lang w:val="en-GB"/>
                              </w:rPr>
                              <w:t xml:space="preserve">In 2024, 1 476,6 dozes of medicines per 1 000 inhabitants per day was consumed. The highest consumption was in cardiovascular agents group - 628.5 DDD/1 000/day. This is 2.7 times higher than in the second most popular group of medicines for diseases of the alimentary tract and metabolism (229 DDD/1 000/day) and 3.6 times higher than in the third group of medicines for diseases of the nervous system (174 DDD/1 000/day). </w:t>
                            </w:r>
                          </w:p>
                          <w:p w14:paraId="6D77B767" w14:textId="77777777" w:rsidR="00BA630B" w:rsidRPr="00BA630B" w:rsidRDefault="00BA630B" w:rsidP="00BA630B">
                            <w:pPr>
                              <w:spacing w:after="0" w:line="240" w:lineRule="exact"/>
                              <w:ind w:firstLine="425"/>
                              <w:jc w:val="both"/>
                              <w:rPr>
                                <w:rFonts w:ascii="Arial" w:hAnsi="Arial" w:cs="Arial"/>
                                <w:sz w:val="20"/>
                                <w:szCs w:val="20"/>
                                <w:lang w:val="en-GB"/>
                              </w:rPr>
                            </w:pPr>
                            <w:r w:rsidRPr="00BA630B">
                              <w:rPr>
                                <w:rFonts w:ascii="Arial" w:hAnsi="Arial" w:cs="Arial"/>
                                <w:sz w:val="20"/>
                                <w:szCs w:val="20"/>
                                <w:lang w:val="en-GB"/>
                              </w:rPr>
                              <w:t>In Lithuania compared with other Baltic and Scandinavian countries, medicines consumption is lower in most of the groups. In Lithuania consumption of hypnotics and sedatives is especially low (5 times less than in Sweden), antidepressants (2.7 times less than in Sweden). But in Lithuania consumption of antihypertensives is the highest: almost 7.7 times higher than Finland where the consumption of antihypertensives is the lowest. During the last years consumption of antibiotics in Lithuania has decreased, but still is the highest among Baltic and Scandinavian countries (1.6 times higher than in Sweden).</w:t>
                            </w:r>
                          </w:p>
                          <w:p w14:paraId="24C3E6CD" w14:textId="77777777" w:rsidR="00BA630B" w:rsidRPr="00052C3C" w:rsidRDefault="00BA630B" w:rsidP="00BA630B">
                            <w:pPr>
                              <w:rPr>
                                <w:rFonts w:ascii="Times New Roman" w:hAnsi="Times New Roman" w:cs="Times New Roman"/>
                                <w:lang w:val="en-GB"/>
                              </w:rPr>
                            </w:pPr>
                          </w:p>
                          <w:p w14:paraId="4B71DBEE" w14:textId="77777777" w:rsidR="00772644" w:rsidRPr="001B7645" w:rsidRDefault="00772644" w:rsidP="00C0502A">
                            <w:pPr>
                              <w:spacing w:after="0" w:line="240" w:lineRule="exact"/>
                              <w:ind w:firstLine="426"/>
                              <w:jc w:val="both"/>
                              <w:rPr>
                                <w:color w:val="FF000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7A52E" id="_x0000_s1108" type="#_x0000_t202" style="position:absolute;margin-left:1.25pt;margin-top:-2.9pt;width:259.5pt;height:749.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" stroked="f">
                <v:textbox>
                  <w:txbxContent>
                    <w:p w14:paraId="2DADC81D" w14:textId="77777777" w:rsidR="00772644" w:rsidRPr="00333DB9" w:rsidRDefault="00772644" w:rsidP="00862D76">
                      <w:pPr>
                        <w:spacing w:after="0" w:line="240" w:lineRule="auto"/>
                        <w:ind w:left="426"/>
                        <w:jc w:val="both"/>
                        <w:rPr>
                          <w:rFonts w:ascii="Arial" w:hAnsi="Arial" w:cs="Arial"/>
                          <w:b/>
                          <w:bCs/>
                          <w:lang w:val="en-GB"/>
                        </w:rPr>
                      </w:pPr>
                      <w:bookmarkStart w:id="54" w:name="sales"/>
                      <w:r w:rsidRPr="00333DB9">
                        <w:rPr>
                          <w:rFonts w:ascii="Arial" w:hAnsi="Arial" w:cs="Arial"/>
                          <w:b/>
                          <w:bCs/>
                          <w:lang w:val="en-GB"/>
                        </w:rPr>
                        <w:t>VI. Consumption of medicines</w:t>
                      </w:r>
                      <w:bookmarkEnd w:id="54"/>
                    </w:p>
                    <w:p w14:paraId="7EE2DA85" w14:textId="77777777" w:rsidR="00772644" w:rsidRPr="00DF0C42" w:rsidRDefault="00772644" w:rsidP="00862D76">
                      <w:pPr>
                        <w:spacing w:after="0" w:line="240" w:lineRule="auto"/>
                        <w:ind w:firstLine="426"/>
                        <w:jc w:val="both"/>
                        <w:rPr>
                          <w:rFonts w:ascii="Times New Roman" w:hAnsi="Times New Roman" w:cs="Times New Roman"/>
                          <w:b/>
                          <w:bCs/>
                          <w:color w:val="FF0000"/>
                          <w:lang w:val="en-GB"/>
                        </w:rPr>
                      </w:pPr>
                    </w:p>
                    <w:p w14:paraId="324B2DE5" w14:textId="77777777" w:rsidR="00BA630B" w:rsidRPr="00BA630B" w:rsidRDefault="00BA630B" w:rsidP="00BA630B">
                      <w:pPr>
                        <w:spacing w:after="0" w:line="240" w:lineRule="exact"/>
                        <w:ind w:firstLine="425"/>
                        <w:jc w:val="both"/>
                        <w:rPr>
                          <w:rFonts w:ascii="Arial" w:hAnsi="Arial" w:cs="Arial"/>
                          <w:sz w:val="20"/>
                          <w:szCs w:val="20"/>
                          <w:lang w:val="en-GB"/>
                        </w:rPr>
                      </w:pPr>
                      <w:r w:rsidRPr="00BA630B">
                        <w:rPr>
                          <w:rFonts w:ascii="Arial" w:hAnsi="Arial" w:cs="Arial"/>
                          <w:sz w:val="20"/>
                          <w:szCs w:val="20"/>
                          <w:lang w:val="en-GB"/>
                        </w:rPr>
                        <w:t>Expenditure on medicines is increasing very quickly all over the world. The increase is caused mostly by rising of prices of pharmaceuticals. Therefore, expenditure on medicines does not reflect the real consumption of medicines. The indicator of consumption of medicines is very important to assess overall system of rational use and provision of pharmaceuticals. Consumption of medicines is influenced by socio-demographical factors, morbidity trends, traditions of treatment in the country, the pressure of pharmaceutical market, effectiveness of health care, system of reimbursement of medicines, evidence-based use of medicines requirements.</w:t>
                      </w:r>
                    </w:p>
                    <w:p w14:paraId="092C7520" w14:textId="77777777" w:rsidR="00BA630B" w:rsidRPr="00BA630B" w:rsidRDefault="00BA630B" w:rsidP="00BA630B">
                      <w:pPr>
                        <w:spacing w:after="0" w:line="240" w:lineRule="exact"/>
                        <w:ind w:firstLine="425"/>
                        <w:jc w:val="both"/>
                        <w:rPr>
                          <w:rFonts w:ascii="Arial" w:hAnsi="Arial" w:cs="Arial"/>
                          <w:sz w:val="20"/>
                          <w:szCs w:val="20"/>
                          <w:lang w:val="en-GB"/>
                        </w:rPr>
                      </w:pPr>
                      <w:r w:rsidRPr="00BA630B">
                        <w:rPr>
                          <w:rFonts w:ascii="Arial" w:hAnsi="Arial" w:cs="Arial"/>
                          <w:sz w:val="20"/>
                          <w:szCs w:val="20"/>
                          <w:lang w:val="en-GB"/>
                        </w:rPr>
                        <w:t>In Lithuania medicines consumption is calculated using wholesales data on medicines packages and therapeutic daily dose (DDD) per 1 000 population for particular medicine defined by World Health Organization. Wholesales data just partially reflect real consumption of medicines as some medicines could not be sold in the pharmacies, not used in hospitals or patient's homes. But using similar methods of data calculation, consumption of medicines is comparable in time and between countries and is widely used in health statistics.</w:t>
                      </w:r>
                    </w:p>
                    <w:p w14:paraId="0995F251" w14:textId="77777777" w:rsidR="00BA630B" w:rsidRPr="00BA630B" w:rsidRDefault="00BA630B" w:rsidP="00BA630B">
                      <w:pPr>
                        <w:spacing w:after="0" w:line="240" w:lineRule="exact"/>
                        <w:ind w:firstLine="425"/>
                        <w:jc w:val="both"/>
                        <w:rPr>
                          <w:rFonts w:ascii="Arial" w:hAnsi="Arial" w:cs="Arial"/>
                          <w:sz w:val="20"/>
                          <w:szCs w:val="20"/>
                          <w:lang w:val="en-GB"/>
                        </w:rPr>
                      </w:pPr>
                      <w:r w:rsidRPr="00BA630B">
                        <w:rPr>
                          <w:rFonts w:ascii="Arial" w:hAnsi="Arial" w:cs="Arial"/>
                          <w:sz w:val="20"/>
                          <w:szCs w:val="20"/>
                          <w:lang w:val="en-GB"/>
                        </w:rPr>
                        <w:t>During the period of 2015-2024 consumption of medicines in Lithuania has increased by 41.1%, the biggest increase was in use of antineoplastic and immunemodulating agents (2.5 times), alimentary tract and metabolism (81.7%). Dduring 2023-2024 consumption of medicines increased by 5.2%.</w:t>
                      </w:r>
                    </w:p>
                    <w:p w14:paraId="587DCEE9" w14:textId="77777777" w:rsidR="00BA630B" w:rsidRPr="00BA630B" w:rsidRDefault="00BA630B" w:rsidP="00BA630B">
                      <w:pPr>
                        <w:spacing w:after="0" w:line="240" w:lineRule="exact"/>
                        <w:ind w:firstLine="425"/>
                        <w:jc w:val="both"/>
                        <w:rPr>
                          <w:rFonts w:ascii="Arial" w:hAnsi="Arial" w:cs="Arial"/>
                          <w:sz w:val="20"/>
                          <w:szCs w:val="20"/>
                          <w:lang w:val="en-GB"/>
                        </w:rPr>
                      </w:pPr>
                      <w:r w:rsidRPr="00BA630B">
                        <w:rPr>
                          <w:rFonts w:ascii="Arial" w:hAnsi="Arial" w:cs="Arial"/>
                          <w:sz w:val="20"/>
                          <w:szCs w:val="20"/>
                          <w:lang w:val="en-GB"/>
                        </w:rPr>
                        <w:t xml:space="preserve">In 2024, 1 476,6 dozes of medicines per 1 000 inhabitants per day was consumed. The highest consumption was in cardiovascular agents group - 628.5 DDD/1 000/day. This is 2.7 times higher than in the second most popular group of medicines for diseases of the alimentary tract and metabolism (229 DDD/1 000/day) and 3.6 times higher than in the third group of medicines for diseases of the nervous system (174 DDD/1 000/day). </w:t>
                      </w:r>
                    </w:p>
                    <w:p w14:paraId="6D77B767" w14:textId="77777777" w:rsidR="00BA630B" w:rsidRPr="00BA630B" w:rsidRDefault="00BA630B" w:rsidP="00BA630B">
                      <w:pPr>
                        <w:spacing w:after="0" w:line="240" w:lineRule="exact"/>
                        <w:ind w:firstLine="425"/>
                        <w:jc w:val="both"/>
                        <w:rPr>
                          <w:rFonts w:ascii="Arial" w:hAnsi="Arial" w:cs="Arial"/>
                          <w:sz w:val="20"/>
                          <w:szCs w:val="20"/>
                          <w:lang w:val="en-GB"/>
                        </w:rPr>
                      </w:pPr>
                      <w:r w:rsidRPr="00BA630B">
                        <w:rPr>
                          <w:rFonts w:ascii="Arial" w:hAnsi="Arial" w:cs="Arial"/>
                          <w:sz w:val="20"/>
                          <w:szCs w:val="20"/>
                          <w:lang w:val="en-GB"/>
                        </w:rPr>
                        <w:t>In Lithuania compared with other Baltic and Scandinavian countries, medicines consumption is lower in most of the groups. In Lithuania consumption of hypnotics and sedatives is especially low (5 times less than in Sweden), antidepressants (2.7 times less than in Sweden). But in Lithuania consumption of antihypertensives is the highest: almost 7.7 times higher than Finland where the consumption of antihypertensives is the lowest. During the last years consumption of antibiotics in Lithuania has decreased, but still is the highest among Baltic and Scandinavian countries (1.6 times higher than in Sweden).</w:t>
                      </w:r>
                    </w:p>
                    <w:p w14:paraId="24C3E6CD" w14:textId="77777777" w:rsidR="00BA630B" w:rsidRPr="00052C3C" w:rsidRDefault="00BA630B" w:rsidP="00BA630B">
                      <w:pPr>
                        <w:rPr>
                          <w:rFonts w:ascii="Times New Roman" w:hAnsi="Times New Roman" w:cs="Times New Roman"/>
                          <w:lang w:val="en-GB"/>
                        </w:rPr>
                      </w:pPr>
                    </w:p>
                    <w:p w14:paraId="4B71DBEE" w14:textId="77777777" w:rsidR="00772644" w:rsidRPr="001B7645" w:rsidRDefault="00772644" w:rsidP="00C0502A">
                      <w:pPr>
                        <w:spacing w:after="0" w:line="240" w:lineRule="exact"/>
                        <w:ind w:firstLine="426"/>
                        <w:jc w:val="both"/>
                        <w:rPr>
                          <w:color w:val="FF0000"/>
                          <w:lang w:val="en-GB"/>
                        </w:rPr>
                      </w:pPr>
                    </w:p>
                  </w:txbxContent>
                </v:textbox>
              </v:shape>
            </w:pict>
          </mc:Fallback>
        </mc:AlternateContent>
      </w:r>
    </w:p>
    <w:p w14:paraId="15D37E0E" w14:textId="77777777" w:rsidR="00AE572A" w:rsidRDefault="00AE572A" w:rsidP="00AE572A">
      <w:pPr>
        <w:spacing w:after="0" w:line="240" w:lineRule="auto"/>
        <w:rPr>
          <w:rFonts w:ascii="Times New Roman" w:hAnsi="Times New Roman" w:cs="Times New Roman"/>
          <w:b/>
          <w:bCs/>
          <w:sz w:val="24"/>
          <w:szCs w:val="24"/>
        </w:rPr>
      </w:pPr>
    </w:p>
    <w:p w14:paraId="6D978A04" w14:textId="77777777" w:rsidR="001D3D60" w:rsidRDefault="001D3D60" w:rsidP="00034CC6">
      <w:pPr>
        <w:spacing w:after="0" w:line="240" w:lineRule="auto"/>
        <w:ind w:left="426"/>
        <w:rPr>
          <w:rFonts w:ascii="Times New Roman" w:hAnsi="Times New Roman" w:cs="Times New Roman"/>
          <w:b/>
          <w:bCs/>
          <w:sz w:val="24"/>
          <w:szCs w:val="24"/>
        </w:rPr>
      </w:pPr>
    </w:p>
    <w:p w14:paraId="6996BEBA" w14:textId="77777777" w:rsidR="001D3D60" w:rsidRDefault="001D3D60" w:rsidP="00034CC6">
      <w:pPr>
        <w:spacing w:after="0" w:line="240" w:lineRule="auto"/>
        <w:ind w:left="426"/>
        <w:rPr>
          <w:rFonts w:ascii="Times New Roman" w:hAnsi="Times New Roman" w:cs="Times New Roman"/>
          <w:b/>
          <w:bCs/>
          <w:sz w:val="24"/>
          <w:szCs w:val="24"/>
        </w:rPr>
      </w:pPr>
    </w:p>
    <w:bookmarkEnd w:id="52"/>
    <w:p w14:paraId="571FC866" w14:textId="77777777" w:rsidR="005F738C" w:rsidRDefault="005F738C" w:rsidP="00815BAF">
      <w:pPr>
        <w:spacing w:after="0" w:line="240" w:lineRule="auto"/>
        <w:ind w:firstLine="426"/>
        <w:jc w:val="both"/>
        <w:rPr>
          <w:rFonts w:ascii="Times New Roman" w:hAnsi="Times New Roman" w:cs="Times New Roman"/>
        </w:rPr>
      </w:pPr>
    </w:p>
    <w:p w14:paraId="7957E14B" w14:textId="77777777" w:rsidR="001D3D60" w:rsidRDefault="001D3D60" w:rsidP="00815BAF">
      <w:pPr>
        <w:spacing w:after="0" w:line="240" w:lineRule="auto"/>
        <w:ind w:firstLine="426"/>
        <w:jc w:val="both"/>
        <w:rPr>
          <w:rFonts w:ascii="Times New Roman" w:hAnsi="Times New Roman" w:cs="Times New Roman"/>
        </w:rPr>
      </w:pPr>
    </w:p>
    <w:p w14:paraId="3B6AFE32" w14:textId="77777777" w:rsidR="001D3D60" w:rsidRDefault="001D3D60" w:rsidP="00815BAF">
      <w:pPr>
        <w:spacing w:after="0" w:line="240" w:lineRule="auto"/>
        <w:ind w:firstLine="426"/>
        <w:jc w:val="both"/>
        <w:rPr>
          <w:rFonts w:ascii="Times New Roman" w:hAnsi="Times New Roman" w:cs="Times New Roman"/>
        </w:rPr>
      </w:pPr>
    </w:p>
    <w:p w14:paraId="12A69910" w14:textId="77777777" w:rsidR="001D3D60" w:rsidRDefault="001D3D60" w:rsidP="00815BAF">
      <w:pPr>
        <w:spacing w:after="0" w:line="240" w:lineRule="auto"/>
        <w:ind w:firstLine="426"/>
        <w:jc w:val="both"/>
        <w:rPr>
          <w:rFonts w:ascii="Times New Roman" w:hAnsi="Times New Roman" w:cs="Times New Roman"/>
        </w:rPr>
      </w:pPr>
    </w:p>
    <w:p w14:paraId="1C4AA693" w14:textId="77777777" w:rsidR="001D3D60" w:rsidRDefault="001D3D60" w:rsidP="00815BAF">
      <w:pPr>
        <w:spacing w:after="0" w:line="240" w:lineRule="auto"/>
        <w:ind w:firstLine="426"/>
        <w:jc w:val="both"/>
        <w:rPr>
          <w:rFonts w:ascii="Times New Roman" w:hAnsi="Times New Roman" w:cs="Times New Roman"/>
        </w:rPr>
      </w:pPr>
    </w:p>
    <w:p w14:paraId="76E50BDF" w14:textId="77777777" w:rsidR="001D3D60" w:rsidRDefault="001D3D60" w:rsidP="00815BAF">
      <w:pPr>
        <w:spacing w:after="0" w:line="240" w:lineRule="auto"/>
        <w:ind w:firstLine="426"/>
        <w:jc w:val="both"/>
        <w:rPr>
          <w:rFonts w:ascii="Times New Roman" w:hAnsi="Times New Roman" w:cs="Times New Roman"/>
        </w:rPr>
      </w:pPr>
    </w:p>
    <w:p w14:paraId="4C056C3D" w14:textId="77777777" w:rsidR="001D3D60" w:rsidRDefault="001D3D60" w:rsidP="00815BAF">
      <w:pPr>
        <w:spacing w:after="0" w:line="240" w:lineRule="auto"/>
        <w:ind w:firstLine="426"/>
        <w:jc w:val="both"/>
        <w:rPr>
          <w:rFonts w:ascii="Times New Roman" w:hAnsi="Times New Roman" w:cs="Times New Roman"/>
        </w:rPr>
      </w:pPr>
    </w:p>
    <w:p w14:paraId="07162E50" w14:textId="77777777" w:rsidR="001D3D60" w:rsidRDefault="001D3D60" w:rsidP="00815BAF">
      <w:pPr>
        <w:spacing w:after="0" w:line="240" w:lineRule="auto"/>
        <w:ind w:firstLine="426"/>
        <w:jc w:val="both"/>
        <w:rPr>
          <w:rFonts w:ascii="Times New Roman" w:hAnsi="Times New Roman" w:cs="Times New Roman"/>
        </w:rPr>
      </w:pPr>
    </w:p>
    <w:p w14:paraId="78FB77D8" w14:textId="77777777" w:rsidR="001D3D60" w:rsidRDefault="001D3D60" w:rsidP="00815BAF">
      <w:pPr>
        <w:spacing w:after="0" w:line="240" w:lineRule="auto"/>
        <w:ind w:firstLine="426"/>
        <w:jc w:val="both"/>
        <w:rPr>
          <w:rFonts w:ascii="Times New Roman" w:hAnsi="Times New Roman" w:cs="Times New Roman"/>
        </w:rPr>
      </w:pPr>
    </w:p>
    <w:p w14:paraId="62318FEE" w14:textId="77777777" w:rsidR="001D3D60" w:rsidRDefault="001D3D60" w:rsidP="00815BAF">
      <w:pPr>
        <w:spacing w:after="0" w:line="240" w:lineRule="auto"/>
        <w:ind w:firstLine="426"/>
        <w:jc w:val="both"/>
        <w:rPr>
          <w:rFonts w:ascii="Times New Roman" w:hAnsi="Times New Roman" w:cs="Times New Roman"/>
        </w:rPr>
      </w:pPr>
    </w:p>
    <w:p w14:paraId="226B7E0C" w14:textId="77777777" w:rsidR="001D3D60" w:rsidRDefault="001D3D60" w:rsidP="00815BAF">
      <w:pPr>
        <w:spacing w:after="0" w:line="240" w:lineRule="auto"/>
        <w:ind w:firstLine="426"/>
        <w:jc w:val="both"/>
        <w:rPr>
          <w:rFonts w:ascii="Times New Roman" w:hAnsi="Times New Roman" w:cs="Times New Roman"/>
        </w:rPr>
      </w:pPr>
    </w:p>
    <w:p w14:paraId="10CF4B02" w14:textId="77777777" w:rsidR="001D3D60" w:rsidRDefault="001D3D60" w:rsidP="00815BAF">
      <w:pPr>
        <w:spacing w:after="0" w:line="240" w:lineRule="auto"/>
        <w:ind w:firstLine="426"/>
        <w:jc w:val="both"/>
        <w:rPr>
          <w:rFonts w:ascii="Times New Roman" w:hAnsi="Times New Roman" w:cs="Times New Roman"/>
        </w:rPr>
      </w:pPr>
    </w:p>
    <w:p w14:paraId="7B7D4B7D" w14:textId="77777777" w:rsidR="001D3D60" w:rsidRDefault="001D3D60" w:rsidP="00815BAF">
      <w:pPr>
        <w:spacing w:after="0" w:line="240" w:lineRule="auto"/>
        <w:ind w:firstLine="426"/>
        <w:jc w:val="both"/>
        <w:rPr>
          <w:rFonts w:ascii="Times New Roman" w:hAnsi="Times New Roman" w:cs="Times New Roman"/>
        </w:rPr>
      </w:pPr>
    </w:p>
    <w:p w14:paraId="10C5EA5B" w14:textId="77777777" w:rsidR="001D3D60" w:rsidRDefault="001D3D60" w:rsidP="00815BAF">
      <w:pPr>
        <w:spacing w:after="0" w:line="240" w:lineRule="auto"/>
        <w:ind w:firstLine="426"/>
        <w:jc w:val="both"/>
        <w:rPr>
          <w:rFonts w:ascii="Times New Roman" w:hAnsi="Times New Roman" w:cs="Times New Roman"/>
        </w:rPr>
      </w:pPr>
    </w:p>
    <w:p w14:paraId="13BC66EC" w14:textId="77777777" w:rsidR="001D3D60" w:rsidRDefault="001D3D60" w:rsidP="00815BAF">
      <w:pPr>
        <w:spacing w:after="0" w:line="240" w:lineRule="auto"/>
        <w:ind w:firstLine="426"/>
        <w:jc w:val="both"/>
        <w:rPr>
          <w:rFonts w:ascii="Times New Roman" w:hAnsi="Times New Roman" w:cs="Times New Roman"/>
        </w:rPr>
      </w:pPr>
    </w:p>
    <w:p w14:paraId="3DC5389C" w14:textId="77777777" w:rsidR="001D3D60" w:rsidRDefault="001D3D60" w:rsidP="00815BAF">
      <w:pPr>
        <w:spacing w:after="0" w:line="240" w:lineRule="auto"/>
        <w:ind w:firstLine="426"/>
        <w:jc w:val="both"/>
        <w:rPr>
          <w:rFonts w:ascii="Times New Roman" w:hAnsi="Times New Roman" w:cs="Times New Roman"/>
        </w:rPr>
      </w:pPr>
    </w:p>
    <w:p w14:paraId="5219A072" w14:textId="77777777" w:rsidR="001D3D60" w:rsidRDefault="001D3D60" w:rsidP="00815BAF">
      <w:pPr>
        <w:spacing w:after="0" w:line="240" w:lineRule="auto"/>
        <w:ind w:firstLine="426"/>
        <w:jc w:val="both"/>
        <w:rPr>
          <w:rFonts w:ascii="Times New Roman" w:hAnsi="Times New Roman" w:cs="Times New Roman"/>
        </w:rPr>
      </w:pPr>
    </w:p>
    <w:p w14:paraId="3C2D2535" w14:textId="77777777" w:rsidR="001D3D60" w:rsidRDefault="001D3D60" w:rsidP="00815BAF">
      <w:pPr>
        <w:spacing w:after="0" w:line="240" w:lineRule="auto"/>
        <w:ind w:firstLine="426"/>
        <w:jc w:val="both"/>
        <w:rPr>
          <w:rFonts w:ascii="Times New Roman" w:hAnsi="Times New Roman" w:cs="Times New Roman"/>
        </w:rPr>
      </w:pPr>
    </w:p>
    <w:p w14:paraId="2AF93C65" w14:textId="77777777" w:rsidR="001D3D60" w:rsidRDefault="001D3D60" w:rsidP="00815BAF">
      <w:pPr>
        <w:spacing w:after="0" w:line="240" w:lineRule="auto"/>
        <w:ind w:firstLine="426"/>
        <w:jc w:val="both"/>
        <w:rPr>
          <w:rFonts w:ascii="Times New Roman" w:hAnsi="Times New Roman" w:cs="Times New Roman"/>
        </w:rPr>
      </w:pPr>
    </w:p>
    <w:p w14:paraId="368EB5E0" w14:textId="77777777" w:rsidR="001D3D60" w:rsidRDefault="001D3D60" w:rsidP="00815BAF">
      <w:pPr>
        <w:spacing w:after="0" w:line="240" w:lineRule="auto"/>
        <w:ind w:firstLine="426"/>
        <w:jc w:val="both"/>
        <w:rPr>
          <w:rFonts w:ascii="Times New Roman" w:hAnsi="Times New Roman" w:cs="Times New Roman"/>
        </w:rPr>
      </w:pPr>
    </w:p>
    <w:p w14:paraId="1BE41B48" w14:textId="77777777" w:rsidR="001D3D60" w:rsidRDefault="001D3D60" w:rsidP="00815BAF">
      <w:pPr>
        <w:spacing w:after="0" w:line="240" w:lineRule="auto"/>
        <w:ind w:firstLine="426"/>
        <w:jc w:val="both"/>
        <w:rPr>
          <w:rFonts w:ascii="Times New Roman" w:hAnsi="Times New Roman" w:cs="Times New Roman"/>
        </w:rPr>
      </w:pPr>
    </w:p>
    <w:p w14:paraId="18F768E2" w14:textId="77777777" w:rsidR="001D3D60" w:rsidRDefault="001D3D60" w:rsidP="00815BAF">
      <w:pPr>
        <w:spacing w:after="0" w:line="240" w:lineRule="auto"/>
        <w:ind w:firstLine="426"/>
        <w:jc w:val="both"/>
        <w:rPr>
          <w:rFonts w:ascii="Times New Roman" w:hAnsi="Times New Roman" w:cs="Times New Roman"/>
        </w:rPr>
      </w:pPr>
    </w:p>
    <w:p w14:paraId="667F63C4" w14:textId="77777777" w:rsidR="001D3D60" w:rsidRDefault="001D3D60" w:rsidP="00815BAF">
      <w:pPr>
        <w:spacing w:after="0" w:line="240" w:lineRule="auto"/>
        <w:ind w:firstLine="426"/>
        <w:jc w:val="both"/>
        <w:rPr>
          <w:rFonts w:ascii="Times New Roman" w:hAnsi="Times New Roman" w:cs="Times New Roman"/>
        </w:rPr>
      </w:pPr>
    </w:p>
    <w:p w14:paraId="402342D9" w14:textId="77777777" w:rsidR="001D3D60" w:rsidRDefault="001D3D60" w:rsidP="00815BAF">
      <w:pPr>
        <w:spacing w:after="0" w:line="240" w:lineRule="auto"/>
        <w:ind w:firstLine="426"/>
        <w:jc w:val="both"/>
        <w:rPr>
          <w:rFonts w:ascii="Times New Roman" w:hAnsi="Times New Roman" w:cs="Times New Roman"/>
        </w:rPr>
      </w:pPr>
    </w:p>
    <w:p w14:paraId="23C86736" w14:textId="77777777" w:rsidR="001D3D60" w:rsidRDefault="001D3D60" w:rsidP="00815BAF">
      <w:pPr>
        <w:spacing w:after="0" w:line="240" w:lineRule="auto"/>
        <w:ind w:firstLine="426"/>
        <w:jc w:val="both"/>
        <w:rPr>
          <w:rFonts w:ascii="Times New Roman" w:hAnsi="Times New Roman" w:cs="Times New Roman"/>
        </w:rPr>
      </w:pPr>
    </w:p>
    <w:p w14:paraId="5A2C3711" w14:textId="77777777" w:rsidR="001D3D60" w:rsidRDefault="001D3D60" w:rsidP="00815BAF">
      <w:pPr>
        <w:spacing w:after="0" w:line="240" w:lineRule="auto"/>
        <w:ind w:firstLine="426"/>
        <w:jc w:val="both"/>
        <w:rPr>
          <w:rFonts w:ascii="Times New Roman" w:hAnsi="Times New Roman" w:cs="Times New Roman"/>
        </w:rPr>
      </w:pPr>
    </w:p>
    <w:p w14:paraId="6D4966B5" w14:textId="77777777" w:rsidR="001D3D60" w:rsidRDefault="001D3D60" w:rsidP="00815BAF">
      <w:pPr>
        <w:spacing w:after="0" w:line="240" w:lineRule="auto"/>
        <w:ind w:firstLine="426"/>
        <w:jc w:val="both"/>
        <w:rPr>
          <w:rFonts w:ascii="Times New Roman" w:hAnsi="Times New Roman" w:cs="Times New Roman"/>
        </w:rPr>
      </w:pPr>
    </w:p>
    <w:p w14:paraId="33F61E4C" w14:textId="77777777" w:rsidR="001D3D60" w:rsidRDefault="001D3D60" w:rsidP="00815BAF">
      <w:pPr>
        <w:spacing w:after="0" w:line="240" w:lineRule="auto"/>
        <w:ind w:firstLine="426"/>
        <w:jc w:val="both"/>
        <w:rPr>
          <w:rFonts w:ascii="Times New Roman" w:hAnsi="Times New Roman" w:cs="Times New Roman"/>
        </w:rPr>
      </w:pPr>
    </w:p>
    <w:p w14:paraId="03F51CDC" w14:textId="77777777" w:rsidR="001D3D60" w:rsidRDefault="001D3D60" w:rsidP="00815BAF">
      <w:pPr>
        <w:spacing w:after="0" w:line="240" w:lineRule="auto"/>
        <w:ind w:firstLine="426"/>
        <w:jc w:val="both"/>
        <w:rPr>
          <w:rFonts w:ascii="Times New Roman" w:hAnsi="Times New Roman" w:cs="Times New Roman"/>
        </w:rPr>
      </w:pPr>
    </w:p>
    <w:p w14:paraId="6D60CFD4" w14:textId="77777777" w:rsidR="001D3D60" w:rsidRDefault="001D3D60" w:rsidP="00815BAF">
      <w:pPr>
        <w:spacing w:after="0" w:line="240" w:lineRule="auto"/>
        <w:ind w:firstLine="426"/>
        <w:jc w:val="both"/>
        <w:rPr>
          <w:rFonts w:ascii="Times New Roman" w:hAnsi="Times New Roman" w:cs="Times New Roman"/>
        </w:rPr>
      </w:pPr>
    </w:p>
    <w:p w14:paraId="3611E2CA" w14:textId="77777777" w:rsidR="001D3D60" w:rsidRDefault="001D3D60" w:rsidP="00815BAF">
      <w:pPr>
        <w:spacing w:after="0" w:line="240" w:lineRule="auto"/>
        <w:ind w:firstLine="426"/>
        <w:jc w:val="both"/>
        <w:rPr>
          <w:rFonts w:ascii="Times New Roman" w:hAnsi="Times New Roman" w:cs="Times New Roman"/>
        </w:rPr>
      </w:pPr>
    </w:p>
    <w:p w14:paraId="67363313" w14:textId="77777777" w:rsidR="001D3D60" w:rsidRDefault="001D3D60" w:rsidP="00815BAF">
      <w:pPr>
        <w:spacing w:after="0" w:line="240" w:lineRule="auto"/>
        <w:ind w:firstLine="426"/>
        <w:jc w:val="both"/>
        <w:rPr>
          <w:rFonts w:ascii="Times New Roman" w:hAnsi="Times New Roman" w:cs="Times New Roman"/>
        </w:rPr>
      </w:pPr>
    </w:p>
    <w:p w14:paraId="25525BFC" w14:textId="77777777" w:rsidR="001D3D60" w:rsidRDefault="001D3D60" w:rsidP="00815BAF">
      <w:pPr>
        <w:spacing w:after="0" w:line="240" w:lineRule="auto"/>
        <w:ind w:firstLine="426"/>
        <w:jc w:val="both"/>
        <w:rPr>
          <w:rFonts w:ascii="Times New Roman" w:hAnsi="Times New Roman" w:cs="Times New Roman"/>
        </w:rPr>
      </w:pPr>
    </w:p>
    <w:p w14:paraId="639FA497" w14:textId="77777777" w:rsidR="001D3D60" w:rsidRDefault="001D3D60" w:rsidP="00815BAF">
      <w:pPr>
        <w:spacing w:after="0" w:line="240" w:lineRule="auto"/>
        <w:ind w:firstLine="426"/>
        <w:jc w:val="both"/>
        <w:rPr>
          <w:rFonts w:ascii="Times New Roman" w:hAnsi="Times New Roman" w:cs="Times New Roman"/>
        </w:rPr>
      </w:pPr>
    </w:p>
    <w:p w14:paraId="7E7A3115" w14:textId="77777777" w:rsidR="001D3D60" w:rsidRDefault="001D3D60" w:rsidP="00815BAF">
      <w:pPr>
        <w:spacing w:after="0" w:line="240" w:lineRule="auto"/>
        <w:ind w:firstLine="426"/>
        <w:jc w:val="both"/>
        <w:rPr>
          <w:rFonts w:ascii="Times New Roman" w:hAnsi="Times New Roman" w:cs="Times New Roman"/>
        </w:rPr>
      </w:pPr>
    </w:p>
    <w:p w14:paraId="30B9F8FA" w14:textId="77777777" w:rsidR="001D3D60" w:rsidRDefault="001D3D60" w:rsidP="00815BAF">
      <w:pPr>
        <w:spacing w:after="0" w:line="240" w:lineRule="auto"/>
        <w:ind w:firstLine="426"/>
        <w:jc w:val="both"/>
        <w:rPr>
          <w:rFonts w:ascii="Times New Roman" w:hAnsi="Times New Roman" w:cs="Times New Roman"/>
        </w:rPr>
      </w:pPr>
    </w:p>
    <w:p w14:paraId="69915C85" w14:textId="77777777" w:rsidR="001D3D60" w:rsidRDefault="001D3D60" w:rsidP="00815BAF">
      <w:pPr>
        <w:spacing w:after="0" w:line="240" w:lineRule="auto"/>
        <w:ind w:firstLine="426"/>
        <w:jc w:val="both"/>
        <w:rPr>
          <w:rFonts w:ascii="Times New Roman" w:hAnsi="Times New Roman" w:cs="Times New Roman"/>
        </w:rPr>
      </w:pPr>
    </w:p>
    <w:p w14:paraId="08974205" w14:textId="77777777" w:rsidR="001D3D60" w:rsidRDefault="001D3D60" w:rsidP="00815BAF">
      <w:pPr>
        <w:spacing w:after="0" w:line="240" w:lineRule="auto"/>
        <w:ind w:firstLine="426"/>
        <w:jc w:val="both"/>
        <w:rPr>
          <w:rFonts w:ascii="Times New Roman" w:hAnsi="Times New Roman" w:cs="Times New Roman"/>
        </w:rPr>
      </w:pPr>
    </w:p>
    <w:p w14:paraId="2DCC7C47" w14:textId="77777777" w:rsidR="001D3D60" w:rsidRDefault="001D3D60" w:rsidP="00815BAF">
      <w:pPr>
        <w:spacing w:after="0" w:line="240" w:lineRule="auto"/>
        <w:ind w:firstLine="426"/>
        <w:jc w:val="both"/>
        <w:rPr>
          <w:rFonts w:ascii="Times New Roman" w:hAnsi="Times New Roman" w:cs="Times New Roman"/>
        </w:rPr>
      </w:pPr>
    </w:p>
    <w:p w14:paraId="18C88E0E" w14:textId="77777777" w:rsidR="001D3D60" w:rsidRDefault="001D3D60" w:rsidP="00815BAF">
      <w:pPr>
        <w:spacing w:after="0" w:line="240" w:lineRule="auto"/>
        <w:ind w:firstLine="426"/>
        <w:jc w:val="both"/>
        <w:rPr>
          <w:rFonts w:ascii="Times New Roman" w:hAnsi="Times New Roman" w:cs="Times New Roman"/>
        </w:rPr>
      </w:pPr>
    </w:p>
    <w:p w14:paraId="60FE75E4" w14:textId="77777777" w:rsidR="001D3D60" w:rsidRDefault="001D3D60" w:rsidP="00815BAF">
      <w:pPr>
        <w:spacing w:after="0" w:line="240" w:lineRule="auto"/>
        <w:ind w:firstLine="426"/>
        <w:jc w:val="both"/>
        <w:rPr>
          <w:rFonts w:ascii="Times New Roman" w:hAnsi="Times New Roman" w:cs="Times New Roman"/>
        </w:rPr>
      </w:pPr>
    </w:p>
    <w:p w14:paraId="1CFD9E9F" w14:textId="77777777" w:rsidR="001D3D60" w:rsidRDefault="001D3D60" w:rsidP="00815BAF">
      <w:pPr>
        <w:spacing w:after="0" w:line="240" w:lineRule="auto"/>
        <w:ind w:firstLine="426"/>
        <w:jc w:val="both"/>
        <w:rPr>
          <w:rFonts w:ascii="Times New Roman" w:hAnsi="Times New Roman" w:cs="Times New Roman"/>
        </w:rPr>
      </w:pPr>
    </w:p>
    <w:p w14:paraId="48BAF7BA" w14:textId="77777777" w:rsidR="001D3D60" w:rsidRDefault="001D3D60" w:rsidP="00815BAF">
      <w:pPr>
        <w:spacing w:after="0" w:line="240" w:lineRule="auto"/>
        <w:ind w:firstLine="426"/>
        <w:jc w:val="both"/>
        <w:rPr>
          <w:rFonts w:ascii="Times New Roman" w:hAnsi="Times New Roman" w:cs="Times New Roman"/>
        </w:rPr>
      </w:pPr>
    </w:p>
    <w:p w14:paraId="47BE7CBA" w14:textId="77777777" w:rsidR="001D3D60" w:rsidRDefault="001D3D60" w:rsidP="00815BAF">
      <w:pPr>
        <w:spacing w:after="0" w:line="240" w:lineRule="auto"/>
        <w:ind w:firstLine="426"/>
        <w:jc w:val="both"/>
        <w:rPr>
          <w:rFonts w:ascii="Times New Roman" w:hAnsi="Times New Roman" w:cs="Times New Roman"/>
        </w:rPr>
      </w:pPr>
    </w:p>
    <w:p w14:paraId="71C3C375" w14:textId="77777777" w:rsidR="001D3D60" w:rsidRDefault="001D3D60" w:rsidP="00815BAF">
      <w:pPr>
        <w:spacing w:after="0" w:line="240" w:lineRule="auto"/>
        <w:ind w:firstLine="426"/>
        <w:jc w:val="both"/>
        <w:rPr>
          <w:rFonts w:ascii="Times New Roman" w:hAnsi="Times New Roman" w:cs="Times New Roman"/>
        </w:rPr>
      </w:pPr>
    </w:p>
    <w:p w14:paraId="7E2E622D" w14:textId="77777777" w:rsidR="001D3D60" w:rsidRDefault="001D3D60" w:rsidP="00815BAF">
      <w:pPr>
        <w:spacing w:after="0" w:line="240" w:lineRule="auto"/>
        <w:ind w:firstLine="426"/>
        <w:jc w:val="both"/>
        <w:rPr>
          <w:rFonts w:ascii="Times New Roman" w:hAnsi="Times New Roman" w:cs="Times New Roman"/>
        </w:rPr>
      </w:pPr>
    </w:p>
    <w:p w14:paraId="54795028" w14:textId="77777777" w:rsidR="001D3D60" w:rsidRDefault="001D3D60" w:rsidP="00815BAF">
      <w:pPr>
        <w:spacing w:after="0" w:line="240" w:lineRule="auto"/>
        <w:ind w:firstLine="426"/>
        <w:jc w:val="both"/>
        <w:rPr>
          <w:rFonts w:ascii="Times New Roman" w:hAnsi="Times New Roman" w:cs="Times New Roman"/>
        </w:rPr>
      </w:pPr>
    </w:p>
    <w:p w14:paraId="4D04F974" w14:textId="77777777" w:rsidR="001D3D60" w:rsidRDefault="001D3D60" w:rsidP="00815BAF">
      <w:pPr>
        <w:spacing w:after="0" w:line="240" w:lineRule="auto"/>
        <w:ind w:firstLine="426"/>
        <w:jc w:val="both"/>
        <w:rPr>
          <w:rFonts w:ascii="Times New Roman" w:hAnsi="Times New Roman" w:cs="Times New Roman"/>
        </w:rPr>
      </w:pPr>
    </w:p>
    <w:p w14:paraId="52E2B8B2" w14:textId="77777777" w:rsidR="001D3D60" w:rsidRDefault="001D3D60" w:rsidP="00815BAF">
      <w:pPr>
        <w:spacing w:after="0" w:line="240" w:lineRule="auto"/>
        <w:ind w:firstLine="426"/>
        <w:jc w:val="both"/>
        <w:rPr>
          <w:rFonts w:ascii="Times New Roman" w:hAnsi="Times New Roman" w:cs="Times New Roman"/>
        </w:rPr>
      </w:pPr>
    </w:p>
    <w:p w14:paraId="5ED47189" w14:textId="77777777" w:rsidR="001D3D60" w:rsidRDefault="001D3D60" w:rsidP="00815BAF">
      <w:pPr>
        <w:spacing w:after="0" w:line="240" w:lineRule="auto"/>
        <w:ind w:firstLine="426"/>
        <w:jc w:val="both"/>
        <w:rPr>
          <w:rFonts w:ascii="Times New Roman" w:hAnsi="Times New Roman" w:cs="Times New Roman"/>
        </w:rPr>
      </w:pPr>
    </w:p>
    <w:p w14:paraId="17146BB0" w14:textId="77777777" w:rsidR="001D3D60" w:rsidRDefault="001D3D60" w:rsidP="00815BAF">
      <w:pPr>
        <w:spacing w:after="0" w:line="240" w:lineRule="auto"/>
        <w:ind w:firstLine="426"/>
        <w:jc w:val="both"/>
        <w:rPr>
          <w:rFonts w:ascii="Times New Roman" w:hAnsi="Times New Roman" w:cs="Times New Roman"/>
        </w:rPr>
      </w:pPr>
    </w:p>
    <w:p w14:paraId="05740D64" w14:textId="77777777" w:rsidR="001D3D60" w:rsidRPr="00512D92" w:rsidRDefault="001D3D60" w:rsidP="00815BAF">
      <w:pPr>
        <w:spacing w:after="0" w:line="240" w:lineRule="auto"/>
        <w:ind w:firstLine="426"/>
        <w:jc w:val="both"/>
        <w:rPr>
          <w:rFonts w:ascii="Times New Roman" w:hAnsi="Times New Roman" w:cs="Times New Roman"/>
        </w:rPr>
      </w:pPr>
    </w:p>
    <w:p w14:paraId="50326F9F" w14:textId="77777777" w:rsidR="005F738C" w:rsidRPr="00512D92" w:rsidRDefault="005F738C" w:rsidP="000D59D4">
      <w:pPr>
        <w:spacing w:after="0" w:line="240" w:lineRule="auto"/>
        <w:ind w:firstLine="426"/>
        <w:jc w:val="both"/>
        <w:rPr>
          <w:rFonts w:ascii="Times New Roman" w:hAnsi="Times New Roman" w:cs="Times New Roman"/>
        </w:rPr>
      </w:pPr>
    </w:p>
    <w:p w14:paraId="39F10CBD" w14:textId="77777777" w:rsidR="005F738C" w:rsidRPr="00512D92" w:rsidRDefault="005F738C" w:rsidP="000D59D4">
      <w:pPr>
        <w:spacing w:after="0" w:line="240" w:lineRule="auto"/>
        <w:ind w:firstLine="426"/>
        <w:jc w:val="both"/>
        <w:rPr>
          <w:rFonts w:ascii="Times New Roman" w:hAnsi="Times New Roman" w:cs="Times New Roman"/>
        </w:rPr>
      </w:pPr>
    </w:p>
    <w:p w14:paraId="6F8290AA" w14:textId="77777777" w:rsidR="005F738C" w:rsidRPr="000D59D4" w:rsidRDefault="005F738C" w:rsidP="000D59D4">
      <w:pPr>
        <w:tabs>
          <w:tab w:val="left" w:pos="3255"/>
        </w:tabs>
        <w:spacing w:after="0" w:line="240" w:lineRule="auto"/>
        <w:rPr>
          <w:rFonts w:ascii="Times New Roman" w:hAnsi="Times New Roman" w:cs="Times New Roman"/>
        </w:rPr>
        <w:sectPr w:rsidR="005F738C" w:rsidRPr="000D59D4" w:rsidSect="004F09B3">
          <w:type w:val="continuous"/>
          <w:pgSz w:w="11906" w:h="16838"/>
          <w:pgMar w:top="607" w:right="851" w:bottom="624" w:left="851" w:header="425" w:footer="380" w:gutter="0"/>
          <w:cols w:num="2" w:sep="1" w:space="386"/>
          <w:docGrid w:linePitch="360"/>
        </w:sectPr>
      </w:pPr>
    </w:p>
    <w:p w14:paraId="7EF4BA12" w14:textId="77777777" w:rsidR="005F738C" w:rsidRPr="007B76EA" w:rsidRDefault="005F738C" w:rsidP="001D3D60">
      <w:pPr>
        <w:pStyle w:val="Style25"/>
        <w:widowControl/>
        <w:jc w:val="center"/>
        <w:rPr>
          <w:rStyle w:val="FontStyle317"/>
          <w:rFonts w:ascii="Arial" w:hAnsi="Arial" w:cs="Arial"/>
        </w:rPr>
      </w:pPr>
      <w:r>
        <w:rPr>
          <w:rStyle w:val="FontStyle317"/>
        </w:rPr>
        <w:br w:type="page"/>
      </w:r>
      <w:r w:rsidRPr="007B76EA">
        <w:rPr>
          <w:rStyle w:val="FontStyle317"/>
          <w:rFonts w:ascii="Arial" w:hAnsi="Arial" w:cs="Arial"/>
        </w:rPr>
        <w:lastRenderedPageBreak/>
        <w:t xml:space="preserve">Vaistų </w:t>
      </w:r>
      <w:r w:rsidR="00EB65F3" w:rsidRPr="007B76EA">
        <w:rPr>
          <w:rStyle w:val="FontStyle317"/>
          <w:rFonts w:ascii="Arial" w:hAnsi="Arial" w:cs="Arial"/>
        </w:rPr>
        <w:t>suvartojimas</w:t>
      </w:r>
      <w:r w:rsidRPr="007B76EA">
        <w:rPr>
          <w:rStyle w:val="FontStyle317"/>
          <w:rFonts w:ascii="Arial" w:hAnsi="Arial" w:cs="Arial"/>
        </w:rPr>
        <w:t xml:space="preserve"> pagal ATC grupes (DDD/1</w:t>
      </w:r>
      <w:r w:rsidR="00C66531" w:rsidRPr="007B76EA">
        <w:rPr>
          <w:rStyle w:val="FontStyle317"/>
          <w:rFonts w:ascii="Arial" w:hAnsi="Arial" w:cs="Arial"/>
        </w:rPr>
        <w:t xml:space="preserve"> </w:t>
      </w:r>
      <w:r w:rsidRPr="007B76EA">
        <w:rPr>
          <w:rStyle w:val="FontStyle317"/>
          <w:rFonts w:ascii="Arial" w:hAnsi="Arial" w:cs="Arial"/>
        </w:rPr>
        <w:t>000 gyv./per dieną)</w:t>
      </w:r>
    </w:p>
    <w:p w14:paraId="0D934F89" w14:textId="77777777" w:rsidR="005F738C" w:rsidRPr="007B76EA" w:rsidRDefault="00EB65F3" w:rsidP="001D3D60">
      <w:pPr>
        <w:pStyle w:val="Style29"/>
        <w:widowControl/>
        <w:rPr>
          <w:rStyle w:val="FontStyle314"/>
          <w:rFonts w:ascii="Arial" w:hAnsi="Arial" w:cs="Arial"/>
        </w:rPr>
      </w:pPr>
      <w:r w:rsidRPr="007B76EA">
        <w:rPr>
          <w:rStyle w:val="FontStyle314"/>
          <w:rFonts w:ascii="Arial" w:hAnsi="Arial" w:cs="Arial"/>
        </w:rPr>
        <w:t>Consumption</w:t>
      </w:r>
      <w:r w:rsidR="005F738C" w:rsidRPr="007B76EA">
        <w:rPr>
          <w:rStyle w:val="FontStyle314"/>
          <w:rFonts w:ascii="Arial" w:hAnsi="Arial" w:cs="Arial"/>
        </w:rPr>
        <w:t xml:space="preserve"> of Medicines by ATC Groups (DDD/1</w:t>
      </w:r>
      <w:r w:rsidR="00C66531" w:rsidRPr="007B76EA">
        <w:rPr>
          <w:rStyle w:val="FontStyle314"/>
          <w:rFonts w:ascii="Arial" w:hAnsi="Arial" w:cs="Arial"/>
        </w:rPr>
        <w:t xml:space="preserve"> </w:t>
      </w:r>
      <w:r w:rsidR="005F738C" w:rsidRPr="007B76EA">
        <w:rPr>
          <w:rStyle w:val="FontStyle314"/>
          <w:rFonts w:ascii="Arial" w:hAnsi="Arial" w:cs="Arial"/>
        </w:rPr>
        <w:t>000 inhabitants/day)</w:t>
      </w:r>
    </w:p>
    <w:p w14:paraId="675EEC25" w14:textId="77777777" w:rsidR="005F738C" w:rsidRPr="00454660" w:rsidRDefault="005F738C" w:rsidP="00120911">
      <w:pPr>
        <w:pStyle w:val="Style29"/>
        <w:widowControl/>
        <w:spacing w:before="43"/>
        <w:rPr>
          <w:rStyle w:val="FontStyle314"/>
          <w:sz w:val="16"/>
          <w:szCs w:val="16"/>
        </w:rPr>
      </w:pPr>
    </w:p>
    <w:tbl>
      <w:tblPr>
        <w:tblW w:w="10464"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25"/>
        <w:gridCol w:w="4033"/>
        <w:gridCol w:w="903"/>
        <w:gridCol w:w="937"/>
        <w:gridCol w:w="1123"/>
        <w:gridCol w:w="1012"/>
        <w:gridCol w:w="1030"/>
        <w:gridCol w:w="1001"/>
      </w:tblGrid>
      <w:tr w:rsidR="0006165C" w:rsidRPr="006C7577" w14:paraId="53B62F36" w14:textId="77777777" w:rsidTr="000C3F18">
        <w:trPr>
          <w:trHeight w:val="374"/>
          <w:jc w:val="center"/>
        </w:trPr>
        <w:tc>
          <w:tcPr>
            <w:tcW w:w="4458" w:type="dxa"/>
            <w:gridSpan w:val="2"/>
            <w:tcBorders>
              <w:top w:val="single" w:sz="4" w:space="0" w:color="auto"/>
              <w:bottom w:val="single" w:sz="4" w:space="0" w:color="auto"/>
            </w:tcBorders>
            <w:shd w:val="clear" w:color="auto" w:fill="D9D9D9"/>
            <w:vAlign w:val="center"/>
          </w:tcPr>
          <w:p w14:paraId="3F963C2E" w14:textId="77777777" w:rsidR="0006165C" w:rsidRPr="006C7577" w:rsidRDefault="0006165C" w:rsidP="0006165C">
            <w:pPr>
              <w:spacing w:after="0" w:line="240" w:lineRule="exact"/>
              <w:jc w:val="center"/>
              <w:rPr>
                <w:rFonts w:ascii="Arial" w:hAnsi="Arial" w:cs="Arial"/>
                <w:b/>
                <w:bCs/>
                <w:sz w:val="20"/>
                <w:szCs w:val="20"/>
              </w:rPr>
            </w:pPr>
            <w:r>
              <w:rPr>
                <w:rFonts w:ascii="Arial" w:hAnsi="Arial" w:cs="Arial"/>
                <w:b/>
                <w:bCs/>
                <w:sz w:val="20"/>
                <w:szCs w:val="20"/>
              </w:rPr>
              <w:t>ATC grupė / ATC group</w:t>
            </w:r>
          </w:p>
        </w:tc>
        <w:tc>
          <w:tcPr>
            <w:tcW w:w="903" w:type="dxa"/>
            <w:tcBorders>
              <w:top w:val="single" w:sz="4" w:space="0" w:color="auto"/>
              <w:bottom w:val="single" w:sz="4" w:space="0" w:color="auto"/>
            </w:tcBorders>
            <w:shd w:val="clear" w:color="auto" w:fill="D9D9D9"/>
            <w:vAlign w:val="center"/>
          </w:tcPr>
          <w:p w14:paraId="018F8A67" w14:textId="77777777" w:rsidR="0006165C" w:rsidRPr="006C7577" w:rsidRDefault="0006165C" w:rsidP="0006165C">
            <w:pPr>
              <w:spacing w:after="0" w:line="240" w:lineRule="exact"/>
              <w:jc w:val="center"/>
              <w:rPr>
                <w:rFonts w:ascii="Arial" w:hAnsi="Arial" w:cs="Arial"/>
                <w:b/>
                <w:bCs/>
                <w:sz w:val="20"/>
                <w:szCs w:val="20"/>
              </w:rPr>
            </w:pPr>
            <w:r>
              <w:rPr>
                <w:rFonts w:ascii="Arial" w:hAnsi="Arial" w:cs="Arial"/>
                <w:b/>
                <w:bCs/>
                <w:sz w:val="20"/>
                <w:szCs w:val="20"/>
              </w:rPr>
              <w:t>2010</w:t>
            </w:r>
          </w:p>
        </w:tc>
        <w:tc>
          <w:tcPr>
            <w:tcW w:w="937" w:type="dxa"/>
            <w:tcBorders>
              <w:top w:val="single" w:sz="4" w:space="0" w:color="auto"/>
              <w:bottom w:val="single" w:sz="4" w:space="0" w:color="auto"/>
            </w:tcBorders>
            <w:shd w:val="clear" w:color="auto" w:fill="D9D9D9"/>
            <w:vAlign w:val="center"/>
          </w:tcPr>
          <w:p w14:paraId="7ABD5526" w14:textId="77777777" w:rsidR="0006165C" w:rsidRPr="006C7577" w:rsidRDefault="0006165C" w:rsidP="0006165C">
            <w:pPr>
              <w:spacing w:after="0" w:line="240" w:lineRule="exact"/>
              <w:jc w:val="center"/>
              <w:rPr>
                <w:rFonts w:ascii="Arial" w:hAnsi="Arial" w:cs="Arial"/>
                <w:b/>
                <w:bCs/>
                <w:sz w:val="20"/>
                <w:szCs w:val="20"/>
              </w:rPr>
            </w:pPr>
            <w:r>
              <w:rPr>
                <w:rFonts w:ascii="Arial" w:hAnsi="Arial" w:cs="Arial"/>
                <w:b/>
                <w:bCs/>
                <w:sz w:val="20"/>
                <w:szCs w:val="20"/>
              </w:rPr>
              <w:t>2015</w:t>
            </w:r>
          </w:p>
        </w:tc>
        <w:tc>
          <w:tcPr>
            <w:tcW w:w="1123" w:type="dxa"/>
            <w:tcBorders>
              <w:top w:val="single" w:sz="4" w:space="0" w:color="auto"/>
              <w:bottom w:val="single" w:sz="4" w:space="0" w:color="auto"/>
            </w:tcBorders>
            <w:shd w:val="clear" w:color="auto" w:fill="D9D9D9"/>
            <w:vAlign w:val="center"/>
          </w:tcPr>
          <w:p w14:paraId="4C789ACD" w14:textId="3D6F137D" w:rsidR="0006165C" w:rsidRDefault="0006165C" w:rsidP="0006165C">
            <w:pPr>
              <w:spacing w:after="0" w:line="240" w:lineRule="exact"/>
              <w:jc w:val="center"/>
              <w:rPr>
                <w:rFonts w:ascii="Arial" w:hAnsi="Arial" w:cs="Arial"/>
                <w:b/>
                <w:bCs/>
                <w:sz w:val="20"/>
                <w:szCs w:val="20"/>
              </w:rPr>
            </w:pPr>
            <w:r>
              <w:rPr>
                <w:rFonts w:ascii="Arial" w:hAnsi="Arial" w:cs="Arial"/>
                <w:b/>
                <w:bCs/>
                <w:sz w:val="20"/>
                <w:szCs w:val="20"/>
              </w:rPr>
              <w:t>2020</w:t>
            </w:r>
          </w:p>
        </w:tc>
        <w:tc>
          <w:tcPr>
            <w:tcW w:w="1012" w:type="dxa"/>
            <w:tcBorders>
              <w:top w:val="single" w:sz="4" w:space="0" w:color="auto"/>
              <w:bottom w:val="single" w:sz="4" w:space="0" w:color="auto"/>
            </w:tcBorders>
            <w:shd w:val="clear" w:color="auto" w:fill="D9D9D9"/>
            <w:vAlign w:val="center"/>
          </w:tcPr>
          <w:p w14:paraId="49D78390" w14:textId="2D39D5C0" w:rsidR="0006165C" w:rsidRDefault="0006165C" w:rsidP="0006165C">
            <w:pPr>
              <w:spacing w:after="0" w:line="240" w:lineRule="exact"/>
              <w:jc w:val="center"/>
              <w:rPr>
                <w:rFonts w:ascii="Arial" w:hAnsi="Arial" w:cs="Arial"/>
                <w:b/>
                <w:bCs/>
                <w:sz w:val="20"/>
                <w:szCs w:val="20"/>
              </w:rPr>
            </w:pPr>
            <w:r>
              <w:rPr>
                <w:rFonts w:ascii="Arial" w:hAnsi="Arial" w:cs="Arial"/>
                <w:b/>
                <w:bCs/>
                <w:sz w:val="20"/>
                <w:szCs w:val="20"/>
              </w:rPr>
              <w:t>2022</w:t>
            </w:r>
          </w:p>
        </w:tc>
        <w:tc>
          <w:tcPr>
            <w:tcW w:w="1030" w:type="dxa"/>
            <w:tcBorders>
              <w:top w:val="single" w:sz="4" w:space="0" w:color="auto"/>
              <w:bottom w:val="single" w:sz="4" w:space="0" w:color="auto"/>
            </w:tcBorders>
            <w:shd w:val="clear" w:color="auto" w:fill="D9D9D9"/>
            <w:vAlign w:val="center"/>
          </w:tcPr>
          <w:p w14:paraId="6BDF0406" w14:textId="444F2C01" w:rsidR="0006165C" w:rsidRDefault="0006165C" w:rsidP="0006165C">
            <w:pPr>
              <w:spacing w:after="0" w:line="240" w:lineRule="exact"/>
              <w:jc w:val="center"/>
              <w:rPr>
                <w:rFonts w:ascii="Arial" w:hAnsi="Arial" w:cs="Arial"/>
                <w:b/>
                <w:bCs/>
                <w:sz w:val="20"/>
                <w:szCs w:val="20"/>
              </w:rPr>
            </w:pPr>
            <w:r>
              <w:rPr>
                <w:rFonts w:ascii="Arial" w:hAnsi="Arial" w:cs="Arial"/>
                <w:b/>
                <w:bCs/>
                <w:sz w:val="20"/>
                <w:szCs w:val="20"/>
              </w:rPr>
              <w:t>2023</w:t>
            </w:r>
          </w:p>
        </w:tc>
        <w:tc>
          <w:tcPr>
            <w:tcW w:w="1001" w:type="dxa"/>
            <w:tcBorders>
              <w:top w:val="single" w:sz="4" w:space="0" w:color="auto"/>
              <w:bottom w:val="single" w:sz="4" w:space="0" w:color="auto"/>
            </w:tcBorders>
            <w:shd w:val="clear" w:color="auto" w:fill="D9D9D9"/>
            <w:vAlign w:val="center"/>
          </w:tcPr>
          <w:p w14:paraId="65AA5CC7" w14:textId="2FA2952B" w:rsidR="0006165C" w:rsidRDefault="0006165C" w:rsidP="0006165C">
            <w:pPr>
              <w:spacing w:after="0" w:line="240" w:lineRule="exact"/>
              <w:jc w:val="center"/>
              <w:rPr>
                <w:rFonts w:ascii="Arial" w:hAnsi="Arial" w:cs="Arial"/>
                <w:b/>
                <w:bCs/>
                <w:sz w:val="20"/>
                <w:szCs w:val="20"/>
              </w:rPr>
            </w:pPr>
            <w:r>
              <w:rPr>
                <w:rFonts w:ascii="Arial" w:hAnsi="Arial" w:cs="Arial"/>
                <w:b/>
                <w:bCs/>
                <w:sz w:val="20"/>
                <w:szCs w:val="20"/>
              </w:rPr>
              <w:t>2024</w:t>
            </w:r>
          </w:p>
        </w:tc>
      </w:tr>
      <w:tr w:rsidR="000669CC" w:rsidRPr="00C95C70" w14:paraId="660FEF52" w14:textId="77777777" w:rsidTr="000C3F18">
        <w:trPr>
          <w:trHeight w:val="319"/>
          <w:jc w:val="center"/>
        </w:trPr>
        <w:tc>
          <w:tcPr>
            <w:tcW w:w="4458" w:type="dxa"/>
            <w:gridSpan w:val="2"/>
            <w:tcBorders>
              <w:top w:val="single" w:sz="4" w:space="0" w:color="auto"/>
              <w:bottom w:val="single" w:sz="4" w:space="0" w:color="auto"/>
            </w:tcBorders>
            <w:shd w:val="clear" w:color="auto" w:fill="F2F2F2"/>
            <w:vAlign w:val="center"/>
          </w:tcPr>
          <w:p w14:paraId="0F3DFA32" w14:textId="77777777" w:rsidR="000669CC" w:rsidRPr="00BA25CF" w:rsidRDefault="000669CC" w:rsidP="000669CC">
            <w:pPr>
              <w:spacing w:after="0" w:line="240" w:lineRule="exact"/>
              <w:rPr>
                <w:rFonts w:ascii="Arial" w:hAnsi="Arial" w:cs="Arial"/>
                <w:sz w:val="20"/>
                <w:szCs w:val="20"/>
              </w:rPr>
            </w:pPr>
            <w:r w:rsidRPr="00BA25CF">
              <w:rPr>
                <w:rFonts w:ascii="Arial" w:hAnsi="Arial" w:cs="Arial"/>
                <w:sz w:val="20"/>
                <w:szCs w:val="20"/>
              </w:rPr>
              <w:t>Iš viso / Total</w:t>
            </w:r>
          </w:p>
        </w:tc>
        <w:tc>
          <w:tcPr>
            <w:tcW w:w="903" w:type="dxa"/>
            <w:tcBorders>
              <w:top w:val="single" w:sz="4" w:space="0" w:color="auto"/>
              <w:bottom w:val="single" w:sz="4" w:space="0" w:color="auto"/>
            </w:tcBorders>
            <w:shd w:val="clear" w:color="auto" w:fill="F2F2F2"/>
            <w:vAlign w:val="center"/>
          </w:tcPr>
          <w:p w14:paraId="57B3FFE4" w14:textId="77777777" w:rsidR="000669CC" w:rsidRPr="00BA25CF" w:rsidRDefault="000669CC" w:rsidP="000669CC">
            <w:pPr>
              <w:spacing w:after="0"/>
              <w:jc w:val="center"/>
              <w:rPr>
                <w:rFonts w:ascii="Arial" w:hAnsi="Arial" w:cs="Arial"/>
                <w:bCs/>
                <w:color w:val="000000"/>
                <w:sz w:val="20"/>
                <w:szCs w:val="20"/>
              </w:rPr>
            </w:pPr>
            <w:r w:rsidRPr="00BA25CF">
              <w:rPr>
                <w:rFonts w:ascii="Arial" w:hAnsi="Arial" w:cs="Arial"/>
                <w:color w:val="000000"/>
                <w:sz w:val="20"/>
                <w:szCs w:val="20"/>
              </w:rPr>
              <w:t>841.7</w:t>
            </w:r>
          </w:p>
        </w:tc>
        <w:tc>
          <w:tcPr>
            <w:tcW w:w="937" w:type="dxa"/>
            <w:tcBorders>
              <w:top w:val="single" w:sz="4" w:space="0" w:color="auto"/>
              <w:bottom w:val="single" w:sz="4" w:space="0" w:color="auto"/>
            </w:tcBorders>
            <w:shd w:val="clear" w:color="auto" w:fill="F2F2F2"/>
            <w:vAlign w:val="center"/>
          </w:tcPr>
          <w:p w14:paraId="2F6CC2B8" w14:textId="6B10973F" w:rsidR="000669CC" w:rsidRPr="00BA25CF" w:rsidRDefault="000669CC" w:rsidP="000669CC">
            <w:pPr>
              <w:spacing w:after="0"/>
              <w:jc w:val="center"/>
              <w:rPr>
                <w:rFonts w:ascii="Arial" w:hAnsi="Arial" w:cs="Arial"/>
                <w:color w:val="000000"/>
                <w:sz w:val="20"/>
                <w:szCs w:val="20"/>
              </w:rPr>
            </w:pPr>
            <w:r w:rsidRPr="00BA25CF">
              <w:rPr>
                <w:rFonts w:ascii="Arial" w:hAnsi="Arial" w:cs="Arial"/>
                <w:color w:val="000000"/>
                <w:sz w:val="20"/>
                <w:szCs w:val="20"/>
              </w:rPr>
              <w:t>1</w:t>
            </w:r>
            <w:r>
              <w:rPr>
                <w:rFonts w:ascii="Arial" w:hAnsi="Arial" w:cs="Arial"/>
                <w:color w:val="000000"/>
                <w:sz w:val="20"/>
                <w:szCs w:val="20"/>
              </w:rPr>
              <w:t xml:space="preserve"> </w:t>
            </w:r>
            <w:r w:rsidRPr="00BA25CF">
              <w:rPr>
                <w:rFonts w:ascii="Arial" w:hAnsi="Arial" w:cs="Arial"/>
                <w:color w:val="000000"/>
                <w:sz w:val="20"/>
                <w:szCs w:val="20"/>
              </w:rPr>
              <w:t>046.6</w:t>
            </w:r>
          </w:p>
        </w:tc>
        <w:tc>
          <w:tcPr>
            <w:tcW w:w="1123" w:type="dxa"/>
            <w:tcBorders>
              <w:top w:val="single" w:sz="4" w:space="0" w:color="auto"/>
              <w:bottom w:val="single" w:sz="4" w:space="0" w:color="auto"/>
            </w:tcBorders>
            <w:shd w:val="clear" w:color="auto" w:fill="F2F2F2"/>
            <w:vAlign w:val="center"/>
          </w:tcPr>
          <w:p w14:paraId="7A76CE1A" w14:textId="7C595D30" w:rsidR="000669CC" w:rsidRPr="00BA25CF" w:rsidRDefault="000669CC" w:rsidP="000669CC">
            <w:pPr>
              <w:spacing w:after="0"/>
              <w:jc w:val="center"/>
              <w:rPr>
                <w:rFonts w:ascii="Arial" w:hAnsi="Arial" w:cs="Arial"/>
                <w:color w:val="000000"/>
                <w:sz w:val="20"/>
                <w:szCs w:val="20"/>
              </w:rPr>
            </w:pPr>
            <w:r w:rsidRPr="00BA25CF">
              <w:rPr>
                <w:rFonts w:ascii="Arial" w:hAnsi="Arial" w:cs="Arial"/>
                <w:color w:val="000000"/>
                <w:sz w:val="20"/>
                <w:szCs w:val="20"/>
              </w:rPr>
              <w:t>1</w:t>
            </w:r>
            <w:r>
              <w:rPr>
                <w:rFonts w:ascii="Arial" w:hAnsi="Arial" w:cs="Arial"/>
                <w:color w:val="000000"/>
                <w:sz w:val="20"/>
                <w:szCs w:val="20"/>
              </w:rPr>
              <w:t xml:space="preserve"> </w:t>
            </w:r>
            <w:r w:rsidRPr="00BA25CF">
              <w:rPr>
                <w:rFonts w:ascii="Arial" w:hAnsi="Arial" w:cs="Arial"/>
                <w:color w:val="000000"/>
                <w:sz w:val="20"/>
                <w:szCs w:val="20"/>
              </w:rPr>
              <w:t>259.6</w:t>
            </w:r>
          </w:p>
        </w:tc>
        <w:tc>
          <w:tcPr>
            <w:tcW w:w="1012" w:type="dxa"/>
            <w:tcBorders>
              <w:top w:val="single" w:sz="4" w:space="0" w:color="auto"/>
              <w:bottom w:val="single" w:sz="4" w:space="0" w:color="auto"/>
            </w:tcBorders>
            <w:shd w:val="clear" w:color="auto" w:fill="F2F2F2"/>
            <w:vAlign w:val="center"/>
          </w:tcPr>
          <w:p w14:paraId="3ACDC3AA" w14:textId="28D58B08" w:rsidR="000669CC" w:rsidRPr="00BA25CF" w:rsidRDefault="000669CC" w:rsidP="000669CC">
            <w:pPr>
              <w:spacing w:after="0"/>
              <w:jc w:val="center"/>
              <w:rPr>
                <w:rFonts w:ascii="Arial" w:hAnsi="Arial" w:cs="Arial"/>
                <w:color w:val="000000"/>
                <w:sz w:val="20"/>
                <w:szCs w:val="20"/>
              </w:rPr>
            </w:pPr>
            <w:r>
              <w:rPr>
                <w:rFonts w:ascii="Arial" w:hAnsi="Arial" w:cs="Arial"/>
                <w:color w:val="000000"/>
                <w:sz w:val="20"/>
                <w:szCs w:val="20"/>
              </w:rPr>
              <w:t>1 340.5</w:t>
            </w:r>
          </w:p>
        </w:tc>
        <w:tc>
          <w:tcPr>
            <w:tcW w:w="1030" w:type="dxa"/>
            <w:tcBorders>
              <w:top w:val="single" w:sz="4" w:space="0" w:color="auto"/>
              <w:bottom w:val="single" w:sz="4" w:space="0" w:color="auto"/>
            </w:tcBorders>
            <w:shd w:val="clear" w:color="auto" w:fill="F2F2F2"/>
            <w:vAlign w:val="center"/>
          </w:tcPr>
          <w:p w14:paraId="02D8334B" w14:textId="23436B61" w:rsidR="000669CC" w:rsidRPr="00BA25CF" w:rsidRDefault="000669CC" w:rsidP="000669CC">
            <w:pPr>
              <w:spacing w:after="0"/>
              <w:jc w:val="center"/>
              <w:rPr>
                <w:rFonts w:ascii="Arial" w:hAnsi="Arial" w:cs="Arial"/>
                <w:color w:val="000000"/>
                <w:sz w:val="20"/>
                <w:szCs w:val="20"/>
              </w:rPr>
            </w:pPr>
            <w:r>
              <w:rPr>
                <w:rFonts w:ascii="Arial" w:hAnsi="Arial" w:cs="Arial"/>
                <w:sz w:val="20"/>
                <w:szCs w:val="20"/>
              </w:rPr>
              <w:t>1 403.6</w:t>
            </w:r>
          </w:p>
        </w:tc>
        <w:tc>
          <w:tcPr>
            <w:tcW w:w="1001" w:type="dxa"/>
            <w:tcBorders>
              <w:top w:val="single" w:sz="4" w:space="0" w:color="auto"/>
              <w:bottom w:val="single" w:sz="4" w:space="0" w:color="auto"/>
            </w:tcBorders>
            <w:shd w:val="clear" w:color="auto" w:fill="F2F2F2"/>
            <w:vAlign w:val="center"/>
          </w:tcPr>
          <w:p w14:paraId="3B347241" w14:textId="6C7B27ED" w:rsidR="000669CC" w:rsidRPr="00BA25CF" w:rsidRDefault="000669CC" w:rsidP="000669CC">
            <w:pPr>
              <w:spacing w:after="0"/>
              <w:jc w:val="center"/>
              <w:rPr>
                <w:rFonts w:ascii="Arial" w:hAnsi="Arial" w:cs="Arial"/>
                <w:color w:val="000000"/>
                <w:sz w:val="20"/>
                <w:szCs w:val="20"/>
              </w:rPr>
            </w:pPr>
            <w:r>
              <w:rPr>
                <w:rFonts w:ascii="Arial" w:hAnsi="Arial" w:cs="Arial"/>
                <w:sz w:val="20"/>
                <w:szCs w:val="20"/>
              </w:rPr>
              <w:t>1 476.6</w:t>
            </w:r>
          </w:p>
        </w:tc>
      </w:tr>
      <w:tr w:rsidR="00072F70" w:rsidRPr="00C95C70" w14:paraId="51683333" w14:textId="77777777" w:rsidTr="000C3F18">
        <w:trPr>
          <w:jc w:val="center"/>
        </w:trPr>
        <w:tc>
          <w:tcPr>
            <w:tcW w:w="425" w:type="dxa"/>
            <w:tcBorders>
              <w:top w:val="single" w:sz="4" w:space="0" w:color="auto"/>
            </w:tcBorders>
            <w:vAlign w:val="center"/>
          </w:tcPr>
          <w:p w14:paraId="0C5D071E"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C</w:t>
            </w:r>
          </w:p>
        </w:tc>
        <w:tc>
          <w:tcPr>
            <w:tcW w:w="4033" w:type="dxa"/>
            <w:tcBorders>
              <w:top w:val="single" w:sz="4" w:space="0" w:color="auto"/>
            </w:tcBorders>
            <w:vAlign w:val="center"/>
          </w:tcPr>
          <w:p w14:paraId="67E6B3B5"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Širdies ir kraujagyslių sistemą veikiantys vaistai / Cardiovascular system</w:t>
            </w:r>
          </w:p>
        </w:tc>
        <w:tc>
          <w:tcPr>
            <w:tcW w:w="903" w:type="dxa"/>
            <w:tcBorders>
              <w:top w:val="single" w:sz="4" w:space="0" w:color="auto"/>
            </w:tcBorders>
            <w:vAlign w:val="center"/>
          </w:tcPr>
          <w:p w14:paraId="18890E3C" w14:textId="2A5382C0" w:rsidR="00072F70" w:rsidRPr="00BA25CF" w:rsidRDefault="00072F70" w:rsidP="00072F70">
            <w:pPr>
              <w:spacing w:after="0"/>
              <w:jc w:val="center"/>
              <w:rPr>
                <w:rFonts w:ascii="Arial" w:hAnsi="Arial" w:cs="Arial"/>
                <w:color w:val="000000"/>
                <w:sz w:val="20"/>
                <w:szCs w:val="20"/>
              </w:rPr>
            </w:pPr>
            <w:r w:rsidRPr="00BA25CF">
              <w:rPr>
                <w:rFonts w:ascii="Arial" w:hAnsi="Arial" w:cs="Arial"/>
                <w:color w:val="000000"/>
                <w:sz w:val="20"/>
                <w:szCs w:val="20"/>
              </w:rPr>
              <w:t>357.6</w:t>
            </w:r>
            <w:r>
              <w:rPr>
                <w:rFonts w:ascii="Arial" w:hAnsi="Arial" w:cs="Arial"/>
                <w:color w:val="000000"/>
                <w:sz w:val="20"/>
                <w:szCs w:val="20"/>
              </w:rPr>
              <w:t>2</w:t>
            </w:r>
          </w:p>
        </w:tc>
        <w:tc>
          <w:tcPr>
            <w:tcW w:w="937" w:type="dxa"/>
            <w:tcBorders>
              <w:top w:val="single" w:sz="4" w:space="0" w:color="auto"/>
            </w:tcBorders>
            <w:vAlign w:val="center"/>
          </w:tcPr>
          <w:p w14:paraId="5CF3C15A" w14:textId="32EEAA4A"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439.56</w:t>
            </w:r>
          </w:p>
        </w:tc>
        <w:tc>
          <w:tcPr>
            <w:tcW w:w="1123" w:type="dxa"/>
            <w:tcBorders>
              <w:top w:val="single" w:sz="4" w:space="0" w:color="auto"/>
            </w:tcBorders>
            <w:vAlign w:val="center"/>
          </w:tcPr>
          <w:p w14:paraId="0E4D8452" w14:textId="3D58C3E9"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519.77</w:t>
            </w:r>
          </w:p>
        </w:tc>
        <w:tc>
          <w:tcPr>
            <w:tcW w:w="1012" w:type="dxa"/>
            <w:tcBorders>
              <w:top w:val="single" w:sz="4" w:space="0" w:color="auto"/>
            </w:tcBorders>
            <w:vAlign w:val="center"/>
          </w:tcPr>
          <w:p w14:paraId="4EDA0379" w14:textId="5C2F066E"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547.40</w:t>
            </w:r>
          </w:p>
        </w:tc>
        <w:tc>
          <w:tcPr>
            <w:tcW w:w="1030" w:type="dxa"/>
            <w:tcBorders>
              <w:top w:val="single" w:sz="4" w:space="0" w:color="auto"/>
            </w:tcBorders>
            <w:vAlign w:val="center"/>
          </w:tcPr>
          <w:p w14:paraId="1CC40FF4" w14:textId="613E477B" w:rsidR="00072F70" w:rsidRPr="00BA25CF" w:rsidRDefault="00072F70" w:rsidP="00072F70">
            <w:pPr>
              <w:spacing w:after="0"/>
              <w:jc w:val="center"/>
              <w:rPr>
                <w:rFonts w:ascii="Arial" w:hAnsi="Arial" w:cs="Arial"/>
                <w:color w:val="000000"/>
                <w:sz w:val="20"/>
                <w:szCs w:val="20"/>
              </w:rPr>
            </w:pPr>
            <w:r>
              <w:rPr>
                <w:rFonts w:ascii="Arial" w:hAnsi="Arial" w:cs="Arial"/>
                <w:sz w:val="20"/>
                <w:szCs w:val="20"/>
              </w:rPr>
              <w:t>585.12</w:t>
            </w:r>
          </w:p>
        </w:tc>
        <w:tc>
          <w:tcPr>
            <w:tcW w:w="1001" w:type="dxa"/>
            <w:tcBorders>
              <w:top w:val="single" w:sz="4" w:space="0" w:color="auto"/>
            </w:tcBorders>
            <w:vAlign w:val="center"/>
          </w:tcPr>
          <w:p w14:paraId="28A4B2B3" w14:textId="68F19CAB" w:rsidR="00072F70" w:rsidRPr="00BA25CF" w:rsidRDefault="00072F70" w:rsidP="00072F70">
            <w:pPr>
              <w:spacing w:after="0" w:line="240" w:lineRule="auto"/>
              <w:jc w:val="center"/>
              <w:rPr>
                <w:rFonts w:ascii="Arial" w:hAnsi="Arial" w:cs="Arial"/>
                <w:color w:val="000000"/>
                <w:sz w:val="20"/>
                <w:szCs w:val="20"/>
              </w:rPr>
            </w:pPr>
            <w:r>
              <w:rPr>
                <w:rFonts w:ascii="Arial" w:hAnsi="Arial" w:cs="Arial"/>
                <w:sz w:val="20"/>
                <w:szCs w:val="20"/>
              </w:rPr>
              <w:t>628.48</w:t>
            </w:r>
          </w:p>
        </w:tc>
      </w:tr>
      <w:tr w:rsidR="00072F70" w:rsidRPr="00C95C70" w14:paraId="2D3A271E" w14:textId="77777777" w:rsidTr="000C3F18">
        <w:trPr>
          <w:trHeight w:val="375"/>
          <w:jc w:val="center"/>
        </w:trPr>
        <w:tc>
          <w:tcPr>
            <w:tcW w:w="425" w:type="dxa"/>
            <w:vAlign w:val="center"/>
          </w:tcPr>
          <w:p w14:paraId="258111E2"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N</w:t>
            </w:r>
          </w:p>
        </w:tc>
        <w:tc>
          <w:tcPr>
            <w:tcW w:w="4033" w:type="dxa"/>
            <w:vAlign w:val="center"/>
          </w:tcPr>
          <w:p w14:paraId="6397C339"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 xml:space="preserve">Nervų sistemą veikiantys vaistai </w:t>
            </w:r>
          </w:p>
          <w:p w14:paraId="50293D6B"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Nervous system</w:t>
            </w:r>
          </w:p>
        </w:tc>
        <w:tc>
          <w:tcPr>
            <w:tcW w:w="903" w:type="dxa"/>
            <w:vAlign w:val="center"/>
          </w:tcPr>
          <w:p w14:paraId="5926184C" w14:textId="4F845A4E" w:rsidR="00072F70" w:rsidRPr="00BA25CF" w:rsidRDefault="00072F70" w:rsidP="00072F70">
            <w:pPr>
              <w:spacing w:after="0"/>
              <w:jc w:val="center"/>
              <w:rPr>
                <w:rFonts w:ascii="Arial" w:hAnsi="Arial" w:cs="Arial"/>
                <w:color w:val="000000"/>
                <w:sz w:val="20"/>
                <w:szCs w:val="20"/>
              </w:rPr>
            </w:pPr>
            <w:r w:rsidRPr="00BA25CF">
              <w:rPr>
                <w:rFonts w:ascii="Arial" w:hAnsi="Arial" w:cs="Arial"/>
                <w:color w:val="000000"/>
                <w:sz w:val="20"/>
                <w:szCs w:val="20"/>
              </w:rPr>
              <w:t>118.</w:t>
            </w:r>
            <w:r>
              <w:rPr>
                <w:rFonts w:ascii="Arial" w:hAnsi="Arial" w:cs="Arial"/>
                <w:color w:val="000000"/>
                <w:sz w:val="20"/>
                <w:szCs w:val="20"/>
              </w:rPr>
              <w:t>85</w:t>
            </w:r>
          </w:p>
        </w:tc>
        <w:tc>
          <w:tcPr>
            <w:tcW w:w="937" w:type="dxa"/>
            <w:vAlign w:val="center"/>
          </w:tcPr>
          <w:p w14:paraId="257F0110" w14:textId="05C8073F"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153.53</w:t>
            </w:r>
          </w:p>
        </w:tc>
        <w:tc>
          <w:tcPr>
            <w:tcW w:w="1123" w:type="dxa"/>
            <w:vAlign w:val="center"/>
          </w:tcPr>
          <w:p w14:paraId="14589A68" w14:textId="40D265E2"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169.17</w:t>
            </w:r>
          </w:p>
        </w:tc>
        <w:tc>
          <w:tcPr>
            <w:tcW w:w="1012" w:type="dxa"/>
            <w:vAlign w:val="center"/>
          </w:tcPr>
          <w:p w14:paraId="26284839" w14:textId="58C1B75F"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166.79</w:t>
            </w:r>
          </w:p>
        </w:tc>
        <w:tc>
          <w:tcPr>
            <w:tcW w:w="1030" w:type="dxa"/>
            <w:vAlign w:val="center"/>
          </w:tcPr>
          <w:p w14:paraId="72676E46" w14:textId="3AF526FE" w:rsidR="00072F70" w:rsidRPr="00BA25CF" w:rsidRDefault="00072F70" w:rsidP="00072F70">
            <w:pPr>
              <w:spacing w:after="0"/>
              <w:jc w:val="center"/>
              <w:rPr>
                <w:rFonts w:ascii="Arial" w:hAnsi="Arial" w:cs="Arial"/>
                <w:color w:val="000000"/>
                <w:sz w:val="20"/>
                <w:szCs w:val="20"/>
              </w:rPr>
            </w:pPr>
            <w:r>
              <w:rPr>
                <w:rFonts w:ascii="Arial" w:hAnsi="Arial" w:cs="Arial"/>
                <w:sz w:val="20"/>
                <w:szCs w:val="20"/>
              </w:rPr>
              <w:t>167.63</w:t>
            </w:r>
          </w:p>
        </w:tc>
        <w:tc>
          <w:tcPr>
            <w:tcW w:w="1001" w:type="dxa"/>
            <w:vAlign w:val="center"/>
          </w:tcPr>
          <w:p w14:paraId="04FE5CC8" w14:textId="29DB447B" w:rsidR="00072F70" w:rsidRPr="00BA25CF" w:rsidRDefault="00072F70" w:rsidP="00072F70">
            <w:pPr>
              <w:spacing w:after="0" w:line="240" w:lineRule="auto"/>
              <w:jc w:val="center"/>
              <w:rPr>
                <w:rFonts w:ascii="Arial" w:hAnsi="Arial" w:cs="Arial"/>
                <w:color w:val="000000"/>
                <w:sz w:val="20"/>
                <w:szCs w:val="20"/>
              </w:rPr>
            </w:pPr>
            <w:r>
              <w:rPr>
                <w:rFonts w:ascii="Arial" w:hAnsi="Arial" w:cs="Arial"/>
                <w:sz w:val="20"/>
                <w:szCs w:val="20"/>
              </w:rPr>
              <w:t>173.99</w:t>
            </w:r>
          </w:p>
        </w:tc>
      </w:tr>
      <w:tr w:rsidR="00072F70" w:rsidRPr="00C95C70" w14:paraId="68C4763F" w14:textId="77777777" w:rsidTr="000C3F18">
        <w:trPr>
          <w:jc w:val="center"/>
        </w:trPr>
        <w:tc>
          <w:tcPr>
            <w:tcW w:w="425" w:type="dxa"/>
            <w:vAlign w:val="center"/>
          </w:tcPr>
          <w:p w14:paraId="2AFB8829"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A</w:t>
            </w:r>
          </w:p>
        </w:tc>
        <w:tc>
          <w:tcPr>
            <w:tcW w:w="4033" w:type="dxa"/>
            <w:vAlign w:val="center"/>
          </w:tcPr>
          <w:p w14:paraId="0EA353B5"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Virškinimo traktą ir metabolizmą veikiantys vaistai / Alimentary tract and metabolism</w:t>
            </w:r>
          </w:p>
        </w:tc>
        <w:tc>
          <w:tcPr>
            <w:tcW w:w="903" w:type="dxa"/>
            <w:vAlign w:val="center"/>
          </w:tcPr>
          <w:p w14:paraId="2ACEECD2" w14:textId="77777777" w:rsidR="00072F70" w:rsidRPr="00BA25CF" w:rsidRDefault="00072F70" w:rsidP="00072F70">
            <w:pPr>
              <w:spacing w:after="0"/>
              <w:jc w:val="center"/>
              <w:rPr>
                <w:rFonts w:ascii="Arial" w:hAnsi="Arial" w:cs="Arial"/>
                <w:color w:val="000000"/>
                <w:sz w:val="20"/>
                <w:szCs w:val="20"/>
              </w:rPr>
            </w:pPr>
            <w:r w:rsidRPr="00BA25CF">
              <w:rPr>
                <w:rFonts w:ascii="Arial" w:hAnsi="Arial" w:cs="Arial"/>
                <w:color w:val="000000"/>
                <w:sz w:val="20"/>
                <w:szCs w:val="20"/>
              </w:rPr>
              <w:t>98.91</w:t>
            </w:r>
          </w:p>
        </w:tc>
        <w:tc>
          <w:tcPr>
            <w:tcW w:w="937" w:type="dxa"/>
            <w:vAlign w:val="center"/>
          </w:tcPr>
          <w:p w14:paraId="5F5FF241" w14:textId="2D1AC46C"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126.03</w:t>
            </w:r>
          </w:p>
        </w:tc>
        <w:tc>
          <w:tcPr>
            <w:tcW w:w="1123" w:type="dxa"/>
            <w:vAlign w:val="center"/>
          </w:tcPr>
          <w:p w14:paraId="7EDD89C4" w14:textId="0179FBAE"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186.82</w:t>
            </w:r>
          </w:p>
        </w:tc>
        <w:tc>
          <w:tcPr>
            <w:tcW w:w="1012" w:type="dxa"/>
            <w:vAlign w:val="center"/>
          </w:tcPr>
          <w:p w14:paraId="13FB2276" w14:textId="11687670"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201.32</w:t>
            </w:r>
          </w:p>
        </w:tc>
        <w:tc>
          <w:tcPr>
            <w:tcW w:w="1030" w:type="dxa"/>
            <w:vAlign w:val="center"/>
          </w:tcPr>
          <w:p w14:paraId="2465BEE4" w14:textId="291771A6" w:rsidR="00072F70" w:rsidRPr="00BA25CF" w:rsidRDefault="00072F70" w:rsidP="00072F70">
            <w:pPr>
              <w:spacing w:after="0"/>
              <w:jc w:val="center"/>
              <w:rPr>
                <w:rFonts w:ascii="Arial" w:hAnsi="Arial" w:cs="Arial"/>
                <w:color w:val="000000"/>
                <w:sz w:val="20"/>
                <w:szCs w:val="20"/>
              </w:rPr>
            </w:pPr>
            <w:r>
              <w:rPr>
                <w:rFonts w:ascii="Arial" w:hAnsi="Arial" w:cs="Arial"/>
                <w:sz w:val="20"/>
                <w:szCs w:val="20"/>
              </w:rPr>
              <w:t>227.49</w:t>
            </w:r>
          </w:p>
        </w:tc>
        <w:tc>
          <w:tcPr>
            <w:tcW w:w="1001" w:type="dxa"/>
            <w:vAlign w:val="center"/>
          </w:tcPr>
          <w:p w14:paraId="6E59093E" w14:textId="6DE21A08" w:rsidR="00072F70" w:rsidRPr="00BA25CF" w:rsidRDefault="00072F70" w:rsidP="00072F70">
            <w:pPr>
              <w:spacing w:after="0" w:line="240" w:lineRule="auto"/>
              <w:jc w:val="center"/>
              <w:rPr>
                <w:rFonts w:ascii="Arial" w:hAnsi="Arial" w:cs="Arial"/>
                <w:color w:val="000000"/>
                <w:sz w:val="20"/>
                <w:szCs w:val="20"/>
              </w:rPr>
            </w:pPr>
            <w:r>
              <w:rPr>
                <w:rFonts w:ascii="Arial" w:hAnsi="Arial" w:cs="Arial"/>
                <w:sz w:val="20"/>
                <w:szCs w:val="20"/>
              </w:rPr>
              <w:t>228.97</w:t>
            </w:r>
          </w:p>
        </w:tc>
      </w:tr>
      <w:tr w:rsidR="00072F70" w:rsidRPr="00C95C70" w14:paraId="42EB1A70" w14:textId="77777777" w:rsidTr="000C3F18">
        <w:trPr>
          <w:jc w:val="center"/>
        </w:trPr>
        <w:tc>
          <w:tcPr>
            <w:tcW w:w="425" w:type="dxa"/>
            <w:vAlign w:val="center"/>
          </w:tcPr>
          <w:p w14:paraId="53F95049"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M</w:t>
            </w:r>
          </w:p>
        </w:tc>
        <w:tc>
          <w:tcPr>
            <w:tcW w:w="4033" w:type="dxa"/>
            <w:vAlign w:val="center"/>
          </w:tcPr>
          <w:p w14:paraId="1E89F4F6"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Raumenų ir skeleto sistemą veikiantys vaistai / Musculo-skeletal system</w:t>
            </w:r>
          </w:p>
        </w:tc>
        <w:tc>
          <w:tcPr>
            <w:tcW w:w="903" w:type="dxa"/>
            <w:vAlign w:val="center"/>
          </w:tcPr>
          <w:p w14:paraId="2D873F2F" w14:textId="77777777" w:rsidR="00072F70" w:rsidRPr="00BA25CF" w:rsidRDefault="00072F70" w:rsidP="00072F70">
            <w:pPr>
              <w:spacing w:after="0"/>
              <w:jc w:val="center"/>
              <w:rPr>
                <w:rFonts w:ascii="Arial" w:hAnsi="Arial" w:cs="Arial"/>
                <w:color w:val="000000"/>
                <w:sz w:val="20"/>
                <w:szCs w:val="20"/>
              </w:rPr>
            </w:pPr>
            <w:r w:rsidRPr="00BA25CF">
              <w:rPr>
                <w:rFonts w:ascii="Arial" w:hAnsi="Arial" w:cs="Arial"/>
                <w:color w:val="000000"/>
                <w:sz w:val="20"/>
                <w:szCs w:val="20"/>
              </w:rPr>
              <w:t>59.36</w:t>
            </w:r>
          </w:p>
        </w:tc>
        <w:tc>
          <w:tcPr>
            <w:tcW w:w="937" w:type="dxa"/>
            <w:vAlign w:val="center"/>
          </w:tcPr>
          <w:p w14:paraId="388FC24B" w14:textId="2AC12990"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68</w:t>
            </w:r>
          </w:p>
        </w:tc>
        <w:tc>
          <w:tcPr>
            <w:tcW w:w="1123" w:type="dxa"/>
            <w:vAlign w:val="center"/>
          </w:tcPr>
          <w:p w14:paraId="7E1D9760" w14:textId="36544B80"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86.56</w:t>
            </w:r>
          </w:p>
        </w:tc>
        <w:tc>
          <w:tcPr>
            <w:tcW w:w="1012" w:type="dxa"/>
            <w:vAlign w:val="center"/>
          </w:tcPr>
          <w:p w14:paraId="50453FCD" w14:textId="215F1922"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95.71</w:t>
            </w:r>
          </w:p>
        </w:tc>
        <w:tc>
          <w:tcPr>
            <w:tcW w:w="1030" w:type="dxa"/>
            <w:vAlign w:val="center"/>
          </w:tcPr>
          <w:p w14:paraId="0BAD741E" w14:textId="26520644" w:rsidR="00072F70" w:rsidRPr="00BA25CF" w:rsidRDefault="00072F70" w:rsidP="00072F70">
            <w:pPr>
              <w:spacing w:after="0"/>
              <w:jc w:val="center"/>
              <w:rPr>
                <w:rFonts w:ascii="Arial" w:hAnsi="Arial" w:cs="Arial"/>
                <w:color w:val="000000"/>
                <w:sz w:val="20"/>
                <w:szCs w:val="20"/>
              </w:rPr>
            </w:pPr>
            <w:r>
              <w:rPr>
                <w:rFonts w:ascii="Arial" w:hAnsi="Arial" w:cs="Arial"/>
                <w:sz w:val="20"/>
                <w:szCs w:val="20"/>
              </w:rPr>
              <w:t>95.41</w:t>
            </w:r>
          </w:p>
        </w:tc>
        <w:tc>
          <w:tcPr>
            <w:tcW w:w="1001" w:type="dxa"/>
            <w:vAlign w:val="center"/>
          </w:tcPr>
          <w:p w14:paraId="184C51CE" w14:textId="790E097D" w:rsidR="00072F70" w:rsidRPr="00BA25CF" w:rsidRDefault="00072F70" w:rsidP="00072F70">
            <w:pPr>
              <w:spacing w:after="0" w:line="240" w:lineRule="auto"/>
              <w:jc w:val="center"/>
              <w:rPr>
                <w:rFonts w:ascii="Arial" w:hAnsi="Arial" w:cs="Arial"/>
                <w:color w:val="000000"/>
                <w:sz w:val="20"/>
                <w:szCs w:val="20"/>
              </w:rPr>
            </w:pPr>
            <w:r>
              <w:rPr>
                <w:rFonts w:ascii="Arial" w:hAnsi="Arial" w:cs="Arial"/>
                <w:sz w:val="20"/>
                <w:szCs w:val="20"/>
              </w:rPr>
              <w:t>100.03</w:t>
            </w:r>
          </w:p>
        </w:tc>
      </w:tr>
      <w:tr w:rsidR="00072F70" w:rsidRPr="00C95C70" w14:paraId="157DAEBF" w14:textId="77777777" w:rsidTr="000C3F18">
        <w:trPr>
          <w:jc w:val="center"/>
        </w:trPr>
        <w:tc>
          <w:tcPr>
            <w:tcW w:w="425" w:type="dxa"/>
            <w:vAlign w:val="center"/>
          </w:tcPr>
          <w:p w14:paraId="506202EB"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R</w:t>
            </w:r>
          </w:p>
        </w:tc>
        <w:tc>
          <w:tcPr>
            <w:tcW w:w="4033" w:type="dxa"/>
            <w:vAlign w:val="center"/>
          </w:tcPr>
          <w:p w14:paraId="5B16CF1B"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 xml:space="preserve">Kvėpavimo sistemą veikiantys vaistai </w:t>
            </w:r>
          </w:p>
          <w:p w14:paraId="15142191"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Respiratory system</w:t>
            </w:r>
          </w:p>
        </w:tc>
        <w:tc>
          <w:tcPr>
            <w:tcW w:w="903" w:type="dxa"/>
            <w:vAlign w:val="center"/>
          </w:tcPr>
          <w:p w14:paraId="40587A96" w14:textId="77777777" w:rsidR="00072F70" w:rsidRPr="00BA25CF" w:rsidRDefault="00072F70" w:rsidP="00072F70">
            <w:pPr>
              <w:spacing w:after="0"/>
              <w:jc w:val="center"/>
              <w:rPr>
                <w:rFonts w:ascii="Arial" w:hAnsi="Arial" w:cs="Arial"/>
                <w:color w:val="000000"/>
                <w:sz w:val="20"/>
                <w:szCs w:val="20"/>
              </w:rPr>
            </w:pPr>
            <w:r w:rsidRPr="00BA25CF">
              <w:rPr>
                <w:rFonts w:ascii="Arial" w:hAnsi="Arial" w:cs="Arial"/>
                <w:color w:val="000000"/>
                <w:sz w:val="20"/>
                <w:szCs w:val="20"/>
              </w:rPr>
              <w:t>55.88</w:t>
            </w:r>
          </w:p>
        </w:tc>
        <w:tc>
          <w:tcPr>
            <w:tcW w:w="937" w:type="dxa"/>
            <w:vAlign w:val="center"/>
          </w:tcPr>
          <w:p w14:paraId="1D63AE33" w14:textId="52870280"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70.53</w:t>
            </w:r>
          </w:p>
        </w:tc>
        <w:tc>
          <w:tcPr>
            <w:tcW w:w="1123" w:type="dxa"/>
            <w:vAlign w:val="center"/>
          </w:tcPr>
          <w:p w14:paraId="141EAEF9" w14:textId="0BE88F68"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68.97</w:t>
            </w:r>
          </w:p>
        </w:tc>
        <w:tc>
          <w:tcPr>
            <w:tcW w:w="1012" w:type="dxa"/>
            <w:vAlign w:val="center"/>
          </w:tcPr>
          <w:p w14:paraId="782B5521" w14:textId="4AF1FA8A"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88.14</w:t>
            </w:r>
          </w:p>
        </w:tc>
        <w:tc>
          <w:tcPr>
            <w:tcW w:w="1030" w:type="dxa"/>
            <w:vAlign w:val="center"/>
          </w:tcPr>
          <w:p w14:paraId="316DC88D" w14:textId="7286A7CF" w:rsidR="00072F70" w:rsidRPr="00BA25CF" w:rsidRDefault="00072F70" w:rsidP="00072F70">
            <w:pPr>
              <w:spacing w:after="0"/>
              <w:jc w:val="center"/>
              <w:rPr>
                <w:rFonts w:ascii="Arial" w:hAnsi="Arial" w:cs="Arial"/>
                <w:color w:val="000000"/>
                <w:sz w:val="20"/>
                <w:szCs w:val="20"/>
              </w:rPr>
            </w:pPr>
            <w:r>
              <w:rPr>
                <w:rFonts w:ascii="Arial" w:hAnsi="Arial" w:cs="Arial"/>
                <w:sz w:val="20"/>
                <w:szCs w:val="20"/>
              </w:rPr>
              <w:t>84.28</w:t>
            </w:r>
          </w:p>
        </w:tc>
        <w:tc>
          <w:tcPr>
            <w:tcW w:w="1001" w:type="dxa"/>
            <w:vAlign w:val="center"/>
          </w:tcPr>
          <w:p w14:paraId="5BB3A2E9" w14:textId="6FF91B4E" w:rsidR="00072F70" w:rsidRPr="00BA25CF" w:rsidRDefault="00072F70" w:rsidP="00072F70">
            <w:pPr>
              <w:spacing w:after="0" w:line="240" w:lineRule="auto"/>
              <w:jc w:val="center"/>
              <w:rPr>
                <w:rFonts w:ascii="Arial" w:hAnsi="Arial" w:cs="Arial"/>
                <w:color w:val="000000"/>
                <w:sz w:val="20"/>
                <w:szCs w:val="20"/>
              </w:rPr>
            </w:pPr>
            <w:r>
              <w:rPr>
                <w:rFonts w:ascii="Arial" w:hAnsi="Arial" w:cs="Arial"/>
                <w:sz w:val="20"/>
                <w:szCs w:val="20"/>
              </w:rPr>
              <w:t>86.02</w:t>
            </w:r>
          </w:p>
        </w:tc>
      </w:tr>
      <w:tr w:rsidR="00072F70" w:rsidRPr="00C95C70" w14:paraId="5743A047" w14:textId="77777777" w:rsidTr="000C3F18">
        <w:trPr>
          <w:jc w:val="center"/>
        </w:trPr>
        <w:tc>
          <w:tcPr>
            <w:tcW w:w="425" w:type="dxa"/>
            <w:vAlign w:val="center"/>
          </w:tcPr>
          <w:p w14:paraId="11A590A8"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B</w:t>
            </w:r>
          </w:p>
        </w:tc>
        <w:tc>
          <w:tcPr>
            <w:tcW w:w="4033" w:type="dxa"/>
            <w:vAlign w:val="center"/>
          </w:tcPr>
          <w:p w14:paraId="17AB4A83"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Kraują ir kraujodarą veikiantys vaistai</w:t>
            </w:r>
          </w:p>
          <w:p w14:paraId="21563006"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Blood and blood-forming organs</w:t>
            </w:r>
          </w:p>
        </w:tc>
        <w:tc>
          <w:tcPr>
            <w:tcW w:w="903" w:type="dxa"/>
            <w:vAlign w:val="center"/>
          </w:tcPr>
          <w:p w14:paraId="027D2502" w14:textId="77777777" w:rsidR="00072F70" w:rsidRPr="00BA25CF" w:rsidRDefault="00072F70" w:rsidP="00072F70">
            <w:pPr>
              <w:spacing w:after="0"/>
              <w:jc w:val="center"/>
              <w:rPr>
                <w:rFonts w:ascii="Arial" w:hAnsi="Arial" w:cs="Arial"/>
                <w:color w:val="000000"/>
                <w:sz w:val="20"/>
                <w:szCs w:val="20"/>
              </w:rPr>
            </w:pPr>
            <w:r w:rsidRPr="00BA25CF">
              <w:rPr>
                <w:rFonts w:ascii="Arial" w:hAnsi="Arial" w:cs="Arial"/>
                <w:color w:val="000000"/>
                <w:sz w:val="20"/>
                <w:szCs w:val="20"/>
              </w:rPr>
              <w:t>53.81</w:t>
            </w:r>
          </w:p>
        </w:tc>
        <w:tc>
          <w:tcPr>
            <w:tcW w:w="937" w:type="dxa"/>
            <w:vAlign w:val="center"/>
          </w:tcPr>
          <w:p w14:paraId="16017481" w14:textId="2EC60580"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80.19</w:t>
            </w:r>
          </w:p>
        </w:tc>
        <w:tc>
          <w:tcPr>
            <w:tcW w:w="1123" w:type="dxa"/>
            <w:vAlign w:val="center"/>
          </w:tcPr>
          <w:p w14:paraId="50DF23E0" w14:textId="6438F7D1"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100.58</w:t>
            </w:r>
          </w:p>
        </w:tc>
        <w:tc>
          <w:tcPr>
            <w:tcW w:w="1012" w:type="dxa"/>
            <w:vAlign w:val="center"/>
          </w:tcPr>
          <w:p w14:paraId="1B701CE6" w14:textId="12B965BF"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104.04</w:t>
            </w:r>
          </w:p>
        </w:tc>
        <w:tc>
          <w:tcPr>
            <w:tcW w:w="1030" w:type="dxa"/>
            <w:vAlign w:val="center"/>
          </w:tcPr>
          <w:p w14:paraId="371152D6" w14:textId="0AEB1689" w:rsidR="00072F70" w:rsidRPr="00BA25CF" w:rsidRDefault="00072F70" w:rsidP="00072F70">
            <w:pPr>
              <w:spacing w:after="0"/>
              <w:jc w:val="center"/>
              <w:rPr>
                <w:rFonts w:ascii="Arial" w:hAnsi="Arial" w:cs="Arial"/>
                <w:color w:val="000000"/>
                <w:sz w:val="20"/>
                <w:szCs w:val="20"/>
              </w:rPr>
            </w:pPr>
            <w:r>
              <w:rPr>
                <w:rFonts w:ascii="Arial" w:hAnsi="Arial" w:cs="Arial"/>
                <w:sz w:val="20"/>
                <w:szCs w:val="20"/>
              </w:rPr>
              <w:t>105.74</w:t>
            </w:r>
          </w:p>
        </w:tc>
        <w:tc>
          <w:tcPr>
            <w:tcW w:w="1001" w:type="dxa"/>
            <w:vAlign w:val="center"/>
          </w:tcPr>
          <w:p w14:paraId="2EA3A6D2" w14:textId="72BCA089" w:rsidR="00072F70" w:rsidRPr="00BA25CF" w:rsidRDefault="00072F70" w:rsidP="00072F70">
            <w:pPr>
              <w:spacing w:after="0" w:line="240" w:lineRule="auto"/>
              <w:jc w:val="center"/>
              <w:rPr>
                <w:rFonts w:ascii="Arial" w:hAnsi="Arial" w:cs="Arial"/>
                <w:color w:val="000000"/>
                <w:sz w:val="20"/>
                <w:szCs w:val="20"/>
              </w:rPr>
            </w:pPr>
            <w:r>
              <w:rPr>
                <w:rFonts w:ascii="Arial" w:hAnsi="Arial" w:cs="Arial"/>
                <w:sz w:val="20"/>
                <w:szCs w:val="20"/>
              </w:rPr>
              <w:t>111.94</w:t>
            </w:r>
          </w:p>
        </w:tc>
      </w:tr>
      <w:tr w:rsidR="00072F70" w:rsidRPr="00C95C70" w14:paraId="12BA8D1D" w14:textId="77777777" w:rsidTr="000C3F18">
        <w:trPr>
          <w:jc w:val="center"/>
        </w:trPr>
        <w:tc>
          <w:tcPr>
            <w:tcW w:w="425" w:type="dxa"/>
            <w:vAlign w:val="center"/>
          </w:tcPr>
          <w:p w14:paraId="5868A366"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J</w:t>
            </w:r>
          </w:p>
        </w:tc>
        <w:tc>
          <w:tcPr>
            <w:tcW w:w="4033" w:type="dxa"/>
            <w:vAlign w:val="center"/>
          </w:tcPr>
          <w:p w14:paraId="41517791"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Sistemiškai veikiantys priešinfekciniai vaistai / Anti-infectives for systemic use</w:t>
            </w:r>
          </w:p>
        </w:tc>
        <w:tc>
          <w:tcPr>
            <w:tcW w:w="903" w:type="dxa"/>
            <w:vAlign w:val="center"/>
          </w:tcPr>
          <w:p w14:paraId="6D64C4A6" w14:textId="77777777" w:rsidR="00072F70" w:rsidRPr="00BA25CF" w:rsidRDefault="00072F70" w:rsidP="00072F70">
            <w:pPr>
              <w:spacing w:after="0"/>
              <w:jc w:val="center"/>
              <w:rPr>
                <w:rFonts w:ascii="Arial" w:hAnsi="Arial" w:cs="Arial"/>
                <w:color w:val="000000"/>
                <w:sz w:val="20"/>
                <w:szCs w:val="20"/>
              </w:rPr>
            </w:pPr>
            <w:r w:rsidRPr="00BA25CF">
              <w:rPr>
                <w:rFonts w:ascii="Arial" w:hAnsi="Arial" w:cs="Arial"/>
                <w:color w:val="000000"/>
                <w:sz w:val="20"/>
                <w:szCs w:val="20"/>
              </w:rPr>
              <w:t>19.83</w:t>
            </w:r>
          </w:p>
        </w:tc>
        <w:tc>
          <w:tcPr>
            <w:tcW w:w="937" w:type="dxa"/>
            <w:vAlign w:val="center"/>
          </w:tcPr>
          <w:p w14:paraId="4DD8FF60" w14:textId="5C6B3809"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21.13</w:t>
            </w:r>
          </w:p>
        </w:tc>
        <w:tc>
          <w:tcPr>
            <w:tcW w:w="1123" w:type="dxa"/>
            <w:vAlign w:val="center"/>
          </w:tcPr>
          <w:p w14:paraId="18C9F572" w14:textId="156F880B"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15.94</w:t>
            </w:r>
          </w:p>
        </w:tc>
        <w:tc>
          <w:tcPr>
            <w:tcW w:w="1012" w:type="dxa"/>
            <w:vAlign w:val="center"/>
          </w:tcPr>
          <w:p w14:paraId="16D9DBA7" w14:textId="27E05600"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19.99</w:t>
            </w:r>
          </w:p>
        </w:tc>
        <w:tc>
          <w:tcPr>
            <w:tcW w:w="1030" w:type="dxa"/>
            <w:vAlign w:val="center"/>
          </w:tcPr>
          <w:p w14:paraId="3ECC42DA" w14:textId="6CAA2790" w:rsidR="00072F70" w:rsidRPr="00BA25CF" w:rsidRDefault="00072F70" w:rsidP="00072F70">
            <w:pPr>
              <w:spacing w:after="0"/>
              <w:jc w:val="center"/>
              <w:rPr>
                <w:rFonts w:ascii="Arial" w:hAnsi="Arial" w:cs="Arial"/>
                <w:color w:val="000000"/>
                <w:sz w:val="20"/>
                <w:szCs w:val="20"/>
              </w:rPr>
            </w:pPr>
            <w:r>
              <w:rPr>
                <w:rFonts w:ascii="Arial" w:hAnsi="Arial" w:cs="Arial"/>
                <w:sz w:val="20"/>
                <w:szCs w:val="20"/>
              </w:rPr>
              <w:t>19.58</w:t>
            </w:r>
          </w:p>
        </w:tc>
        <w:tc>
          <w:tcPr>
            <w:tcW w:w="1001" w:type="dxa"/>
            <w:vAlign w:val="center"/>
          </w:tcPr>
          <w:p w14:paraId="3D2D6CFA" w14:textId="21626442" w:rsidR="00072F70" w:rsidRPr="00BA25CF" w:rsidRDefault="00072F70" w:rsidP="00072F70">
            <w:pPr>
              <w:spacing w:after="0" w:line="240" w:lineRule="auto"/>
              <w:jc w:val="center"/>
              <w:rPr>
                <w:rFonts w:ascii="Arial" w:hAnsi="Arial" w:cs="Arial"/>
                <w:color w:val="000000"/>
                <w:sz w:val="20"/>
                <w:szCs w:val="20"/>
              </w:rPr>
            </w:pPr>
            <w:r>
              <w:rPr>
                <w:rFonts w:ascii="Arial" w:hAnsi="Arial" w:cs="Arial"/>
                <w:sz w:val="20"/>
                <w:szCs w:val="20"/>
              </w:rPr>
              <w:t>20.59</w:t>
            </w:r>
          </w:p>
        </w:tc>
      </w:tr>
      <w:tr w:rsidR="00072F70" w:rsidRPr="00C95C70" w14:paraId="18E3260D" w14:textId="77777777" w:rsidTr="000C3F18">
        <w:trPr>
          <w:jc w:val="center"/>
        </w:trPr>
        <w:tc>
          <w:tcPr>
            <w:tcW w:w="425" w:type="dxa"/>
            <w:vAlign w:val="center"/>
          </w:tcPr>
          <w:p w14:paraId="19C4404B"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H</w:t>
            </w:r>
          </w:p>
        </w:tc>
        <w:tc>
          <w:tcPr>
            <w:tcW w:w="4033" w:type="dxa"/>
            <w:vAlign w:val="center"/>
          </w:tcPr>
          <w:p w14:paraId="18E33DE9"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Sistemiškai veikiantys hormonų preparatai, išskyrus lytinius hormonus / Systemic hormonal preparations, excl. sex hormones and insulins</w:t>
            </w:r>
          </w:p>
        </w:tc>
        <w:tc>
          <w:tcPr>
            <w:tcW w:w="903" w:type="dxa"/>
            <w:vAlign w:val="center"/>
          </w:tcPr>
          <w:p w14:paraId="60CAE41E" w14:textId="77777777" w:rsidR="00072F70" w:rsidRPr="00BA25CF" w:rsidRDefault="00072F70" w:rsidP="00072F70">
            <w:pPr>
              <w:spacing w:after="0"/>
              <w:jc w:val="center"/>
              <w:rPr>
                <w:rFonts w:ascii="Arial" w:hAnsi="Arial" w:cs="Arial"/>
                <w:color w:val="000000"/>
                <w:sz w:val="20"/>
                <w:szCs w:val="20"/>
              </w:rPr>
            </w:pPr>
            <w:r w:rsidRPr="00BA25CF">
              <w:rPr>
                <w:rFonts w:ascii="Arial" w:hAnsi="Arial" w:cs="Arial"/>
                <w:color w:val="000000"/>
                <w:sz w:val="20"/>
                <w:szCs w:val="20"/>
              </w:rPr>
              <w:t>27.7</w:t>
            </w:r>
          </w:p>
        </w:tc>
        <w:tc>
          <w:tcPr>
            <w:tcW w:w="937" w:type="dxa"/>
            <w:vAlign w:val="center"/>
          </w:tcPr>
          <w:p w14:paraId="629E2FE2" w14:textId="0DD665E1"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26.43</w:t>
            </w:r>
          </w:p>
        </w:tc>
        <w:tc>
          <w:tcPr>
            <w:tcW w:w="1123" w:type="dxa"/>
            <w:vAlign w:val="center"/>
          </w:tcPr>
          <w:p w14:paraId="699FDAE6" w14:textId="37147325"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34.25</w:t>
            </w:r>
          </w:p>
        </w:tc>
        <w:tc>
          <w:tcPr>
            <w:tcW w:w="1012" w:type="dxa"/>
            <w:vAlign w:val="center"/>
          </w:tcPr>
          <w:p w14:paraId="349D95AD" w14:textId="44B19D37"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36.57</w:t>
            </w:r>
          </w:p>
        </w:tc>
        <w:tc>
          <w:tcPr>
            <w:tcW w:w="1030" w:type="dxa"/>
            <w:vAlign w:val="center"/>
          </w:tcPr>
          <w:p w14:paraId="1C83EBCF" w14:textId="46E4C6BA" w:rsidR="00072F70" w:rsidRPr="00BA25CF" w:rsidRDefault="00072F70" w:rsidP="00072F70">
            <w:pPr>
              <w:spacing w:after="0"/>
              <w:jc w:val="center"/>
              <w:rPr>
                <w:rFonts w:ascii="Arial" w:hAnsi="Arial" w:cs="Arial"/>
                <w:color w:val="000000"/>
                <w:sz w:val="20"/>
                <w:szCs w:val="20"/>
              </w:rPr>
            </w:pPr>
            <w:r>
              <w:rPr>
                <w:rFonts w:ascii="Arial" w:hAnsi="Arial" w:cs="Arial"/>
                <w:sz w:val="20"/>
                <w:szCs w:val="20"/>
              </w:rPr>
              <w:t>35.08</w:t>
            </w:r>
          </w:p>
        </w:tc>
        <w:tc>
          <w:tcPr>
            <w:tcW w:w="1001" w:type="dxa"/>
            <w:vAlign w:val="center"/>
          </w:tcPr>
          <w:p w14:paraId="0BFA3580" w14:textId="4FEBA4A4" w:rsidR="00072F70" w:rsidRPr="00BA25CF" w:rsidRDefault="00072F70" w:rsidP="00072F70">
            <w:pPr>
              <w:spacing w:after="0" w:line="240" w:lineRule="auto"/>
              <w:jc w:val="center"/>
              <w:rPr>
                <w:rFonts w:ascii="Arial" w:hAnsi="Arial" w:cs="Arial"/>
                <w:color w:val="000000"/>
                <w:sz w:val="20"/>
                <w:szCs w:val="20"/>
              </w:rPr>
            </w:pPr>
            <w:r>
              <w:rPr>
                <w:rFonts w:ascii="Arial" w:hAnsi="Arial" w:cs="Arial"/>
                <w:sz w:val="20"/>
                <w:szCs w:val="20"/>
              </w:rPr>
              <w:t>36.77</w:t>
            </w:r>
          </w:p>
        </w:tc>
      </w:tr>
      <w:tr w:rsidR="00072F70" w:rsidRPr="00C95C70" w14:paraId="6DA932A0" w14:textId="77777777" w:rsidTr="000C3F18">
        <w:trPr>
          <w:trHeight w:val="402"/>
          <w:jc w:val="center"/>
        </w:trPr>
        <w:tc>
          <w:tcPr>
            <w:tcW w:w="425" w:type="dxa"/>
            <w:vAlign w:val="center"/>
          </w:tcPr>
          <w:p w14:paraId="5D377D30"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S</w:t>
            </w:r>
          </w:p>
        </w:tc>
        <w:tc>
          <w:tcPr>
            <w:tcW w:w="4033" w:type="dxa"/>
            <w:vAlign w:val="center"/>
          </w:tcPr>
          <w:p w14:paraId="34CA8AAE"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 xml:space="preserve">Jutimo organus veikiantys vaistai </w:t>
            </w:r>
          </w:p>
          <w:p w14:paraId="593712CC"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Sensory organs</w:t>
            </w:r>
          </w:p>
        </w:tc>
        <w:tc>
          <w:tcPr>
            <w:tcW w:w="903" w:type="dxa"/>
            <w:vAlign w:val="center"/>
          </w:tcPr>
          <w:p w14:paraId="30D8F0EE" w14:textId="77777777" w:rsidR="00072F70" w:rsidRPr="00BA25CF" w:rsidRDefault="00072F70" w:rsidP="00072F70">
            <w:pPr>
              <w:spacing w:after="0"/>
              <w:jc w:val="center"/>
              <w:rPr>
                <w:rFonts w:ascii="Arial" w:hAnsi="Arial" w:cs="Arial"/>
                <w:color w:val="000000"/>
                <w:sz w:val="20"/>
                <w:szCs w:val="20"/>
              </w:rPr>
            </w:pPr>
            <w:r w:rsidRPr="00BA25CF">
              <w:rPr>
                <w:rFonts w:ascii="Arial" w:hAnsi="Arial" w:cs="Arial"/>
                <w:color w:val="000000"/>
                <w:sz w:val="20"/>
                <w:szCs w:val="20"/>
              </w:rPr>
              <w:t>15.1</w:t>
            </w:r>
          </w:p>
        </w:tc>
        <w:tc>
          <w:tcPr>
            <w:tcW w:w="937" w:type="dxa"/>
            <w:vAlign w:val="center"/>
          </w:tcPr>
          <w:p w14:paraId="0D9FA59E" w14:textId="5F4D0091"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22.18</w:t>
            </w:r>
          </w:p>
        </w:tc>
        <w:tc>
          <w:tcPr>
            <w:tcW w:w="1123" w:type="dxa"/>
            <w:vAlign w:val="center"/>
          </w:tcPr>
          <w:p w14:paraId="40A158FE" w14:textId="4DD9B8EF"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25.82</w:t>
            </w:r>
          </w:p>
        </w:tc>
        <w:tc>
          <w:tcPr>
            <w:tcW w:w="1012" w:type="dxa"/>
            <w:vAlign w:val="center"/>
          </w:tcPr>
          <w:p w14:paraId="08DFE3C4" w14:textId="1B4E6849"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23.49</w:t>
            </w:r>
          </w:p>
        </w:tc>
        <w:tc>
          <w:tcPr>
            <w:tcW w:w="1030" w:type="dxa"/>
            <w:vAlign w:val="center"/>
          </w:tcPr>
          <w:p w14:paraId="1031815D" w14:textId="621ED29D" w:rsidR="00072F70" w:rsidRPr="00BA25CF" w:rsidRDefault="00072F70" w:rsidP="00072F70">
            <w:pPr>
              <w:spacing w:after="0"/>
              <w:jc w:val="center"/>
              <w:rPr>
                <w:rFonts w:ascii="Arial" w:hAnsi="Arial" w:cs="Arial"/>
                <w:color w:val="000000"/>
                <w:sz w:val="20"/>
                <w:szCs w:val="20"/>
              </w:rPr>
            </w:pPr>
            <w:r>
              <w:rPr>
                <w:rFonts w:ascii="Arial" w:hAnsi="Arial" w:cs="Arial"/>
                <w:sz w:val="20"/>
                <w:szCs w:val="20"/>
              </w:rPr>
              <w:t>24.86</w:t>
            </w:r>
          </w:p>
        </w:tc>
        <w:tc>
          <w:tcPr>
            <w:tcW w:w="1001" w:type="dxa"/>
            <w:vAlign w:val="center"/>
          </w:tcPr>
          <w:p w14:paraId="563C983D" w14:textId="5B7CB006" w:rsidR="00072F70" w:rsidRPr="00BA25CF" w:rsidRDefault="00072F70" w:rsidP="00072F70">
            <w:pPr>
              <w:spacing w:after="0" w:line="240" w:lineRule="auto"/>
              <w:jc w:val="center"/>
              <w:rPr>
                <w:rFonts w:ascii="Arial" w:hAnsi="Arial" w:cs="Arial"/>
                <w:color w:val="000000"/>
                <w:sz w:val="20"/>
                <w:szCs w:val="20"/>
              </w:rPr>
            </w:pPr>
            <w:r>
              <w:rPr>
                <w:rFonts w:ascii="Arial" w:hAnsi="Arial" w:cs="Arial"/>
                <w:sz w:val="20"/>
                <w:szCs w:val="20"/>
              </w:rPr>
              <w:t>25.66</w:t>
            </w:r>
          </w:p>
        </w:tc>
      </w:tr>
      <w:tr w:rsidR="00072F70" w:rsidRPr="00C95C70" w14:paraId="39A2B15C" w14:textId="77777777" w:rsidTr="000C3F18">
        <w:trPr>
          <w:jc w:val="center"/>
        </w:trPr>
        <w:tc>
          <w:tcPr>
            <w:tcW w:w="425" w:type="dxa"/>
            <w:vAlign w:val="center"/>
          </w:tcPr>
          <w:p w14:paraId="0F08157F"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G</w:t>
            </w:r>
          </w:p>
        </w:tc>
        <w:tc>
          <w:tcPr>
            <w:tcW w:w="4033" w:type="dxa"/>
            <w:vAlign w:val="center"/>
          </w:tcPr>
          <w:p w14:paraId="1A441059" w14:textId="7E52A0AF"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Urogenitalinę sistemą veikiantys vaistai ir lytiniai hormonai</w:t>
            </w:r>
            <w:r>
              <w:rPr>
                <w:rFonts w:ascii="Arial" w:hAnsi="Arial" w:cs="Arial"/>
                <w:sz w:val="20"/>
                <w:szCs w:val="20"/>
              </w:rPr>
              <w:t xml:space="preserve"> / </w:t>
            </w:r>
            <w:r w:rsidRPr="00BA25CF">
              <w:rPr>
                <w:rFonts w:ascii="Arial" w:hAnsi="Arial" w:cs="Arial"/>
                <w:sz w:val="20"/>
                <w:szCs w:val="20"/>
              </w:rPr>
              <w:t>Genitourinary system and sex hormones</w:t>
            </w:r>
          </w:p>
        </w:tc>
        <w:tc>
          <w:tcPr>
            <w:tcW w:w="903" w:type="dxa"/>
            <w:vAlign w:val="center"/>
          </w:tcPr>
          <w:p w14:paraId="4033F2FC" w14:textId="77777777" w:rsidR="00072F70" w:rsidRPr="00BA25CF" w:rsidRDefault="00072F70" w:rsidP="00072F70">
            <w:pPr>
              <w:spacing w:after="0"/>
              <w:jc w:val="center"/>
              <w:rPr>
                <w:rFonts w:ascii="Arial" w:hAnsi="Arial" w:cs="Arial"/>
                <w:color w:val="000000"/>
                <w:sz w:val="20"/>
                <w:szCs w:val="20"/>
              </w:rPr>
            </w:pPr>
            <w:r w:rsidRPr="00BA25CF">
              <w:rPr>
                <w:rFonts w:ascii="Arial" w:hAnsi="Arial" w:cs="Arial"/>
                <w:color w:val="000000"/>
                <w:sz w:val="20"/>
                <w:szCs w:val="20"/>
              </w:rPr>
              <w:t>28.79</w:t>
            </w:r>
          </w:p>
        </w:tc>
        <w:tc>
          <w:tcPr>
            <w:tcW w:w="937" w:type="dxa"/>
            <w:vAlign w:val="center"/>
          </w:tcPr>
          <w:p w14:paraId="23FD806B" w14:textId="4584D8F8"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29.89</w:t>
            </w:r>
          </w:p>
        </w:tc>
        <w:tc>
          <w:tcPr>
            <w:tcW w:w="1123" w:type="dxa"/>
            <w:vAlign w:val="center"/>
          </w:tcPr>
          <w:p w14:paraId="4F345EAA" w14:textId="5CA82519"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36.86</w:t>
            </w:r>
          </w:p>
        </w:tc>
        <w:tc>
          <w:tcPr>
            <w:tcW w:w="1012" w:type="dxa"/>
            <w:vAlign w:val="center"/>
          </w:tcPr>
          <w:p w14:paraId="272078C6" w14:textId="2C12051C"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40.36</w:t>
            </w:r>
          </w:p>
        </w:tc>
        <w:tc>
          <w:tcPr>
            <w:tcW w:w="1030" w:type="dxa"/>
            <w:vAlign w:val="center"/>
          </w:tcPr>
          <w:p w14:paraId="23C615AE" w14:textId="1AD7CE06" w:rsidR="00072F70" w:rsidRPr="00BA25CF" w:rsidRDefault="00072F70" w:rsidP="00072F70">
            <w:pPr>
              <w:spacing w:after="0"/>
              <w:jc w:val="center"/>
              <w:rPr>
                <w:rFonts w:ascii="Arial" w:hAnsi="Arial" w:cs="Arial"/>
                <w:color w:val="000000"/>
                <w:sz w:val="20"/>
                <w:szCs w:val="20"/>
              </w:rPr>
            </w:pPr>
            <w:r>
              <w:rPr>
                <w:rFonts w:ascii="Arial" w:hAnsi="Arial" w:cs="Arial"/>
                <w:sz w:val="20"/>
                <w:szCs w:val="20"/>
              </w:rPr>
              <w:t>41.31</w:t>
            </w:r>
          </w:p>
        </w:tc>
        <w:tc>
          <w:tcPr>
            <w:tcW w:w="1001" w:type="dxa"/>
            <w:vAlign w:val="center"/>
          </w:tcPr>
          <w:p w14:paraId="013A6E36" w14:textId="0D7E4442" w:rsidR="00072F70" w:rsidRPr="00BA25CF" w:rsidRDefault="00072F70" w:rsidP="00072F70">
            <w:pPr>
              <w:spacing w:after="0" w:line="240" w:lineRule="auto"/>
              <w:jc w:val="center"/>
              <w:rPr>
                <w:rFonts w:ascii="Arial" w:hAnsi="Arial" w:cs="Arial"/>
                <w:color w:val="000000"/>
                <w:sz w:val="20"/>
                <w:szCs w:val="20"/>
              </w:rPr>
            </w:pPr>
            <w:r>
              <w:rPr>
                <w:rFonts w:ascii="Arial" w:hAnsi="Arial" w:cs="Arial"/>
                <w:sz w:val="20"/>
                <w:szCs w:val="20"/>
              </w:rPr>
              <w:t>43.05</w:t>
            </w:r>
          </w:p>
        </w:tc>
      </w:tr>
      <w:tr w:rsidR="00072F70" w:rsidRPr="00C95C70" w14:paraId="5D585AAA" w14:textId="77777777" w:rsidTr="000C3F18">
        <w:trPr>
          <w:jc w:val="center"/>
        </w:trPr>
        <w:tc>
          <w:tcPr>
            <w:tcW w:w="425" w:type="dxa"/>
            <w:vAlign w:val="center"/>
          </w:tcPr>
          <w:p w14:paraId="317AE28D"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L</w:t>
            </w:r>
          </w:p>
        </w:tc>
        <w:tc>
          <w:tcPr>
            <w:tcW w:w="4033" w:type="dxa"/>
            <w:vAlign w:val="center"/>
          </w:tcPr>
          <w:p w14:paraId="52520F24" w14:textId="3ADF55DB"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Antinavikiniai vaistai ir imunomodu-liatoriai Antineoplastic and immuno-modulating agents</w:t>
            </w:r>
          </w:p>
        </w:tc>
        <w:tc>
          <w:tcPr>
            <w:tcW w:w="903" w:type="dxa"/>
            <w:vAlign w:val="center"/>
          </w:tcPr>
          <w:p w14:paraId="311BC2B4" w14:textId="77777777" w:rsidR="00072F70" w:rsidRPr="00BA25CF" w:rsidRDefault="00072F70" w:rsidP="00072F70">
            <w:pPr>
              <w:spacing w:after="0"/>
              <w:jc w:val="center"/>
              <w:rPr>
                <w:rFonts w:ascii="Arial" w:hAnsi="Arial" w:cs="Arial"/>
                <w:color w:val="000000"/>
                <w:sz w:val="20"/>
                <w:szCs w:val="20"/>
              </w:rPr>
            </w:pPr>
            <w:r w:rsidRPr="00BA25CF">
              <w:rPr>
                <w:rFonts w:ascii="Arial" w:hAnsi="Arial" w:cs="Arial"/>
                <w:color w:val="000000"/>
                <w:sz w:val="20"/>
                <w:szCs w:val="20"/>
              </w:rPr>
              <w:t>4.85</w:t>
            </w:r>
          </w:p>
        </w:tc>
        <w:tc>
          <w:tcPr>
            <w:tcW w:w="937" w:type="dxa"/>
            <w:vAlign w:val="center"/>
          </w:tcPr>
          <w:p w14:paraId="11093914" w14:textId="3A45897B"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7.57</w:t>
            </w:r>
          </w:p>
        </w:tc>
        <w:tc>
          <w:tcPr>
            <w:tcW w:w="1123" w:type="dxa"/>
            <w:vAlign w:val="center"/>
          </w:tcPr>
          <w:p w14:paraId="29DF64E5" w14:textId="65E0EB9C"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12.90</w:t>
            </w:r>
          </w:p>
        </w:tc>
        <w:tc>
          <w:tcPr>
            <w:tcW w:w="1012" w:type="dxa"/>
            <w:vAlign w:val="center"/>
          </w:tcPr>
          <w:p w14:paraId="7A2E7A9B" w14:textId="58063EF8"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14.53</w:t>
            </w:r>
          </w:p>
        </w:tc>
        <w:tc>
          <w:tcPr>
            <w:tcW w:w="1030" w:type="dxa"/>
            <w:vAlign w:val="center"/>
          </w:tcPr>
          <w:p w14:paraId="64228F35" w14:textId="63F8E1CE" w:rsidR="00072F70" w:rsidRPr="00BA25CF" w:rsidRDefault="00072F70" w:rsidP="00072F70">
            <w:pPr>
              <w:spacing w:after="0"/>
              <w:jc w:val="center"/>
              <w:rPr>
                <w:rFonts w:ascii="Arial" w:hAnsi="Arial" w:cs="Arial"/>
                <w:color w:val="000000"/>
                <w:sz w:val="20"/>
                <w:szCs w:val="20"/>
              </w:rPr>
            </w:pPr>
            <w:r>
              <w:rPr>
                <w:rFonts w:ascii="Arial" w:hAnsi="Arial" w:cs="Arial"/>
                <w:sz w:val="20"/>
                <w:szCs w:val="20"/>
              </w:rPr>
              <w:t>14.83</w:t>
            </w:r>
          </w:p>
        </w:tc>
        <w:tc>
          <w:tcPr>
            <w:tcW w:w="1001" w:type="dxa"/>
            <w:vAlign w:val="center"/>
          </w:tcPr>
          <w:p w14:paraId="1CDCCAAF" w14:textId="145F8532" w:rsidR="00072F70" w:rsidRPr="00BA25CF" w:rsidRDefault="00072F70" w:rsidP="00072F70">
            <w:pPr>
              <w:spacing w:after="0" w:line="240" w:lineRule="auto"/>
              <w:jc w:val="center"/>
              <w:rPr>
                <w:rFonts w:ascii="Arial" w:hAnsi="Arial" w:cs="Arial"/>
                <w:color w:val="000000"/>
                <w:sz w:val="20"/>
                <w:szCs w:val="20"/>
              </w:rPr>
            </w:pPr>
            <w:r>
              <w:rPr>
                <w:rFonts w:ascii="Arial" w:hAnsi="Arial" w:cs="Arial"/>
                <w:sz w:val="20"/>
                <w:szCs w:val="20"/>
              </w:rPr>
              <w:t>18.64</w:t>
            </w:r>
          </w:p>
        </w:tc>
      </w:tr>
      <w:tr w:rsidR="00072F70" w:rsidRPr="00C95C70" w14:paraId="51EF06BE" w14:textId="77777777" w:rsidTr="000C3F18">
        <w:trPr>
          <w:jc w:val="center"/>
        </w:trPr>
        <w:tc>
          <w:tcPr>
            <w:tcW w:w="425" w:type="dxa"/>
            <w:vAlign w:val="center"/>
          </w:tcPr>
          <w:p w14:paraId="219B035A"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P</w:t>
            </w:r>
          </w:p>
        </w:tc>
        <w:tc>
          <w:tcPr>
            <w:tcW w:w="4033" w:type="dxa"/>
            <w:vAlign w:val="center"/>
          </w:tcPr>
          <w:p w14:paraId="52DC5422"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Antiparazitiniai vaistai, insekticidai ir repelentai / Antiparasitic products, insecticides and repellents</w:t>
            </w:r>
          </w:p>
        </w:tc>
        <w:tc>
          <w:tcPr>
            <w:tcW w:w="903" w:type="dxa"/>
            <w:vAlign w:val="center"/>
          </w:tcPr>
          <w:p w14:paraId="69947E48" w14:textId="77777777" w:rsidR="00072F70" w:rsidRPr="00BA25CF" w:rsidRDefault="00072F70" w:rsidP="00072F70">
            <w:pPr>
              <w:spacing w:after="0"/>
              <w:jc w:val="center"/>
              <w:rPr>
                <w:rFonts w:ascii="Arial" w:hAnsi="Arial" w:cs="Arial"/>
                <w:color w:val="000000"/>
                <w:sz w:val="20"/>
                <w:szCs w:val="20"/>
              </w:rPr>
            </w:pPr>
            <w:r w:rsidRPr="00BA25CF">
              <w:rPr>
                <w:rFonts w:ascii="Arial" w:hAnsi="Arial" w:cs="Arial"/>
                <w:color w:val="000000"/>
                <w:sz w:val="20"/>
                <w:szCs w:val="20"/>
              </w:rPr>
              <w:t>0.6</w:t>
            </w:r>
          </w:p>
        </w:tc>
        <w:tc>
          <w:tcPr>
            <w:tcW w:w="937" w:type="dxa"/>
            <w:vAlign w:val="center"/>
          </w:tcPr>
          <w:p w14:paraId="00BD7982" w14:textId="640ECBD6"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0.85</w:t>
            </w:r>
          </w:p>
        </w:tc>
        <w:tc>
          <w:tcPr>
            <w:tcW w:w="1123" w:type="dxa"/>
            <w:vAlign w:val="center"/>
          </w:tcPr>
          <w:p w14:paraId="7FEB3289" w14:textId="3BEB1B00"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1.12</w:t>
            </w:r>
          </w:p>
        </w:tc>
        <w:tc>
          <w:tcPr>
            <w:tcW w:w="1012" w:type="dxa"/>
            <w:vAlign w:val="center"/>
          </w:tcPr>
          <w:p w14:paraId="7CFEA874" w14:textId="31FFA796"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1.20</w:t>
            </w:r>
          </w:p>
        </w:tc>
        <w:tc>
          <w:tcPr>
            <w:tcW w:w="1030" w:type="dxa"/>
            <w:vAlign w:val="center"/>
          </w:tcPr>
          <w:p w14:paraId="50916B17" w14:textId="4A923DE9" w:rsidR="00072F70" w:rsidRPr="00BA25CF" w:rsidRDefault="00072F70" w:rsidP="00072F70">
            <w:pPr>
              <w:spacing w:after="0"/>
              <w:jc w:val="center"/>
              <w:rPr>
                <w:rFonts w:ascii="Arial" w:hAnsi="Arial" w:cs="Arial"/>
                <w:color w:val="000000"/>
                <w:sz w:val="20"/>
                <w:szCs w:val="20"/>
              </w:rPr>
            </w:pPr>
            <w:r>
              <w:rPr>
                <w:rFonts w:ascii="Arial" w:hAnsi="Arial" w:cs="Arial"/>
                <w:sz w:val="20"/>
                <w:szCs w:val="20"/>
              </w:rPr>
              <w:t>1.27</w:t>
            </w:r>
          </w:p>
        </w:tc>
        <w:tc>
          <w:tcPr>
            <w:tcW w:w="1001" w:type="dxa"/>
            <w:vAlign w:val="center"/>
          </w:tcPr>
          <w:p w14:paraId="75C6426B" w14:textId="18782AB7" w:rsidR="00072F70" w:rsidRPr="00BA25CF" w:rsidRDefault="00072F70" w:rsidP="00072F70">
            <w:pPr>
              <w:spacing w:after="0" w:line="240" w:lineRule="auto"/>
              <w:jc w:val="center"/>
              <w:rPr>
                <w:rFonts w:ascii="Arial" w:hAnsi="Arial" w:cs="Arial"/>
                <w:color w:val="000000"/>
                <w:sz w:val="20"/>
                <w:szCs w:val="20"/>
              </w:rPr>
            </w:pPr>
            <w:r>
              <w:rPr>
                <w:rFonts w:ascii="Arial" w:hAnsi="Arial" w:cs="Arial"/>
                <w:sz w:val="20"/>
                <w:szCs w:val="20"/>
              </w:rPr>
              <w:t>1.35</w:t>
            </w:r>
          </w:p>
        </w:tc>
      </w:tr>
      <w:tr w:rsidR="00072F70" w:rsidRPr="00C95C70" w14:paraId="21C94040" w14:textId="77777777" w:rsidTr="000C3F18">
        <w:trPr>
          <w:trHeight w:val="370"/>
          <w:jc w:val="center"/>
        </w:trPr>
        <w:tc>
          <w:tcPr>
            <w:tcW w:w="425" w:type="dxa"/>
            <w:vAlign w:val="center"/>
          </w:tcPr>
          <w:p w14:paraId="59E29B3C"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D</w:t>
            </w:r>
          </w:p>
        </w:tc>
        <w:tc>
          <w:tcPr>
            <w:tcW w:w="4033" w:type="dxa"/>
            <w:vAlign w:val="center"/>
          </w:tcPr>
          <w:p w14:paraId="656A426F"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Dermatologiniai vaistai / Skin system</w:t>
            </w:r>
          </w:p>
        </w:tc>
        <w:tc>
          <w:tcPr>
            <w:tcW w:w="903" w:type="dxa"/>
            <w:vAlign w:val="center"/>
          </w:tcPr>
          <w:p w14:paraId="38837CE8" w14:textId="77777777" w:rsidR="00072F70" w:rsidRPr="00BA25CF" w:rsidRDefault="00072F70" w:rsidP="00072F70">
            <w:pPr>
              <w:spacing w:after="0"/>
              <w:jc w:val="center"/>
              <w:rPr>
                <w:rFonts w:ascii="Arial" w:hAnsi="Arial" w:cs="Arial"/>
                <w:color w:val="000000"/>
                <w:sz w:val="20"/>
                <w:szCs w:val="20"/>
              </w:rPr>
            </w:pPr>
            <w:r w:rsidRPr="00BA25CF">
              <w:rPr>
                <w:rFonts w:ascii="Arial" w:hAnsi="Arial" w:cs="Arial"/>
                <w:color w:val="000000"/>
                <w:sz w:val="20"/>
                <w:szCs w:val="20"/>
              </w:rPr>
              <w:t>0.39</w:t>
            </w:r>
          </w:p>
        </w:tc>
        <w:tc>
          <w:tcPr>
            <w:tcW w:w="937" w:type="dxa"/>
            <w:vAlign w:val="center"/>
          </w:tcPr>
          <w:p w14:paraId="275BAF4B" w14:textId="1B3C6978"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0.62</w:t>
            </w:r>
          </w:p>
        </w:tc>
        <w:tc>
          <w:tcPr>
            <w:tcW w:w="1123" w:type="dxa"/>
            <w:vAlign w:val="center"/>
          </w:tcPr>
          <w:p w14:paraId="03609004" w14:textId="17144598"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0.71</w:t>
            </w:r>
          </w:p>
        </w:tc>
        <w:tc>
          <w:tcPr>
            <w:tcW w:w="1012" w:type="dxa"/>
            <w:vAlign w:val="center"/>
          </w:tcPr>
          <w:p w14:paraId="2A818CAC" w14:textId="31691DCA"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0.88</w:t>
            </w:r>
          </w:p>
        </w:tc>
        <w:tc>
          <w:tcPr>
            <w:tcW w:w="1030" w:type="dxa"/>
            <w:vAlign w:val="center"/>
          </w:tcPr>
          <w:p w14:paraId="46FE6432" w14:textId="660BA9C1" w:rsidR="00072F70" w:rsidRPr="00BA25CF" w:rsidRDefault="00072F70" w:rsidP="00072F70">
            <w:pPr>
              <w:spacing w:after="0"/>
              <w:jc w:val="center"/>
              <w:rPr>
                <w:rFonts w:ascii="Arial" w:hAnsi="Arial" w:cs="Arial"/>
                <w:color w:val="000000"/>
                <w:sz w:val="20"/>
                <w:szCs w:val="20"/>
              </w:rPr>
            </w:pPr>
            <w:r>
              <w:rPr>
                <w:rFonts w:ascii="Arial" w:hAnsi="Arial" w:cs="Arial"/>
                <w:sz w:val="20"/>
                <w:szCs w:val="20"/>
              </w:rPr>
              <w:t>0.95</w:t>
            </w:r>
          </w:p>
        </w:tc>
        <w:tc>
          <w:tcPr>
            <w:tcW w:w="1001" w:type="dxa"/>
            <w:vAlign w:val="center"/>
          </w:tcPr>
          <w:p w14:paraId="2856B778" w14:textId="7EB9821C" w:rsidR="00072F70" w:rsidRPr="00BA25CF" w:rsidRDefault="00072F70" w:rsidP="00072F70">
            <w:pPr>
              <w:spacing w:after="0" w:line="240" w:lineRule="auto"/>
              <w:jc w:val="center"/>
              <w:rPr>
                <w:rFonts w:ascii="Arial" w:hAnsi="Arial" w:cs="Arial"/>
                <w:color w:val="000000"/>
                <w:sz w:val="20"/>
                <w:szCs w:val="20"/>
              </w:rPr>
            </w:pPr>
            <w:r>
              <w:rPr>
                <w:rFonts w:ascii="Arial" w:hAnsi="Arial" w:cs="Arial"/>
                <w:sz w:val="20"/>
                <w:szCs w:val="20"/>
              </w:rPr>
              <w:t>1.01</w:t>
            </w:r>
          </w:p>
        </w:tc>
      </w:tr>
      <w:tr w:rsidR="00072F70" w:rsidRPr="00C95C70" w14:paraId="7960B36C" w14:textId="77777777" w:rsidTr="000C3F18">
        <w:trPr>
          <w:trHeight w:val="403"/>
          <w:jc w:val="center"/>
        </w:trPr>
        <w:tc>
          <w:tcPr>
            <w:tcW w:w="425" w:type="dxa"/>
            <w:tcBorders>
              <w:bottom w:val="single" w:sz="4" w:space="0" w:color="auto"/>
            </w:tcBorders>
            <w:vAlign w:val="center"/>
          </w:tcPr>
          <w:p w14:paraId="40B29FEE"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V</w:t>
            </w:r>
          </w:p>
        </w:tc>
        <w:tc>
          <w:tcPr>
            <w:tcW w:w="4033" w:type="dxa"/>
            <w:tcBorders>
              <w:bottom w:val="single" w:sz="4" w:space="0" w:color="auto"/>
            </w:tcBorders>
            <w:vAlign w:val="center"/>
          </w:tcPr>
          <w:p w14:paraId="1FAE4EA5" w14:textId="77777777" w:rsidR="00072F70" w:rsidRPr="00BA25CF" w:rsidRDefault="00072F70" w:rsidP="00072F70">
            <w:pPr>
              <w:spacing w:after="0" w:line="220" w:lineRule="exact"/>
              <w:rPr>
                <w:rFonts w:ascii="Arial" w:hAnsi="Arial" w:cs="Arial"/>
                <w:sz w:val="20"/>
                <w:szCs w:val="20"/>
              </w:rPr>
            </w:pPr>
            <w:r w:rsidRPr="00BA25CF">
              <w:rPr>
                <w:rFonts w:ascii="Arial" w:hAnsi="Arial" w:cs="Arial"/>
                <w:sz w:val="20"/>
                <w:szCs w:val="20"/>
              </w:rPr>
              <w:t>Kiti preparatai / Others</w:t>
            </w:r>
          </w:p>
        </w:tc>
        <w:tc>
          <w:tcPr>
            <w:tcW w:w="903" w:type="dxa"/>
            <w:tcBorders>
              <w:bottom w:val="single" w:sz="4" w:space="0" w:color="auto"/>
            </w:tcBorders>
            <w:vAlign w:val="center"/>
          </w:tcPr>
          <w:p w14:paraId="7D0BD9F8" w14:textId="5EB7B80E"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0.05</w:t>
            </w:r>
          </w:p>
        </w:tc>
        <w:tc>
          <w:tcPr>
            <w:tcW w:w="937" w:type="dxa"/>
            <w:tcBorders>
              <w:bottom w:val="single" w:sz="4" w:space="0" w:color="auto"/>
            </w:tcBorders>
            <w:vAlign w:val="center"/>
          </w:tcPr>
          <w:p w14:paraId="4AB5EA9E" w14:textId="5758FA3E"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0.08</w:t>
            </w:r>
          </w:p>
        </w:tc>
        <w:tc>
          <w:tcPr>
            <w:tcW w:w="1123" w:type="dxa"/>
            <w:tcBorders>
              <w:bottom w:val="single" w:sz="4" w:space="0" w:color="auto"/>
            </w:tcBorders>
            <w:vAlign w:val="center"/>
          </w:tcPr>
          <w:p w14:paraId="3FF67C0D" w14:textId="4DB409CF"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0.12</w:t>
            </w:r>
          </w:p>
        </w:tc>
        <w:tc>
          <w:tcPr>
            <w:tcW w:w="1012" w:type="dxa"/>
            <w:tcBorders>
              <w:bottom w:val="single" w:sz="4" w:space="0" w:color="auto"/>
            </w:tcBorders>
            <w:vAlign w:val="center"/>
          </w:tcPr>
          <w:p w14:paraId="6E01D197" w14:textId="715605F6" w:rsidR="00072F70" w:rsidRPr="00BA25CF" w:rsidRDefault="00072F70" w:rsidP="00072F70">
            <w:pPr>
              <w:spacing w:after="0"/>
              <w:jc w:val="center"/>
              <w:rPr>
                <w:rFonts w:ascii="Arial" w:hAnsi="Arial" w:cs="Arial"/>
                <w:color w:val="000000"/>
                <w:sz w:val="20"/>
                <w:szCs w:val="20"/>
              </w:rPr>
            </w:pPr>
            <w:r>
              <w:rPr>
                <w:rFonts w:ascii="Arial" w:hAnsi="Arial" w:cs="Arial"/>
                <w:color w:val="000000"/>
                <w:sz w:val="20"/>
                <w:szCs w:val="20"/>
              </w:rPr>
              <w:t>0.12</w:t>
            </w:r>
          </w:p>
        </w:tc>
        <w:tc>
          <w:tcPr>
            <w:tcW w:w="1030" w:type="dxa"/>
            <w:tcBorders>
              <w:bottom w:val="single" w:sz="4" w:space="0" w:color="auto"/>
            </w:tcBorders>
            <w:vAlign w:val="center"/>
          </w:tcPr>
          <w:p w14:paraId="56D28A03" w14:textId="190A2E3D" w:rsidR="00072F70" w:rsidRPr="00BA25CF" w:rsidRDefault="00072F70" w:rsidP="00072F70">
            <w:pPr>
              <w:spacing w:after="0"/>
              <w:jc w:val="center"/>
              <w:rPr>
                <w:rFonts w:ascii="Arial" w:hAnsi="Arial" w:cs="Arial"/>
                <w:color w:val="000000"/>
                <w:sz w:val="20"/>
                <w:szCs w:val="20"/>
              </w:rPr>
            </w:pPr>
            <w:r>
              <w:rPr>
                <w:rFonts w:ascii="Arial" w:hAnsi="Arial" w:cs="Arial"/>
                <w:sz w:val="20"/>
                <w:szCs w:val="20"/>
              </w:rPr>
              <w:t>0.08</w:t>
            </w:r>
          </w:p>
        </w:tc>
        <w:tc>
          <w:tcPr>
            <w:tcW w:w="1001" w:type="dxa"/>
            <w:tcBorders>
              <w:bottom w:val="single" w:sz="4" w:space="0" w:color="auto"/>
            </w:tcBorders>
            <w:vAlign w:val="center"/>
          </w:tcPr>
          <w:p w14:paraId="66056E2D" w14:textId="3139FDA2" w:rsidR="00072F70" w:rsidRPr="00BA25CF" w:rsidRDefault="00072F70" w:rsidP="00072F70">
            <w:pPr>
              <w:spacing w:after="0" w:line="240" w:lineRule="auto"/>
              <w:jc w:val="center"/>
              <w:rPr>
                <w:rFonts w:ascii="Arial" w:hAnsi="Arial" w:cs="Arial"/>
                <w:color w:val="000000"/>
                <w:sz w:val="20"/>
                <w:szCs w:val="20"/>
              </w:rPr>
            </w:pPr>
            <w:r>
              <w:rPr>
                <w:rFonts w:ascii="Arial" w:hAnsi="Arial" w:cs="Arial"/>
                <w:sz w:val="20"/>
                <w:szCs w:val="20"/>
              </w:rPr>
              <w:t>0.13</w:t>
            </w:r>
          </w:p>
        </w:tc>
      </w:tr>
    </w:tbl>
    <w:p w14:paraId="0DD038D6" w14:textId="3DB88F4B" w:rsidR="005F738C" w:rsidRPr="00C7244F" w:rsidRDefault="00570FB4" w:rsidP="0007680D">
      <w:pPr>
        <w:tabs>
          <w:tab w:val="left" w:pos="3255"/>
          <w:tab w:val="right" w:pos="10204"/>
        </w:tabs>
        <w:spacing w:before="240" w:after="0"/>
        <w:rPr>
          <w:noProof/>
          <w:lang w:eastAsia="lt-LT"/>
        </w:rPr>
      </w:pPr>
      <w:r>
        <w:rPr>
          <w:noProof/>
          <w:lang w:eastAsia="lt-LT"/>
        </w:rPr>
        <mc:AlternateContent>
          <mc:Choice Requires="wps">
            <w:drawing>
              <wp:anchor distT="0" distB="0" distL="114300" distR="114300" simplePos="0" relativeHeight="251614208" behindDoc="0" locked="0" layoutInCell="1" allowOverlap="1" wp14:anchorId="1C84069A" wp14:editId="42F42A57">
                <wp:simplePos x="0" y="0"/>
                <wp:positionH relativeFrom="column">
                  <wp:posOffset>9455</wp:posOffset>
                </wp:positionH>
                <wp:positionV relativeFrom="paragraph">
                  <wp:posOffset>3684085</wp:posOffset>
                </wp:positionV>
                <wp:extent cx="6105525" cy="23431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34315"/>
                        </a:xfrm>
                        <a:prstGeom prst="rect">
                          <a:avLst/>
                        </a:prstGeom>
                        <a:noFill/>
                        <a:ln w="9525">
                          <a:noFill/>
                          <a:miter lim="800000"/>
                          <a:headEnd/>
                          <a:tailEnd/>
                        </a:ln>
                      </wps:spPr>
                      <wps:txbx>
                        <w:txbxContent>
                          <w:p w14:paraId="5F10E665" w14:textId="77777777" w:rsidR="00772644" w:rsidRPr="007B76EA" w:rsidRDefault="00772644" w:rsidP="00DC569A">
                            <w:pPr>
                              <w:rPr>
                                <w:rFonts w:ascii="Arial" w:hAnsi="Arial" w:cs="Arial"/>
                                <w:sz w:val="18"/>
                                <w:szCs w:val="18"/>
                              </w:rPr>
                            </w:pPr>
                            <w:r w:rsidRPr="007B76EA">
                              <w:rPr>
                                <w:rFonts w:ascii="Arial" w:hAnsi="Arial" w:cs="Arial"/>
                                <w:sz w:val="18"/>
                                <w:szCs w:val="18"/>
                              </w:rPr>
                              <w:t>Šaltinis: Valstybinės vaistų kontrolės tarnybos duomenys / Source: Data of the State Medicines Control Agency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069A" id="_x0000_s1109" type="#_x0000_t202" style="position:absolute;margin-left:.75pt;margin-top:290.1pt;width:480.75pt;height:18.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" filled="f" stroked="f">
                <v:textbox>
                  <w:txbxContent>
                    <w:p w14:paraId="5F10E665" w14:textId="77777777" w:rsidR="00772644" w:rsidRPr="007B76EA" w:rsidRDefault="00772644" w:rsidP="00DC569A">
                      <w:pPr>
                        <w:rPr>
                          <w:rFonts w:ascii="Arial" w:hAnsi="Arial" w:cs="Arial"/>
                          <w:sz w:val="18"/>
                          <w:szCs w:val="18"/>
                        </w:rPr>
                      </w:pPr>
                      <w:r w:rsidRPr="007B76EA">
                        <w:rPr>
                          <w:rFonts w:ascii="Arial" w:hAnsi="Arial" w:cs="Arial"/>
                          <w:sz w:val="18"/>
                          <w:szCs w:val="18"/>
                        </w:rPr>
                        <w:t>Šaltinis: Valstybinės vaistų kontrolės tarnybos duomenys / Source: Data of the State Medicines Control Agency</w:t>
                      </w:r>
                    </w:p>
                  </w:txbxContent>
                </v:textbox>
              </v:shape>
            </w:pict>
          </mc:Fallback>
        </mc:AlternateContent>
      </w:r>
      <w:r w:rsidR="009B339A">
        <w:rPr>
          <w:noProof/>
        </w:rPr>
        <w:drawing>
          <wp:inline distT="0" distB="0" distL="0" distR="0" wp14:anchorId="6C5E03DD" wp14:editId="4BD14C33">
            <wp:extent cx="6583680" cy="3410174"/>
            <wp:effectExtent l="0" t="0" r="7620" b="0"/>
            <wp:docPr id="571624653" name="Chart 1">
              <a:extLst xmlns:a="http://schemas.openxmlformats.org/drawingml/2006/main">
                <a:ext uri="{FF2B5EF4-FFF2-40B4-BE49-F238E27FC236}">
                  <a16:creationId xmlns:a16="http://schemas.microsoft.com/office/drawing/2014/main" id="{00000000-0008-0000-4000-0000DB2D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00B53CE6">
        <w:rPr>
          <w:noProof/>
          <w:lang w:eastAsia="lt-LT"/>
        </w:rPr>
        <w:t xml:space="preserve"> </w:t>
      </w:r>
      <w:r w:rsidR="0007680D">
        <w:rPr>
          <w:noProof/>
          <w:lang w:eastAsia="lt-LT"/>
        </w:rPr>
        <w:tab/>
      </w:r>
    </w:p>
    <w:p w14:paraId="0821344D" w14:textId="12D4D294" w:rsidR="000C5947" w:rsidRPr="000D1A17" w:rsidRDefault="005F738C" w:rsidP="003A7C98">
      <w:pPr>
        <w:pStyle w:val="Style25"/>
        <w:widowControl/>
        <w:tabs>
          <w:tab w:val="left" w:pos="142"/>
        </w:tabs>
        <w:spacing w:before="72"/>
        <w:jc w:val="center"/>
        <w:rPr>
          <w:rStyle w:val="FontStyle317"/>
          <w:rFonts w:ascii="Arial" w:hAnsi="Arial" w:cs="Arial"/>
        </w:rPr>
      </w:pPr>
      <w:r w:rsidRPr="000D1A17">
        <w:rPr>
          <w:rStyle w:val="FontStyle317"/>
          <w:rFonts w:ascii="Arial" w:hAnsi="Arial" w:cs="Arial"/>
        </w:rPr>
        <w:lastRenderedPageBreak/>
        <w:t xml:space="preserve">Vaistų </w:t>
      </w:r>
      <w:r w:rsidR="002F25F3" w:rsidRPr="000D1A17">
        <w:rPr>
          <w:rStyle w:val="FontStyle317"/>
          <w:rFonts w:ascii="Arial" w:hAnsi="Arial" w:cs="Arial"/>
        </w:rPr>
        <w:t xml:space="preserve">suvartojimas </w:t>
      </w:r>
      <w:r w:rsidRPr="000D1A17">
        <w:rPr>
          <w:rStyle w:val="FontStyle317"/>
          <w:rFonts w:ascii="Arial" w:hAnsi="Arial" w:cs="Arial"/>
        </w:rPr>
        <w:t xml:space="preserve">pagal ATC grupes </w:t>
      </w:r>
      <w:r w:rsidR="000C5947" w:rsidRPr="000D1A17">
        <w:rPr>
          <w:rStyle w:val="FontStyle317"/>
          <w:rFonts w:ascii="Arial" w:hAnsi="Arial" w:cs="Arial"/>
        </w:rPr>
        <w:t xml:space="preserve">Baltijos ir Šiaurės šalyse </w:t>
      </w:r>
    </w:p>
    <w:p w14:paraId="6F80E863" w14:textId="2D4865AD" w:rsidR="0023034D" w:rsidRPr="0023034D" w:rsidRDefault="005E714A" w:rsidP="0023034D">
      <w:pPr>
        <w:pStyle w:val="Style29"/>
        <w:widowControl/>
        <w:tabs>
          <w:tab w:val="left" w:pos="142"/>
        </w:tabs>
        <w:rPr>
          <w:rStyle w:val="FontStyle314"/>
        </w:rPr>
      </w:pPr>
      <w:r>
        <w:rPr>
          <w:noProof/>
        </w:rPr>
        <w:drawing>
          <wp:anchor distT="0" distB="0" distL="114300" distR="114300" simplePos="0" relativeHeight="251663872" behindDoc="0" locked="0" layoutInCell="1" allowOverlap="1" wp14:anchorId="6F1F0971" wp14:editId="3C8BFB81">
            <wp:simplePos x="0" y="0"/>
            <wp:positionH relativeFrom="column">
              <wp:posOffset>170815</wp:posOffset>
            </wp:positionH>
            <wp:positionV relativeFrom="paragraph">
              <wp:posOffset>226695</wp:posOffset>
            </wp:positionV>
            <wp:extent cx="6473190" cy="3149600"/>
            <wp:effectExtent l="0" t="0" r="3810" b="0"/>
            <wp:wrapTopAndBottom/>
            <wp:docPr id="1001491274" name="Chart 1">
              <a:extLst xmlns:a="http://schemas.openxmlformats.org/drawingml/2006/main">
                <a:ext uri="{FF2B5EF4-FFF2-40B4-BE49-F238E27FC236}">
                  <a16:creationId xmlns:a16="http://schemas.microsoft.com/office/drawing/2014/main" id="{00000000-0008-0000-4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r w:rsidRPr="000D1A17">
        <w:rPr>
          <w:rFonts w:ascii="Arial" w:hAnsi="Arial" w:cs="Arial"/>
          <w:noProof/>
        </w:rPr>
        <mc:AlternateContent>
          <mc:Choice Requires="wps">
            <w:drawing>
              <wp:anchor distT="0" distB="0" distL="114300" distR="114300" simplePos="0" relativeHeight="251645440" behindDoc="0" locked="0" layoutInCell="1" allowOverlap="1" wp14:anchorId="6D913E44" wp14:editId="755427D5">
                <wp:simplePos x="0" y="0"/>
                <wp:positionH relativeFrom="column">
                  <wp:posOffset>250552</wp:posOffset>
                </wp:positionH>
                <wp:positionV relativeFrom="paragraph">
                  <wp:posOffset>3414395</wp:posOffset>
                </wp:positionV>
                <wp:extent cx="5600700" cy="1104900"/>
                <wp:effectExtent l="0" t="0" r="19050" b="19050"/>
                <wp:wrapTopAndBottom/>
                <wp:docPr id="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04900"/>
                        </a:xfrm>
                        <a:prstGeom prst="rect">
                          <a:avLst/>
                        </a:prstGeom>
                        <a:solidFill>
                          <a:srgbClr val="FFFFFF"/>
                        </a:solidFill>
                        <a:ln w="9525">
                          <a:solidFill>
                            <a:srgbClr val="000000"/>
                          </a:solidFill>
                          <a:miter lim="800000"/>
                          <a:headEnd/>
                          <a:tailEnd/>
                        </a:ln>
                      </wps:spPr>
                      <wps:txbx>
                        <w:txbxContent>
                          <w:p w14:paraId="545EAE39" w14:textId="77777777" w:rsidR="00772644" w:rsidRPr="000D1A17" w:rsidRDefault="00772644" w:rsidP="000C5947">
                            <w:pPr>
                              <w:autoSpaceDE w:val="0"/>
                              <w:autoSpaceDN w:val="0"/>
                              <w:adjustRightInd w:val="0"/>
                              <w:spacing w:after="0" w:line="240" w:lineRule="auto"/>
                              <w:rPr>
                                <w:rFonts w:ascii="Arial" w:hAnsi="Arial" w:cs="Arial"/>
                                <w:sz w:val="20"/>
                                <w:szCs w:val="20"/>
                              </w:rPr>
                            </w:pPr>
                            <w:r w:rsidRPr="000D1A17">
                              <w:rPr>
                                <w:rFonts w:ascii="Arial" w:hAnsi="Arial" w:cs="Arial"/>
                                <w:sz w:val="20"/>
                                <w:szCs w:val="20"/>
                              </w:rPr>
                              <w:t>C - Širdies ir kraujagyslių sistemą veikiantys vaistai / Cardiovascular system</w:t>
                            </w:r>
                          </w:p>
                          <w:p w14:paraId="4F4EA5DC" w14:textId="77777777" w:rsidR="00772644" w:rsidRPr="000D1A17" w:rsidRDefault="00772644" w:rsidP="000C5947">
                            <w:pPr>
                              <w:autoSpaceDE w:val="0"/>
                              <w:autoSpaceDN w:val="0"/>
                              <w:adjustRightInd w:val="0"/>
                              <w:spacing w:after="0" w:line="240" w:lineRule="auto"/>
                              <w:rPr>
                                <w:rFonts w:ascii="Arial" w:hAnsi="Arial" w:cs="Arial"/>
                                <w:sz w:val="20"/>
                                <w:szCs w:val="20"/>
                              </w:rPr>
                            </w:pPr>
                            <w:r w:rsidRPr="000D1A17">
                              <w:rPr>
                                <w:rFonts w:ascii="Arial" w:hAnsi="Arial" w:cs="Arial"/>
                                <w:sz w:val="20"/>
                                <w:szCs w:val="20"/>
                              </w:rPr>
                              <w:t>N - Nervų sistemą veikiantys vaistai / Nervous system</w:t>
                            </w:r>
                          </w:p>
                          <w:p w14:paraId="173DCB01" w14:textId="77777777" w:rsidR="00772644" w:rsidRPr="000D1A17" w:rsidRDefault="00772644" w:rsidP="000C5947">
                            <w:pPr>
                              <w:autoSpaceDE w:val="0"/>
                              <w:autoSpaceDN w:val="0"/>
                              <w:adjustRightInd w:val="0"/>
                              <w:spacing w:after="0" w:line="240" w:lineRule="auto"/>
                              <w:rPr>
                                <w:rFonts w:ascii="Arial" w:hAnsi="Arial" w:cs="Arial"/>
                                <w:sz w:val="20"/>
                                <w:szCs w:val="20"/>
                              </w:rPr>
                            </w:pPr>
                            <w:r w:rsidRPr="000D1A17">
                              <w:rPr>
                                <w:rFonts w:ascii="Arial" w:hAnsi="Arial" w:cs="Arial"/>
                                <w:sz w:val="20"/>
                                <w:szCs w:val="20"/>
                              </w:rPr>
                              <w:t>A - Virškinimo traktą ir metabolizmą veikiantys vaistai / Alimentary tract and metabolism</w:t>
                            </w:r>
                          </w:p>
                          <w:p w14:paraId="38A1B649" w14:textId="77777777" w:rsidR="00772644" w:rsidRPr="000D1A17" w:rsidRDefault="00772644" w:rsidP="000C5947">
                            <w:pPr>
                              <w:autoSpaceDE w:val="0"/>
                              <w:autoSpaceDN w:val="0"/>
                              <w:adjustRightInd w:val="0"/>
                              <w:spacing w:after="0" w:line="240" w:lineRule="auto"/>
                              <w:rPr>
                                <w:rFonts w:ascii="Arial" w:hAnsi="Arial" w:cs="Arial"/>
                                <w:sz w:val="20"/>
                                <w:szCs w:val="20"/>
                              </w:rPr>
                            </w:pPr>
                            <w:r w:rsidRPr="000D1A17">
                              <w:rPr>
                                <w:rFonts w:ascii="Arial" w:hAnsi="Arial" w:cs="Arial"/>
                                <w:sz w:val="20"/>
                                <w:szCs w:val="20"/>
                              </w:rPr>
                              <w:t>M - Raumenų ir skeleto sistemą veikiantys vaistai / Musculo-skeletal system</w:t>
                            </w:r>
                          </w:p>
                          <w:p w14:paraId="2EDAEEF4" w14:textId="77777777" w:rsidR="00772644" w:rsidRPr="000D1A17" w:rsidRDefault="00772644" w:rsidP="000C5947">
                            <w:pPr>
                              <w:autoSpaceDE w:val="0"/>
                              <w:autoSpaceDN w:val="0"/>
                              <w:adjustRightInd w:val="0"/>
                              <w:spacing w:after="0" w:line="240" w:lineRule="auto"/>
                              <w:rPr>
                                <w:rFonts w:ascii="Arial" w:hAnsi="Arial" w:cs="Arial"/>
                                <w:sz w:val="20"/>
                                <w:szCs w:val="20"/>
                              </w:rPr>
                            </w:pPr>
                            <w:r w:rsidRPr="000D1A17">
                              <w:rPr>
                                <w:rFonts w:ascii="Arial" w:hAnsi="Arial" w:cs="Arial"/>
                                <w:sz w:val="20"/>
                                <w:szCs w:val="20"/>
                              </w:rPr>
                              <w:t>R - Kvėpavimo sistemą veikiantys vaistai / Respiratory system</w:t>
                            </w:r>
                          </w:p>
                          <w:p w14:paraId="200DD7B7" w14:textId="77777777" w:rsidR="00772644" w:rsidRPr="000D1A17" w:rsidRDefault="00772644" w:rsidP="000C5947">
                            <w:pPr>
                              <w:spacing w:after="0" w:line="240" w:lineRule="auto"/>
                              <w:rPr>
                                <w:rFonts w:ascii="Arial" w:hAnsi="Arial" w:cs="Arial"/>
                                <w:sz w:val="20"/>
                                <w:szCs w:val="20"/>
                              </w:rPr>
                            </w:pPr>
                            <w:r w:rsidRPr="000D1A17">
                              <w:rPr>
                                <w:rFonts w:ascii="Arial" w:hAnsi="Arial" w:cs="Arial"/>
                                <w:sz w:val="20"/>
                                <w:szCs w:val="20"/>
                              </w:rPr>
                              <w:t>B - Kraują ir kraujodarą veikiantys vaistai / Blood and blood-forming organs</w:t>
                            </w:r>
                          </w:p>
                          <w:p w14:paraId="4E194F7C" w14:textId="77777777" w:rsidR="00772644" w:rsidRPr="000D1A17" w:rsidRDefault="00772644" w:rsidP="000C5947">
                            <w:pPr>
                              <w:spacing w:after="0" w:line="240" w:lineRule="auto"/>
                              <w:rPr>
                                <w:rFonts w:ascii="Arial" w:hAnsi="Arial" w:cs="Arial"/>
                                <w:sz w:val="20"/>
                                <w:szCs w:val="20"/>
                              </w:rPr>
                            </w:pPr>
                            <w:r w:rsidRPr="000D1A17">
                              <w:rPr>
                                <w:rFonts w:ascii="Arial" w:hAnsi="Arial" w:cs="Arial"/>
                                <w:sz w:val="20"/>
                                <w:szCs w:val="20"/>
                              </w:rPr>
                              <w:t>G - Urogenitalinę sistemą veikiantys vaistai ir lytiniai hormonai / Genitourinary system and sex hormones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13E44" id="Text Box 298" o:spid="_x0000_s1110" type="#_x0000_t202" style="position:absolute;left:0;text-align:left;margin-left:19.75pt;margin-top:268.85pt;width:441pt;height:8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">
                <v:textbox>
                  <w:txbxContent>
                    <w:p w14:paraId="545EAE39" w14:textId="77777777" w:rsidR="00772644" w:rsidRPr="000D1A17" w:rsidRDefault="00772644" w:rsidP="000C5947">
                      <w:pPr>
                        <w:autoSpaceDE w:val="0"/>
                        <w:autoSpaceDN w:val="0"/>
                        <w:adjustRightInd w:val="0"/>
                        <w:spacing w:after="0" w:line="240" w:lineRule="auto"/>
                        <w:rPr>
                          <w:rFonts w:ascii="Arial" w:hAnsi="Arial" w:cs="Arial"/>
                          <w:sz w:val="20"/>
                          <w:szCs w:val="20"/>
                        </w:rPr>
                      </w:pPr>
                      <w:r w:rsidRPr="000D1A17">
                        <w:rPr>
                          <w:rFonts w:ascii="Arial" w:hAnsi="Arial" w:cs="Arial"/>
                          <w:sz w:val="20"/>
                          <w:szCs w:val="20"/>
                        </w:rPr>
                        <w:t>C - Širdies ir kraujagyslių sistemą veikiantys vaistai / Cardiovascular system</w:t>
                      </w:r>
                    </w:p>
                    <w:p w14:paraId="4F4EA5DC" w14:textId="77777777" w:rsidR="00772644" w:rsidRPr="000D1A17" w:rsidRDefault="00772644" w:rsidP="000C5947">
                      <w:pPr>
                        <w:autoSpaceDE w:val="0"/>
                        <w:autoSpaceDN w:val="0"/>
                        <w:adjustRightInd w:val="0"/>
                        <w:spacing w:after="0" w:line="240" w:lineRule="auto"/>
                        <w:rPr>
                          <w:rFonts w:ascii="Arial" w:hAnsi="Arial" w:cs="Arial"/>
                          <w:sz w:val="20"/>
                          <w:szCs w:val="20"/>
                        </w:rPr>
                      </w:pPr>
                      <w:r w:rsidRPr="000D1A17">
                        <w:rPr>
                          <w:rFonts w:ascii="Arial" w:hAnsi="Arial" w:cs="Arial"/>
                          <w:sz w:val="20"/>
                          <w:szCs w:val="20"/>
                        </w:rPr>
                        <w:t>N - Nervų sistemą veikiantys vaistai / Nervous system</w:t>
                      </w:r>
                    </w:p>
                    <w:p w14:paraId="173DCB01" w14:textId="77777777" w:rsidR="00772644" w:rsidRPr="000D1A17" w:rsidRDefault="00772644" w:rsidP="000C5947">
                      <w:pPr>
                        <w:autoSpaceDE w:val="0"/>
                        <w:autoSpaceDN w:val="0"/>
                        <w:adjustRightInd w:val="0"/>
                        <w:spacing w:after="0" w:line="240" w:lineRule="auto"/>
                        <w:rPr>
                          <w:rFonts w:ascii="Arial" w:hAnsi="Arial" w:cs="Arial"/>
                          <w:sz w:val="20"/>
                          <w:szCs w:val="20"/>
                        </w:rPr>
                      </w:pPr>
                      <w:r w:rsidRPr="000D1A17">
                        <w:rPr>
                          <w:rFonts w:ascii="Arial" w:hAnsi="Arial" w:cs="Arial"/>
                          <w:sz w:val="20"/>
                          <w:szCs w:val="20"/>
                        </w:rPr>
                        <w:t>A - Virškinimo traktą ir metabolizmą veikiantys vaistai / Alimentary tract and metabolism</w:t>
                      </w:r>
                    </w:p>
                    <w:p w14:paraId="38A1B649" w14:textId="77777777" w:rsidR="00772644" w:rsidRPr="000D1A17" w:rsidRDefault="00772644" w:rsidP="000C5947">
                      <w:pPr>
                        <w:autoSpaceDE w:val="0"/>
                        <w:autoSpaceDN w:val="0"/>
                        <w:adjustRightInd w:val="0"/>
                        <w:spacing w:after="0" w:line="240" w:lineRule="auto"/>
                        <w:rPr>
                          <w:rFonts w:ascii="Arial" w:hAnsi="Arial" w:cs="Arial"/>
                          <w:sz w:val="20"/>
                          <w:szCs w:val="20"/>
                        </w:rPr>
                      </w:pPr>
                      <w:r w:rsidRPr="000D1A17">
                        <w:rPr>
                          <w:rFonts w:ascii="Arial" w:hAnsi="Arial" w:cs="Arial"/>
                          <w:sz w:val="20"/>
                          <w:szCs w:val="20"/>
                        </w:rPr>
                        <w:t>M - Raumenų ir skeleto sistemą veikiantys vaistai / Musculo-skeletal system</w:t>
                      </w:r>
                    </w:p>
                    <w:p w14:paraId="2EDAEEF4" w14:textId="77777777" w:rsidR="00772644" w:rsidRPr="000D1A17" w:rsidRDefault="00772644" w:rsidP="000C5947">
                      <w:pPr>
                        <w:autoSpaceDE w:val="0"/>
                        <w:autoSpaceDN w:val="0"/>
                        <w:adjustRightInd w:val="0"/>
                        <w:spacing w:after="0" w:line="240" w:lineRule="auto"/>
                        <w:rPr>
                          <w:rFonts w:ascii="Arial" w:hAnsi="Arial" w:cs="Arial"/>
                          <w:sz w:val="20"/>
                          <w:szCs w:val="20"/>
                        </w:rPr>
                      </w:pPr>
                      <w:r w:rsidRPr="000D1A17">
                        <w:rPr>
                          <w:rFonts w:ascii="Arial" w:hAnsi="Arial" w:cs="Arial"/>
                          <w:sz w:val="20"/>
                          <w:szCs w:val="20"/>
                        </w:rPr>
                        <w:t>R - Kvėpavimo sistemą veikiantys vaistai / Respiratory system</w:t>
                      </w:r>
                    </w:p>
                    <w:p w14:paraId="200DD7B7" w14:textId="77777777" w:rsidR="00772644" w:rsidRPr="000D1A17" w:rsidRDefault="00772644" w:rsidP="000C5947">
                      <w:pPr>
                        <w:spacing w:after="0" w:line="240" w:lineRule="auto"/>
                        <w:rPr>
                          <w:rFonts w:ascii="Arial" w:hAnsi="Arial" w:cs="Arial"/>
                          <w:sz w:val="20"/>
                          <w:szCs w:val="20"/>
                        </w:rPr>
                      </w:pPr>
                      <w:r w:rsidRPr="000D1A17">
                        <w:rPr>
                          <w:rFonts w:ascii="Arial" w:hAnsi="Arial" w:cs="Arial"/>
                          <w:sz w:val="20"/>
                          <w:szCs w:val="20"/>
                        </w:rPr>
                        <w:t>B - Kraują ir kraujodarą veikiantys vaistai / Blood and blood-forming organs</w:t>
                      </w:r>
                    </w:p>
                    <w:p w14:paraId="4E194F7C" w14:textId="77777777" w:rsidR="00772644" w:rsidRPr="000D1A17" w:rsidRDefault="00772644" w:rsidP="000C5947">
                      <w:pPr>
                        <w:spacing w:after="0" w:line="240" w:lineRule="auto"/>
                        <w:rPr>
                          <w:rFonts w:ascii="Arial" w:hAnsi="Arial" w:cs="Arial"/>
                          <w:sz w:val="20"/>
                          <w:szCs w:val="20"/>
                        </w:rPr>
                      </w:pPr>
                      <w:r w:rsidRPr="000D1A17">
                        <w:rPr>
                          <w:rFonts w:ascii="Arial" w:hAnsi="Arial" w:cs="Arial"/>
                          <w:sz w:val="20"/>
                          <w:szCs w:val="20"/>
                        </w:rPr>
                        <w:t>G - Urogenitalinę sistemą veikiantys vaistai ir lytiniai hormonai / Genitourinary system and sex hormones</w:t>
                      </w:r>
                    </w:p>
                  </w:txbxContent>
                </v:textbox>
                <w10:wrap type="topAndBottom"/>
              </v:shape>
            </w:pict>
          </mc:Fallback>
        </mc:AlternateContent>
      </w:r>
      <w:r w:rsidR="002F25F3" w:rsidRPr="000D1A17">
        <w:rPr>
          <w:rStyle w:val="FontStyle314"/>
          <w:rFonts w:ascii="Arial" w:hAnsi="Arial" w:cs="Arial"/>
        </w:rPr>
        <w:t>Consumption</w:t>
      </w:r>
      <w:r w:rsidR="005F738C" w:rsidRPr="000D1A17">
        <w:rPr>
          <w:rStyle w:val="FontStyle314"/>
          <w:rFonts w:ascii="Arial" w:hAnsi="Arial" w:cs="Arial"/>
        </w:rPr>
        <w:t xml:space="preserve"> </w:t>
      </w:r>
      <w:r w:rsidR="005F738C" w:rsidRPr="000D1A17">
        <w:rPr>
          <w:rStyle w:val="FontStyle314"/>
          <w:rFonts w:ascii="Arial" w:hAnsi="Arial" w:cs="Arial"/>
          <w:lang w:val="en-US"/>
        </w:rPr>
        <w:t xml:space="preserve">of Medicines by </w:t>
      </w:r>
      <w:r w:rsidR="005F738C" w:rsidRPr="000D1A17">
        <w:rPr>
          <w:rStyle w:val="FontStyle314"/>
          <w:rFonts w:ascii="Arial" w:hAnsi="Arial" w:cs="Arial"/>
        </w:rPr>
        <w:t>ATC G</w:t>
      </w:r>
      <w:r w:rsidR="005F738C" w:rsidRPr="000D1A17">
        <w:rPr>
          <w:rStyle w:val="FontStyle314"/>
          <w:rFonts w:ascii="Arial" w:hAnsi="Arial" w:cs="Arial"/>
          <w:lang w:val="en-US"/>
        </w:rPr>
        <w:t xml:space="preserve">roups </w:t>
      </w:r>
      <w:r w:rsidR="000C5947" w:rsidRPr="000D1A17">
        <w:rPr>
          <w:rStyle w:val="FontStyle314"/>
          <w:rFonts w:ascii="Arial" w:hAnsi="Arial" w:cs="Arial"/>
          <w:lang w:val="en-US"/>
        </w:rPr>
        <w:t>in the</w:t>
      </w:r>
      <w:r w:rsidR="0023034D" w:rsidRPr="000D1A17">
        <w:rPr>
          <w:rStyle w:val="FontStyle314"/>
          <w:rFonts w:ascii="Arial" w:hAnsi="Arial" w:cs="Arial"/>
          <w:lang w:val="en-US"/>
        </w:rPr>
        <w:t xml:space="preserve"> Baltic and Nordic Countries</w:t>
      </w:r>
      <w:r w:rsidR="0023034D" w:rsidRPr="0023034D">
        <w:rPr>
          <w:rStyle w:val="FontStyle314"/>
        </w:rPr>
        <w:t xml:space="preserve"> </w:t>
      </w:r>
    </w:p>
    <w:p w14:paraId="5E8422B3" w14:textId="59EC4A13" w:rsidR="00EC4534" w:rsidRDefault="000C5947" w:rsidP="00EC4534">
      <w:pPr>
        <w:pStyle w:val="Style29"/>
        <w:widowControl/>
        <w:tabs>
          <w:tab w:val="left" w:pos="142"/>
        </w:tabs>
        <w:rPr>
          <w:rStyle w:val="FontStyle314"/>
        </w:rPr>
      </w:pPr>
      <w:r w:rsidRPr="0023034D">
        <w:rPr>
          <w:rStyle w:val="FontStyle314"/>
        </w:rPr>
        <w:t xml:space="preserve"> </w:t>
      </w:r>
      <w:bookmarkStart w:id="55" w:name="finansavimas"/>
    </w:p>
    <w:p w14:paraId="3BE63C2B" w14:textId="468EC255" w:rsidR="000C5947" w:rsidRPr="00D24302" w:rsidRDefault="000C5947" w:rsidP="00EC4534">
      <w:pPr>
        <w:pStyle w:val="Style29"/>
        <w:widowControl/>
        <w:tabs>
          <w:tab w:val="left" w:pos="142"/>
        </w:tabs>
        <w:rPr>
          <w:rStyle w:val="FontStyle317"/>
          <w:rFonts w:ascii="Arial" w:hAnsi="Arial" w:cs="Arial"/>
        </w:rPr>
      </w:pPr>
      <w:r w:rsidRPr="00D24302">
        <w:rPr>
          <w:rStyle w:val="FontStyle317"/>
          <w:rFonts w:ascii="Arial" w:hAnsi="Arial" w:cs="Arial"/>
        </w:rPr>
        <w:t>Kai kurių vaistų suvartojimas Baltijos ir Šiaurės šalyse</w:t>
      </w:r>
    </w:p>
    <w:p w14:paraId="12A4AEF1" w14:textId="042836B3" w:rsidR="00555D10" w:rsidRDefault="00EC4534" w:rsidP="00EC4534">
      <w:pPr>
        <w:pStyle w:val="Style29"/>
        <w:widowControl/>
        <w:tabs>
          <w:tab w:val="left" w:pos="142"/>
        </w:tabs>
        <w:rPr>
          <w:b/>
          <w:bCs/>
        </w:rPr>
      </w:pPr>
      <w:r w:rsidRPr="00D24302">
        <w:rPr>
          <w:rFonts w:ascii="Arial" w:hAnsi="Arial" w:cs="Arial"/>
          <w:noProof/>
        </w:rPr>
        <mc:AlternateContent>
          <mc:Choice Requires="wps">
            <w:drawing>
              <wp:anchor distT="0" distB="0" distL="114300" distR="114300" simplePos="0" relativeHeight="251647488" behindDoc="0" locked="0" layoutInCell="1" allowOverlap="1" wp14:anchorId="4F9201F5" wp14:editId="5E630681">
                <wp:simplePos x="0" y="0"/>
                <wp:positionH relativeFrom="column">
                  <wp:posOffset>-52070</wp:posOffset>
                </wp:positionH>
                <wp:positionV relativeFrom="paragraph">
                  <wp:posOffset>3957076</wp:posOffset>
                </wp:positionV>
                <wp:extent cx="6578930" cy="380011"/>
                <wp:effectExtent l="0" t="0" r="0" b="127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930" cy="380011"/>
                        </a:xfrm>
                        <a:prstGeom prst="rect">
                          <a:avLst/>
                        </a:prstGeom>
                        <a:noFill/>
                        <a:ln w="9525">
                          <a:noFill/>
                          <a:miter lim="800000"/>
                          <a:headEnd/>
                          <a:tailEnd/>
                        </a:ln>
                      </wps:spPr>
                      <wps:txbx>
                        <w:txbxContent>
                          <w:p w14:paraId="15530E48" w14:textId="4E45E1E8" w:rsidR="00772644" w:rsidRPr="007B76EA" w:rsidRDefault="00772644" w:rsidP="00620F69">
                            <w:pPr>
                              <w:spacing w:after="0"/>
                              <w:rPr>
                                <w:rFonts w:ascii="Arial" w:hAnsi="Arial" w:cs="Arial"/>
                                <w:sz w:val="18"/>
                                <w:szCs w:val="18"/>
                              </w:rPr>
                            </w:pPr>
                            <w:r w:rsidRPr="007B76EA">
                              <w:rPr>
                                <w:rFonts w:ascii="Arial" w:hAnsi="Arial" w:cs="Arial"/>
                                <w:sz w:val="18"/>
                                <w:szCs w:val="18"/>
                              </w:rPr>
                              <w:t>Šaltinis: EBPO 202</w:t>
                            </w:r>
                            <w:r w:rsidR="0023034D" w:rsidRPr="007B76EA">
                              <w:rPr>
                                <w:rFonts w:ascii="Arial" w:hAnsi="Arial" w:cs="Arial"/>
                                <w:sz w:val="18"/>
                                <w:szCs w:val="18"/>
                              </w:rPr>
                              <w:t>1</w:t>
                            </w:r>
                            <w:r w:rsidRPr="007B76EA">
                              <w:rPr>
                                <w:rFonts w:ascii="Arial" w:hAnsi="Arial" w:cs="Arial"/>
                                <w:sz w:val="18"/>
                                <w:szCs w:val="18"/>
                              </w:rPr>
                              <w:t>-202</w:t>
                            </w:r>
                            <w:r w:rsidR="0023034D" w:rsidRPr="007B76EA">
                              <w:rPr>
                                <w:rFonts w:ascii="Arial" w:hAnsi="Arial" w:cs="Arial"/>
                                <w:sz w:val="18"/>
                                <w:szCs w:val="18"/>
                              </w:rPr>
                              <w:t>2</w:t>
                            </w:r>
                            <w:r w:rsidRPr="007B76EA">
                              <w:rPr>
                                <w:rFonts w:ascii="Arial" w:hAnsi="Arial" w:cs="Arial"/>
                                <w:sz w:val="18"/>
                                <w:szCs w:val="18"/>
                              </w:rPr>
                              <w:t xml:space="preserve"> m. duomenys. Lietuvos 202</w:t>
                            </w:r>
                            <w:r w:rsidR="003271AC" w:rsidRPr="007B76EA">
                              <w:rPr>
                                <w:rFonts w:ascii="Arial" w:hAnsi="Arial" w:cs="Arial"/>
                                <w:sz w:val="18"/>
                                <w:szCs w:val="18"/>
                              </w:rPr>
                              <w:t>3</w:t>
                            </w:r>
                            <w:r w:rsidRPr="007B76EA">
                              <w:rPr>
                                <w:rFonts w:ascii="Arial" w:hAnsi="Arial" w:cs="Arial"/>
                                <w:sz w:val="18"/>
                                <w:szCs w:val="18"/>
                              </w:rPr>
                              <w:t xml:space="preserve"> m. duomenys, šaltinis - Valstybinių vaistų kontrolės tarnyba</w:t>
                            </w:r>
                          </w:p>
                          <w:p w14:paraId="2E57A1F2" w14:textId="782B61AA" w:rsidR="00772644" w:rsidRPr="007B76EA" w:rsidRDefault="00772644" w:rsidP="00620F69">
                            <w:pPr>
                              <w:spacing w:after="0"/>
                              <w:rPr>
                                <w:rFonts w:ascii="Arial" w:hAnsi="Arial" w:cs="Arial"/>
                                <w:sz w:val="18"/>
                                <w:szCs w:val="18"/>
                              </w:rPr>
                            </w:pPr>
                            <w:r w:rsidRPr="007B76EA">
                              <w:rPr>
                                <w:rFonts w:ascii="Arial" w:hAnsi="Arial" w:cs="Arial"/>
                                <w:sz w:val="18"/>
                                <w:szCs w:val="18"/>
                              </w:rPr>
                              <w:t>Source: OECD data for 202</w:t>
                            </w:r>
                            <w:r w:rsidR="0023034D" w:rsidRPr="007B76EA">
                              <w:rPr>
                                <w:rFonts w:ascii="Arial" w:hAnsi="Arial" w:cs="Arial"/>
                                <w:sz w:val="18"/>
                                <w:szCs w:val="18"/>
                              </w:rPr>
                              <w:t>1</w:t>
                            </w:r>
                            <w:r w:rsidRPr="007B76EA">
                              <w:rPr>
                                <w:rFonts w:ascii="Arial" w:hAnsi="Arial" w:cs="Arial"/>
                                <w:sz w:val="18"/>
                                <w:szCs w:val="18"/>
                              </w:rPr>
                              <w:t>-202</w:t>
                            </w:r>
                            <w:r w:rsidR="0023034D" w:rsidRPr="007B76EA">
                              <w:rPr>
                                <w:rFonts w:ascii="Arial" w:hAnsi="Arial" w:cs="Arial"/>
                                <w:sz w:val="18"/>
                                <w:szCs w:val="18"/>
                              </w:rPr>
                              <w:t>2</w:t>
                            </w:r>
                            <w:r w:rsidRPr="007B76EA">
                              <w:rPr>
                                <w:rFonts w:ascii="Arial" w:hAnsi="Arial" w:cs="Arial"/>
                                <w:sz w:val="18"/>
                                <w:szCs w:val="18"/>
                              </w:rPr>
                              <w:t>. Data for Lithuania for 202</w:t>
                            </w:r>
                            <w:r w:rsidR="003271AC" w:rsidRPr="007B76EA">
                              <w:rPr>
                                <w:rFonts w:ascii="Arial" w:hAnsi="Arial" w:cs="Arial"/>
                                <w:sz w:val="18"/>
                                <w:szCs w:val="18"/>
                              </w:rPr>
                              <w:t>3</w:t>
                            </w:r>
                            <w:r w:rsidRPr="007B76EA">
                              <w:rPr>
                                <w:rFonts w:ascii="Arial" w:hAnsi="Arial" w:cs="Arial"/>
                                <w:sz w:val="18"/>
                                <w:szCs w:val="18"/>
                              </w:rPr>
                              <w:t>, data source the State Medicines Control Agency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201F5" id="_x0000_s1111" type="#_x0000_t202" style="position:absolute;left:0;text-align:left;margin-left:-4.1pt;margin-top:311.6pt;width:518.05pt;height:2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" filled="f" stroked="f">
                <v:textbox>
                  <w:txbxContent>
                    <w:p w14:paraId="15530E48" w14:textId="4E45E1E8" w:rsidR="00772644" w:rsidRPr="007B76EA" w:rsidRDefault="00772644" w:rsidP="00620F69">
                      <w:pPr>
                        <w:spacing w:after="0"/>
                        <w:rPr>
                          <w:rFonts w:ascii="Arial" w:hAnsi="Arial" w:cs="Arial"/>
                          <w:sz w:val="18"/>
                          <w:szCs w:val="18"/>
                        </w:rPr>
                      </w:pPr>
                      <w:r w:rsidRPr="007B76EA">
                        <w:rPr>
                          <w:rFonts w:ascii="Arial" w:hAnsi="Arial" w:cs="Arial"/>
                          <w:sz w:val="18"/>
                          <w:szCs w:val="18"/>
                        </w:rPr>
                        <w:t>Šaltinis: EBPO 202</w:t>
                      </w:r>
                      <w:r w:rsidR="0023034D" w:rsidRPr="007B76EA">
                        <w:rPr>
                          <w:rFonts w:ascii="Arial" w:hAnsi="Arial" w:cs="Arial"/>
                          <w:sz w:val="18"/>
                          <w:szCs w:val="18"/>
                        </w:rPr>
                        <w:t>1</w:t>
                      </w:r>
                      <w:r w:rsidRPr="007B76EA">
                        <w:rPr>
                          <w:rFonts w:ascii="Arial" w:hAnsi="Arial" w:cs="Arial"/>
                          <w:sz w:val="18"/>
                          <w:szCs w:val="18"/>
                        </w:rPr>
                        <w:t>-202</w:t>
                      </w:r>
                      <w:r w:rsidR="0023034D" w:rsidRPr="007B76EA">
                        <w:rPr>
                          <w:rFonts w:ascii="Arial" w:hAnsi="Arial" w:cs="Arial"/>
                          <w:sz w:val="18"/>
                          <w:szCs w:val="18"/>
                        </w:rPr>
                        <w:t>2</w:t>
                      </w:r>
                      <w:r w:rsidRPr="007B76EA">
                        <w:rPr>
                          <w:rFonts w:ascii="Arial" w:hAnsi="Arial" w:cs="Arial"/>
                          <w:sz w:val="18"/>
                          <w:szCs w:val="18"/>
                        </w:rPr>
                        <w:t xml:space="preserve"> m. duomenys. Lietuvos 202</w:t>
                      </w:r>
                      <w:r w:rsidR="003271AC" w:rsidRPr="007B76EA">
                        <w:rPr>
                          <w:rFonts w:ascii="Arial" w:hAnsi="Arial" w:cs="Arial"/>
                          <w:sz w:val="18"/>
                          <w:szCs w:val="18"/>
                        </w:rPr>
                        <w:t>3</w:t>
                      </w:r>
                      <w:r w:rsidRPr="007B76EA">
                        <w:rPr>
                          <w:rFonts w:ascii="Arial" w:hAnsi="Arial" w:cs="Arial"/>
                          <w:sz w:val="18"/>
                          <w:szCs w:val="18"/>
                        </w:rPr>
                        <w:t xml:space="preserve"> m. duomenys, šaltinis - Valstybinių vaistų kontrolės tarnyba</w:t>
                      </w:r>
                    </w:p>
                    <w:p w14:paraId="2E57A1F2" w14:textId="782B61AA" w:rsidR="00772644" w:rsidRPr="007B76EA" w:rsidRDefault="00772644" w:rsidP="00620F69">
                      <w:pPr>
                        <w:spacing w:after="0"/>
                        <w:rPr>
                          <w:rFonts w:ascii="Arial" w:hAnsi="Arial" w:cs="Arial"/>
                          <w:sz w:val="18"/>
                          <w:szCs w:val="18"/>
                        </w:rPr>
                      </w:pPr>
                      <w:r w:rsidRPr="007B76EA">
                        <w:rPr>
                          <w:rFonts w:ascii="Arial" w:hAnsi="Arial" w:cs="Arial"/>
                          <w:sz w:val="18"/>
                          <w:szCs w:val="18"/>
                        </w:rPr>
                        <w:t>Source: OECD data for 202</w:t>
                      </w:r>
                      <w:r w:rsidR="0023034D" w:rsidRPr="007B76EA">
                        <w:rPr>
                          <w:rFonts w:ascii="Arial" w:hAnsi="Arial" w:cs="Arial"/>
                          <w:sz w:val="18"/>
                          <w:szCs w:val="18"/>
                        </w:rPr>
                        <w:t>1</w:t>
                      </w:r>
                      <w:r w:rsidRPr="007B76EA">
                        <w:rPr>
                          <w:rFonts w:ascii="Arial" w:hAnsi="Arial" w:cs="Arial"/>
                          <w:sz w:val="18"/>
                          <w:szCs w:val="18"/>
                        </w:rPr>
                        <w:t>-202</w:t>
                      </w:r>
                      <w:r w:rsidR="0023034D" w:rsidRPr="007B76EA">
                        <w:rPr>
                          <w:rFonts w:ascii="Arial" w:hAnsi="Arial" w:cs="Arial"/>
                          <w:sz w:val="18"/>
                          <w:szCs w:val="18"/>
                        </w:rPr>
                        <w:t>2</w:t>
                      </w:r>
                      <w:r w:rsidRPr="007B76EA">
                        <w:rPr>
                          <w:rFonts w:ascii="Arial" w:hAnsi="Arial" w:cs="Arial"/>
                          <w:sz w:val="18"/>
                          <w:szCs w:val="18"/>
                        </w:rPr>
                        <w:t>. Data for Lithuania for 202</w:t>
                      </w:r>
                      <w:r w:rsidR="003271AC" w:rsidRPr="007B76EA">
                        <w:rPr>
                          <w:rFonts w:ascii="Arial" w:hAnsi="Arial" w:cs="Arial"/>
                          <w:sz w:val="18"/>
                          <w:szCs w:val="18"/>
                        </w:rPr>
                        <w:t>3</w:t>
                      </w:r>
                      <w:r w:rsidRPr="007B76EA">
                        <w:rPr>
                          <w:rFonts w:ascii="Arial" w:hAnsi="Arial" w:cs="Arial"/>
                          <w:sz w:val="18"/>
                          <w:szCs w:val="18"/>
                        </w:rPr>
                        <w:t>, data source the State Medicines Control Agency</w:t>
                      </w:r>
                    </w:p>
                  </w:txbxContent>
                </v:textbox>
              </v:shape>
            </w:pict>
          </mc:Fallback>
        </mc:AlternateContent>
      </w:r>
      <w:r w:rsidR="000C5947" w:rsidRPr="00D24302">
        <w:rPr>
          <w:rStyle w:val="FontStyle314"/>
          <w:rFonts w:ascii="Arial" w:hAnsi="Arial" w:cs="Arial"/>
        </w:rPr>
        <w:t xml:space="preserve">Consumption </w:t>
      </w:r>
      <w:r w:rsidR="000C5947" w:rsidRPr="00D24302">
        <w:rPr>
          <w:rStyle w:val="FontStyle314"/>
          <w:rFonts w:ascii="Arial" w:hAnsi="Arial" w:cs="Arial"/>
          <w:lang w:val="en-US"/>
        </w:rPr>
        <w:t>of Selected Medicines in the Baltic and Nordic Countries</w:t>
      </w:r>
      <w:r w:rsidR="005E714A">
        <w:rPr>
          <w:noProof/>
        </w:rPr>
        <w:drawing>
          <wp:inline distT="0" distB="0" distL="0" distR="0" wp14:anchorId="15C721A9" wp14:editId="605A1CCC">
            <wp:extent cx="6643878" cy="3816096"/>
            <wp:effectExtent l="0" t="0" r="5080" b="0"/>
            <wp:docPr id="1594358868" name="Chart 1">
              <a:extLst xmlns:a="http://schemas.openxmlformats.org/drawingml/2006/main">
                <a:ext uri="{FF2B5EF4-FFF2-40B4-BE49-F238E27FC236}">
                  <a16:creationId xmlns:a16="http://schemas.microsoft.com/office/drawing/2014/main" id="{00000000-0008-0000-4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005F738C">
        <w:rPr>
          <w:b/>
          <w:bCs/>
        </w:rPr>
        <w:br w:type="page"/>
      </w:r>
    </w:p>
    <w:p w14:paraId="52D80AEC" w14:textId="77777777" w:rsidR="000C5947" w:rsidRDefault="000C5947" w:rsidP="00DE4C69">
      <w:pPr>
        <w:spacing w:after="0" w:line="240" w:lineRule="auto"/>
        <w:ind w:left="426" w:firstLine="426"/>
        <w:rPr>
          <w:rFonts w:ascii="Times New Roman" w:hAnsi="Times New Roman" w:cs="Times New Roman"/>
          <w:b/>
          <w:bCs/>
          <w:sz w:val="24"/>
          <w:szCs w:val="24"/>
        </w:rPr>
        <w:sectPr w:rsidR="000C5947" w:rsidSect="000C5947">
          <w:type w:val="continuous"/>
          <w:pgSz w:w="11906" w:h="16838"/>
          <w:pgMar w:top="607" w:right="851" w:bottom="624" w:left="851" w:header="425" w:footer="380" w:gutter="0"/>
          <w:cols w:sep="1" w:space="386"/>
          <w:docGrid w:linePitch="360"/>
        </w:sectPr>
      </w:pPr>
    </w:p>
    <w:p w14:paraId="4527E27D" w14:textId="50F7C704" w:rsidR="00555D10" w:rsidRDefault="00555D10" w:rsidP="00DE4C69">
      <w:pPr>
        <w:spacing w:after="0" w:line="240" w:lineRule="auto"/>
        <w:ind w:left="426" w:firstLine="426"/>
        <w:rPr>
          <w:rFonts w:ascii="Times New Roman" w:hAnsi="Times New Roman" w:cs="Times New Roman"/>
          <w:b/>
          <w:bCs/>
          <w:sz w:val="24"/>
          <w:szCs w:val="24"/>
        </w:rPr>
      </w:pPr>
      <w:r>
        <w:rPr>
          <w:noProof/>
          <w:lang w:eastAsia="lt-LT"/>
        </w:rPr>
        <w:lastRenderedPageBreak/>
        <mc:AlternateContent>
          <mc:Choice Requires="wps">
            <w:drawing>
              <wp:anchor distT="0" distB="0" distL="114300" distR="114300" simplePos="0" relativeHeight="251648512" behindDoc="0" locked="0" layoutInCell="1" allowOverlap="1" wp14:anchorId="1EC81BF4" wp14:editId="60D1A527">
                <wp:simplePos x="0" y="0"/>
                <wp:positionH relativeFrom="column">
                  <wp:posOffset>-124749</wp:posOffset>
                </wp:positionH>
                <wp:positionV relativeFrom="paragraph">
                  <wp:posOffset>-108230</wp:posOffset>
                </wp:positionV>
                <wp:extent cx="3314700" cy="9664862"/>
                <wp:effectExtent l="0" t="0" r="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664862"/>
                        </a:xfrm>
                        <a:prstGeom prst="rect">
                          <a:avLst/>
                        </a:prstGeom>
                        <a:solidFill>
                          <a:srgbClr val="FFFFFF"/>
                        </a:solidFill>
                        <a:ln w="9525">
                          <a:noFill/>
                          <a:miter lim="800000"/>
                          <a:headEnd/>
                          <a:tailEnd/>
                        </a:ln>
                      </wps:spPr>
                      <wps:txbx>
                        <w:txbxContent>
                          <w:p w14:paraId="76FD122F" w14:textId="77777777" w:rsidR="00772644" w:rsidRPr="009C3A91" w:rsidRDefault="00772644" w:rsidP="00862D76">
                            <w:pPr>
                              <w:spacing w:after="0" w:line="240" w:lineRule="auto"/>
                              <w:ind w:left="426"/>
                              <w:rPr>
                                <w:rFonts w:ascii="Arial" w:hAnsi="Arial" w:cs="Arial"/>
                                <w:b/>
                                <w:bCs/>
                              </w:rPr>
                            </w:pPr>
                            <w:r w:rsidRPr="009C3A91">
                              <w:rPr>
                                <w:rFonts w:ascii="Arial" w:hAnsi="Arial" w:cs="Arial"/>
                                <w:b/>
                                <w:bCs/>
                              </w:rPr>
                              <w:t>VII. Sveikatos priežiūros finansavimas</w:t>
                            </w:r>
                          </w:p>
                          <w:p w14:paraId="65AF847E" w14:textId="77777777" w:rsidR="00772644" w:rsidRPr="009C3A91" w:rsidRDefault="00772644" w:rsidP="00862D76">
                            <w:pPr>
                              <w:spacing w:after="0" w:line="240" w:lineRule="auto"/>
                              <w:ind w:left="426"/>
                              <w:rPr>
                                <w:rFonts w:ascii="Arial" w:hAnsi="Arial" w:cs="Arial"/>
                                <w:b/>
                                <w:bCs/>
                                <w:color w:val="FF0000"/>
                                <w:sz w:val="20"/>
                                <w:szCs w:val="20"/>
                              </w:rPr>
                            </w:pPr>
                          </w:p>
                          <w:p w14:paraId="14DCDDAF" w14:textId="77777777" w:rsidR="009C3A91" w:rsidRPr="009C3A91" w:rsidRDefault="009C3A91" w:rsidP="009C3A91">
                            <w:pPr>
                              <w:spacing w:after="0" w:line="240" w:lineRule="exact"/>
                              <w:ind w:firstLine="425"/>
                              <w:jc w:val="both"/>
                              <w:rPr>
                                <w:rFonts w:ascii="Arial" w:hAnsi="Arial" w:cs="Arial"/>
                                <w:sz w:val="20"/>
                                <w:szCs w:val="20"/>
                              </w:rPr>
                            </w:pPr>
                            <w:r w:rsidRPr="009C3A91">
                              <w:rPr>
                                <w:rFonts w:ascii="Arial" w:hAnsi="Arial" w:cs="Arial"/>
                                <w:sz w:val="20"/>
                                <w:szCs w:val="20"/>
                              </w:rPr>
                              <w:t>Nuo 2004 m. Lietuvoje naudojama Ekonominio bendradarbiavimo ir plėtros organizacijos (EBPO) Sveikatos sąskaitų sistemos metodika. Nuo 2013 m. naudojama SHA2011 metodika.</w:t>
                            </w:r>
                          </w:p>
                          <w:p w14:paraId="7831311A" w14:textId="1459A07E" w:rsidR="009C3A91" w:rsidRPr="009C3A91" w:rsidRDefault="009C3A91" w:rsidP="009C3A91">
                            <w:pPr>
                              <w:spacing w:after="0" w:line="240" w:lineRule="exact"/>
                              <w:ind w:firstLine="425"/>
                              <w:jc w:val="both"/>
                              <w:rPr>
                                <w:rFonts w:ascii="Arial" w:hAnsi="Arial" w:cs="Arial"/>
                                <w:sz w:val="20"/>
                                <w:szCs w:val="20"/>
                              </w:rPr>
                            </w:pPr>
                            <w:r w:rsidRPr="009C3A91">
                              <w:rPr>
                                <w:rFonts w:ascii="Arial" w:hAnsi="Arial" w:cs="Arial"/>
                                <w:sz w:val="20"/>
                                <w:szCs w:val="20"/>
                              </w:rPr>
                              <w:t>Negalutiniais duomenimis 2023 m., palyginti su 2022 m., einamosios išlaidos sveikatos priežiūrai padidėjo 9,7 proc. – iki 5,36 mlrd. eurų. Tai sudarė 7,26 proc. bendrojo vidaus produkto (BVP). 2023 m. einamosios išlaidos sveikatos priežiūrai vienam gyventojui siekė 1 866 eurus.</w:t>
                            </w:r>
                          </w:p>
                          <w:p w14:paraId="1235AAEF" w14:textId="77777777" w:rsidR="009C3A91" w:rsidRPr="009C3A91" w:rsidRDefault="009C3A91" w:rsidP="009C3A91">
                            <w:pPr>
                              <w:spacing w:after="0" w:line="240" w:lineRule="exact"/>
                              <w:ind w:firstLine="425"/>
                              <w:jc w:val="both"/>
                              <w:rPr>
                                <w:rFonts w:ascii="Arial" w:hAnsi="Arial" w:cs="Arial"/>
                                <w:sz w:val="20"/>
                                <w:szCs w:val="20"/>
                              </w:rPr>
                            </w:pPr>
                            <w:r w:rsidRPr="009C3A91">
                              <w:rPr>
                                <w:rFonts w:ascii="Arial" w:hAnsi="Arial" w:cs="Arial"/>
                                <w:sz w:val="20"/>
                                <w:szCs w:val="20"/>
                              </w:rPr>
                              <w:t>2023 m. valdžios sektoriaus einamosios išlaidos sveikatos priežiūrai sudarė 3,64 mlrd. Eurų, arba 4,92 proc. nuo BVP. Privataus sektoriaus sveikatos išlaidos sudarė 1,72 mlrd. eurų. Tiesioginės gyventojų išlaidos sudarė 94,8 proc. visų privačių sveikatos išlaidų. Privačiam sektoriui tenkanti visų sveikatos išlaidų dalis 2023 m. sumažėjo iki 32,1 proc. visų sveikatos išlaidų.</w:t>
                            </w:r>
                          </w:p>
                          <w:p w14:paraId="2FEB494C" w14:textId="77777777" w:rsidR="009C3A91" w:rsidRPr="009C3A91" w:rsidRDefault="009C3A91" w:rsidP="009C3A91">
                            <w:pPr>
                              <w:spacing w:after="0" w:line="240" w:lineRule="exact"/>
                              <w:ind w:firstLine="425"/>
                              <w:jc w:val="both"/>
                              <w:rPr>
                                <w:rFonts w:ascii="Arial" w:hAnsi="Arial" w:cs="Arial"/>
                                <w:sz w:val="20"/>
                                <w:szCs w:val="20"/>
                              </w:rPr>
                            </w:pPr>
                            <w:r w:rsidRPr="009C3A91">
                              <w:rPr>
                                <w:rFonts w:ascii="Arial" w:hAnsi="Arial" w:cs="Arial"/>
                                <w:sz w:val="20"/>
                                <w:szCs w:val="20"/>
                              </w:rPr>
                              <w:t xml:space="preserve">2023 m. pagal sveikatos priežiūros funkcijas didžioji einamųjų sveikatos priežiūros išlaidų dalis teko gydymo paslaugoms (52,7 proc.) ir medicinos prekėms (daugiausia vaistams) ambulatoriniams ligoniams (26,5 proc.). </w:t>
                            </w:r>
                          </w:p>
                          <w:p w14:paraId="7067C478" w14:textId="77777777" w:rsidR="009C3A91" w:rsidRPr="009C3A91" w:rsidRDefault="009C3A91" w:rsidP="009C3A91">
                            <w:pPr>
                              <w:spacing w:after="0" w:line="240" w:lineRule="exact"/>
                              <w:ind w:firstLine="425"/>
                              <w:jc w:val="both"/>
                              <w:rPr>
                                <w:rFonts w:ascii="Arial" w:hAnsi="Arial" w:cs="Arial"/>
                                <w:sz w:val="20"/>
                                <w:szCs w:val="20"/>
                              </w:rPr>
                            </w:pPr>
                            <w:r w:rsidRPr="009C3A91">
                              <w:rPr>
                                <w:rFonts w:ascii="Arial" w:hAnsi="Arial" w:cs="Arial"/>
                                <w:sz w:val="20"/>
                                <w:szCs w:val="20"/>
                              </w:rPr>
                              <w:t>Eurostato duomenimis tarp Europos Sąjungos ir Europos laisvosios prekybos asociacijos šalių 2022–2024 m. pagal išlaidų sveikatos priežiūrai dalį nuo BVP daugiausia sveikatai išleido Vokietija, Austrija, Prancūzija, Šveicarija ir Švedija (daugiau kaip 11 proc. nuo BVP). Mažiausiai išleido Liuksemburgas, Lichtenšteinas ir Rumunija (mažiau negu 6 proc. BVP). Skaičiuojant sveikatos išlaidas pagal perkamosios galios paritetą, Lietuva sveikatai išleido 2 350 eurų vienam gyventojui. Daugiausia išleido Šveicarija (5 689 eurus vienam gyventojui), mažiausiai Rumunija (1 662 eurus).</w:t>
                            </w:r>
                          </w:p>
                          <w:p w14:paraId="57E923F5" w14:textId="77777777" w:rsidR="009C3A91" w:rsidRPr="009C3A91" w:rsidRDefault="009C3A91" w:rsidP="009C3A91">
                            <w:pPr>
                              <w:spacing w:after="0" w:line="240" w:lineRule="exact"/>
                              <w:ind w:firstLine="425"/>
                              <w:jc w:val="both"/>
                              <w:rPr>
                                <w:rFonts w:ascii="Arial" w:hAnsi="Arial" w:cs="Arial"/>
                                <w:sz w:val="20"/>
                                <w:szCs w:val="20"/>
                              </w:rPr>
                            </w:pPr>
                            <w:r w:rsidRPr="009C3A91">
                              <w:rPr>
                                <w:rFonts w:ascii="Arial" w:hAnsi="Arial" w:cs="Arial"/>
                                <w:sz w:val="20"/>
                                <w:szCs w:val="20"/>
                              </w:rPr>
                              <w:t xml:space="preserve">Privalomojo sveikatos draudimo fondas (PSDF) yra pagrindinis sveikatos priežiūros finansavimo šaltinis. Jo išlaidos 2024 m., palyginti su 2023 m., padidėjo 6,1 proc. ir sudarė 3,46 mlrd. eurų (2023 m. – 3,26 mlrd. eurų). Išlaidos asmens sveikatos priežiūros paslaugoms siekė 2,42 mlrd. eurų (69,8 proc. visų PSDF išlaidų). Išlaidos vaistams ir medicinos pagalbos priemonėms sudarė 634,1 mln. eurų (18,3 proc. visų PSDF išlaidų), sveikatos programoms finansuoti – 204 mln. eurų (5,9 proc.). </w:t>
                            </w:r>
                          </w:p>
                          <w:p w14:paraId="26154B4B" w14:textId="77777777" w:rsidR="009C3A91" w:rsidRPr="009C3A91" w:rsidRDefault="009C3A91" w:rsidP="009C3A91">
                            <w:pPr>
                              <w:spacing w:after="0" w:line="240" w:lineRule="exact"/>
                              <w:ind w:firstLine="425"/>
                              <w:jc w:val="both"/>
                              <w:rPr>
                                <w:rFonts w:ascii="Arial" w:hAnsi="Arial" w:cs="Arial"/>
                                <w:sz w:val="20"/>
                                <w:szCs w:val="20"/>
                              </w:rPr>
                            </w:pPr>
                            <w:r w:rsidRPr="009C3A91">
                              <w:rPr>
                                <w:rFonts w:ascii="Arial" w:hAnsi="Arial" w:cs="Arial"/>
                                <w:sz w:val="20"/>
                                <w:szCs w:val="20"/>
                              </w:rPr>
                              <w:t>2024 m. tarp visų PSDF išlaidų asmens sveikatos priežiūrai daugiausiai, 58,8 proc., buvo skiriama ambulatorinėms ir stacionarinėms paslaugoms, 18,6 proc. – pirminės sveikatos priežiūros paslaugoms, 8 proc. – slaugai, 5,7 proc. – medicininei reabilitacijai apmokėti.</w:t>
                            </w:r>
                          </w:p>
                          <w:p w14:paraId="6E279253" w14:textId="77777777" w:rsidR="00772644" w:rsidRPr="009C3A91" w:rsidRDefault="00772644" w:rsidP="0014076E">
                            <w:pPr>
                              <w:spacing w:after="0" w:line="240" w:lineRule="exact"/>
                              <w:ind w:firstLine="425"/>
                              <w:jc w:val="both"/>
                              <w:rPr>
                                <w:rFonts w:ascii="Arial" w:hAnsi="Arial" w:cs="Arial"/>
                                <w:b/>
                                <w:bCs/>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81BF4" id="_x0000_s1112" type="#_x0000_t202" style="position:absolute;left:0;text-align:left;margin-left:-9.8pt;margin-top:-8.5pt;width:261pt;height:76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" stroked="f">
                <v:textbox>
                  <w:txbxContent>
                    <w:p w14:paraId="76FD122F" w14:textId="77777777" w:rsidR="00772644" w:rsidRPr="009C3A91" w:rsidRDefault="00772644" w:rsidP="00862D76">
                      <w:pPr>
                        <w:spacing w:after="0" w:line="240" w:lineRule="auto"/>
                        <w:ind w:left="426"/>
                        <w:rPr>
                          <w:rFonts w:ascii="Arial" w:hAnsi="Arial" w:cs="Arial"/>
                          <w:b/>
                          <w:bCs/>
                        </w:rPr>
                      </w:pPr>
                      <w:r w:rsidRPr="009C3A91">
                        <w:rPr>
                          <w:rFonts w:ascii="Arial" w:hAnsi="Arial" w:cs="Arial"/>
                          <w:b/>
                          <w:bCs/>
                        </w:rPr>
                        <w:t>VII. Sveikatos priežiūros finansavimas</w:t>
                      </w:r>
                    </w:p>
                    <w:p w14:paraId="65AF847E" w14:textId="77777777" w:rsidR="00772644" w:rsidRPr="009C3A91" w:rsidRDefault="00772644" w:rsidP="00862D76">
                      <w:pPr>
                        <w:spacing w:after="0" w:line="240" w:lineRule="auto"/>
                        <w:ind w:left="426"/>
                        <w:rPr>
                          <w:rFonts w:ascii="Arial" w:hAnsi="Arial" w:cs="Arial"/>
                          <w:b/>
                          <w:bCs/>
                          <w:color w:val="FF0000"/>
                          <w:sz w:val="20"/>
                          <w:szCs w:val="20"/>
                        </w:rPr>
                      </w:pPr>
                    </w:p>
                    <w:p w14:paraId="14DCDDAF" w14:textId="77777777" w:rsidR="009C3A91" w:rsidRPr="009C3A91" w:rsidRDefault="009C3A91" w:rsidP="009C3A91">
                      <w:pPr>
                        <w:spacing w:after="0" w:line="240" w:lineRule="exact"/>
                        <w:ind w:firstLine="425"/>
                        <w:jc w:val="both"/>
                        <w:rPr>
                          <w:rFonts w:ascii="Arial" w:hAnsi="Arial" w:cs="Arial"/>
                          <w:sz w:val="20"/>
                          <w:szCs w:val="20"/>
                        </w:rPr>
                      </w:pPr>
                      <w:r w:rsidRPr="009C3A91">
                        <w:rPr>
                          <w:rFonts w:ascii="Arial" w:hAnsi="Arial" w:cs="Arial"/>
                          <w:sz w:val="20"/>
                          <w:szCs w:val="20"/>
                        </w:rPr>
                        <w:t>Nuo 2004 m. Lietuvoje naudojama Ekonominio bendradarbiavimo ir plėtros organizacijos (EBPO) Sveikatos sąskaitų sistemos metodika. Nuo 2013 m. naudojama SHA2011 metodika.</w:t>
                      </w:r>
                    </w:p>
                    <w:p w14:paraId="7831311A" w14:textId="1459A07E" w:rsidR="009C3A91" w:rsidRPr="009C3A91" w:rsidRDefault="009C3A91" w:rsidP="009C3A91">
                      <w:pPr>
                        <w:spacing w:after="0" w:line="240" w:lineRule="exact"/>
                        <w:ind w:firstLine="425"/>
                        <w:jc w:val="both"/>
                        <w:rPr>
                          <w:rFonts w:ascii="Arial" w:hAnsi="Arial" w:cs="Arial"/>
                          <w:sz w:val="20"/>
                          <w:szCs w:val="20"/>
                        </w:rPr>
                      </w:pPr>
                      <w:r w:rsidRPr="009C3A91">
                        <w:rPr>
                          <w:rFonts w:ascii="Arial" w:hAnsi="Arial" w:cs="Arial"/>
                          <w:sz w:val="20"/>
                          <w:szCs w:val="20"/>
                        </w:rPr>
                        <w:t>Negalutiniais duomenimis 2023 m., palyginti su 2022 m., einamosios išlaidos sveikatos priežiūrai padidėjo 9,7 proc. – iki 5,36 mlrd. eurų. Tai sudarė 7,26 proc. bendrojo vidaus produkto (BVP). 2023 m. einamosios išlaidos sveikatos priežiūrai vienam gyventojui siekė 1 866 eurus.</w:t>
                      </w:r>
                    </w:p>
                    <w:p w14:paraId="1235AAEF" w14:textId="77777777" w:rsidR="009C3A91" w:rsidRPr="009C3A91" w:rsidRDefault="009C3A91" w:rsidP="009C3A91">
                      <w:pPr>
                        <w:spacing w:after="0" w:line="240" w:lineRule="exact"/>
                        <w:ind w:firstLine="425"/>
                        <w:jc w:val="both"/>
                        <w:rPr>
                          <w:rFonts w:ascii="Arial" w:hAnsi="Arial" w:cs="Arial"/>
                          <w:sz w:val="20"/>
                          <w:szCs w:val="20"/>
                        </w:rPr>
                      </w:pPr>
                      <w:r w:rsidRPr="009C3A91">
                        <w:rPr>
                          <w:rFonts w:ascii="Arial" w:hAnsi="Arial" w:cs="Arial"/>
                          <w:sz w:val="20"/>
                          <w:szCs w:val="20"/>
                        </w:rPr>
                        <w:t>2023 m. valdžios sektoriaus einamosios išlaidos sveikatos priežiūrai sudarė 3,64 mlrd. Eurų, arba 4,92 proc. nuo BVP. Privataus sektoriaus sveikatos išlaidos sudarė 1,72 mlrd. eurų. Tiesioginės gyventojų išlaidos sudarė 94,8 proc. visų privačių sveikatos išlaidų. Privačiam sektoriui tenkanti visų sveikatos išlaidų dalis 2023 m. sumažėjo iki 32,1 proc. visų sveikatos išlaidų.</w:t>
                      </w:r>
                    </w:p>
                    <w:p w14:paraId="2FEB494C" w14:textId="77777777" w:rsidR="009C3A91" w:rsidRPr="009C3A91" w:rsidRDefault="009C3A91" w:rsidP="009C3A91">
                      <w:pPr>
                        <w:spacing w:after="0" w:line="240" w:lineRule="exact"/>
                        <w:ind w:firstLine="425"/>
                        <w:jc w:val="both"/>
                        <w:rPr>
                          <w:rFonts w:ascii="Arial" w:hAnsi="Arial" w:cs="Arial"/>
                          <w:sz w:val="20"/>
                          <w:szCs w:val="20"/>
                        </w:rPr>
                      </w:pPr>
                      <w:r w:rsidRPr="009C3A91">
                        <w:rPr>
                          <w:rFonts w:ascii="Arial" w:hAnsi="Arial" w:cs="Arial"/>
                          <w:sz w:val="20"/>
                          <w:szCs w:val="20"/>
                        </w:rPr>
                        <w:t xml:space="preserve">2023 m. pagal sveikatos priežiūros funkcijas didžioji einamųjų sveikatos priežiūros išlaidų dalis teko gydymo paslaugoms (52,7 proc.) ir medicinos prekėms (daugiausia vaistams) ambulatoriniams ligoniams (26,5 proc.). </w:t>
                      </w:r>
                    </w:p>
                    <w:p w14:paraId="7067C478" w14:textId="77777777" w:rsidR="009C3A91" w:rsidRPr="009C3A91" w:rsidRDefault="009C3A91" w:rsidP="009C3A91">
                      <w:pPr>
                        <w:spacing w:after="0" w:line="240" w:lineRule="exact"/>
                        <w:ind w:firstLine="425"/>
                        <w:jc w:val="both"/>
                        <w:rPr>
                          <w:rFonts w:ascii="Arial" w:hAnsi="Arial" w:cs="Arial"/>
                          <w:sz w:val="20"/>
                          <w:szCs w:val="20"/>
                        </w:rPr>
                      </w:pPr>
                      <w:r w:rsidRPr="009C3A91">
                        <w:rPr>
                          <w:rFonts w:ascii="Arial" w:hAnsi="Arial" w:cs="Arial"/>
                          <w:sz w:val="20"/>
                          <w:szCs w:val="20"/>
                        </w:rPr>
                        <w:t>Eurostato duomenimis tarp Europos Sąjungos ir Europos laisvosios prekybos asociacijos šalių 2022–2024 m. pagal išlaidų sveikatos priežiūrai dalį nuo BVP daugiausia sveikatai išleido Vokietija, Austrija, Prancūzija, Šveicarija ir Švedija (daugiau kaip 11 proc. nuo BVP). Mažiausiai išleido Liuksemburgas, Lichtenšteinas ir Rumunija (mažiau negu 6 proc. BVP). Skaičiuojant sveikatos išlaidas pagal perkamosios galios paritetą, Lietuva sveikatai išleido 2 350 eurų vienam gyventojui. Daugiausia išleido Šveicarija (5 689 eurus vienam gyventojui), mažiausiai Rumunija (1 662 eurus).</w:t>
                      </w:r>
                    </w:p>
                    <w:p w14:paraId="57E923F5" w14:textId="77777777" w:rsidR="009C3A91" w:rsidRPr="009C3A91" w:rsidRDefault="009C3A91" w:rsidP="009C3A91">
                      <w:pPr>
                        <w:spacing w:after="0" w:line="240" w:lineRule="exact"/>
                        <w:ind w:firstLine="425"/>
                        <w:jc w:val="both"/>
                        <w:rPr>
                          <w:rFonts w:ascii="Arial" w:hAnsi="Arial" w:cs="Arial"/>
                          <w:sz w:val="20"/>
                          <w:szCs w:val="20"/>
                        </w:rPr>
                      </w:pPr>
                      <w:r w:rsidRPr="009C3A91">
                        <w:rPr>
                          <w:rFonts w:ascii="Arial" w:hAnsi="Arial" w:cs="Arial"/>
                          <w:sz w:val="20"/>
                          <w:szCs w:val="20"/>
                        </w:rPr>
                        <w:t xml:space="preserve">Privalomojo sveikatos draudimo fondas (PSDF) yra pagrindinis sveikatos priežiūros finansavimo šaltinis. Jo išlaidos 2024 m., palyginti su 2023 m., padidėjo 6,1 proc. ir sudarė 3,46 mlrd. eurų (2023 m. – 3,26 mlrd. eurų). Išlaidos asmens sveikatos priežiūros paslaugoms siekė 2,42 mlrd. eurų (69,8 proc. visų PSDF išlaidų). Išlaidos vaistams ir medicinos pagalbos priemonėms sudarė 634,1 mln. eurų (18,3 proc. visų PSDF išlaidų), sveikatos programoms finansuoti – 204 mln. eurų (5,9 proc.). </w:t>
                      </w:r>
                    </w:p>
                    <w:p w14:paraId="26154B4B" w14:textId="77777777" w:rsidR="009C3A91" w:rsidRPr="009C3A91" w:rsidRDefault="009C3A91" w:rsidP="009C3A91">
                      <w:pPr>
                        <w:spacing w:after="0" w:line="240" w:lineRule="exact"/>
                        <w:ind w:firstLine="425"/>
                        <w:jc w:val="both"/>
                        <w:rPr>
                          <w:rFonts w:ascii="Arial" w:hAnsi="Arial" w:cs="Arial"/>
                          <w:sz w:val="20"/>
                          <w:szCs w:val="20"/>
                        </w:rPr>
                      </w:pPr>
                      <w:r w:rsidRPr="009C3A91">
                        <w:rPr>
                          <w:rFonts w:ascii="Arial" w:hAnsi="Arial" w:cs="Arial"/>
                          <w:sz w:val="20"/>
                          <w:szCs w:val="20"/>
                        </w:rPr>
                        <w:t>2024 m. tarp visų PSDF išlaidų asmens sveikatos priežiūrai daugiausiai, 58,8 proc., buvo skiriama ambulatorinėms ir stacionarinėms paslaugoms, 18,6 proc. – pirminės sveikatos priežiūros paslaugoms, 8 proc. – slaugai, 5,7 proc. – medicininei reabilitacijai apmokėti.</w:t>
                      </w:r>
                    </w:p>
                    <w:p w14:paraId="6E279253" w14:textId="77777777" w:rsidR="00772644" w:rsidRPr="009C3A91" w:rsidRDefault="00772644" w:rsidP="0014076E">
                      <w:pPr>
                        <w:spacing w:after="0" w:line="240" w:lineRule="exact"/>
                        <w:ind w:firstLine="425"/>
                        <w:jc w:val="both"/>
                        <w:rPr>
                          <w:rFonts w:ascii="Arial" w:hAnsi="Arial" w:cs="Arial"/>
                          <w:b/>
                          <w:bCs/>
                          <w:color w:val="FF0000"/>
                          <w:sz w:val="20"/>
                          <w:szCs w:val="20"/>
                        </w:rPr>
                      </w:pPr>
                    </w:p>
                  </w:txbxContent>
                </v:textbox>
              </v:shape>
            </w:pict>
          </mc:Fallback>
        </mc:AlternateContent>
      </w:r>
    </w:p>
    <w:p w14:paraId="2628BEB0" w14:textId="77777777" w:rsidR="00555D10" w:rsidRDefault="00555D10" w:rsidP="00DE4C69">
      <w:pPr>
        <w:spacing w:after="0" w:line="240" w:lineRule="auto"/>
        <w:ind w:left="426" w:firstLine="426"/>
        <w:rPr>
          <w:rFonts w:ascii="Times New Roman" w:hAnsi="Times New Roman" w:cs="Times New Roman"/>
          <w:b/>
          <w:bCs/>
          <w:sz w:val="24"/>
          <w:szCs w:val="24"/>
        </w:rPr>
      </w:pPr>
    </w:p>
    <w:p w14:paraId="04282149" w14:textId="7ABA1D02" w:rsidR="00555D10" w:rsidRDefault="00555D10" w:rsidP="00DE4C69">
      <w:pPr>
        <w:spacing w:after="0" w:line="240" w:lineRule="auto"/>
        <w:ind w:left="426" w:firstLine="426"/>
        <w:rPr>
          <w:rFonts w:ascii="Times New Roman" w:hAnsi="Times New Roman" w:cs="Times New Roman"/>
          <w:b/>
          <w:bCs/>
          <w:sz w:val="24"/>
          <w:szCs w:val="24"/>
        </w:rPr>
      </w:pPr>
    </w:p>
    <w:p w14:paraId="12919B9B" w14:textId="77777777" w:rsidR="00555D10" w:rsidRDefault="00555D10" w:rsidP="00DE4C69">
      <w:pPr>
        <w:spacing w:after="0" w:line="240" w:lineRule="auto"/>
        <w:ind w:left="426" w:firstLine="426"/>
        <w:rPr>
          <w:rFonts w:ascii="Times New Roman" w:hAnsi="Times New Roman" w:cs="Times New Roman"/>
          <w:b/>
          <w:bCs/>
          <w:sz w:val="24"/>
          <w:szCs w:val="24"/>
        </w:rPr>
      </w:pPr>
    </w:p>
    <w:p w14:paraId="770B319E" w14:textId="6C359FF1" w:rsidR="00555D10" w:rsidRDefault="00555D10" w:rsidP="00DE4C69">
      <w:pPr>
        <w:spacing w:after="0" w:line="240" w:lineRule="auto"/>
        <w:ind w:left="426" w:firstLine="426"/>
        <w:rPr>
          <w:rFonts w:ascii="Times New Roman" w:hAnsi="Times New Roman" w:cs="Times New Roman"/>
          <w:b/>
          <w:bCs/>
          <w:sz w:val="24"/>
          <w:szCs w:val="24"/>
        </w:rPr>
      </w:pPr>
    </w:p>
    <w:p w14:paraId="037B6FF7" w14:textId="77777777" w:rsidR="00555D10" w:rsidRDefault="00555D10" w:rsidP="00DE4C69">
      <w:pPr>
        <w:spacing w:after="0" w:line="240" w:lineRule="auto"/>
        <w:ind w:left="426" w:firstLine="426"/>
        <w:rPr>
          <w:rFonts w:ascii="Times New Roman" w:hAnsi="Times New Roman" w:cs="Times New Roman"/>
          <w:b/>
          <w:bCs/>
          <w:sz w:val="24"/>
          <w:szCs w:val="24"/>
        </w:rPr>
      </w:pPr>
    </w:p>
    <w:p w14:paraId="31830A0F" w14:textId="77777777" w:rsidR="00555D10" w:rsidRDefault="00555D10" w:rsidP="00DE4C69">
      <w:pPr>
        <w:spacing w:after="0" w:line="240" w:lineRule="auto"/>
        <w:ind w:left="426" w:firstLine="426"/>
        <w:rPr>
          <w:rFonts w:ascii="Times New Roman" w:hAnsi="Times New Roman" w:cs="Times New Roman"/>
          <w:b/>
          <w:bCs/>
          <w:sz w:val="24"/>
          <w:szCs w:val="24"/>
        </w:rPr>
      </w:pPr>
    </w:p>
    <w:p w14:paraId="0B25A530" w14:textId="77777777" w:rsidR="00555D10" w:rsidRDefault="00555D10" w:rsidP="00DE4C69">
      <w:pPr>
        <w:spacing w:after="0" w:line="240" w:lineRule="auto"/>
        <w:ind w:left="426" w:firstLine="426"/>
        <w:rPr>
          <w:rFonts w:ascii="Times New Roman" w:hAnsi="Times New Roman" w:cs="Times New Roman"/>
          <w:b/>
          <w:bCs/>
          <w:sz w:val="24"/>
          <w:szCs w:val="24"/>
        </w:rPr>
      </w:pPr>
    </w:p>
    <w:p w14:paraId="3E3EDDB5" w14:textId="77777777" w:rsidR="00555D10" w:rsidRDefault="00555D10" w:rsidP="00DE4C69">
      <w:pPr>
        <w:spacing w:after="0" w:line="240" w:lineRule="auto"/>
        <w:ind w:left="426" w:firstLine="426"/>
        <w:rPr>
          <w:rFonts w:ascii="Times New Roman" w:hAnsi="Times New Roman" w:cs="Times New Roman"/>
          <w:b/>
          <w:bCs/>
          <w:sz w:val="24"/>
          <w:szCs w:val="24"/>
        </w:rPr>
      </w:pPr>
    </w:p>
    <w:p w14:paraId="0CCC363C" w14:textId="77777777" w:rsidR="00555D10" w:rsidRDefault="00555D10" w:rsidP="00DE4C69">
      <w:pPr>
        <w:spacing w:after="0" w:line="240" w:lineRule="auto"/>
        <w:ind w:left="426" w:firstLine="426"/>
        <w:rPr>
          <w:rFonts w:ascii="Times New Roman" w:hAnsi="Times New Roman" w:cs="Times New Roman"/>
          <w:b/>
          <w:bCs/>
          <w:sz w:val="24"/>
          <w:szCs w:val="24"/>
        </w:rPr>
      </w:pPr>
    </w:p>
    <w:p w14:paraId="1149483C" w14:textId="77777777" w:rsidR="00555D10" w:rsidRDefault="00555D10" w:rsidP="00DE4C69">
      <w:pPr>
        <w:spacing w:after="0" w:line="240" w:lineRule="auto"/>
        <w:ind w:left="426" w:firstLine="426"/>
        <w:rPr>
          <w:rFonts w:ascii="Times New Roman" w:hAnsi="Times New Roman" w:cs="Times New Roman"/>
          <w:b/>
          <w:bCs/>
          <w:sz w:val="24"/>
          <w:szCs w:val="24"/>
        </w:rPr>
      </w:pPr>
    </w:p>
    <w:p w14:paraId="4364CE42" w14:textId="77777777" w:rsidR="00555D10" w:rsidRDefault="00555D10" w:rsidP="00DE4C69">
      <w:pPr>
        <w:spacing w:after="0" w:line="240" w:lineRule="auto"/>
        <w:ind w:left="426" w:firstLine="426"/>
        <w:rPr>
          <w:rFonts w:ascii="Times New Roman" w:hAnsi="Times New Roman" w:cs="Times New Roman"/>
          <w:b/>
          <w:bCs/>
          <w:sz w:val="24"/>
          <w:szCs w:val="24"/>
        </w:rPr>
      </w:pPr>
    </w:p>
    <w:p w14:paraId="0D49971E" w14:textId="77777777" w:rsidR="00555D10" w:rsidRDefault="00555D10" w:rsidP="00DE4C69">
      <w:pPr>
        <w:spacing w:after="0" w:line="240" w:lineRule="auto"/>
        <w:ind w:left="426" w:firstLine="426"/>
        <w:rPr>
          <w:rFonts w:ascii="Times New Roman" w:hAnsi="Times New Roman" w:cs="Times New Roman"/>
          <w:b/>
          <w:bCs/>
          <w:sz w:val="24"/>
          <w:szCs w:val="24"/>
        </w:rPr>
      </w:pPr>
    </w:p>
    <w:p w14:paraId="5B3704E8" w14:textId="77777777" w:rsidR="00555D10" w:rsidRDefault="00555D10" w:rsidP="00DE4C69">
      <w:pPr>
        <w:spacing w:after="0" w:line="240" w:lineRule="auto"/>
        <w:ind w:left="426" w:firstLine="426"/>
        <w:rPr>
          <w:rFonts w:ascii="Times New Roman" w:hAnsi="Times New Roman" w:cs="Times New Roman"/>
          <w:b/>
          <w:bCs/>
          <w:sz w:val="24"/>
          <w:szCs w:val="24"/>
        </w:rPr>
      </w:pPr>
    </w:p>
    <w:p w14:paraId="68C41C29" w14:textId="77777777" w:rsidR="00555D10" w:rsidRDefault="00555D10" w:rsidP="00DE4C69">
      <w:pPr>
        <w:spacing w:after="0" w:line="240" w:lineRule="auto"/>
        <w:ind w:left="426" w:firstLine="426"/>
        <w:rPr>
          <w:rFonts w:ascii="Times New Roman" w:hAnsi="Times New Roman" w:cs="Times New Roman"/>
          <w:b/>
          <w:bCs/>
          <w:sz w:val="24"/>
          <w:szCs w:val="24"/>
        </w:rPr>
      </w:pPr>
    </w:p>
    <w:p w14:paraId="46792F9B" w14:textId="77777777" w:rsidR="00555D10" w:rsidRDefault="00555D10" w:rsidP="00DE4C69">
      <w:pPr>
        <w:spacing w:after="0" w:line="240" w:lineRule="auto"/>
        <w:ind w:left="426" w:firstLine="426"/>
        <w:rPr>
          <w:rFonts w:ascii="Times New Roman" w:hAnsi="Times New Roman" w:cs="Times New Roman"/>
          <w:b/>
          <w:bCs/>
          <w:sz w:val="24"/>
          <w:szCs w:val="24"/>
        </w:rPr>
      </w:pPr>
    </w:p>
    <w:p w14:paraId="32241790" w14:textId="77777777" w:rsidR="00555D10" w:rsidRDefault="00555D10" w:rsidP="00DE4C69">
      <w:pPr>
        <w:spacing w:after="0" w:line="240" w:lineRule="auto"/>
        <w:ind w:left="426" w:firstLine="426"/>
        <w:rPr>
          <w:rFonts w:ascii="Times New Roman" w:hAnsi="Times New Roman" w:cs="Times New Roman"/>
          <w:b/>
          <w:bCs/>
          <w:sz w:val="24"/>
          <w:szCs w:val="24"/>
        </w:rPr>
      </w:pPr>
    </w:p>
    <w:p w14:paraId="2DA8C961" w14:textId="77777777" w:rsidR="00555D10" w:rsidRDefault="00555D10" w:rsidP="00DE4C69">
      <w:pPr>
        <w:spacing w:after="0" w:line="240" w:lineRule="auto"/>
        <w:ind w:left="426" w:firstLine="426"/>
        <w:rPr>
          <w:rFonts w:ascii="Times New Roman" w:hAnsi="Times New Roman" w:cs="Times New Roman"/>
          <w:b/>
          <w:bCs/>
          <w:sz w:val="24"/>
          <w:szCs w:val="24"/>
        </w:rPr>
      </w:pPr>
    </w:p>
    <w:p w14:paraId="3F424E74" w14:textId="77777777" w:rsidR="00555D10" w:rsidRDefault="00555D10" w:rsidP="00DE4C69">
      <w:pPr>
        <w:spacing w:after="0" w:line="240" w:lineRule="auto"/>
        <w:ind w:left="426" w:firstLine="426"/>
        <w:rPr>
          <w:rFonts w:ascii="Times New Roman" w:hAnsi="Times New Roman" w:cs="Times New Roman"/>
          <w:b/>
          <w:bCs/>
          <w:sz w:val="24"/>
          <w:szCs w:val="24"/>
        </w:rPr>
      </w:pPr>
    </w:p>
    <w:p w14:paraId="6DC8852A" w14:textId="77777777" w:rsidR="00555D10" w:rsidRDefault="00555D10" w:rsidP="00DE4C69">
      <w:pPr>
        <w:spacing w:after="0" w:line="240" w:lineRule="auto"/>
        <w:ind w:left="426" w:firstLine="426"/>
        <w:rPr>
          <w:rFonts w:ascii="Times New Roman" w:hAnsi="Times New Roman" w:cs="Times New Roman"/>
          <w:b/>
          <w:bCs/>
          <w:sz w:val="24"/>
          <w:szCs w:val="24"/>
        </w:rPr>
      </w:pPr>
    </w:p>
    <w:p w14:paraId="40A991F8" w14:textId="77777777" w:rsidR="00555D10" w:rsidRDefault="00555D10" w:rsidP="00DE4C69">
      <w:pPr>
        <w:spacing w:after="0" w:line="240" w:lineRule="auto"/>
        <w:ind w:left="426" w:firstLine="426"/>
        <w:rPr>
          <w:rFonts w:ascii="Times New Roman" w:hAnsi="Times New Roman" w:cs="Times New Roman"/>
          <w:b/>
          <w:bCs/>
          <w:sz w:val="24"/>
          <w:szCs w:val="24"/>
        </w:rPr>
      </w:pPr>
    </w:p>
    <w:p w14:paraId="4451BEB8" w14:textId="77777777" w:rsidR="00555D10" w:rsidRDefault="00555D10" w:rsidP="00DE4C69">
      <w:pPr>
        <w:spacing w:after="0" w:line="240" w:lineRule="auto"/>
        <w:ind w:left="426" w:firstLine="426"/>
        <w:rPr>
          <w:rFonts w:ascii="Times New Roman" w:hAnsi="Times New Roman" w:cs="Times New Roman"/>
          <w:b/>
          <w:bCs/>
          <w:sz w:val="24"/>
          <w:szCs w:val="24"/>
        </w:rPr>
      </w:pPr>
    </w:p>
    <w:p w14:paraId="0F0E7AB4" w14:textId="77777777" w:rsidR="00555D10" w:rsidRDefault="00555D10" w:rsidP="00DE4C69">
      <w:pPr>
        <w:spacing w:after="0" w:line="240" w:lineRule="auto"/>
        <w:ind w:left="426" w:firstLine="426"/>
        <w:rPr>
          <w:rFonts w:ascii="Times New Roman" w:hAnsi="Times New Roman" w:cs="Times New Roman"/>
          <w:b/>
          <w:bCs/>
          <w:sz w:val="24"/>
          <w:szCs w:val="24"/>
        </w:rPr>
      </w:pPr>
    </w:p>
    <w:p w14:paraId="39860769" w14:textId="77777777" w:rsidR="00555D10" w:rsidRDefault="00555D10" w:rsidP="00DE4C69">
      <w:pPr>
        <w:spacing w:after="0" w:line="240" w:lineRule="auto"/>
        <w:ind w:left="426" w:firstLine="426"/>
        <w:rPr>
          <w:rFonts w:ascii="Times New Roman" w:hAnsi="Times New Roman" w:cs="Times New Roman"/>
          <w:b/>
          <w:bCs/>
          <w:sz w:val="24"/>
          <w:szCs w:val="24"/>
        </w:rPr>
      </w:pPr>
    </w:p>
    <w:p w14:paraId="65D70D93" w14:textId="77777777" w:rsidR="00555D10" w:rsidRDefault="00555D10" w:rsidP="00DE4C69">
      <w:pPr>
        <w:spacing w:after="0" w:line="240" w:lineRule="auto"/>
        <w:ind w:left="426" w:firstLine="426"/>
        <w:rPr>
          <w:rFonts w:ascii="Times New Roman" w:hAnsi="Times New Roman" w:cs="Times New Roman"/>
          <w:b/>
          <w:bCs/>
          <w:sz w:val="24"/>
          <w:szCs w:val="24"/>
        </w:rPr>
      </w:pPr>
    </w:p>
    <w:p w14:paraId="0630B6B8" w14:textId="77777777" w:rsidR="00555D10" w:rsidRDefault="00555D10" w:rsidP="00DE4C69">
      <w:pPr>
        <w:spacing w:after="0" w:line="240" w:lineRule="auto"/>
        <w:ind w:left="426" w:firstLine="426"/>
        <w:rPr>
          <w:rFonts w:ascii="Times New Roman" w:hAnsi="Times New Roman" w:cs="Times New Roman"/>
          <w:b/>
          <w:bCs/>
          <w:sz w:val="24"/>
          <w:szCs w:val="24"/>
        </w:rPr>
      </w:pPr>
    </w:p>
    <w:p w14:paraId="15DE5D0E" w14:textId="77777777" w:rsidR="00555D10" w:rsidRDefault="00555D10" w:rsidP="00DE4C69">
      <w:pPr>
        <w:spacing w:after="0" w:line="240" w:lineRule="auto"/>
        <w:ind w:left="426" w:firstLine="426"/>
        <w:rPr>
          <w:rFonts w:ascii="Times New Roman" w:hAnsi="Times New Roman" w:cs="Times New Roman"/>
          <w:b/>
          <w:bCs/>
          <w:sz w:val="24"/>
          <w:szCs w:val="24"/>
        </w:rPr>
      </w:pPr>
    </w:p>
    <w:p w14:paraId="0EA49C02" w14:textId="77777777" w:rsidR="00555D10" w:rsidRDefault="00555D10" w:rsidP="00DE4C69">
      <w:pPr>
        <w:spacing w:after="0" w:line="240" w:lineRule="auto"/>
        <w:ind w:left="426" w:firstLine="426"/>
        <w:rPr>
          <w:rFonts w:ascii="Times New Roman" w:hAnsi="Times New Roman" w:cs="Times New Roman"/>
          <w:b/>
          <w:bCs/>
          <w:sz w:val="24"/>
          <w:szCs w:val="24"/>
        </w:rPr>
      </w:pPr>
    </w:p>
    <w:p w14:paraId="5C01BBDC" w14:textId="77777777" w:rsidR="00555D10" w:rsidRDefault="00555D10" w:rsidP="00DE4C69">
      <w:pPr>
        <w:spacing w:after="0" w:line="240" w:lineRule="auto"/>
        <w:ind w:left="426" w:firstLine="426"/>
        <w:rPr>
          <w:rFonts w:ascii="Times New Roman" w:hAnsi="Times New Roman" w:cs="Times New Roman"/>
          <w:b/>
          <w:bCs/>
          <w:sz w:val="24"/>
          <w:szCs w:val="24"/>
        </w:rPr>
      </w:pPr>
    </w:p>
    <w:p w14:paraId="4990DD88" w14:textId="77777777" w:rsidR="00555D10" w:rsidRDefault="00555D10" w:rsidP="00DE4C69">
      <w:pPr>
        <w:spacing w:after="0" w:line="240" w:lineRule="auto"/>
        <w:ind w:left="426" w:firstLine="426"/>
        <w:rPr>
          <w:rFonts w:ascii="Times New Roman" w:hAnsi="Times New Roman" w:cs="Times New Roman"/>
          <w:b/>
          <w:bCs/>
          <w:sz w:val="24"/>
          <w:szCs w:val="24"/>
        </w:rPr>
      </w:pPr>
    </w:p>
    <w:p w14:paraId="558F98D9" w14:textId="77777777" w:rsidR="00555D10" w:rsidRDefault="00555D10" w:rsidP="00DE4C69">
      <w:pPr>
        <w:spacing w:after="0" w:line="240" w:lineRule="auto"/>
        <w:ind w:left="426" w:firstLine="426"/>
        <w:rPr>
          <w:rFonts w:ascii="Times New Roman" w:hAnsi="Times New Roman" w:cs="Times New Roman"/>
          <w:b/>
          <w:bCs/>
          <w:sz w:val="24"/>
          <w:szCs w:val="24"/>
        </w:rPr>
      </w:pPr>
    </w:p>
    <w:p w14:paraId="00E7B300" w14:textId="77777777" w:rsidR="00555D10" w:rsidRDefault="00555D10" w:rsidP="00DE4C69">
      <w:pPr>
        <w:spacing w:after="0" w:line="240" w:lineRule="auto"/>
        <w:ind w:left="426" w:firstLine="426"/>
        <w:rPr>
          <w:rFonts w:ascii="Times New Roman" w:hAnsi="Times New Roman" w:cs="Times New Roman"/>
          <w:b/>
          <w:bCs/>
          <w:sz w:val="24"/>
          <w:szCs w:val="24"/>
        </w:rPr>
      </w:pPr>
    </w:p>
    <w:p w14:paraId="53CAA545" w14:textId="77777777" w:rsidR="00555D10" w:rsidRDefault="00555D10" w:rsidP="00DE4C69">
      <w:pPr>
        <w:spacing w:after="0" w:line="240" w:lineRule="auto"/>
        <w:ind w:left="426" w:firstLine="426"/>
        <w:rPr>
          <w:rFonts w:ascii="Times New Roman" w:hAnsi="Times New Roman" w:cs="Times New Roman"/>
          <w:b/>
          <w:bCs/>
          <w:sz w:val="24"/>
          <w:szCs w:val="24"/>
        </w:rPr>
      </w:pPr>
    </w:p>
    <w:p w14:paraId="20333098" w14:textId="77777777" w:rsidR="00555D10" w:rsidRDefault="00555D10" w:rsidP="00DE4C69">
      <w:pPr>
        <w:spacing w:after="0" w:line="240" w:lineRule="auto"/>
        <w:ind w:left="426" w:firstLine="426"/>
        <w:rPr>
          <w:rFonts w:ascii="Times New Roman" w:hAnsi="Times New Roman" w:cs="Times New Roman"/>
          <w:b/>
          <w:bCs/>
          <w:sz w:val="24"/>
          <w:szCs w:val="24"/>
        </w:rPr>
      </w:pPr>
    </w:p>
    <w:p w14:paraId="66DC0511" w14:textId="77777777" w:rsidR="00555D10" w:rsidRDefault="00555D10" w:rsidP="00DE4C69">
      <w:pPr>
        <w:spacing w:after="0" w:line="240" w:lineRule="auto"/>
        <w:ind w:left="426" w:firstLine="426"/>
        <w:rPr>
          <w:rFonts w:ascii="Times New Roman" w:hAnsi="Times New Roman" w:cs="Times New Roman"/>
          <w:b/>
          <w:bCs/>
          <w:sz w:val="24"/>
          <w:szCs w:val="24"/>
        </w:rPr>
      </w:pPr>
    </w:p>
    <w:p w14:paraId="21BB52D1" w14:textId="77777777" w:rsidR="00555D10" w:rsidRDefault="00555D10" w:rsidP="00DE4C69">
      <w:pPr>
        <w:spacing w:after="0" w:line="240" w:lineRule="auto"/>
        <w:ind w:left="426" w:firstLine="426"/>
        <w:rPr>
          <w:rFonts w:ascii="Times New Roman" w:hAnsi="Times New Roman" w:cs="Times New Roman"/>
          <w:b/>
          <w:bCs/>
          <w:sz w:val="24"/>
          <w:szCs w:val="24"/>
        </w:rPr>
      </w:pPr>
    </w:p>
    <w:p w14:paraId="2A64D626" w14:textId="77777777" w:rsidR="00555D10" w:rsidRDefault="00555D10" w:rsidP="00DE4C69">
      <w:pPr>
        <w:spacing w:after="0" w:line="240" w:lineRule="auto"/>
        <w:ind w:left="426" w:firstLine="426"/>
        <w:rPr>
          <w:rFonts w:ascii="Times New Roman" w:hAnsi="Times New Roman" w:cs="Times New Roman"/>
          <w:b/>
          <w:bCs/>
          <w:sz w:val="24"/>
          <w:szCs w:val="24"/>
        </w:rPr>
      </w:pPr>
    </w:p>
    <w:p w14:paraId="79782873" w14:textId="77777777" w:rsidR="00555D10" w:rsidRDefault="00555D10" w:rsidP="00DE4C69">
      <w:pPr>
        <w:spacing w:after="0" w:line="240" w:lineRule="auto"/>
        <w:ind w:left="426" w:firstLine="426"/>
        <w:rPr>
          <w:rFonts w:ascii="Times New Roman" w:hAnsi="Times New Roman" w:cs="Times New Roman"/>
          <w:b/>
          <w:bCs/>
          <w:sz w:val="24"/>
          <w:szCs w:val="24"/>
        </w:rPr>
      </w:pPr>
    </w:p>
    <w:p w14:paraId="11B4A9E8" w14:textId="77777777" w:rsidR="00555D10" w:rsidRDefault="00555D10" w:rsidP="00DE4C69">
      <w:pPr>
        <w:spacing w:after="0" w:line="240" w:lineRule="auto"/>
        <w:ind w:left="426" w:firstLine="426"/>
        <w:rPr>
          <w:rFonts w:ascii="Times New Roman" w:hAnsi="Times New Roman" w:cs="Times New Roman"/>
          <w:b/>
          <w:bCs/>
          <w:sz w:val="24"/>
          <w:szCs w:val="24"/>
        </w:rPr>
      </w:pPr>
    </w:p>
    <w:p w14:paraId="5AE6F2EF" w14:textId="77777777" w:rsidR="00555D10" w:rsidRDefault="00555D10" w:rsidP="00DE4C69">
      <w:pPr>
        <w:spacing w:after="0" w:line="240" w:lineRule="auto"/>
        <w:ind w:left="426" w:firstLine="426"/>
        <w:rPr>
          <w:rFonts w:ascii="Times New Roman" w:hAnsi="Times New Roman" w:cs="Times New Roman"/>
          <w:b/>
          <w:bCs/>
          <w:sz w:val="24"/>
          <w:szCs w:val="24"/>
        </w:rPr>
      </w:pPr>
    </w:p>
    <w:p w14:paraId="6902A9DE" w14:textId="77777777" w:rsidR="00555D10" w:rsidRDefault="00555D10" w:rsidP="00DE4C69">
      <w:pPr>
        <w:spacing w:after="0" w:line="240" w:lineRule="auto"/>
        <w:ind w:left="426" w:firstLine="426"/>
        <w:rPr>
          <w:rFonts w:ascii="Times New Roman" w:hAnsi="Times New Roman" w:cs="Times New Roman"/>
          <w:b/>
          <w:bCs/>
          <w:sz w:val="24"/>
          <w:szCs w:val="24"/>
        </w:rPr>
      </w:pPr>
    </w:p>
    <w:p w14:paraId="263B8AD5" w14:textId="77777777" w:rsidR="00555D10" w:rsidRDefault="00555D10" w:rsidP="00DE4C69">
      <w:pPr>
        <w:spacing w:after="0" w:line="240" w:lineRule="auto"/>
        <w:ind w:left="426" w:firstLine="426"/>
        <w:rPr>
          <w:rFonts w:ascii="Times New Roman" w:hAnsi="Times New Roman" w:cs="Times New Roman"/>
          <w:b/>
          <w:bCs/>
          <w:sz w:val="24"/>
          <w:szCs w:val="24"/>
        </w:rPr>
      </w:pPr>
    </w:p>
    <w:p w14:paraId="5549D768" w14:textId="77777777" w:rsidR="00555D10" w:rsidRDefault="00555D10" w:rsidP="00DE4C69">
      <w:pPr>
        <w:spacing w:after="0" w:line="240" w:lineRule="auto"/>
        <w:ind w:left="426" w:firstLine="426"/>
        <w:rPr>
          <w:rFonts w:ascii="Times New Roman" w:hAnsi="Times New Roman" w:cs="Times New Roman"/>
          <w:b/>
          <w:bCs/>
          <w:sz w:val="24"/>
          <w:szCs w:val="24"/>
        </w:rPr>
      </w:pPr>
    </w:p>
    <w:p w14:paraId="0CD99C4F" w14:textId="77777777" w:rsidR="00555D10" w:rsidRDefault="00555D10" w:rsidP="00DE4C69">
      <w:pPr>
        <w:spacing w:after="0" w:line="240" w:lineRule="auto"/>
        <w:ind w:left="426" w:firstLine="426"/>
        <w:rPr>
          <w:rFonts w:ascii="Times New Roman" w:hAnsi="Times New Roman" w:cs="Times New Roman"/>
          <w:b/>
          <w:bCs/>
          <w:sz w:val="24"/>
          <w:szCs w:val="24"/>
        </w:rPr>
      </w:pPr>
    </w:p>
    <w:p w14:paraId="134E28EA" w14:textId="77777777" w:rsidR="00555D10" w:rsidRDefault="00555D10" w:rsidP="00DE4C69">
      <w:pPr>
        <w:spacing w:after="0" w:line="240" w:lineRule="auto"/>
        <w:ind w:left="426" w:firstLine="426"/>
        <w:rPr>
          <w:rFonts w:ascii="Times New Roman" w:hAnsi="Times New Roman" w:cs="Times New Roman"/>
          <w:b/>
          <w:bCs/>
          <w:sz w:val="24"/>
          <w:szCs w:val="24"/>
        </w:rPr>
      </w:pPr>
    </w:p>
    <w:p w14:paraId="388464E9" w14:textId="77777777" w:rsidR="00555D10" w:rsidRDefault="00555D10" w:rsidP="00DE4C69">
      <w:pPr>
        <w:spacing w:after="0" w:line="240" w:lineRule="auto"/>
        <w:ind w:left="426" w:firstLine="426"/>
        <w:rPr>
          <w:rFonts w:ascii="Times New Roman" w:hAnsi="Times New Roman" w:cs="Times New Roman"/>
          <w:b/>
          <w:bCs/>
          <w:sz w:val="24"/>
          <w:szCs w:val="24"/>
        </w:rPr>
      </w:pPr>
    </w:p>
    <w:p w14:paraId="4A20188F" w14:textId="77777777" w:rsidR="00555D10" w:rsidRDefault="00555D10" w:rsidP="00DE4C69">
      <w:pPr>
        <w:spacing w:after="0" w:line="240" w:lineRule="auto"/>
        <w:ind w:left="426" w:firstLine="426"/>
        <w:rPr>
          <w:rFonts w:ascii="Times New Roman" w:hAnsi="Times New Roman" w:cs="Times New Roman"/>
          <w:b/>
          <w:bCs/>
          <w:sz w:val="24"/>
          <w:szCs w:val="24"/>
        </w:rPr>
      </w:pPr>
    </w:p>
    <w:p w14:paraId="4C5AFE97" w14:textId="77777777" w:rsidR="00555D10" w:rsidRDefault="00555D10" w:rsidP="00DE4C69">
      <w:pPr>
        <w:spacing w:after="0" w:line="240" w:lineRule="auto"/>
        <w:ind w:left="426" w:firstLine="426"/>
        <w:rPr>
          <w:rFonts w:ascii="Times New Roman" w:hAnsi="Times New Roman" w:cs="Times New Roman"/>
          <w:b/>
          <w:bCs/>
          <w:sz w:val="24"/>
          <w:szCs w:val="24"/>
        </w:rPr>
      </w:pPr>
    </w:p>
    <w:p w14:paraId="59E5BC1F" w14:textId="77777777" w:rsidR="00555D10" w:rsidRDefault="00555D10" w:rsidP="00DE4C69">
      <w:pPr>
        <w:spacing w:after="0" w:line="240" w:lineRule="auto"/>
        <w:ind w:left="426" w:firstLine="426"/>
        <w:rPr>
          <w:rFonts w:ascii="Times New Roman" w:hAnsi="Times New Roman" w:cs="Times New Roman"/>
          <w:b/>
          <w:bCs/>
          <w:sz w:val="24"/>
          <w:szCs w:val="24"/>
        </w:rPr>
      </w:pPr>
    </w:p>
    <w:p w14:paraId="5D6EE639" w14:textId="77777777" w:rsidR="00555D10" w:rsidRDefault="00555D10" w:rsidP="00DE4C69">
      <w:pPr>
        <w:spacing w:after="0" w:line="240" w:lineRule="auto"/>
        <w:ind w:left="426" w:firstLine="426"/>
        <w:rPr>
          <w:rFonts w:ascii="Times New Roman" w:hAnsi="Times New Roman" w:cs="Times New Roman"/>
          <w:b/>
          <w:bCs/>
          <w:sz w:val="24"/>
          <w:szCs w:val="24"/>
        </w:rPr>
      </w:pPr>
    </w:p>
    <w:p w14:paraId="0283074E" w14:textId="77777777" w:rsidR="00555D10" w:rsidRDefault="00555D10" w:rsidP="00DE4C69">
      <w:pPr>
        <w:spacing w:after="0" w:line="240" w:lineRule="auto"/>
        <w:ind w:left="426" w:firstLine="426"/>
        <w:rPr>
          <w:rFonts w:ascii="Times New Roman" w:hAnsi="Times New Roman" w:cs="Times New Roman"/>
          <w:b/>
          <w:bCs/>
          <w:sz w:val="24"/>
          <w:szCs w:val="24"/>
        </w:rPr>
      </w:pPr>
    </w:p>
    <w:p w14:paraId="77BBF2B4" w14:textId="77777777" w:rsidR="00AE572A" w:rsidRDefault="00AE572A" w:rsidP="00DE4C69">
      <w:pPr>
        <w:spacing w:after="0" w:line="240" w:lineRule="auto"/>
        <w:ind w:left="426" w:firstLine="426"/>
        <w:rPr>
          <w:rFonts w:ascii="Times New Roman" w:hAnsi="Times New Roman" w:cs="Times New Roman"/>
          <w:b/>
          <w:bCs/>
          <w:sz w:val="24"/>
          <w:szCs w:val="24"/>
        </w:rPr>
      </w:pPr>
    </w:p>
    <w:p w14:paraId="005AEC84" w14:textId="77777777" w:rsidR="00AE572A" w:rsidRDefault="00AE572A" w:rsidP="00DE4C69">
      <w:pPr>
        <w:spacing w:after="0" w:line="240" w:lineRule="auto"/>
        <w:ind w:left="426" w:firstLine="426"/>
        <w:rPr>
          <w:rFonts w:ascii="Times New Roman" w:hAnsi="Times New Roman" w:cs="Times New Roman"/>
          <w:b/>
          <w:bCs/>
          <w:sz w:val="24"/>
          <w:szCs w:val="24"/>
        </w:rPr>
      </w:pPr>
    </w:p>
    <w:p w14:paraId="3B303794" w14:textId="77777777" w:rsidR="00AE572A" w:rsidRDefault="00AE572A" w:rsidP="00DE4C69">
      <w:pPr>
        <w:spacing w:after="0" w:line="240" w:lineRule="auto"/>
        <w:ind w:left="426" w:firstLine="426"/>
        <w:rPr>
          <w:rFonts w:ascii="Times New Roman" w:hAnsi="Times New Roman" w:cs="Times New Roman"/>
          <w:b/>
          <w:bCs/>
          <w:sz w:val="24"/>
          <w:szCs w:val="24"/>
        </w:rPr>
      </w:pPr>
      <w:r>
        <w:rPr>
          <w:noProof/>
          <w:lang w:eastAsia="lt-LT"/>
        </w:rPr>
        <mc:AlternateContent>
          <mc:Choice Requires="wps">
            <w:drawing>
              <wp:anchor distT="0" distB="0" distL="114300" distR="114300" simplePos="0" relativeHeight="251653632" behindDoc="0" locked="0" layoutInCell="1" allowOverlap="1" wp14:anchorId="5CE98038" wp14:editId="1118E5AA">
                <wp:simplePos x="0" y="0"/>
                <wp:positionH relativeFrom="column">
                  <wp:posOffset>-53724</wp:posOffset>
                </wp:positionH>
                <wp:positionV relativeFrom="paragraph">
                  <wp:posOffset>-121625</wp:posOffset>
                </wp:positionV>
                <wp:extent cx="3314700" cy="9675628"/>
                <wp:effectExtent l="0" t="0" r="0" b="1905"/>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675628"/>
                        </a:xfrm>
                        <a:prstGeom prst="rect">
                          <a:avLst/>
                        </a:prstGeom>
                        <a:solidFill>
                          <a:srgbClr val="FFFFFF"/>
                        </a:solidFill>
                        <a:ln w="9525">
                          <a:noFill/>
                          <a:miter lim="800000"/>
                          <a:headEnd/>
                          <a:tailEnd/>
                        </a:ln>
                      </wps:spPr>
                      <wps:txbx>
                        <w:txbxContent>
                          <w:p w14:paraId="599D805B" w14:textId="77777777" w:rsidR="00772644" w:rsidRPr="00C655C7" w:rsidRDefault="00772644" w:rsidP="00862D76">
                            <w:pPr>
                              <w:spacing w:after="0" w:line="240" w:lineRule="auto"/>
                              <w:ind w:firstLine="426"/>
                              <w:jc w:val="both"/>
                              <w:rPr>
                                <w:rFonts w:ascii="Arial" w:hAnsi="Arial" w:cs="Arial"/>
                                <w:b/>
                                <w:bCs/>
                                <w:lang w:val="en-GB"/>
                              </w:rPr>
                            </w:pPr>
                            <w:bookmarkStart w:id="56" w:name="financing"/>
                            <w:r w:rsidRPr="00C655C7">
                              <w:rPr>
                                <w:rFonts w:ascii="Arial" w:hAnsi="Arial" w:cs="Arial"/>
                                <w:b/>
                                <w:bCs/>
                                <w:lang w:val="en-GB"/>
                              </w:rPr>
                              <w:t>VII. Health Care Financing</w:t>
                            </w:r>
                            <w:bookmarkEnd w:id="56"/>
                          </w:p>
                          <w:p w14:paraId="0A5210AF" w14:textId="77777777" w:rsidR="00772644" w:rsidRPr="00C228AD" w:rsidRDefault="00772644" w:rsidP="00862D76">
                            <w:pPr>
                              <w:spacing w:after="0" w:line="240" w:lineRule="auto"/>
                              <w:ind w:firstLine="426"/>
                              <w:jc w:val="both"/>
                              <w:rPr>
                                <w:rFonts w:ascii="Times New Roman" w:hAnsi="Times New Roman" w:cs="Times New Roman"/>
                                <w:b/>
                                <w:bCs/>
                                <w:color w:val="FF0000"/>
                                <w:sz w:val="14"/>
                                <w:szCs w:val="14"/>
                                <w:lang w:val="en-GB"/>
                              </w:rPr>
                            </w:pPr>
                          </w:p>
                          <w:p w14:paraId="34742CC5" w14:textId="77777777" w:rsidR="007E0688" w:rsidRPr="007E0688" w:rsidRDefault="007E0688" w:rsidP="007E0688">
                            <w:pPr>
                              <w:spacing w:after="0" w:line="240" w:lineRule="exact"/>
                              <w:ind w:firstLine="425"/>
                              <w:jc w:val="both"/>
                              <w:rPr>
                                <w:rFonts w:ascii="Arial" w:hAnsi="Arial" w:cs="Arial"/>
                                <w:sz w:val="20"/>
                                <w:szCs w:val="20"/>
                                <w:lang w:val="en-GB"/>
                              </w:rPr>
                            </w:pPr>
                            <w:r w:rsidRPr="007E0688">
                              <w:rPr>
                                <w:rFonts w:ascii="Arial" w:hAnsi="Arial" w:cs="Arial"/>
                                <w:sz w:val="20"/>
                                <w:szCs w:val="20"/>
                                <w:lang w:val="en-GB"/>
                              </w:rPr>
                              <w:t>Since 2004 the OECD methodology of System of Health Accounts was introduced in Lithuania for the calculation of expenditure on health. Since 2013 methodology of SHA2011 is used.</w:t>
                            </w:r>
                          </w:p>
                          <w:p w14:paraId="67E65569" w14:textId="77777777" w:rsidR="007E0688" w:rsidRPr="007E0688" w:rsidRDefault="007E0688" w:rsidP="007E0688">
                            <w:pPr>
                              <w:spacing w:after="0" w:line="240" w:lineRule="exact"/>
                              <w:ind w:firstLine="425"/>
                              <w:jc w:val="both"/>
                              <w:rPr>
                                <w:rFonts w:ascii="Arial" w:hAnsi="Arial" w:cs="Arial"/>
                                <w:sz w:val="20"/>
                                <w:szCs w:val="20"/>
                                <w:lang w:val="en-GB"/>
                              </w:rPr>
                            </w:pPr>
                            <w:r w:rsidRPr="007E0688">
                              <w:rPr>
                                <w:rFonts w:ascii="Arial" w:hAnsi="Arial" w:cs="Arial"/>
                                <w:sz w:val="20"/>
                                <w:szCs w:val="20"/>
                                <w:lang w:val="en-GB"/>
                              </w:rPr>
                              <w:t>According to preliminary data in 2023 current expenditure on health has increase by 9.7% and amounted 5.36 billion euros (EUR) at current prices or 7.26% of Gross Domestic Product (GDP). In 2023 expenditure on health per capita has increased up to 1 866 EUR.</w:t>
                            </w:r>
                          </w:p>
                          <w:p w14:paraId="0A6780CE" w14:textId="77777777" w:rsidR="007E0688" w:rsidRPr="007E0688" w:rsidRDefault="007E0688" w:rsidP="007E0688">
                            <w:pPr>
                              <w:spacing w:after="0" w:line="240" w:lineRule="exact"/>
                              <w:ind w:firstLine="425"/>
                              <w:jc w:val="both"/>
                              <w:rPr>
                                <w:rFonts w:ascii="Arial" w:hAnsi="Arial" w:cs="Arial"/>
                                <w:sz w:val="20"/>
                                <w:szCs w:val="20"/>
                                <w:lang w:val="en-GB"/>
                              </w:rPr>
                            </w:pPr>
                            <w:r w:rsidRPr="007E0688">
                              <w:rPr>
                                <w:rFonts w:ascii="Arial" w:hAnsi="Arial" w:cs="Arial"/>
                                <w:sz w:val="20"/>
                                <w:szCs w:val="20"/>
                                <w:lang w:val="en-GB"/>
                              </w:rPr>
                              <w:t>In 2023 public expenditure on health constituted 3.64 billion EUR or 4.92</w:t>
                            </w:r>
                            <w:r w:rsidRPr="007E0688">
                              <w:rPr>
                                <w:rFonts w:ascii="Arial" w:hAnsi="Arial" w:cs="Arial"/>
                                <w:sz w:val="20"/>
                                <w:szCs w:val="20"/>
                                <w:lang w:val="en-US"/>
                              </w:rPr>
                              <w:t>%</w:t>
                            </w:r>
                            <w:r w:rsidRPr="007E0688">
                              <w:rPr>
                                <w:rFonts w:ascii="Arial" w:hAnsi="Arial" w:cs="Arial"/>
                                <w:sz w:val="20"/>
                                <w:szCs w:val="20"/>
                                <w:lang w:val="en-GB"/>
                              </w:rPr>
                              <w:t xml:space="preserve"> of GDP. In 2023 private expenditure on health has increased up to 1.72 billion EUR. Direct expenditure of private households constituted 94.8% of all private expenditure on health. In 2023 private expenditure has decreased and constituted 32.1% of current expenditure on health.</w:t>
                            </w:r>
                          </w:p>
                          <w:p w14:paraId="3FC50247" w14:textId="77777777" w:rsidR="007E0688" w:rsidRPr="007E0688" w:rsidRDefault="007E0688" w:rsidP="007E0688">
                            <w:pPr>
                              <w:spacing w:after="0" w:line="240" w:lineRule="exact"/>
                              <w:ind w:firstLine="425"/>
                              <w:jc w:val="both"/>
                              <w:rPr>
                                <w:rFonts w:ascii="Arial" w:hAnsi="Arial" w:cs="Arial"/>
                                <w:sz w:val="20"/>
                                <w:szCs w:val="20"/>
                                <w:lang w:val="en-GB"/>
                              </w:rPr>
                            </w:pPr>
                            <w:r w:rsidRPr="007E0688">
                              <w:rPr>
                                <w:rFonts w:ascii="Arial" w:hAnsi="Arial" w:cs="Arial"/>
                                <w:sz w:val="20"/>
                                <w:szCs w:val="20"/>
                                <w:lang w:val="en-GB"/>
                              </w:rPr>
                              <w:t xml:space="preserve">In 2023 the biggest part of current expenditure on health was spent on services of curative care (52.7%) and on medical goods (mostly medicines) dispensed to outpatients (26.5%). </w:t>
                            </w:r>
                          </w:p>
                          <w:p w14:paraId="03F5346A" w14:textId="77777777" w:rsidR="007E0688" w:rsidRPr="007E0688" w:rsidRDefault="007E0688" w:rsidP="007E0688">
                            <w:pPr>
                              <w:spacing w:after="0" w:line="240" w:lineRule="exact"/>
                              <w:ind w:firstLine="425"/>
                              <w:jc w:val="both"/>
                              <w:rPr>
                                <w:rFonts w:ascii="Arial" w:hAnsi="Arial" w:cs="Arial"/>
                                <w:sz w:val="20"/>
                                <w:szCs w:val="20"/>
                                <w:lang w:val="en-GB"/>
                              </w:rPr>
                            </w:pPr>
                            <w:r w:rsidRPr="007E0688">
                              <w:rPr>
                                <w:rFonts w:ascii="Arial" w:hAnsi="Arial" w:cs="Arial"/>
                                <w:sz w:val="20"/>
                                <w:szCs w:val="20"/>
                                <w:lang w:val="en-GB"/>
                              </w:rPr>
                              <w:t>According to Eurostat data, in 2022-2024 among ES and EFTA countries Germany, Austria, France, Switzerland and Sweden have the highest expenditures on health – more than 11% of GDP. Luxembourg, Liechtenstein and Romania have lowest expenditure – less than 6</w:t>
                            </w:r>
                            <w:r w:rsidRPr="007E0688">
                              <w:rPr>
                                <w:rFonts w:ascii="Arial" w:hAnsi="Arial" w:cs="Arial"/>
                                <w:sz w:val="20"/>
                                <w:szCs w:val="20"/>
                                <w:lang w:val="en-US"/>
                              </w:rPr>
                              <w:t>%</w:t>
                            </w:r>
                            <w:r w:rsidRPr="007E0688">
                              <w:rPr>
                                <w:rFonts w:ascii="Arial" w:hAnsi="Arial" w:cs="Arial"/>
                                <w:sz w:val="20"/>
                                <w:szCs w:val="20"/>
                                <w:lang w:val="en-GB"/>
                              </w:rPr>
                              <w:t xml:space="preserve"> of GDP. Calculating expenditure on health by purchasing power standard, Lithuania spent 2 350 EUR per capita. Switzerland</w:t>
                            </w:r>
                            <w:r w:rsidRPr="007E0688">
                              <w:rPr>
                                <w:rFonts w:ascii="Arial" w:eastAsia="Times New Roman" w:hAnsi="Arial" w:cs="Arial"/>
                                <w:sz w:val="20"/>
                                <w:szCs w:val="20"/>
                                <w:lang w:val="en-GB" w:eastAsia="lt-LT"/>
                              </w:rPr>
                              <w:t xml:space="preserve"> has the highest expenditure per capita - 5 689 Euro,</w:t>
                            </w:r>
                            <w:r w:rsidRPr="007E0688">
                              <w:rPr>
                                <w:rFonts w:ascii="Arial" w:hAnsi="Arial" w:cs="Arial"/>
                                <w:sz w:val="20"/>
                                <w:szCs w:val="20"/>
                                <w:lang w:val="en-GB"/>
                              </w:rPr>
                              <w:t xml:space="preserve"> Romania has lowest - 1 662 EUR. </w:t>
                            </w:r>
                          </w:p>
                          <w:p w14:paraId="70E87915" w14:textId="77777777" w:rsidR="007E0688" w:rsidRPr="007E0688" w:rsidRDefault="007E0688" w:rsidP="007E0688">
                            <w:pPr>
                              <w:spacing w:after="0" w:line="240" w:lineRule="exact"/>
                              <w:ind w:firstLine="425"/>
                              <w:jc w:val="both"/>
                              <w:rPr>
                                <w:rFonts w:ascii="Arial" w:hAnsi="Arial" w:cs="Arial"/>
                                <w:sz w:val="20"/>
                                <w:szCs w:val="20"/>
                                <w:lang w:val="en-GB"/>
                              </w:rPr>
                            </w:pPr>
                            <w:r w:rsidRPr="007E0688">
                              <w:rPr>
                                <w:rFonts w:ascii="Arial" w:hAnsi="Arial" w:cs="Arial"/>
                                <w:sz w:val="20"/>
                                <w:szCs w:val="20"/>
                                <w:lang w:val="en-GB"/>
                              </w:rPr>
                              <w:t xml:space="preserve">In public sector Compulsory Health Insurance Fund (CHIF) is the main source of health care financing. In 2024, CHIF expenditure, compared with 2023, has increased by 6.1% and amounted 3.46 billion EUR (3.26 billion EUR in 2023). CHIF expenditure on personal health care has increased and has amounted 2.42 billion EUR (69.8% of all CHIF expenditure); expenditure for medicine and medical aid means have increased up to 634.1 million EUR (18.3% of all CHIF expenditure); expenditure for financing of health programmes has amounted 204 million EUR (5.9% of all CHIF expenditure). </w:t>
                            </w:r>
                          </w:p>
                          <w:p w14:paraId="217A0BC6" w14:textId="77777777" w:rsidR="007E0688" w:rsidRPr="007E0688" w:rsidRDefault="007E0688" w:rsidP="007E0688">
                            <w:pPr>
                              <w:spacing w:after="0" w:line="240" w:lineRule="exact"/>
                              <w:ind w:firstLine="425"/>
                              <w:jc w:val="both"/>
                              <w:rPr>
                                <w:rFonts w:ascii="Arial" w:hAnsi="Arial" w:cs="Arial"/>
                                <w:sz w:val="20"/>
                                <w:szCs w:val="20"/>
                                <w:lang w:val="en-GB"/>
                              </w:rPr>
                            </w:pPr>
                            <w:r w:rsidRPr="007E0688">
                              <w:rPr>
                                <w:rFonts w:ascii="Arial" w:hAnsi="Arial" w:cs="Arial"/>
                                <w:sz w:val="20"/>
                                <w:szCs w:val="20"/>
                                <w:lang w:val="en-GB"/>
                              </w:rPr>
                              <w:t>In 2024 the biggest part or 58.8% of CHIF expenditure on personal health care were used for outpatient and hospital care, 18.6% - for primary health care, 8</w:t>
                            </w:r>
                            <w:r w:rsidRPr="007E0688">
                              <w:rPr>
                                <w:rFonts w:ascii="Arial" w:hAnsi="Arial" w:cs="Arial"/>
                                <w:sz w:val="20"/>
                                <w:szCs w:val="20"/>
                                <w:lang w:val="en-US"/>
                              </w:rPr>
                              <w:t>% - for nursing, 5.7% - for medical rehabilitation services</w:t>
                            </w:r>
                            <w:r w:rsidRPr="007E0688">
                              <w:rPr>
                                <w:rFonts w:ascii="Arial" w:hAnsi="Arial" w:cs="Arial"/>
                                <w:sz w:val="20"/>
                                <w:szCs w:val="20"/>
                                <w:lang w:val="en-GB"/>
                              </w:rPr>
                              <w:t>.</w:t>
                            </w:r>
                          </w:p>
                          <w:p w14:paraId="5B4CAF7B" w14:textId="77777777" w:rsidR="00772644" w:rsidRPr="007E0688" w:rsidRDefault="00772644" w:rsidP="00E43CAF">
                            <w:pPr>
                              <w:spacing w:after="0" w:line="240" w:lineRule="exact"/>
                              <w:ind w:firstLine="425"/>
                              <w:jc w:val="both"/>
                              <w:rPr>
                                <w:rFonts w:ascii="Arial" w:hAnsi="Arial" w:cs="Arial"/>
                                <w:color w:val="FF000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98038" id="_x0000_s1113" type="#_x0000_t202" style="position:absolute;left:0;text-align:left;margin-left:-4.25pt;margin-top:-9.6pt;width:261pt;height:76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" stroked="f">
                <v:textbox>
                  <w:txbxContent>
                    <w:p w14:paraId="599D805B" w14:textId="77777777" w:rsidR="00772644" w:rsidRPr="00C655C7" w:rsidRDefault="00772644" w:rsidP="00862D76">
                      <w:pPr>
                        <w:spacing w:after="0" w:line="240" w:lineRule="auto"/>
                        <w:ind w:firstLine="426"/>
                        <w:jc w:val="both"/>
                        <w:rPr>
                          <w:rFonts w:ascii="Arial" w:hAnsi="Arial" w:cs="Arial"/>
                          <w:b/>
                          <w:bCs/>
                          <w:lang w:val="en-GB"/>
                        </w:rPr>
                      </w:pPr>
                      <w:bookmarkStart w:id="57" w:name="financing"/>
                      <w:r w:rsidRPr="00C655C7">
                        <w:rPr>
                          <w:rFonts w:ascii="Arial" w:hAnsi="Arial" w:cs="Arial"/>
                          <w:b/>
                          <w:bCs/>
                          <w:lang w:val="en-GB"/>
                        </w:rPr>
                        <w:t>VII. Health Care Financing</w:t>
                      </w:r>
                      <w:bookmarkEnd w:id="57"/>
                    </w:p>
                    <w:p w14:paraId="0A5210AF" w14:textId="77777777" w:rsidR="00772644" w:rsidRPr="00C228AD" w:rsidRDefault="00772644" w:rsidP="00862D76">
                      <w:pPr>
                        <w:spacing w:after="0" w:line="240" w:lineRule="auto"/>
                        <w:ind w:firstLine="426"/>
                        <w:jc w:val="both"/>
                        <w:rPr>
                          <w:rFonts w:ascii="Times New Roman" w:hAnsi="Times New Roman" w:cs="Times New Roman"/>
                          <w:b/>
                          <w:bCs/>
                          <w:color w:val="FF0000"/>
                          <w:sz w:val="14"/>
                          <w:szCs w:val="14"/>
                          <w:lang w:val="en-GB"/>
                        </w:rPr>
                      </w:pPr>
                    </w:p>
                    <w:p w14:paraId="34742CC5" w14:textId="77777777" w:rsidR="007E0688" w:rsidRPr="007E0688" w:rsidRDefault="007E0688" w:rsidP="007E0688">
                      <w:pPr>
                        <w:spacing w:after="0" w:line="240" w:lineRule="exact"/>
                        <w:ind w:firstLine="425"/>
                        <w:jc w:val="both"/>
                        <w:rPr>
                          <w:rFonts w:ascii="Arial" w:hAnsi="Arial" w:cs="Arial"/>
                          <w:sz w:val="20"/>
                          <w:szCs w:val="20"/>
                          <w:lang w:val="en-GB"/>
                        </w:rPr>
                      </w:pPr>
                      <w:r w:rsidRPr="007E0688">
                        <w:rPr>
                          <w:rFonts w:ascii="Arial" w:hAnsi="Arial" w:cs="Arial"/>
                          <w:sz w:val="20"/>
                          <w:szCs w:val="20"/>
                          <w:lang w:val="en-GB"/>
                        </w:rPr>
                        <w:t>Since 2004 the OECD methodology of System of Health Accounts was introduced in Lithuania for the calculation of expenditure on health. Since 2013 methodology of SHA2011 is used.</w:t>
                      </w:r>
                    </w:p>
                    <w:p w14:paraId="67E65569" w14:textId="77777777" w:rsidR="007E0688" w:rsidRPr="007E0688" w:rsidRDefault="007E0688" w:rsidP="007E0688">
                      <w:pPr>
                        <w:spacing w:after="0" w:line="240" w:lineRule="exact"/>
                        <w:ind w:firstLine="425"/>
                        <w:jc w:val="both"/>
                        <w:rPr>
                          <w:rFonts w:ascii="Arial" w:hAnsi="Arial" w:cs="Arial"/>
                          <w:sz w:val="20"/>
                          <w:szCs w:val="20"/>
                          <w:lang w:val="en-GB"/>
                        </w:rPr>
                      </w:pPr>
                      <w:r w:rsidRPr="007E0688">
                        <w:rPr>
                          <w:rFonts w:ascii="Arial" w:hAnsi="Arial" w:cs="Arial"/>
                          <w:sz w:val="20"/>
                          <w:szCs w:val="20"/>
                          <w:lang w:val="en-GB"/>
                        </w:rPr>
                        <w:t>According to preliminary data in 2023 current expenditure on health has increase by 9.7% and amounted 5.36 billion euros (EUR) at current prices or 7.26% of Gross Domestic Product (GDP). In 2023 expenditure on health per capita has increased up to 1 866 EUR.</w:t>
                      </w:r>
                    </w:p>
                    <w:p w14:paraId="0A6780CE" w14:textId="77777777" w:rsidR="007E0688" w:rsidRPr="007E0688" w:rsidRDefault="007E0688" w:rsidP="007E0688">
                      <w:pPr>
                        <w:spacing w:after="0" w:line="240" w:lineRule="exact"/>
                        <w:ind w:firstLine="425"/>
                        <w:jc w:val="both"/>
                        <w:rPr>
                          <w:rFonts w:ascii="Arial" w:hAnsi="Arial" w:cs="Arial"/>
                          <w:sz w:val="20"/>
                          <w:szCs w:val="20"/>
                          <w:lang w:val="en-GB"/>
                        </w:rPr>
                      </w:pPr>
                      <w:r w:rsidRPr="007E0688">
                        <w:rPr>
                          <w:rFonts w:ascii="Arial" w:hAnsi="Arial" w:cs="Arial"/>
                          <w:sz w:val="20"/>
                          <w:szCs w:val="20"/>
                          <w:lang w:val="en-GB"/>
                        </w:rPr>
                        <w:t>In 2023 public expenditure on health constituted 3.64 billion EUR or 4.92</w:t>
                      </w:r>
                      <w:r w:rsidRPr="007E0688">
                        <w:rPr>
                          <w:rFonts w:ascii="Arial" w:hAnsi="Arial" w:cs="Arial"/>
                          <w:sz w:val="20"/>
                          <w:szCs w:val="20"/>
                          <w:lang w:val="en-US"/>
                        </w:rPr>
                        <w:t>%</w:t>
                      </w:r>
                      <w:r w:rsidRPr="007E0688">
                        <w:rPr>
                          <w:rFonts w:ascii="Arial" w:hAnsi="Arial" w:cs="Arial"/>
                          <w:sz w:val="20"/>
                          <w:szCs w:val="20"/>
                          <w:lang w:val="en-GB"/>
                        </w:rPr>
                        <w:t xml:space="preserve"> of GDP. In 2023 private expenditure on health has increased up to 1.72 billion EUR. Direct expenditure of private households constituted 94.8% of all private expenditure on health. In 2023 private expenditure has decreased and constituted 32.1% of current expenditure on health.</w:t>
                      </w:r>
                    </w:p>
                    <w:p w14:paraId="3FC50247" w14:textId="77777777" w:rsidR="007E0688" w:rsidRPr="007E0688" w:rsidRDefault="007E0688" w:rsidP="007E0688">
                      <w:pPr>
                        <w:spacing w:after="0" w:line="240" w:lineRule="exact"/>
                        <w:ind w:firstLine="425"/>
                        <w:jc w:val="both"/>
                        <w:rPr>
                          <w:rFonts w:ascii="Arial" w:hAnsi="Arial" w:cs="Arial"/>
                          <w:sz w:val="20"/>
                          <w:szCs w:val="20"/>
                          <w:lang w:val="en-GB"/>
                        </w:rPr>
                      </w:pPr>
                      <w:r w:rsidRPr="007E0688">
                        <w:rPr>
                          <w:rFonts w:ascii="Arial" w:hAnsi="Arial" w:cs="Arial"/>
                          <w:sz w:val="20"/>
                          <w:szCs w:val="20"/>
                          <w:lang w:val="en-GB"/>
                        </w:rPr>
                        <w:t xml:space="preserve">In 2023 the biggest part of current expenditure on health was spent on services of curative care (52.7%) and on medical goods (mostly medicines) dispensed to outpatients (26.5%). </w:t>
                      </w:r>
                    </w:p>
                    <w:p w14:paraId="03F5346A" w14:textId="77777777" w:rsidR="007E0688" w:rsidRPr="007E0688" w:rsidRDefault="007E0688" w:rsidP="007E0688">
                      <w:pPr>
                        <w:spacing w:after="0" w:line="240" w:lineRule="exact"/>
                        <w:ind w:firstLine="425"/>
                        <w:jc w:val="both"/>
                        <w:rPr>
                          <w:rFonts w:ascii="Arial" w:hAnsi="Arial" w:cs="Arial"/>
                          <w:sz w:val="20"/>
                          <w:szCs w:val="20"/>
                          <w:lang w:val="en-GB"/>
                        </w:rPr>
                      </w:pPr>
                      <w:r w:rsidRPr="007E0688">
                        <w:rPr>
                          <w:rFonts w:ascii="Arial" w:hAnsi="Arial" w:cs="Arial"/>
                          <w:sz w:val="20"/>
                          <w:szCs w:val="20"/>
                          <w:lang w:val="en-GB"/>
                        </w:rPr>
                        <w:t>According to Eurostat data, in 2022-2024 among ES and EFTA countries Germany, Austria, France, Switzerland and Sweden have the highest expenditures on health – more than 11% of GDP. Luxembourg, Liechtenstein and Romania have lowest expenditure – less than 6</w:t>
                      </w:r>
                      <w:r w:rsidRPr="007E0688">
                        <w:rPr>
                          <w:rFonts w:ascii="Arial" w:hAnsi="Arial" w:cs="Arial"/>
                          <w:sz w:val="20"/>
                          <w:szCs w:val="20"/>
                          <w:lang w:val="en-US"/>
                        </w:rPr>
                        <w:t>%</w:t>
                      </w:r>
                      <w:r w:rsidRPr="007E0688">
                        <w:rPr>
                          <w:rFonts w:ascii="Arial" w:hAnsi="Arial" w:cs="Arial"/>
                          <w:sz w:val="20"/>
                          <w:szCs w:val="20"/>
                          <w:lang w:val="en-GB"/>
                        </w:rPr>
                        <w:t xml:space="preserve"> of GDP. Calculating expenditure on health by purchasing power standard, Lithuania spent 2 350 EUR per capita. Switzerland</w:t>
                      </w:r>
                      <w:r w:rsidRPr="007E0688">
                        <w:rPr>
                          <w:rFonts w:ascii="Arial" w:eastAsia="Times New Roman" w:hAnsi="Arial" w:cs="Arial"/>
                          <w:sz w:val="20"/>
                          <w:szCs w:val="20"/>
                          <w:lang w:val="en-GB" w:eastAsia="lt-LT"/>
                        </w:rPr>
                        <w:t xml:space="preserve"> has the highest expenditure per capita - 5 689 Euro,</w:t>
                      </w:r>
                      <w:r w:rsidRPr="007E0688">
                        <w:rPr>
                          <w:rFonts w:ascii="Arial" w:hAnsi="Arial" w:cs="Arial"/>
                          <w:sz w:val="20"/>
                          <w:szCs w:val="20"/>
                          <w:lang w:val="en-GB"/>
                        </w:rPr>
                        <w:t xml:space="preserve"> Romania has lowest - 1 662 EUR. </w:t>
                      </w:r>
                    </w:p>
                    <w:p w14:paraId="70E87915" w14:textId="77777777" w:rsidR="007E0688" w:rsidRPr="007E0688" w:rsidRDefault="007E0688" w:rsidP="007E0688">
                      <w:pPr>
                        <w:spacing w:after="0" w:line="240" w:lineRule="exact"/>
                        <w:ind w:firstLine="425"/>
                        <w:jc w:val="both"/>
                        <w:rPr>
                          <w:rFonts w:ascii="Arial" w:hAnsi="Arial" w:cs="Arial"/>
                          <w:sz w:val="20"/>
                          <w:szCs w:val="20"/>
                          <w:lang w:val="en-GB"/>
                        </w:rPr>
                      </w:pPr>
                      <w:r w:rsidRPr="007E0688">
                        <w:rPr>
                          <w:rFonts w:ascii="Arial" w:hAnsi="Arial" w:cs="Arial"/>
                          <w:sz w:val="20"/>
                          <w:szCs w:val="20"/>
                          <w:lang w:val="en-GB"/>
                        </w:rPr>
                        <w:t xml:space="preserve">In public sector Compulsory Health Insurance Fund (CHIF) is the main source of health care financing. In 2024, CHIF expenditure, compared with 2023, has increased by 6.1% and amounted 3.46 billion EUR (3.26 billion EUR in 2023). CHIF expenditure on personal health care has increased and has amounted 2.42 billion EUR (69.8% of all CHIF expenditure); expenditure for medicine and medical aid means have increased up to 634.1 million EUR (18.3% of all CHIF expenditure); expenditure for financing of health programmes has amounted 204 million EUR (5.9% of all CHIF expenditure). </w:t>
                      </w:r>
                    </w:p>
                    <w:p w14:paraId="217A0BC6" w14:textId="77777777" w:rsidR="007E0688" w:rsidRPr="007E0688" w:rsidRDefault="007E0688" w:rsidP="007E0688">
                      <w:pPr>
                        <w:spacing w:after="0" w:line="240" w:lineRule="exact"/>
                        <w:ind w:firstLine="425"/>
                        <w:jc w:val="both"/>
                        <w:rPr>
                          <w:rFonts w:ascii="Arial" w:hAnsi="Arial" w:cs="Arial"/>
                          <w:sz w:val="20"/>
                          <w:szCs w:val="20"/>
                          <w:lang w:val="en-GB"/>
                        </w:rPr>
                      </w:pPr>
                      <w:r w:rsidRPr="007E0688">
                        <w:rPr>
                          <w:rFonts w:ascii="Arial" w:hAnsi="Arial" w:cs="Arial"/>
                          <w:sz w:val="20"/>
                          <w:szCs w:val="20"/>
                          <w:lang w:val="en-GB"/>
                        </w:rPr>
                        <w:t>In 2024 the biggest part or 58.8% of CHIF expenditure on personal health care were used for outpatient and hospital care, 18.6% - for primary health care, 8</w:t>
                      </w:r>
                      <w:r w:rsidRPr="007E0688">
                        <w:rPr>
                          <w:rFonts w:ascii="Arial" w:hAnsi="Arial" w:cs="Arial"/>
                          <w:sz w:val="20"/>
                          <w:szCs w:val="20"/>
                          <w:lang w:val="en-US"/>
                        </w:rPr>
                        <w:t>% - for nursing, 5.7% - for medical rehabilitation services</w:t>
                      </w:r>
                      <w:r w:rsidRPr="007E0688">
                        <w:rPr>
                          <w:rFonts w:ascii="Arial" w:hAnsi="Arial" w:cs="Arial"/>
                          <w:sz w:val="20"/>
                          <w:szCs w:val="20"/>
                          <w:lang w:val="en-GB"/>
                        </w:rPr>
                        <w:t>.</w:t>
                      </w:r>
                    </w:p>
                    <w:p w14:paraId="5B4CAF7B" w14:textId="77777777" w:rsidR="00772644" w:rsidRPr="007E0688" w:rsidRDefault="00772644" w:rsidP="00E43CAF">
                      <w:pPr>
                        <w:spacing w:after="0" w:line="240" w:lineRule="exact"/>
                        <w:ind w:firstLine="425"/>
                        <w:jc w:val="both"/>
                        <w:rPr>
                          <w:rFonts w:ascii="Arial" w:hAnsi="Arial" w:cs="Arial"/>
                          <w:color w:val="FF0000"/>
                          <w:lang w:val="en-GB"/>
                        </w:rPr>
                      </w:pPr>
                    </w:p>
                  </w:txbxContent>
                </v:textbox>
              </v:shape>
            </w:pict>
          </mc:Fallback>
        </mc:AlternateContent>
      </w:r>
    </w:p>
    <w:p w14:paraId="43D10860" w14:textId="77777777" w:rsidR="00555D10" w:rsidRDefault="00555D10" w:rsidP="00DE4C69">
      <w:pPr>
        <w:spacing w:after="0" w:line="240" w:lineRule="auto"/>
        <w:ind w:left="426" w:firstLine="426"/>
        <w:rPr>
          <w:rFonts w:ascii="Times New Roman" w:hAnsi="Times New Roman" w:cs="Times New Roman"/>
          <w:b/>
          <w:bCs/>
          <w:sz w:val="24"/>
          <w:szCs w:val="24"/>
        </w:rPr>
      </w:pPr>
    </w:p>
    <w:p w14:paraId="453B2A69" w14:textId="77777777" w:rsidR="00555D10" w:rsidRDefault="00555D10" w:rsidP="00DE4C69">
      <w:pPr>
        <w:spacing w:after="0" w:line="240" w:lineRule="auto"/>
        <w:ind w:left="426" w:firstLine="426"/>
        <w:rPr>
          <w:rFonts w:ascii="Times New Roman" w:hAnsi="Times New Roman" w:cs="Times New Roman"/>
          <w:b/>
          <w:bCs/>
          <w:sz w:val="24"/>
          <w:szCs w:val="24"/>
        </w:rPr>
      </w:pPr>
    </w:p>
    <w:p w14:paraId="09D6C854" w14:textId="77777777" w:rsidR="00555D10" w:rsidRDefault="00555D10" w:rsidP="00DE4C69">
      <w:pPr>
        <w:spacing w:after="0" w:line="240" w:lineRule="auto"/>
        <w:ind w:left="426" w:firstLine="426"/>
        <w:rPr>
          <w:rFonts w:ascii="Times New Roman" w:hAnsi="Times New Roman" w:cs="Times New Roman"/>
          <w:b/>
          <w:bCs/>
          <w:sz w:val="24"/>
          <w:szCs w:val="24"/>
        </w:rPr>
      </w:pPr>
    </w:p>
    <w:p w14:paraId="0FCFEB40" w14:textId="77777777" w:rsidR="00555D10" w:rsidRDefault="00555D10" w:rsidP="00DE4C69">
      <w:pPr>
        <w:spacing w:after="0" w:line="240" w:lineRule="auto"/>
        <w:ind w:left="426" w:firstLine="426"/>
        <w:rPr>
          <w:rFonts w:ascii="Times New Roman" w:hAnsi="Times New Roman" w:cs="Times New Roman"/>
          <w:b/>
          <w:bCs/>
          <w:sz w:val="24"/>
          <w:szCs w:val="24"/>
        </w:rPr>
      </w:pPr>
    </w:p>
    <w:p w14:paraId="3680BA96" w14:textId="77777777" w:rsidR="00555D10" w:rsidRDefault="00555D10" w:rsidP="00DE4C69">
      <w:pPr>
        <w:spacing w:after="0" w:line="240" w:lineRule="auto"/>
        <w:ind w:left="426" w:firstLine="426"/>
        <w:rPr>
          <w:rFonts w:ascii="Times New Roman" w:hAnsi="Times New Roman" w:cs="Times New Roman"/>
          <w:b/>
          <w:bCs/>
          <w:sz w:val="24"/>
          <w:szCs w:val="24"/>
        </w:rPr>
      </w:pPr>
    </w:p>
    <w:p w14:paraId="0382D926" w14:textId="77777777" w:rsidR="00555D10" w:rsidRDefault="00555D10" w:rsidP="00DE4C69">
      <w:pPr>
        <w:spacing w:after="0" w:line="240" w:lineRule="auto"/>
        <w:ind w:left="426" w:firstLine="426"/>
        <w:rPr>
          <w:rFonts w:ascii="Times New Roman" w:hAnsi="Times New Roman" w:cs="Times New Roman"/>
          <w:b/>
          <w:bCs/>
          <w:sz w:val="24"/>
          <w:szCs w:val="24"/>
        </w:rPr>
      </w:pPr>
    </w:p>
    <w:p w14:paraId="4DD13350" w14:textId="77777777" w:rsidR="00555D10" w:rsidRDefault="00555D10" w:rsidP="00DE4C69">
      <w:pPr>
        <w:spacing w:after="0" w:line="240" w:lineRule="auto"/>
        <w:ind w:left="426" w:firstLine="426"/>
        <w:rPr>
          <w:rFonts w:ascii="Times New Roman" w:hAnsi="Times New Roman" w:cs="Times New Roman"/>
          <w:b/>
          <w:bCs/>
          <w:sz w:val="24"/>
          <w:szCs w:val="24"/>
        </w:rPr>
      </w:pPr>
    </w:p>
    <w:p w14:paraId="6DAA59DA" w14:textId="77777777" w:rsidR="00555D10" w:rsidRDefault="00555D10" w:rsidP="00DE4C69">
      <w:pPr>
        <w:spacing w:after="0" w:line="240" w:lineRule="auto"/>
        <w:ind w:left="426" w:firstLine="426"/>
        <w:rPr>
          <w:rFonts w:ascii="Times New Roman" w:hAnsi="Times New Roman" w:cs="Times New Roman"/>
          <w:b/>
          <w:bCs/>
          <w:sz w:val="24"/>
          <w:szCs w:val="24"/>
        </w:rPr>
      </w:pPr>
    </w:p>
    <w:p w14:paraId="3B45FF93" w14:textId="77777777" w:rsidR="00555D10" w:rsidRDefault="00555D10" w:rsidP="00DE4C69">
      <w:pPr>
        <w:spacing w:after="0" w:line="240" w:lineRule="auto"/>
        <w:ind w:left="426" w:firstLine="426"/>
        <w:rPr>
          <w:rFonts w:ascii="Times New Roman" w:hAnsi="Times New Roman" w:cs="Times New Roman"/>
          <w:b/>
          <w:bCs/>
          <w:sz w:val="24"/>
          <w:szCs w:val="24"/>
        </w:rPr>
      </w:pPr>
    </w:p>
    <w:p w14:paraId="076A7C27" w14:textId="77777777" w:rsidR="00555D10" w:rsidRDefault="00555D10" w:rsidP="00DE4C69">
      <w:pPr>
        <w:spacing w:after="0" w:line="240" w:lineRule="auto"/>
        <w:ind w:left="426" w:firstLine="426"/>
        <w:rPr>
          <w:rFonts w:ascii="Times New Roman" w:hAnsi="Times New Roman" w:cs="Times New Roman"/>
          <w:b/>
          <w:bCs/>
          <w:sz w:val="24"/>
          <w:szCs w:val="24"/>
        </w:rPr>
      </w:pPr>
    </w:p>
    <w:p w14:paraId="1B299E2A" w14:textId="77777777" w:rsidR="00555D10" w:rsidRDefault="00555D10" w:rsidP="00DE4C69">
      <w:pPr>
        <w:spacing w:after="0" w:line="240" w:lineRule="auto"/>
        <w:ind w:left="426" w:firstLine="426"/>
        <w:rPr>
          <w:rFonts w:ascii="Times New Roman" w:hAnsi="Times New Roman" w:cs="Times New Roman"/>
          <w:b/>
          <w:bCs/>
          <w:sz w:val="24"/>
          <w:szCs w:val="24"/>
        </w:rPr>
      </w:pPr>
    </w:p>
    <w:p w14:paraId="26A57B5D" w14:textId="77777777" w:rsidR="00555D10" w:rsidRDefault="00555D10" w:rsidP="00DE4C69">
      <w:pPr>
        <w:spacing w:after="0" w:line="240" w:lineRule="auto"/>
        <w:ind w:left="426" w:firstLine="426"/>
        <w:rPr>
          <w:rFonts w:ascii="Times New Roman" w:hAnsi="Times New Roman" w:cs="Times New Roman"/>
          <w:b/>
          <w:bCs/>
          <w:sz w:val="24"/>
          <w:szCs w:val="24"/>
        </w:rPr>
      </w:pPr>
    </w:p>
    <w:p w14:paraId="357A6AEA" w14:textId="77777777" w:rsidR="00555D10" w:rsidRDefault="00555D10" w:rsidP="00DE4C69">
      <w:pPr>
        <w:spacing w:after="0" w:line="240" w:lineRule="auto"/>
        <w:ind w:left="426" w:firstLine="426"/>
        <w:rPr>
          <w:rFonts w:ascii="Times New Roman" w:hAnsi="Times New Roman" w:cs="Times New Roman"/>
          <w:b/>
          <w:bCs/>
          <w:sz w:val="24"/>
          <w:szCs w:val="24"/>
        </w:rPr>
      </w:pPr>
    </w:p>
    <w:p w14:paraId="34645B77" w14:textId="77777777" w:rsidR="00555D10" w:rsidRDefault="00555D10" w:rsidP="00DE4C69">
      <w:pPr>
        <w:spacing w:after="0" w:line="240" w:lineRule="auto"/>
        <w:ind w:left="426" w:firstLine="426"/>
        <w:rPr>
          <w:rFonts w:ascii="Times New Roman" w:hAnsi="Times New Roman" w:cs="Times New Roman"/>
          <w:b/>
          <w:bCs/>
          <w:sz w:val="24"/>
          <w:szCs w:val="24"/>
        </w:rPr>
      </w:pPr>
    </w:p>
    <w:p w14:paraId="0915B083" w14:textId="77777777" w:rsidR="00555D10" w:rsidRDefault="00555D10" w:rsidP="00DE4C69">
      <w:pPr>
        <w:spacing w:after="0" w:line="240" w:lineRule="auto"/>
        <w:ind w:left="426" w:firstLine="426"/>
        <w:rPr>
          <w:rFonts w:ascii="Times New Roman" w:hAnsi="Times New Roman" w:cs="Times New Roman"/>
          <w:b/>
          <w:bCs/>
          <w:sz w:val="24"/>
          <w:szCs w:val="24"/>
        </w:rPr>
      </w:pPr>
    </w:p>
    <w:p w14:paraId="2021419F" w14:textId="77777777" w:rsidR="00555D10" w:rsidRDefault="00555D10" w:rsidP="00DE4C69">
      <w:pPr>
        <w:spacing w:after="0" w:line="240" w:lineRule="auto"/>
        <w:ind w:left="426" w:firstLine="426"/>
        <w:rPr>
          <w:rFonts w:ascii="Times New Roman" w:hAnsi="Times New Roman" w:cs="Times New Roman"/>
          <w:b/>
          <w:bCs/>
          <w:sz w:val="24"/>
          <w:szCs w:val="24"/>
        </w:rPr>
      </w:pPr>
    </w:p>
    <w:p w14:paraId="36DF34CC" w14:textId="77777777" w:rsidR="00555D10" w:rsidRDefault="00555D10" w:rsidP="00DE4C69">
      <w:pPr>
        <w:spacing w:after="0" w:line="240" w:lineRule="auto"/>
        <w:ind w:left="426" w:firstLine="426"/>
        <w:rPr>
          <w:rFonts w:ascii="Times New Roman" w:hAnsi="Times New Roman" w:cs="Times New Roman"/>
          <w:b/>
          <w:bCs/>
          <w:sz w:val="24"/>
          <w:szCs w:val="24"/>
        </w:rPr>
      </w:pPr>
    </w:p>
    <w:p w14:paraId="2BF94D41" w14:textId="77777777" w:rsidR="00555D10" w:rsidRDefault="00555D10" w:rsidP="00DE4C69">
      <w:pPr>
        <w:spacing w:after="0" w:line="240" w:lineRule="auto"/>
        <w:ind w:left="426" w:firstLine="426"/>
        <w:rPr>
          <w:rFonts w:ascii="Times New Roman" w:hAnsi="Times New Roman" w:cs="Times New Roman"/>
          <w:b/>
          <w:bCs/>
          <w:sz w:val="24"/>
          <w:szCs w:val="24"/>
        </w:rPr>
      </w:pPr>
    </w:p>
    <w:p w14:paraId="1615739C" w14:textId="77777777" w:rsidR="00555D10" w:rsidRDefault="00555D10" w:rsidP="00DE4C69">
      <w:pPr>
        <w:spacing w:after="0" w:line="240" w:lineRule="auto"/>
        <w:ind w:left="426" w:firstLine="426"/>
        <w:rPr>
          <w:rFonts w:ascii="Times New Roman" w:hAnsi="Times New Roman" w:cs="Times New Roman"/>
          <w:b/>
          <w:bCs/>
          <w:sz w:val="24"/>
          <w:szCs w:val="24"/>
        </w:rPr>
      </w:pPr>
    </w:p>
    <w:p w14:paraId="5000D59A" w14:textId="77777777" w:rsidR="00555D10" w:rsidRDefault="00555D10" w:rsidP="00DE4C69">
      <w:pPr>
        <w:spacing w:after="0" w:line="240" w:lineRule="auto"/>
        <w:ind w:left="426" w:firstLine="426"/>
        <w:rPr>
          <w:rFonts w:ascii="Times New Roman" w:hAnsi="Times New Roman" w:cs="Times New Roman"/>
          <w:b/>
          <w:bCs/>
          <w:sz w:val="24"/>
          <w:szCs w:val="24"/>
        </w:rPr>
      </w:pPr>
    </w:p>
    <w:p w14:paraId="4B0F5C0C" w14:textId="77777777" w:rsidR="00555D10" w:rsidRDefault="00555D10" w:rsidP="00DE4C69">
      <w:pPr>
        <w:spacing w:after="0" w:line="240" w:lineRule="auto"/>
        <w:ind w:left="426" w:firstLine="426"/>
        <w:rPr>
          <w:rFonts w:ascii="Times New Roman" w:hAnsi="Times New Roman" w:cs="Times New Roman"/>
          <w:b/>
          <w:bCs/>
          <w:sz w:val="24"/>
          <w:szCs w:val="24"/>
        </w:rPr>
      </w:pPr>
    </w:p>
    <w:p w14:paraId="274B0FCD" w14:textId="77777777" w:rsidR="00555D10" w:rsidRDefault="00555D10" w:rsidP="00DE4C69">
      <w:pPr>
        <w:spacing w:after="0" w:line="240" w:lineRule="auto"/>
        <w:ind w:left="426" w:firstLine="426"/>
        <w:rPr>
          <w:rFonts w:ascii="Times New Roman" w:hAnsi="Times New Roman" w:cs="Times New Roman"/>
          <w:b/>
          <w:bCs/>
          <w:sz w:val="24"/>
          <w:szCs w:val="24"/>
        </w:rPr>
      </w:pPr>
    </w:p>
    <w:p w14:paraId="05AA0457" w14:textId="77777777" w:rsidR="00555D10" w:rsidRDefault="00555D10" w:rsidP="00DE4C69">
      <w:pPr>
        <w:spacing w:after="0" w:line="240" w:lineRule="auto"/>
        <w:ind w:left="426" w:firstLine="426"/>
        <w:rPr>
          <w:rFonts w:ascii="Times New Roman" w:hAnsi="Times New Roman" w:cs="Times New Roman"/>
          <w:b/>
          <w:bCs/>
          <w:sz w:val="24"/>
          <w:szCs w:val="24"/>
        </w:rPr>
      </w:pPr>
    </w:p>
    <w:p w14:paraId="6675416A" w14:textId="77777777" w:rsidR="00555D10" w:rsidRDefault="00555D10" w:rsidP="00DE4C69">
      <w:pPr>
        <w:spacing w:after="0" w:line="240" w:lineRule="auto"/>
        <w:ind w:left="426" w:firstLine="426"/>
        <w:rPr>
          <w:rFonts w:ascii="Times New Roman" w:hAnsi="Times New Roman" w:cs="Times New Roman"/>
          <w:b/>
          <w:bCs/>
          <w:sz w:val="24"/>
          <w:szCs w:val="24"/>
        </w:rPr>
      </w:pPr>
    </w:p>
    <w:p w14:paraId="3B5B681C" w14:textId="77777777" w:rsidR="00555D10" w:rsidRDefault="00555D10" w:rsidP="00DE4C69">
      <w:pPr>
        <w:spacing w:after="0" w:line="240" w:lineRule="auto"/>
        <w:ind w:left="426" w:firstLine="426"/>
        <w:rPr>
          <w:rFonts w:ascii="Times New Roman" w:hAnsi="Times New Roman" w:cs="Times New Roman"/>
          <w:b/>
          <w:bCs/>
          <w:sz w:val="24"/>
          <w:szCs w:val="24"/>
        </w:rPr>
      </w:pPr>
    </w:p>
    <w:p w14:paraId="3CB5C387" w14:textId="77777777" w:rsidR="00555D10" w:rsidRDefault="00555D10" w:rsidP="00DE4C69">
      <w:pPr>
        <w:spacing w:after="0" w:line="240" w:lineRule="auto"/>
        <w:ind w:left="426" w:firstLine="426"/>
        <w:rPr>
          <w:rFonts w:ascii="Times New Roman" w:hAnsi="Times New Roman" w:cs="Times New Roman"/>
          <w:b/>
          <w:bCs/>
          <w:sz w:val="24"/>
          <w:szCs w:val="24"/>
        </w:rPr>
      </w:pPr>
    </w:p>
    <w:p w14:paraId="241AE537" w14:textId="77777777" w:rsidR="00555D10" w:rsidRDefault="00555D10" w:rsidP="00DE4C69">
      <w:pPr>
        <w:spacing w:after="0" w:line="240" w:lineRule="auto"/>
        <w:ind w:left="426" w:firstLine="426"/>
        <w:rPr>
          <w:rFonts w:ascii="Times New Roman" w:hAnsi="Times New Roman" w:cs="Times New Roman"/>
          <w:b/>
          <w:bCs/>
          <w:sz w:val="24"/>
          <w:szCs w:val="24"/>
        </w:rPr>
      </w:pPr>
    </w:p>
    <w:p w14:paraId="36D83A49" w14:textId="77777777" w:rsidR="00555D10" w:rsidRDefault="00555D10" w:rsidP="00DE4C69">
      <w:pPr>
        <w:spacing w:after="0" w:line="240" w:lineRule="auto"/>
        <w:ind w:left="426" w:firstLine="426"/>
        <w:rPr>
          <w:rFonts w:ascii="Times New Roman" w:hAnsi="Times New Roman" w:cs="Times New Roman"/>
          <w:b/>
          <w:bCs/>
          <w:sz w:val="24"/>
          <w:szCs w:val="24"/>
        </w:rPr>
      </w:pPr>
    </w:p>
    <w:p w14:paraId="2040CB0D" w14:textId="77777777" w:rsidR="00555D10" w:rsidRDefault="00555D10" w:rsidP="00DE4C69">
      <w:pPr>
        <w:spacing w:after="0" w:line="240" w:lineRule="auto"/>
        <w:ind w:left="426" w:firstLine="426"/>
        <w:rPr>
          <w:rFonts w:ascii="Times New Roman" w:hAnsi="Times New Roman" w:cs="Times New Roman"/>
          <w:b/>
          <w:bCs/>
          <w:sz w:val="24"/>
          <w:szCs w:val="24"/>
        </w:rPr>
      </w:pPr>
    </w:p>
    <w:p w14:paraId="70BA84F7" w14:textId="77777777" w:rsidR="00555D10" w:rsidRDefault="00555D10" w:rsidP="00DE4C69">
      <w:pPr>
        <w:spacing w:after="0" w:line="240" w:lineRule="auto"/>
        <w:ind w:left="426" w:firstLine="426"/>
        <w:rPr>
          <w:rFonts w:ascii="Times New Roman" w:hAnsi="Times New Roman" w:cs="Times New Roman"/>
          <w:b/>
          <w:bCs/>
          <w:sz w:val="24"/>
          <w:szCs w:val="24"/>
        </w:rPr>
      </w:pPr>
    </w:p>
    <w:p w14:paraId="3E8BF05E" w14:textId="77777777" w:rsidR="00555D10" w:rsidRDefault="00555D10" w:rsidP="00DE4C69">
      <w:pPr>
        <w:spacing w:after="0" w:line="240" w:lineRule="auto"/>
        <w:ind w:left="426" w:firstLine="426"/>
        <w:rPr>
          <w:rFonts w:ascii="Times New Roman" w:hAnsi="Times New Roman" w:cs="Times New Roman"/>
          <w:b/>
          <w:bCs/>
          <w:sz w:val="24"/>
          <w:szCs w:val="24"/>
        </w:rPr>
      </w:pPr>
    </w:p>
    <w:p w14:paraId="19910AB6" w14:textId="77777777" w:rsidR="00555D10" w:rsidRDefault="00555D10" w:rsidP="00DE4C69">
      <w:pPr>
        <w:spacing w:after="0" w:line="240" w:lineRule="auto"/>
        <w:ind w:left="426" w:firstLine="426"/>
        <w:rPr>
          <w:rFonts w:ascii="Times New Roman" w:hAnsi="Times New Roman" w:cs="Times New Roman"/>
          <w:b/>
          <w:bCs/>
          <w:sz w:val="24"/>
          <w:szCs w:val="24"/>
        </w:rPr>
      </w:pPr>
    </w:p>
    <w:p w14:paraId="6C54A34F" w14:textId="77777777" w:rsidR="00555D10" w:rsidRDefault="00555D10" w:rsidP="00DE4C69">
      <w:pPr>
        <w:spacing w:after="0" w:line="240" w:lineRule="auto"/>
        <w:ind w:left="426" w:firstLine="426"/>
        <w:rPr>
          <w:rFonts w:ascii="Times New Roman" w:hAnsi="Times New Roman" w:cs="Times New Roman"/>
          <w:b/>
          <w:bCs/>
          <w:sz w:val="24"/>
          <w:szCs w:val="24"/>
        </w:rPr>
      </w:pPr>
    </w:p>
    <w:p w14:paraId="0609FA93" w14:textId="77777777" w:rsidR="00555D10" w:rsidRDefault="00555D10" w:rsidP="00DE4C69">
      <w:pPr>
        <w:spacing w:after="0" w:line="240" w:lineRule="auto"/>
        <w:ind w:left="426" w:firstLine="426"/>
        <w:rPr>
          <w:rFonts w:ascii="Times New Roman" w:hAnsi="Times New Roman" w:cs="Times New Roman"/>
          <w:b/>
          <w:bCs/>
          <w:sz w:val="24"/>
          <w:szCs w:val="24"/>
        </w:rPr>
      </w:pPr>
    </w:p>
    <w:p w14:paraId="47DE8A08" w14:textId="77777777" w:rsidR="00555D10" w:rsidRDefault="00555D10" w:rsidP="00DE4C69">
      <w:pPr>
        <w:spacing w:after="0" w:line="240" w:lineRule="auto"/>
        <w:ind w:left="426" w:firstLine="426"/>
        <w:rPr>
          <w:rFonts w:ascii="Times New Roman" w:hAnsi="Times New Roman" w:cs="Times New Roman"/>
          <w:b/>
          <w:bCs/>
          <w:sz w:val="24"/>
          <w:szCs w:val="24"/>
        </w:rPr>
      </w:pPr>
    </w:p>
    <w:p w14:paraId="3F622A53" w14:textId="77777777" w:rsidR="00555D10" w:rsidRDefault="00555D10" w:rsidP="00DE4C69">
      <w:pPr>
        <w:spacing w:after="0" w:line="240" w:lineRule="auto"/>
        <w:ind w:left="426" w:firstLine="426"/>
        <w:rPr>
          <w:rFonts w:ascii="Times New Roman" w:hAnsi="Times New Roman" w:cs="Times New Roman"/>
          <w:b/>
          <w:bCs/>
          <w:sz w:val="24"/>
          <w:szCs w:val="24"/>
        </w:rPr>
      </w:pPr>
    </w:p>
    <w:p w14:paraId="33FE8EB1" w14:textId="77777777" w:rsidR="00555D10" w:rsidRDefault="00555D10" w:rsidP="00DE4C69">
      <w:pPr>
        <w:spacing w:after="0" w:line="240" w:lineRule="auto"/>
        <w:ind w:left="426" w:firstLine="426"/>
        <w:rPr>
          <w:rFonts w:ascii="Times New Roman" w:hAnsi="Times New Roman" w:cs="Times New Roman"/>
          <w:b/>
          <w:bCs/>
          <w:sz w:val="24"/>
          <w:szCs w:val="24"/>
        </w:rPr>
      </w:pPr>
    </w:p>
    <w:p w14:paraId="47B4DC4A" w14:textId="77777777" w:rsidR="00555D10" w:rsidRDefault="00555D10" w:rsidP="00DE4C69">
      <w:pPr>
        <w:spacing w:after="0" w:line="240" w:lineRule="auto"/>
        <w:ind w:left="426" w:firstLine="426"/>
        <w:rPr>
          <w:rFonts w:ascii="Times New Roman" w:hAnsi="Times New Roman" w:cs="Times New Roman"/>
          <w:b/>
          <w:bCs/>
          <w:sz w:val="24"/>
          <w:szCs w:val="24"/>
        </w:rPr>
      </w:pPr>
    </w:p>
    <w:p w14:paraId="0073E15F" w14:textId="77777777" w:rsidR="00555D10" w:rsidRDefault="00555D10" w:rsidP="00DE4C69">
      <w:pPr>
        <w:spacing w:after="0" w:line="240" w:lineRule="auto"/>
        <w:ind w:left="426" w:firstLine="426"/>
        <w:rPr>
          <w:rFonts w:ascii="Times New Roman" w:hAnsi="Times New Roman" w:cs="Times New Roman"/>
          <w:b/>
          <w:bCs/>
          <w:sz w:val="24"/>
          <w:szCs w:val="24"/>
        </w:rPr>
      </w:pPr>
    </w:p>
    <w:p w14:paraId="7899AEDC" w14:textId="77777777" w:rsidR="00555D10" w:rsidRDefault="00555D10" w:rsidP="00DE4C69">
      <w:pPr>
        <w:spacing w:after="0" w:line="240" w:lineRule="auto"/>
        <w:ind w:left="426" w:firstLine="426"/>
        <w:rPr>
          <w:rFonts w:ascii="Times New Roman" w:hAnsi="Times New Roman" w:cs="Times New Roman"/>
          <w:b/>
          <w:bCs/>
          <w:sz w:val="24"/>
          <w:szCs w:val="24"/>
        </w:rPr>
      </w:pPr>
    </w:p>
    <w:p w14:paraId="3AD6145A" w14:textId="77777777" w:rsidR="00555D10" w:rsidRDefault="00555D10" w:rsidP="00DE4C69">
      <w:pPr>
        <w:spacing w:after="0" w:line="240" w:lineRule="auto"/>
        <w:ind w:left="426" w:firstLine="426"/>
        <w:rPr>
          <w:rFonts w:ascii="Times New Roman" w:hAnsi="Times New Roman" w:cs="Times New Roman"/>
          <w:b/>
          <w:bCs/>
          <w:sz w:val="24"/>
          <w:szCs w:val="24"/>
        </w:rPr>
      </w:pPr>
    </w:p>
    <w:p w14:paraId="41D78B66" w14:textId="77777777" w:rsidR="00555D10" w:rsidRDefault="00555D10" w:rsidP="00DE4C69">
      <w:pPr>
        <w:spacing w:after="0" w:line="240" w:lineRule="auto"/>
        <w:ind w:left="426" w:firstLine="426"/>
        <w:rPr>
          <w:rFonts w:ascii="Times New Roman" w:hAnsi="Times New Roman" w:cs="Times New Roman"/>
          <w:b/>
          <w:bCs/>
          <w:sz w:val="24"/>
          <w:szCs w:val="24"/>
        </w:rPr>
      </w:pPr>
    </w:p>
    <w:p w14:paraId="050BA592" w14:textId="77777777" w:rsidR="00555D10" w:rsidRDefault="00555D10" w:rsidP="00DE4C69">
      <w:pPr>
        <w:spacing w:after="0" w:line="240" w:lineRule="auto"/>
        <w:ind w:left="426" w:firstLine="426"/>
        <w:rPr>
          <w:rFonts w:ascii="Times New Roman" w:hAnsi="Times New Roman" w:cs="Times New Roman"/>
          <w:b/>
          <w:bCs/>
          <w:sz w:val="24"/>
          <w:szCs w:val="24"/>
        </w:rPr>
      </w:pPr>
    </w:p>
    <w:p w14:paraId="2ADB7987" w14:textId="77777777" w:rsidR="00555D10" w:rsidRDefault="00555D10" w:rsidP="00DE4C69">
      <w:pPr>
        <w:spacing w:after="0" w:line="240" w:lineRule="auto"/>
        <w:ind w:left="426" w:firstLine="426"/>
        <w:rPr>
          <w:rFonts w:ascii="Times New Roman" w:hAnsi="Times New Roman" w:cs="Times New Roman"/>
          <w:b/>
          <w:bCs/>
          <w:sz w:val="24"/>
          <w:szCs w:val="24"/>
        </w:rPr>
      </w:pPr>
    </w:p>
    <w:p w14:paraId="40D1FF51" w14:textId="77777777" w:rsidR="00555D10" w:rsidRDefault="00555D10" w:rsidP="00DE4C69">
      <w:pPr>
        <w:spacing w:after="0" w:line="240" w:lineRule="auto"/>
        <w:ind w:left="426" w:firstLine="426"/>
        <w:rPr>
          <w:rFonts w:ascii="Times New Roman" w:hAnsi="Times New Roman" w:cs="Times New Roman"/>
          <w:b/>
          <w:bCs/>
          <w:sz w:val="24"/>
          <w:szCs w:val="24"/>
        </w:rPr>
      </w:pPr>
    </w:p>
    <w:p w14:paraId="533CA702" w14:textId="77777777" w:rsidR="00555D10" w:rsidRDefault="00555D10" w:rsidP="00DE4C69">
      <w:pPr>
        <w:spacing w:after="0" w:line="240" w:lineRule="auto"/>
        <w:ind w:left="426" w:firstLine="426"/>
        <w:rPr>
          <w:rFonts w:ascii="Times New Roman" w:hAnsi="Times New Roman" w:cs="Times New Roman"/>
          <w:b/>
          <w:bCs/>
          <w:sz w:val="24"/>
          <w:szCs w:val="24"/>
        </w:rPr>
      </w:pPr>
    </w:p>
    <w:p w14:paraId="58DFD6BC" w14:textId="77777777" w:rsidR="00555D10" w:rsidRDefault="00555D10" w:rsidP="00DE4C69">
      <w:pPr>
        <w:spacing w:after="0" w:line="240" w:lineRule="auto"/>
        <w:ind w:left="426" w:firstLine="426"/>
        <w:rPr>
          <w:rFonts w:ascii="Times New Roman" w:hAnsi="Times New Roman" w:cs="Times New Roman"/>
          <w:b/>
          <w:bCs/>
          <w:sz w:val="24"/>
          <w:szCs w:val="24"/>
        </w:rPr>
      </w:pPr>
    </w:p>
    <w:p w14:paraId="1E3DD06D" w14:textId="77777777" w:rsidR="00555D10" w:rsidRDefault="00555D10" w:rsidP="00DE4C69">
      <w:pPr>
        <w:spacing w:after="0" w:line="240" w:lineRule="auto"/>
        <w:ind w:left="426" w:firstLine="426"/>
        <w:rPr>
          <w:rFonts w:ascii="Times New Roman" w:hAnsi="Times New Roman" w:cs="Times New Roman"/>
          <w:b/>
          <w:bCs/>
          <w:sz w:val="24"/>
          <w:szCs w:val="24"/>
        </w:rPr>
      </w:pPr>
    </w:p>
    <w:p w14:paraId="4471AF2D" w14:textId="77777777" w:rsidR="00555D10" w:rsidRDefault="00555D10" w:rsidP="00DE4C69">
      <w:pPr>
        <w:spacing w:after="0" w:line="240" w:lineRule="auto"/>
        <w:ind w:left="426" w:firstLine="426"/>
        <w:rPr>
          <w:rFonts w:ascii="Times New Roman" w:hAnsi="Times New Roman" w:cs="Times New Roman"/>
          <w:b/>
          <w:bCs/>
          <w:sz w:val="24"/>
          <w:szCs w:val="24"/>
        </w:rPr>
      </w:pPr>
    </w:p>
    <w:p w14:paraId="585A396C" w14:textId="77777777" w:rsidR="00555D10" w:rsidRDefault="00555D10" w:rsidP="00DE4C69">
      <w:pPr>
        <w:spacing w:after="0" w:line="240" w:lineRule="auto"/>
        <w:ind w:left="426" w:firstLine="426"/>
        <w:rPr>
          <w:rFonts w:ascii="Times New Roman" w:hAnsi="Times New Roman" w:cs="Times New Roman"/>
          <w:b/>
          <w:bCs/>
          <w:sz w:val="24"/>
          <w:szCs w:val="24"/>
        </w:rPr>
      </w:pPr>
    </w:p>
    <w:p w14:paraId="1859C98A" w14:textId="77777777" w:rsidR="00555D10" w:rsidRDefault="00555D10" w:rsidP="00DE4C69">
      <w:pPr>
        <w:spacing w:after="0" w:line="240" w:lineRule="auto"/>
        <w:ind w:left="426" w:firstLine="426"/>
        <w:rPr>
          <w:rFonts w:ascii="Times New Roman" w:hAnsi="Times New Roman" w:cs="Times New Roman"/>
          <w:b/>
          <w:bCs/>
          <w:sz w:val="24"/>
          <w:szCs w:val="24"/>
        </w:rPr>
      </w:pPr>
    </w:p>
    <w:bookmarkEnd w:id="55"/>
    <w:p w14:paraId="47957CCA" w14:textId="77777777" w:rsidR="004E16A5" w:rsidRPr="0090235A" w:rsidRDefault="004E16A5" w:rsidP="0090235A">
      <w:pPr>
        <w:spacing w:after="0" w:line="240" w:lineRule="auto"/>
        <w:jc w:val="both"/>
        <w:rPr>
          <w:rFonts w:ascii="Times New Roman" w:hAnsi="Times New Roman" w:cs="Times New Roman"/>
        </w:rPr>
        <w:sectPr w:rsidR="004E16A5" w:rsidRPr="0090235A" w:rsidSect="004F09B3">
          <w:type w:val="continuous"/>
          <w:pgSz w:w="11906" w:h="16838"/>
          <w:pgMar w:top="607" w:right="851" w:bottom="624" w:left="851" w:header="425" w:footer="380" w:gutter="0"/>
          <w:cols w:num="2" w:sep="1" w:space="386"/>
          <w:docGrid w:linePitch="360"/>
        </w:sectPr>
      </w:pPr>
    </w:p>
    <w:p w14:paraId="4CE11A10" w14:textId="77777777" w:rsidR="005F738C" w:rsidRPr="000C3F18" w:rsidRDefault="00783BBB" w:rsidP="00F84466">
      <w:pPr>
        <w:spacing w:after="0" w:line="240" w:lineRule="auto"/>
        <w:jc w:val="center"/>
        <w:rPr>
          <w:rStyle w:val="FontStyle317"/>
          <w:rFonts w:ascii="Arial" w:hAnsi="Arial" w:cs="Arial"/>
        </w:rPr>
      </w:pPr>
      <w:r>
        <w:rPr>
          <w:rStyle w:val="FontStyle317"/>
        </w:rPr>
        <w:br w:type="page"/>
      </w:r>
      <w:r w:rsidR="00397485" w:rsidRPr="000C3F18">
        <w:rPr>
          <w:rStyle w:val="FontStyle317"/>
          <w:rFonts w:ascii="Arial" w:hAnsi="Arial" w:cs="Arial"/>
        </w:rPr>
        <w:lastRenderedPageBreak/>
        <w:t>Einamosios i</w:t>
      </w:r>
      <w:r w:rsidR="005F738C" w:rsidRPr="000C3F18">
        <w:rPr>
          <w:rStyle w:val="FontStyle317"/>
          <w:rFonts w:ascii="Arial" w:hAnsi="Arial" w:cs="Arial"/>
        </w:rPr>
        <w:t xml:space="preserve">šlaidos sveikatos </w:t>
      </w:r>
      <w:r w:rsidR="00402506" w:rsidRPr="000C3F18">
        <w:rPr>
          <w:rStyle w:val="FontStyle317"/>
          <w:rFonts w:ascii="Arial" w:hAnsi="Arial" w:cs="Arial"/>
        </w:rPr>
        <w:t>priežiūrai (mln. Eu</w:t>
      </w:r>
      <w:r w:rsidR="00124F4C" w:rsidRPr="000C3F18">
        <w:rPr>
          <w:rStyle w:val="FontStyle317"/>
          <w:rFonts w:ascii="Arial" w:hAnsi="Arial" w:cs="Arial"/>
        </w:rPr>
        <w:t>r</w:t>
      </w:r>
      <w:r w:rsidR="005F738C" w:rsidRPr="000C3F18">
        <w:rPr>
          <w:rStyle w:val="FontStyle317"/>
          <w:rFonts w:ascii="Arial" w:hAnsi="Arial" w:cs="Arial"/>
        </w:rPr>
        <w:t>)</w:t>
      </w:r>
    </w:p>
    <w:p w14:paraId="72B1B8FE" w14:textId="77777777" w:rsidR="005F738C" w:rsidRPr="000C3F18" w:rsidRDefault="00397485" w:rsidP="00F84466">
      <w:pPr>
        <w:pStyle w:val="Style139"/>
        <w:widowControl/>
        <w:spacing w:line="240" w:lineRule="auto"/>
        <w:ind w:firstLine="0"/>
        <w:jc w:val="center"/>
        <w:rPr>
          <w:rStyle w:val="FontStyle314"/>
          <w:rFonts w:ascii="Arial" w:hAnsi="Arial" w:cs="Arial"/>
          <w:lang w:eastAsia="en-US"/>
        </w:rPr>
      </w:pPr>
      <w:r w:rsidRPr="000C3F18">
        <w:rPr>
          <w:rStyle w:val="FontStyle314"/>
          <w:rFonts w:ascii="Arial" w:hAnsi="Arial" w:cs="Arial"/>
          <w:lang w:val="en-US" w:eastAsia="en-US"/>
        </w:rPr>
        <w:t xml:space="preserve">Current </w:t>
      </w:r>
      <w:r w:rsidR="005F738C" w:rsidRPr="000C3F18">
        <w:rPr>
          <w:rStyle w:val="FontStyle314"/>
          <w:rFonts w:ascii="Arial" w:hAnsi="Arial" w:cs="Arial"/>
          <w:lang w:val="en-US" w:eastAsia="en-US"/>
        </w:rPr>
        <w:t xml:space="preserve">Expenditure on </w:t>
      </w:r>
      <w:r w:rsidR="005F738C" w:rsidRPr="000C3F18">
        <w:rPr>
          <w:rStyle w:val="FontStyle314"/>
          <w:rFonts w:ascii="Arial" w:hAnsi="Arial" w:cs="Arial"/>
          <w:lang w:eastAsia="en-US"/>
        </w:rPr>
        <w:t xml:space="preserve">Health </w:t>
      </w:r>
      <w:r w:rsidR="005F738C" w:rsidRPr="000C3F18">
        <w:rPr>
          <w:rStyle w:val="FontStyle314"/>
          <w:rFonts w:ascii="Arial" w:hAnsi="Arial" w:cs="Arial"/>
          <w:lang w:val="en-US" w:eastAsia="en-US"/>
        </w:rPr>
        <w:t xml:space="preserve">(million </w:t>
      </w:r>
      <w:r w:rsidR="008A085A" w:rsidRPr="000C3F18">
        <w:rPr>
          <w:rStyle w:val="FontStyle314"/>
          <w:rFonts w:ascii="Arial" w:hAnsi="Arial" w:cs="Arial"/>
          <w:lang w:val="en-US" w:eastAsia="en-US"/>
        </w:rPr>
        <w:t>EUR</w:t>
      </w:r>
      <w:r w:rsidR="005F738C" w:rsidRPr="000C3F18">
        <w:rPr>
          <w:rStyle w:val="FontStyle314"/>
          <w:rFonts w:ascii="Arial" w:hAnsi="Arial" w:cs="Arial"/>
          <w:lang w:eastAsia="en-US"/>
        </w:rPr>
        <w:t xml:space="preserve">) </w:t>
      </w:r>
    </w:p>
    <w:p w14:paraId="2712D8AB" w14:textId="77777777" w:rsidR="00B67D3E" w:rsidRPr="000C3F18" w:rsidRDefault="00B67D3E" w:rsidP="00F84466">
      <w:pPr>
        <w:pStyle w:val="Style139"/>
        <w:widowControl/>
        <w:spacing w:line="240" w:lineRule="auto"/>
        <w:ind w:firstLine="0"/>
        <w:jc w:val="center"/>
        <w:rPr>
          <w:rStyle w:val="FontStyle314"/>
          <w:rFonts w:ascii="Arial" w:hAnsi="Arial" w:cs="Arial"/>
          <w:sz w:val="16"/>
          <w:szCs w:val="16"/>
          <w:lang w:val="en-US" w:eastAsia="en-US"/>
        </w:rPr>
      </w:pPr>
    </w:p>
    <w:tbl>
      <w:tblPr>
        <w:tblW w:w="10178"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96"/>
        <w:gridCol w:w="1015"/>
        <w:gridCol w:w="1049"/>
        <w:gridCol w:w="1213"/>
        <w:gridCol w:w="1114"/>
        <w:gridCol w:w="1022"/>
        <w:gridCol w:w="1069"/>
      </w:tblGrid>
      <w:tr w:rsidR="000C3F18" w:rsidRPr="000C3F18" w14:paraId="70F6BFEF" w14:textId="03B96DC7" w:rsidTr="000C3F18">
        <w:trPr>
          <w:jc w:val="center"/>
        </w:trPr>
        <w:tc>
          <w:tcPr>
            <w:tcW w:w="3696" w:type="dxa"/>
            <w:tcBorders>
              <w:top w:val="single" w:sz="4" w:space="0" w:color="auto"/>
              <w:bottom w:val="single" w:sz="4" w:space="0" w:color="auto"/>
            </w:tcBorders>
            <w:shd w:val="clear" w:color="auto" w:fill="D9D9D9"/>
          </w:tcPr>
          <w:p w14:paraId="190EDD48" w14:textId="77777777" w:rsidR="000C3F18" w:rsidRPr="000C3F18" w:rsidRDefault="000C3F18" w:rsidP="00900C30">
            <w:pPr>
              <w:spacing w:after="0" w:line="300" w:lineRule="exact"/>
              <w:rPr>
                <w:rFonts w:ascii="Arial" w:hAnsi="Arial" w:cs="Arial"/>
                <w:b/>
                <w:bCs/>
                <w:sz w:val="20"/>
                <w:szCs w:val="20"/>
              </w:rPr>
            </w:pPr>
          </w:p>
        </w:tc>
        <w:tc>
          <w:tcPr>
            <w:tcW w:w="1015" w:type="dxa"/>
            <w:tcBorders>
              <w:top w:val="single" w:sz="4" w:space="0" w:color="auto"/>
              <w:bottom w:val="single" w:sz="4" w:space="0" w:color="auto"/>
            </w:tcBorders>
            <w:shd w:val="clear" w:color="auto" w:fill="D9D9D9"/>
            <w:vAlign w:val="center"/>
          </w:tcPr>
          <w:p w14:paraId="6A4BDFBB" w14:textId="77777777" w:rsidR="000C3F18" w:rsidRPr="000C3F18" w:rsidRDefault="000C3F18" w:rsidP="00900C30">
            <w:pPr>
              <w:spacing w:after="0" w:line="300" w:lineRule="exact"/>
              <w:jc w:val="center"/>
              <w:rPr>
                <w:rFonts w:ascii="Arial" w:hAnsi="Arial" w:cs="Arial"/>
                <w:b/>
                <w:bCs/>
                <w:sz w:val="20"/>
                <w:szCs w:val="20"/>
                <w:lang w:val="en-US"/>
              </w:rPr>
            </w:pPr>
            <w:r w:rsidRPr="000C3F18">
              <w:rPr>
                <w:rFonts w:ascii="Arial" w:hAnsi="Arial" w:cs="Arial"/>
                <w:b/>
                <w:bCs/>
                <w:sz w:val="20"/>
                <w:szCs w:val="20"/>
              </w:rPr>
              <w:t>2010</w:t>
            </w:r>
          </w:p>
        </w:tc>
        <w:tc>
          <w:tcPr>
            <w:tcW w:w="1049" w:type="dxa"/>
            <w:tcBorders>
              <w:top w:val="single" w:sz="4" w:space="0" w:color="auto"/>
              <w:bottom w:val="single" w:sz="4" w:space="0" w:color="auto"/>
            </w:tcBorders>
            <w:shd w:val="clear" w:color="auto" w:fill="D9D9D9"/>
          </w:tcPr>
          <w:p w14:paraId="7BD2FB32" w14:textId="77777777" w:rsidR="000C3F18" w:rsidRPr="000C3F18" w:rsidRDefault="000C3F18" w:rsidP="00900C30">
            <w:pPr>
              <w:spacing w:after="0" w:line="300" w:lineRule="exact"/>
              <w:jc w:val="center"/>
              <w:rPr>
                <w:rFonts w:ascii="Arial" w:hAnsi="Arial" w:cs="Arial"/>
                <w:b/>
                <w:bCs/>
                <w:sz w:val="20"/>
                <w:szCs w:val="20"/>
                <w:lang w:val="en-US"/>
              </w:rPr>
            </w:pPr>
            <w:r w:rsidRPr="000C3F18">
              <w:rPr>
                <w:rFonts w:ascii="Arial" w:hAnsi="Arial" w:cs="Arial"/>
                <w:b/>
                <w:bCs/>
                <w:sz w:val="20"/>
                <w:szCs w:val="20"/>
                <w:lang w:val="en-US"/>
              </w:rPr>
              <w:t>2015</w:t>
            </w:r>
          </w:p>
        </w:tc>
        <w:tc>
          <w:tcPr>
            <w:tcW w:w="1213" w:type="dxa"/>
            <w:tcBorders>
              <w:top w:val="single" w:sz="4" w:space="0" w:color="auto"/>
              <w:bottom w:val="single" w:sz="4" w:space="0" w:color="auto"/>
            </w:tcBorders>
            <w:shd w:val="clear" w:color="auto" w:fill="D9D9D9"/>
          </w:tcPr>
          <w:p w14:paraId="66D67B91" w14:textId="73F84C27" w:rsidR="000C3F18" w:rsidRPr="000C3F18" w:rsidRDefault="000C3F18" w:rsidP="00900C30">
            <w:pPr>
              <w:spacing w:after="0" w:line="300" w:lineRule="exact"/>
              <w:jc w:val="center"/>
              <w:rPr>
                <w:rFonts w:ascii="Arial" w:hAnsi="Arial" w:cs="Arial"/>
                <w:b/>
                <w:bCs/>
                <w:sz w:val="20"/>
                <w:szCs w:val="20"/>
                <w:lang w:val="en-US"/>
              </w:rPr>
            </w:pPr>
            <w:r w:rsidRPr="000C3F18">
              <w:rPr>
                <w:rFonts w:ascii="Arial" w:hAnsi="Arial" w:cs="Arial"/>
                <w:b/>
                <w:bCs/>
                <w:sz w:val="20"/>
                <w:szCs w:val="20"/>
                <w:lang w:val="en-US"/>
              </w:rPr>
              <w:t>2020</w:t>
            </w:r>
          </w:p>
        </w:tc>
        <w:tc>
          <w:tcPr>
            <w:tcW w:w="1114" w:type="dxa"/>
            <w:tcBorders>
              <w:top w:val="single" w:sz="4" w:space="0" w:color="auto"/>
              <w:bottom w:val="single" w:sz="4" w:space="0" w:color="auto"/>
            </w:tcBorders>
            <w:shd w:val="clear" w:color="auto" w:fill="D9D9D9"/>
          </w:tcPr>
          <w:p w14:paraId="4D4F5EA3" w14:textId="4E8658AB" w:rsidR="000C3F18" w:rsidRPr="000C3F18" w:rsidRDefault="000C3F18" w:rsidP="00900C30">
            <w:pPr>
              <w:spacing w:after="0" w:line="300" w:lineRule="exact"/>
              <w:jc w:val="center"/>
              <w:rPr>
                <w:rFonts w:ascii="Arial" w:hAnsi="Arial" w:cs="Arial"/>
                <w:b/>
                <w:bCs/>
                <w:sz w:val="20"/>
                <w:szCs w:val="20"/>
                <w:lang w:val="en-US"/>
              </w:rPr>
            </w:pPr>
            <w:r w:rsidRPr="000C3F18">
              <w:rPr>
                <w:rFonts w:ascii="Arial" w:hAnsi="Arial" w:cs="Arial"/>
                <w:b/>
                <w:bCs/>
                <w:sz w:val="20"/>
                <w:szCs w:val="20"/>
                <w:lang w:val="en-US"/>
              </w:rPr>
              <w:t>2021</w:t>
            </w:r>
          </w:p>
        </w:tc>
        <w:tc>
          <w:tcPr>
            <w:tcW w:w="1022" w:type="dxa"/>
            <w:tcBorders>
              <w:top w:val="single" w:sz="4" w:space="0" w:color="auto"/>
              <w:bottom w:val="single" w:sz="4" w:space="0" w:color="auto"/>
            </w:tcBorders>
            <w:shd w:val="clear" w:color="auto" w:fill="D9D9D9"/>
          </w:tcPr>
          <w:p w14:paraId="78EE81CE" w14:textId="74387BB9" w:rsidR="000C3F18" w:rsidRPr="000C3F18" w:rsidRDefault="000C3F18" w:rsidP="00900C30">
            <w:pPr>
              <w:spacing w:after="0" w:line="300" w:lineRule="exact"/>
              <w:jc w:val="center"/>
              <w:rPr>
                <w:rFonts w:ascii="Arial" w:hAnsi="Arial" w:cs="Arial"/>
                <w:b/>
                <w:bCs/>
                <w:sz w:val="20"/>
                <w:szCs w:val="20"/>
                <w:lang w:val="en-US"/>
              </w:rPr>
            </w:pPr>
            <w:r w:rsidRPr="000C3F18">
              <w:rPr>
                <w:rFonts w:ascii="Arial" w:hAnsi="Arial" w:cs="Arial"/>
                <w:b/>
                <w:bCs/>
                <w:sz w:val="20"/>
                <w:szCs w:val="20"/>
                <w:lang w:val="en-US"/>
              </w:rPr>
              <w:t>2022</w:t>
            </w:r>
          </w:p>
        </w:tc>
        <w:tc>
          <w:tcPr>
            <w:tcW w:w="1069" w:type="dxa"/>
            <w:tcBorders>
              <w:top w:val="single" w:sz="4" w:space="0" w:color="auto"/>
              <w:bottom w:val="single" w:sz="4" w:space="0" w:color="auto"/>
            </w:tcBorders>
            <w:shd w:val="clear" w:color="auto" w:fill="D9D9D9"/>
          </w:tcPr>
          <w:p w14:paraId="7BB530C0" w14:textId="393B1BDC" w:rsidR="000C3F18" w:rsidRPr="000C3F18" w:rsidRDefault="000C3F18" w:rsidP="00900C30">
            <w:pPr>
              <w:spacing w:after="0" w:line="300" w:lineRule="exact"/>
              <w:jc w:val="center"/>
              <w:rPr>
                <w:rFonts w:ascii="Arial" w:hAnsi="Arial" w:cs="Arial"/>
                <w:b/>
                <w:bCs/>
                <w:sz w:val="20"/>
                <w:szCs w:val="20"/>
                <w:lang w:val="en-US"/>
              </w:rPr>
            </w:pPr>
            <w:r w:rsidRPr="000C3F18">
              <w:rPr>
                <w:rFonts w:ascii="Arial" w:hAnsi="Arial" w:cs="Arial"/>
                <w:b/>
                <w:bCs/>
                <w:sz w:val="20"/>
                <w:szCs w:val="20"/>
                <w:lang w:val="en-US"/>
              </w:rPr>
              <w:t>2023*</w:t>
            </w:r>
          </w:p>
        </w:tc>
      </w:tr>
      <w:tr w:rsidR="000C3F18" w:rsidRPr="000C3F18" w14:paraId="583E3100" w14:textId="711C1E33" w:rsidTr="000C3F18">
        <w:trPr>
          <w:jc w:val="center"/>
        </w:trPr>
        <w:tc>
          <w:tcPr>
            <w:tcW w:w="3696" w:type="dxa"/>
            <w:tcBorders>
              <w:top w:val="single" w:sz="4" w:space="0" w:color="auto"/>
              <w:bottom w:val="single" w:sz="4" w:space="0" w:color="auto"/>
            </w:tcBorders>
            <w:shd w:val="clear" w:color="auto" w:fill="F2F2F2"/>
          </w:tcPr>
          <w:p w14:paraId="0784859D" w14:textId="17515F86" w:rsidR="000C3F18" w:rsidRPr="000C3F18" w:rsidRDefault="000C3F18" w:rsidP="000C3F18">
            <w:pPr>
              <w:spacing w:after="0" w:line="240" w:lineRule="auto"/>
              <w:rPr>
                <w:rFonts w:ascii="Arial" w:hAnsi="Arial" w:cs="Arial"/>
                <w:sz w:val="20"/>
                <w:szCs w:val="20"/>
              </w:rPr>
            </w:pPr>
            <w:r w:rsidRPr="000C3F18">
              <w:rPr>
                <w:rFonts w:ascii="Arial" w:hAnsi="Arial" w:cs="Arial"/>
                <w:sz w:val="20"/>
                <w:szCs w:val="20"/>
              </w:rPr>
              <w:t>Iš viso / Total,</w:t>
            </w:r>
          </w:p>
          <w:p w14:paraId="452E16A8" w14:textId="020689B7" w:rsidR="000C3F18" w:rsidRPr="000C3F18" w:rsidRDefault="000C3F18" w:rsidP="000C3F18">
            <w:pPr>
              <w:spacing w:after="0" w:line="240" w:lineRule="auto"/>
              <w:rPr>
                <w:rFonts w:ascii="Arial" w:hAnsi="Arial" w:cs="Arial"/>
                <w:sz w:val="20"/>
                <w:szCs w:val="20"/>
              </w:rPr>
            </w:pPr>
            <w:r w:rsidRPr="000C3F18">
              <w:rPr>
                <w:rFonts w:ascii="Arial" w:eastAsia="Times New Roman" w:hAnsi="Arial" w:cs="Arial"/>
                <w:sz w:val="20"/>
                <w:szCs w:val="20"/>
                <w:lang w:eastAsia="lt-LT"/>
              </w:rPr>
              <w:t>iš jų / of which:</w:t>
            </w:r>
          </w:p>
        </w:tc>
        <w:tc>
          <w:tcPr>
            <w:tcW w:w="1015" w:type="dxa"/>
            <w:tcBorders>
              <w:top w:val="single" w:sz="4" w:space="0" w:color="auto"/>
              <w:bottom w:val="single" w:sz="4" w:space="0" w:color="auto"/>
            </w:tcBorders>
            <w:shd w:val="clear" w:color="auto" w:fill="F2F2F2"/>
            <w:vAlign w:val="center"/>
          </w:tcPr>
          <w:p w14:paraId="1427F4FD" w14:textId="26B9E598" w:rsidR="000C3F18" w:rsidRPr="000C3F18" w:rsidRDefault="000C3F18" w:rsidP="000C3F18">
            <w:pPr>
              <w:spacing w:before="120" w:after="120" w:line="240" w:lineRule="auto"/>
              <w:jc w:val="center"/>
              <w:rPr>
                <w:rFonts w:ascii="Arial" w:eastAsia="Times New Roman" w:hAnsi="Arial" w:cs="Arial"/>
                <w:bCs/>
                <w:sz w:val="20"/>
                <w:szCs w:val="20"/>
                <w:lang w:eastAsia="lt-LT"/>
              </w:rPr>
            </w:pPr>
            <w:r w:rsidRPr="000C3F18">
              <w:rPr>
                <w:rFonts w:ascii="Arial" w:hAnsi="Arial" w:cs="Arial"/>
                <w:sz w:val="20"/>
                <w:szCs w:val="20"/>
              </w:rPr>
              <w:t>1 910.4</w:t>
            </w:r>
          </w:p>
        </w:tc>
        <w:tc>
          <w:tcPr>
            <w:tcW w:w="1049" w:type="dxa"/>
            <w:tcBorders>
              <w:top w:val="single" w:sz="4" w:space="0" w:color="auto"/>
              <w:bottom w:val="single" w:sz="4" w:space="0" w:color="auto"/>
            </w:tcBorders>
            <w:shd w:val="clear" w:color="auto" w:fill="F2F2F2"/>
            <w:vAlign w:val="center"/>
          </w:tcPr>
          <w:p w14:paraId="5BEE4C19" w14:textId="177F6BC2" w:rsidR="000C3F18" w:rsidRPr="000C3F18" w:rsidRDefault="000C3F18" w:rsidP="000C3F18">
            <w:pPr>
              <w:spacing w:before="120" w:after="120" w:line="240" w:lineRule="auto"/>
              <w:jc w:val="center"/>
              <w:rPr>
                <w:rFonts w:ascii="Arial" w:eastAsia="Times New Roman" w:hAnsi="Arial" w:cs="Arial"/>
                <w:bCs/>
                <w:sz w:val="20"/>
                <w:szCs w:val="20"/>
                <w:lang w:eastAsia="lt-LT"/>
              </w:rPr>
            </w:pPr>
            <w:r w:rsidRPr="000C3F18">
              <w:rPr>
                <w:rFonts w:ascii="Arial" w:hAnsi="Arial" w:cs="Arial"/>
                <w:sz w:val="20"/>
                <w:szCs w:val="20"/>
              </w:rPr>
              <w:t>2 423.9</w:t>
            </w:r>
          </w:p>
        </w:tc>
        <w:tc>
          <w:tcPr>
            <w:tcW w:w="1213" w:type="dxa"/>
            <w:tcBorders>
              <w:top w:val="single" w:sz="4" w:space="0" w:color="auto"/>
              <w:bottom w:val="single" w:sz="4" w:space="0" w:color="auto"/>
            </w:tcBorders>
            <w:shd w:val="clear" w:color="auto" w:fill="F2F2F2"/>
            <w:vAlign w:val="center"/>
          </w:tcPr>
          <w:p w14:paraId="2523A788" w14:textId="58B984E4" w:rsidR="000C3F18" w:rsidRPr="000C3F18" w:rsidRDefault="000C3F18" w:rsidP="000C3F18">
            <w:pPr>
              <w:spacing w:before="120" w:after="120" w:line="240" w:lineRule="auto"/>
              <w:jc w:val="center"/>
              <w:rPr>
                <w:rFonts w:ascii="Arial" w:eastAsia="Times New Roman" w:hAnsi="Arial" w:cs="Arial"/>
                <w:bCs/>
                <w:sz w:val="20"/>
                <w:szCs w:val="20"/>
                <w:lang w:eastAsia="lt-LT"/>
              </w:rPr>
            </w:pPr>
            <w:r w:rsidRPr="000C3F18">
              <w:rPr>
                <w:rFonts w:ascii="Arial" w:hAnsi="Arial" w:cs="Arial"/>
                <w:sz w:val="20"/>
                <w:szCs w:val="20"/>
              </w:rPr>
              <w:t>3 727.7</w:t>
            </w:r>
          </w:p>
        </w:tc>
        <w:tc>
          <w:tcPr>
            <w:tcW w:w="1114" w:type="dxa"/>
            <w:tcBorders>
              <w:top w:val="single" w:sz="4" w:space="0" w:color="auto"/>
              <w:bottom w:val="single" w:sz="4" w:space="0" w:color="auto"/>
            </w:tcBorders>
            <w:shd w:val="clear" w:color="auto" w:fill="F2F2F2"/>
            <w:vAlign w:val="center"/>
          </w:tcPr>
          <w:p w14:paraId="63DED349" w14:textId="12B8C0BE" w:rsidR="000C3F18" w:rsidRPr="000C3F18" w:rsidRDefault="000C3F18" w:rsidP="000C3F18">
            <w:pPr>
              <w:spacing w:before="120" w:after="120" w:line="240" w:lineRule="auto"/>
              <w:jc w:val="center"/>
              <w:rPr>
                <w:rFonts w:ascii="Arial" w:eastAsia="Times New Roman" w:hAnsi="Arial" w:cs="Arial"/>
                <w:bCs/>
                <w:sz w:val="20"/>
                <w:szCs w:val="20"/>
                <w:lang w:eastAsia="lt-LT"/>
              </w:rPr>
            </w:pPr>
            <w:r w:rsidRPr="000C3F18">
              <w:rPr>
                <w:rFonts w:ascii="Arial" w:hAnsi="Arial" w:cs="Arial"/>
                <w:sz w:val="20"/>
                <w:szCs w:val="20"/>
              </w:rPr>
              <w:t>4 382.5</w:t>
            </w:r>
          </w:p>
        </w:tc>
        <w:tc>
          <w:tcPr>
            <w:tcW w:w="1022" w:type="dxa"/>
            <w:tcBorders>
              <w:top w:val="single" w:sz="4" w:space="0" w:color="auto"/>
              <w:bottom w:val="single" w:sz="4" w:space="0" w:color="auto"/>
            </w:tcBorders>
            <w:shd w:val="clear" w:color="auto" w:fill="F2F2F2"/>
            <w:vAlign w:val="center"/>
          </w:tcPr>
          <w:p w14:paraId="765C9146" w14:textId="711D9D22" w:rsidR="000C3F18" w:rsidRPr="000C3F18" w:rsidRDefault="000C3F18" w:rsidP="000C3F18">
            <w:pPr>
              <w:spacing w:before="120" w:after="120" w:line="240" w:lineRule="auto"/>
              <w:jc w:val="center"/>
              <w:rPr>
                <w:rFonts w:ascii="Arial" w:eastAsia="Times New Roman" w:hAnsi="Arial" w:cs="Arial"/>
                <w:bCs/>
                <w:sz w:val="20"/>
                <w:szCs w:val="20"/>
                <w:lang w:eastAsia="lt-LT"/>
              </w:rPr>
            </w:pPr>
            <w:r w:rsidRPr="000C3F18">
              <w:rPr>
                <w:rFonts w:ascii="Arial" w:hAnsi="Arial" w:cs="Arial"/>
                <w:sz w:val="20"/>
                <w:szCs w:val="20"/>
              </w:rPr>
              <w:t>4 886.3</w:t>
            </w:r>
          </w:p>
        </w:tc>
        <w:tc>
          <w:tcPr>
            <w:tcW w:w="1069" w:type="dxa"/>
            <w:tcBorders>
              <w:top w:val="single" w:sz="4" w:space="0" w:color="auto"/>
              <w:bottom w:val="single" w:sz="4" w:space="0" w:color="auto"/>
            </w:tcBorders>
            <w:shd w:val="clear" w:color="auto" w:fill="F2F2F2"/>
            <w:vAlign w:val="center"/>
          </w:tcPr>
          <w:p w14:paraId="5EBF6C75" w14:textId="18220323" w:rsidR="000C3F18" w:rsidRPr="000C3F18" w:rsidRDefault="000C3F18" w:rsidP="000C3F18">
            <w:pPr>
              <w:spacing w:before="120" w:after="120" w:line="240" w:lineRule="auto"/>
              <w:jc w:val="center"/>
              <w:rPr>
                <w:rFonts w:ascii="Arial" w:eastAsia="Times New Roman" w:hAnsi="Arial" w:cs="Arial"/>
                <w:bCs/>
                <w:sz w:val="20"/>
                <w:szCs w:val="20"/>
                <w:lang w:eastAsia="lt-LT"/>
              </w:rPr>
            </w:pPr>
            <w:r w:rsidRPr="000C3F18">
              <w:rPr>
                <w:rFonts w:ascii="Arial" w:hAnsi="Arial" w:cs="Arial"/>
                <w:sz w:val="20"/>
                <w:szCs w:val="20"/>
              </w:rPr>
              <w:t>5 359.9</w:t>
            </w:r>
          </w:p>
        </w:tc>
      </w:tr>
      <w:tr w:rsidR="000C3F18" w:rsidRPr="000C3F18" w14:paraId="487BC314" w14:textId="2A45E161" w:rsidTr="000C3F18">
        <w:trPr>
          <w:jc w:val="center"/>
        </w:trPr>
        <w:tc>
          <w:tcPr>
            <w:tcW w:w="3696" w:type="dxa"/>
          </w:tcPr>
          <w:p w14:paraId="748F41FF" w14:textId="77777777" w:rsidR="000C3F18" w:rsidRPr="000C3F18" w:rsidRDefault="000C3F18" w:rsidP="000C3F18">
            <w:pPr>
              <w:spacing w:after="0" w:line="240" w:lineRule="auto"/>
              <w:rPr>
                <w:rFonts w:ascii="Arial" w:eastAsia="Times New Roman" w:hAnsi="Arial" w:cs="Arial"/>
                <w:sz w:val="20"/>
                <w:szCs w:val="20"/>
                <w:lang w:eastAsia="lt-LT"/>
              </w:rPr>
            </w:pPr>
            <w:r w:rsidRPr="000C3F18">
              <w:rPr>
                <w:rFonts w:ascii="Arial" w:eastAsia="Times New Roman" w:hAnsi="Arial" w:cs="Arial"/>
                <w:sz w:val="20"/>
                <w:szCs w:val="20"/>
                <w:lang w:eastAsia="lt-LT"/>
              </w:rPr>
              <w:t>valdžios sektorius ir privalomasis</w:t>
            </w:r>
          </w:p>
          <w:p w14:paraId="36E3CD52" w14:textId="77777777" w:rsidR="000C3F18" w:rsidRPr="000C3F18" w:rsidRDefault="000C3F18" w:rsidP="000C3F18">
            <w:pPr>
              <w:spacing w:after="0" w:line="240" w:lineRule="auto"/>
              <w:rPr>
                <w:rFonts w:ascii="Arial" w:eastAsia="Times New Roman" w:hAnsi="Arial" w:cs="Arial"/>
                <w:sz w:val="20"/>
                <w:szCs w:val="20"/>
                <w:lang w:eastAsia="lt-LT"/>
              </w:rPr>
            </w:pPr>
            <w:r w:rsidRPr="000C3F18">
              <w:rPr>
                <w:rFonts w:ascii="Arial" w:eastAsia="Times New Roman" w:hAnsi="Arial" w:cs="Arial"/>
                <w:sz w:val="20"/>
                <w:szCs w:val="20"/>
                <w:lang w:eastAsia="lt-LT"/>
              </w:rPr>
              <w:t>įmokinis sveikatos priežiūros</w:t>
            </w:r>
          </w:p>
          <w:p w14:paraId="5C489C07" w14:textId="16AE68C3" w:rsidR="000C3F18" w:rsidRPr="000C3F18" w:rsidRDefault="000C3F18" w:rsidP="000C3F18">
            <w:pPr>
              <w:spacing w:after="0" w:line="240" w:lineRule="auto"/>
              <w:rPr>
                <w:rFonts w:ascii="Arial" w:hAnsi="Arial" w:cs="Arial"/>
                <w:sz w:val="20"/>
                <w:szCs w:val="20"/>
              </w:rPr>
            </w:pPr>
            <w:r w:rsidRPr="000C3F18">
              <w:rPr>
                <w:rFonts w:ascii="Arial" w:eastAsia="Times New Roman" w:hAnsi="Arial" w:cs="Arial"/>
                <w:sz w:val="20"/>
                <w:szCs w:val="20"/>
                <w:lang w:eastAsia="lt-LT"/>
              </w:rPr>
              <w:t>finansavimas / government and compulsory health care  financing schemes</w:t>
            </w:r>
          </w:p>
        </w:tc>
        <w:tc>
          <w:tcPr>
            <w:tcW w:w="1015" w:type="dxa"/>
            <w:vAlign w:val="center"/>
          </w:tcPr>
          <w:p w14:paraId="68969F31" w14:textId="3FCFF36F"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1 370.0</w:t>
            </w:r>
          </w:p>
        </w:tc>
        <w:tc>
          <w:tcPr>
            <w:tcW w:w="1049" w:type="dxa"/>
            <w:vAlign w:val="center"/>
          </w:tcPr>
          <w:p w14:paraId="75661528" w14:textId="09FBAFE8"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1 627.4</w:t>
            </w:r>
          </w:p>
        </w:tc>
        <w:tc>
          <w:tcPr>
            <w:tcW w:w="1213" w:type="dxa"/>
            <w:vAlign w:val="center"/>
          </w:tcPr>
          <w:p w14:paraId="32D71ACE" w14:textId="58A89604"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2 615.6</w:t>
            </w:r>
          </w:p>
        </w:tc>
        <w:tc>
          <w:tcPr>
            <w:tcW w:w="1114" w:type="dxa"/>
            <w:vAlign w:val="center"/>
          </w:tcPr>
          <w:p w14:paraId="012C22E3" w14:textId="6EB4F30C"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3 014.2</w:t>
            </w:r>
          </w:p>
        </w:tc>
        <w:tc>
          <w:tcPr>
            <w:tcW w:w="1022" w:type="dxa"/>
            <w:vAlign w:val="center"/>
          </w:tcPr>
          <w:p w14:paraId="15430DF9" w14:textId="72838A36"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3 251.1</w:t>
            </w:r>
          </w:p>
        </w:tc>
        <w:tc>
          <w:tcPr>
            <w:tcW w:w="1069" w:type="dxa"/>
            <w:vAlign w:val="center"/>
          </w:tcPr>
          <w:p w14:paraId="55E3FD3C" w14:textId="3B5A3267"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3 635.5</w:t>
            </w:r>
          </w:p>
        </w:tc>
      </w:tr>
      <w:tr w:rsidR="000C3F18" w:rsidRPr="000C3F18" w14:paraId="0150BF07" w14:textId="1F8FCDB5" w:rsidTr="000C3F18">
        <w:trPr>
          <w:jc w:val="center"/>
        </w:trPr>
        <w:tc>
          <w:tcPr>
            <w:tcW w:w="3696" w:type="dxa"/>
          </w:tcPr>
          <w:p w14:paraId="6DD6A0C2" w14:textId="07E2B8E7" w:rsidR="000C3F18" w:rsidRPr="000C3F18" w:rsidRDefault="000C3F18" w:rsidP="000C3F18">
            <w:pPr>
              <w:spacing w:after="0" w:line="240" w:lineRule="auto"/>
              <w:rPr>
                <w:rFonts w:ascii="Arial" w:eastAsia="Times New Roman" w:hAnsi="Arial" w:cs="Arial"/>
                <w:sz w:val="20"/>
                <w:szCs w:val="20"/>
                <w:lang w:eastAsia="lt-LT"/>
              </w:rPr>
            </w:pPr>
            <w:r w:rsidRPr="000C3F18">
              <w:rPr>
                <w:rFonts w:ascii="Arial" w:eastAsia="Times New Roman" w:hAnsi="Arial" w:cs="Arial"/>
                <w:sz w:val="20"/>
                <w:szCs w:val="20"/>
                <w:lang w:eastAsia="lt-LT"/>
              </w:rPr>
              <w:t xml:space="preserve">     iš jų privalomasis</w:t>
            </w:r>
          </w:p>
          <w:p w14:paraId="06D8632E" w14:textId="2B6D2300" w:rsidR="000C3F18" w:rsidRPr="000C3F18" w:rsidRDefault="000C3F18" w:rsidP="000C3F18">
            <w:pPr>
              <w:spacing w:after="0" w:line="240" w:lineRule="auto"/>
              <w:rPr>
                <w:rFonts w:ascii="Arial" w:eastAsia="Times New Roman" w:hAnsi="Arial" w:cs="Arial"/>
                <w:sz w:val="20"/>
                <w:szCs w:val="20"/>
                <w:lang w:eastAsia="lt-LT"/>
              </w:rPr>
            </w:pPr>
            <w:r w:rsidRPr="000C3F18">
              <w:rPr>
                <w:rFonts w:ascii="Arial" w:eastAsia="Times New Roman" w:hAnsi="Arial" w:cs="Arial"/>
                <w:sz w:val="20"/>
                <w:szCs w:val="20"/>
                <w:lang w:eastAsia="lt-LT"/>
              </w:rPr>
              <w:t xml:space="preserve">     įmokinis sveikatos</w:t>
            </w:r>
          </w:p>
          <w:p w14:paraId="36619542" w14:textId="1D3D5B41" w:rsidR="000C3F18" w:rsidRPr="000C3F18" w:rsidRDefault="000C3F18" w:rsidP="000C3F18">
            <w:pPr>
              <w:spacing w:after="0" w:line="240" w:lineRule="auto"/>
              <w:rPr>
                <w:rFonts w:ascii="Arial" w:eastAsia="Times New Roman" w:hAnsi="Arial" w:cs="Arial"/>
                <w:sz w:val="20"/>
                <w:szCs w:val="20"/>
                <w:lang w:eastAsia="lt-LT"/>
              </w:rPr>
            </w:pPr>
            <w:r w:rsidRPr="000C3F18">
              <w:rPr>
                <w:rFonts w:ascii="Arial" w:eastAsia="Times New Roman" w:hAnsi="Arial" w:cs="Arial"/>
                <w:sz w:val="20"/>
                <w:szCs w:val="20"/>
                <w:lang w:eastAsia="lt-LT"/>
              </w:rPr>
              <w:t xml:space="preserve">     priežiūros finansavimas /</w:t>
            </w:r>
          </w:p>
          <w:p w14:paraId="58A7CBA2" w14:textId="01D48E28" w:rsidR="000C3F18" w:rsidRPr="000C3F18" w:rsidRDefault="000C3F18" w:rsidP="000C3F18">
            <w:pPr>
              <w:spacing w:after="0" w:line="240" w:lineRule="auto"/>
              <w:rPr>
                <w:rFonts w:ascii="Arial" w:eastAsia="Times New Roman" w:hAnsi="Arial" w:cs="Arial"/>
                <w:sz w:val="20"/>
                <w:szCs w:val="20"/>
                <w:lang w:eastAsia="lt-LT"/>
              </w:rPr>
            </w:pPr>
            <w:r w:rsidRPr="000C3F18">
              <w:rPr>
                <w:rFonts w:ascii="Arial" w:eastAsia="Times New Roman" w:hAnsi="Arial" w:cs="Arial"/>
                <w:sz w:val="20"/>
                <w:szCs w:val="20"/>
                <w:lang w:eastAsia="lt-LT"/>
              </w:rPr>
              <w:t xml:space="preserve">     of which compulsory health care</w:t>
            </w:r>
          </w:p>
          <w:p w14:paraId="383BEAB5" w14:textId="76F3E149" w:rsidR="000C3F18" w:rsidRPr="000C3F18" w:rsidRDefault="000C3F18" w:rsidP="000C3F18">
            <w:pPr>
              <w:spacing w:after="0" w:line="240" w:lineRule="auto"/>
              <w:rPr>
                <w:rFonts w:ascii="Arial" w:hAnsi="Arial" w:cs="Arial"/>
                <w:sz w:val="20"/>
                <w:szCs w:val="20"/>
              </w:rPr>
            </w:pPr>
            <w:r w:rsidRPr="000C3F18">
              <w:rPr>
                <w:rFonts w:ascii="Arial" w:eastAsia="Times New Roman" w:hAnsi="Arial" w:cs="Arial"/>
                <w:sz w:val="20"/>
                <w:szCs w:val="20"/>
                <w:lang w:eastAsia="lt-LT"/>
              </w:rPr>
              <w:t xml:space="preserve">     financing schemes</w:t>
            </w:r>
          </w:p>
        </w:tc>
        <w:tc>
          <w:tcPr>
            <w:tcW w:w="1015" w:type="dxa"/>
            <w:vAlign w:val="center"/>
          </w:tcPr>
          <w:p w14:paraId="6DA7E7F6" w14:textId="43EC27C6"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1 172.2</w:t>
            </w:r>
          </w:p>
        </w:tc>
        <w:tc>
          <w:tcPr>
            <w:tcW w:w="1049" w:type="dxa"/>
            <w:vAlign w:val="center"/>
          </w:tcPr>
          <w:p w14:paraId="5D7AA9C6" w14:textId="3F5D2096"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1 385.8</w:t>
            </w:r>
          </w:p>
        </w:tc>
        <w:tc>
          <w:tcPr>
            <w:tcW w:w="1213" w:type="dxa"/>
            <w:vAlign w:val="center"/>
          </w:tcPr>
          <w:p w14:paraId="7316731D" w14:textId="254DB79D"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2 228.6</w:t>
            </w:r>
          </w:p>
        </w:tc>
        <w:tc>
          <w:tcPr>
            <w:tcW w:w="1114" w:type="dxa"/>
            <w:vAlign w:val="center"/>
          </w:tcPr>
          <w:p w14:paraId="3F4B073C" w14:textId="0FB0FE77"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2 481.4</w:t>
            </w:r>
          </w:p>
        </w:tc>
        <w:tc>
          <w:tcPr>
            <w:tcW w:w="1022" w:type="dxa"/>
            <w:vAlign w:val="center"/>
          </w:tcPr>
          <w:p w14:paraId="3C61719F" w14:textId="7EA77382"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2 803.4</w:t>
            </w:r>
          </w:p>
        </w:tc>
        <w:tc>
          <w:tcPr>
            <w:tcW w:w="1069" w:type="dxa"/>
            <w:vAlign w:val="center"/>
          </w:tcPr>
          <w:p w14:paraId="6AD35871" w14:textId="79072D25"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3 252.5</w:t>
            </w:r>
          </w:p>
        </w:tc>
      </w:tr>
      <w:tr w:rsidR="000C3F18" w:rsidRPr="000C3F18" w14:paraId="0FD8939C" w14:textId="48F4D006" w:rsidTr="000C3F18">
        <w:trPr>
          <w:jc w:val="center"/>
        </w:trPr>
        <w:tc>
          <w:tcPr>
            <w:tcW w:w="3696" w:type="dxa"/>
          </w:tcPr>
          <w:p w14:paraId="11BD0FFD" w14:textId="719A3303" w:rsidR="000C3F18" w:rsidRPr="000C3F18" w:rsidRDefault="000C3F18" w:rsidP="000C3F18">
            <w:pPr>
              <w:spacing w:after="0" w:line="240" w:lineRule="auto"/>
              <w:rPr>
                <w:rFonts w:ascii="Arial" w:hAnsi="Arial" w:cs="Arial"/>
                <w:sz w:val="20"/>
                <w:szCs w:val="20"/>
              </w:rPr>
            </w:pPr>
            <w:r w:rsidRPr="000C3F18">
              <w:rPr>
                <w:rFonts w:ascii="Arial" w:eastAsia="Times New Roman" w:hAnsi="Arial" w:cs="Arial"/>
                <w:sz w:val="20"/>
                <w:szCs w:val="20"/>
                <w:lang w:eastAsia="lt-LT"/>
              </w:rPr>
              <w:t>savanoriškas sveikatos finansavimas ir namų ūkių mokėjimai savo lėšomis /</w:t>
            </w:r>
          </w:p>
          <w:p w14:paraId="1D1B2957" w14:textId="7EFD4569" w:rsidR="000C3F18" w:rsidRPr="000C3F18" w:rsidRDefault="000C3F18" w:rsidP="000C3F18">
            <w:pPr>
              <w:spacing w:after="0" w:line="240" w:lineRule="auto"/>
              <w:rPr>
                <w:rFonts w:ascii="Arial" w:hAnsi="Arial" w:cs="Arial"/>
                <w:sz w:val="20"/>
                <w:szCs w:val="20"/>
              </w:rPr>
            </w:pPr>
            <w:r w:rsidRPr="000C3F18">
              <w:rPr>
                <w:rFonts w:ascii="Arial" w:eastAsia="Times New Roman" w:hAnsi="Arial" w:cs="Arial"/>
                <w:sz w:val="20"/>
                <w:szCs w:val="20"/>
                <w:lang w:eastAsia="lt-LT"/>
              </w:rPr>
              <w:t>voluntary health care payments schemes and household out-of-pocket payment</w:t>
            </w:r>
          </w:p>
        </w:tc>
        <w:tc>
          <w:tcPr>
            <w:tcW w:w="1015" w:type="dxa"/>
            <w:vAlign w:val="center"/>
          </w:tcPr>
          <w:p w14:paraId="360DB813" w14:textId="0EEF4E7C"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539.0</w:t>
            </w:r>
          </w:p>
        </w:tc>
        <w:tc>
          <w:tcPr>
            <w:tcW w:w="1049" w:type="dxa"/>
            <w:vAlign w:val="center"/>
          </w:tcPr>
          <w:p w14:paraId="475B7B58" w14:textId="18447A1C"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795.0</w:t>
            </w:r>
          </w:p>
        </w:tc>
        <w:tc>
          <w:tcPr>
            <w:tcW w:w="1213" w:type="dxa"/>
            <w:vAlign w:val="center"/>
          </w:tcPr>
          <w:p w14:paraId="650FCAB2" w14:textId="46DF99CD"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1 111.1</w:t>
            </w:r>
          </w:p>
        </w:tc>
        <w:tc>
          <w:tcPr>
            <w:tcW w:w="1114" w:type="dxa"/>
            <w:vAlign w:val="center"/>
          </w:tcPr>
          <w:p w14:paraId="29DFFB63" w14:textId="52A9D366"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1 367.0</w:t>
            </w:r>
          </w:p>
        </w:tc>
        <w:tc>
          <w:tcPr>
            <w:tcW w:w="1022" w:type="dxa"/>
            <w:vAlign w:val="center"/>
          </w:tcPr>
          <w:p w14:paraId="10BBCDF3" w14:textId="54FBDA19"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1 633.5</w:t>
            </w:r>
          </w:p>
        </w:tc>
        <w:tc>
          <w:tcPr>
            <w:tcW w:w="1069" w:type="dxa"/>
            <w:vAlign w:val="center"/>
          </w:tcPr>
          <w:p w14:paraId="72DD6273" w14:textId="5CEAD017"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1 722.6</w:t>
            </w:r>
          </w:p>
        </w:tc>
      </w:tr>
      <w:tr w:rsidR="000C3F18" w:rsidRPr="000C3F18" w14:paraId="401E49B0" w14:textId="5677C594" w:rsidTr="000C3F18">
        <w:trPr>
          <w:jc w:val="center"/>
        </w:trPr>
        <w:tc>
          <w:tcPr>
            <w:tcW w:w="3696" w:type="dxa"/>
          </w:tcPr>
          <w:p w14:paraId="1B2C089F" w14:textId="278CE2DE" w:rsidR="000C3F18" w:rsidRPr="000C3F18" w:rsidRDefault="000C3F18" w:rsidP="000C3F18">
            <w:pPr>
              <w:spacing w:after="0" w:line="240" w:lineRule="auto"/>
              <w:rPr>
                <w:rFonts w:ascii="Arial" w:eastAsia="Times New Roman" w:hAnsi="Arial" w:cs="Arial"/>
                <w:sz w:val="20"/>
                <w:szCs w:val="20"/>
                <w:lang w:eastAsia="lt-LT"/>
              </w:rPr>
            </w:pPr>
            <w:r w:rsidRPr="000C3F18">
              <w:rPr>
                <w:rFonts w:ascii="Arial" w:eastAsia="Times New Roman" w:hAnsi="Arial" w:cs="Arial"/>
                <w:sz w:val="20"/>
                <w:szCs w:val="20"/>
                <w:lang w:eastAsia="lt-LT"/>
              </w:rPr>
              <w:t xml:space="preserve">     iš jų namų ūkių</w:t>
            </w:r>
          </w:p>
          <w:p w14:paraId="74EB1ED6" w14:textId="43A3DE7E" w:rsidR="000C3F18" w:rsidRPr="000C3F18" w:rsidRDefault="000C3F18" w:rsidP="000C3F18">
            <w:pPr>
              <w:spacing w:after="0" w:line="240" w:lineRule="auto"/>
              <w:rPr>
                <w:rFonts w:ascii="Arial" w:eastAsia="Times New Roman" w:hAnsi="Arial" w:cs="Arial"/>
                <w:sz w:val="20"/>
                <w:szCs w:val="20"/>
                <w:lang w:eastAsia="lt-LT"/>
              </w:rPr>
            </w:pPr>
            <w:r w:rsidRPr="000C3F18">
              <w:rPr>
                <w:rFonts w:ascii="Arial" w:eastAsia="Times New Roman" w:hAnsi="Arial" w:cs="Arial"/>
                <w:sz w:val="20"/>
                <w:szCs w:val="20"/>
                <w:lang w:eastAsia="lt-LT"/>
              </w:rPr>
              <w:t xml:space="preserve">     mokėjimai savo lėšomis /</w:t>
            </w:r>
          </w:p>
          <w:p w14:paraId="19BACDF4" w14:textId="30414E2E" w:rsidR="000C3F18" w:rsidRPr="000C3F18" w:rsidRDefault="000C3F18" w:rsidP="000C3F18">
            <w:pPr>
              <w:spacing w:after="0" w:line="240" w:lineRule="auto"/>
              <w:rPr>
                <w:rFonts w:ascii="Arial" w:eastAsia="Times New Roman" w:hAnsi="Arial" w:cs="Arial"/>
                <w:sz w:val="20"/>
                <w:szCs w:val="20"/>
                <w:lang w:eastAsia="lt-LT"/>
              </w:rPr>
            </w:pPr>
            <w:r w:rsidRPr="000C3F18">
              <w:rPr>
                <w:rFonts w:ascii="Arial" w:eastAsia="Times New Roman" w:hAnsi="Arial" w:cs="Arial"/>
                <w:sz w:val="20"/>
                <w:szCs w:val="20"/>
                <w:lang w:eastAsia="lt-LT"/>
              </w:rPr>
              <w:t xml:space="preserve">     of which household out-of-pocket</w:t>
            </w:r>
          </w:p>
          <w:p w14:paraId="326EBFE8" w14:textId="7DC1592F" w:rsidR="000C3F18" w:rsidRPr="000C3F18" w:rsidRDefault="000C3F18" w:rsidP="000C3F18">
            <w:pPr>
              <w:spacing w:after="0" w:line="240" w:lineRule="auto"/>
              <w:rPr>
                <w:rFonts w:ascii="Arial" w:hAnsi="Arial" w:cs="Arial"/>
                <w:sz w:val="20"/>
                <w:szCs w:val="20"/>
              </w:rPr>
            </w:pPr>
            <w:r w:rsidRPr="000C3F18">
              <w:rPr>
                <w:rFonts w:ascii="Arial" w:eastAsia="Times New Roman" w:hAnsi="Arial" w:cs="Arial"/>
                <w:sz w:val="20"/>
                <w:szCs w:val="20"/>
                <w:lang w:eastAsia="lt-LT"/>
              </w:rPr>
              <w:t xml:space="preserve">     payment</w:t>
            </w:r>
          </w:p>
        </w:tc>
        <w:tc>
          <w:tcPr>
            <w:tcW w:w="1015" w:type="dxa"/>
            <w:vAlign w:val="center"/>
          </w:tcPr>
          <w:p w14:paraId="5DC5071D" w14:textId="32AE0C18"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527.1</w:t>
            </w:r>
          </w:p>
        </w:tc>
        <w:tc>
          <w:tcPr>
            <w:tcW w:w="1049" w:type="dxa"/>
            <w:vAlign w:val="center"/>
          </w:tcPr>
          <w:p w14:paraId="6AAEC996" w14:textId="18107F75"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771.7</w:t>
            </w:r>
          </w:p>
        </w:tc>
        <w:tc>
          <w:tcPr>
            <w:tcW w:w="1213" w:type="dxa"/>
            <w:vAlign w:val="center"/>
          </w:tcPr>
          <w:p w14:paraId="1F40FF87" w14:textId="3082F9D5"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1 068.4</w:t>
            </w:r>
          </w:p>
        </w:tc>
        <w:tc>
          <w:tcPr>
            <w:tcW w:w="1114" w:type="dxa"/>
            <w:vAlign w:val="center"/>
          </w:tcPr>
          <w:p w14:paraId="1B97AB4C" w14:textId="2CD463F4"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1 311.7</w:t>
            </w:r>
          </w:p>
        </w:tc>
        <w:tc>
          <w:tcPr>
            <w:tcW w:w="1022" w:type="dxa"/>
            <w:vAlign w:val="center"/>
          </w:tcPr>
          <w:p w14:paraId="24934081" w14:textId="2A0172E6"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1 553.9</w:t>
            </w:r>
          </w:p>
        </w:tc>
        <w:tc>
          <w:tcPr>
            <w:tcW w:w="1069" w:type="dxa"/>
            <w:vAlign w:val="center"/>
          </w:tcPr>
          <w:p w14:paraId="4BE39A8D" w14:textId="14A1A6B7" w:rsidR="000C3F18" w:rsidRPr="000C3F18" w:rsidRDefault="000C3F18" w:rsidP="000C3F18">
            <w:pPr>
              <w:spacing w:after="0" w:line="240" w:lineRule="auto"/>
              <w:jc w:val="center"/>
              <w:rPr>
                <w:rFonts w:ascii="Arial" w:eastAsia="Times New Roman" w:hAnsi="Arial" w:cs="Arial"/>
                <w:sz w:val="20"/>
                <w:szCs w:val="20"/>
                <w:lang w:eastAsia="lt-LT"/>
              </w:rPr>
            </w:pPr>
            <w:r w:rsidRPr="000C3F18">
              <w:rPr>
                <w:rFonts w:ascii="Arial" w:hAnsi="Arial" w:cs="Arial"/>
                <w:sz w:val="20"/>
                <w:szCs w:val="20"/>
              </w:rPr>
              <w:t>1 634.3</w:t>
            </w:r>
          </w:p>
        </w:tc>
      </w:tr>
      <w:tr w:rsidR="000C3F18" w:rsidRPr="000C3F18" w14:paraId="2DF5D076" w14:textId="75AD009D" w:rsidTr="000C3F18">
        <w:trPr>
          <w:jc w:val="center"/>
        </w:trPr>
        <w:tc>
          <w:tcPr>
            <w:tcW w:w="3696" w:type="dxa"/>
          </w:tcPr>
          <w:p w14:paraId="64FDC0F3" w14:textId="77777777" w:rsidR="000C3F18" w:rsidRPr="000C3F18" w:rsidRDefault="000C3F18" w:rsidP="000C3F18">
            <w:pPr>
              <w:spacing w:after="0" w:line="240" w:lineRule="auto"/>
              <w:rPr>
                <w:rFonts w:ascii="Arial" w:hAnsi="Arial" w:cs="Arial"/>
                <w:sz w:val="20"/>
                <w:szCs w:val="20"/>
              </w:rPr>
            </w:pPr>
            <w:r w:rsidRPr="000C3F18">
              <w:rPr>
                <w:rFonts w:ascii="Arial" w:hAnsi="Arial" w:cs="Arial"/>
                <w:sz w:val="20"/>
                <w:szCs w:val="20"/>
              </w:rPr>
              <w:t xml:space="preserve">Bendrasis vidaus produktas (BVP) </w:t>
            </w:r>
          </w:p>
          <w:p w14:paraId="75E00636" w14:textId="77777777" w:rsidR="000C3F18" w:rsidRPr="000C3F18" w:rsidRDefault="000C3F18" w:rsidP="000C3F18">
            <w:pPr>
              <w:spacing w:after="0" w:line="240" w:lineRule="auto"/>
              <w:rPr>
                <w:rFonts w:ascii="Arial" w:hAnsi="Arial" w:cs="Arial"/>
                <w:sz w:val="20"/>
                <w:szCs w:val="20"/>
              </w:rPr>
            </w:pPr>
            <w:r w:rsidRPr="000C3F18">
              <w:rPr>
                <w:rFonts w:ascii="Arial" w:hAnsi="Arial" w:cs="Arial"/>
                <w:sz w:val="20"/>
                <w:szCs w:val="20"/>
              </w:rPr>
              <w:t>Gross domestic product (GDP)</w:t>
            </w:r>
          </w:p>
        </w:tc>
        <w:tc>
          <w:tcPr>
            <w:tcW w:w="1015" w:type="dxa"/>
            <w:vAlign w:val="center"/>
          </w:tcPr>
          <w:p w14:paraId="2E5B40F3" w14:textId="1D3DA4A0"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27 663.4</w:t>
            </w:r>
          </w:p>
        </w:tc>
        <w:tc>
          <w:tcPr>
            <w:tcW w:w="1049" w:type="dxa"/>
            <w:vAlign w:val="center"/>
          </w:tcPr>
          <w:p w14:paraId="7DD78383" w14:textId="46A94937"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37 440.7</w:t>
            </w:r>
          </w:p>
        </w:tc>
        <w:tc>
          <w:tcPr>
            <w:tcW w:w="1213" w:type="dxa"/>
            <w:vAlign w:val="center"/>
          </w:tcPr>
          <w:p w14:paraId="5CF77E4E" w14:textId="7C7BBD4F"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50 264.6</w:t>
            </w:r>
          </w:p>
        </w:tc>
        <w:tc>
          <w:tcPr>
            <w:tcW w:w="1114" w:type="dxa"/>
            <w:vAlign w:val="center"/>
          </w:tcPr>
          <w:p w14:paraId="1DB5562C" w14:textId="3CFA3AA1"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56 679.7</w:t>
            </w:r>
          </w:p>
        </w:tc>
        <w:tc>
          <w:tcPr>
            <w:tcW w:w="1022" w:type="dxa"/>
            <w:vAlign w:val="center"/>
          </w:tcPr>
          <w:p w14:paraId="50B795AC" w14:textId="5760EA86"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67 455.5</w:t>
            </w:r>
          </w:p>
        </w:tc>
        <w:tc>
          <w:tcPr>
            <w:tcW w:w="1069" w:type="dxa"/>
            <w:vAlign w:val="center"/>
          </w:tcPr>
          <w:p w14:paraId="08FD8EBC" w14:textId="3C11FA2F"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73 792.8</w:t>
            </w:r>
          </w:p>
        </w:tc>
      </w:tr>
      <w:tr w:rsidR="000C3F18" w:rsidRPr="000C3F18" w14:paraId="0D09EA54" w14:textId="025973FA" w:rsidTr="000C3F18">
        <w:trPr>
          <w:jc w:val="center"/>
        </w:trPr>
        <w:tc>
          <w:tcPr>
            <w:tcW w:w="3696" w:type="dxa"/>
          </w:tcPr>
          <w:p w14:paraId="4A4B04B3" w14:textId="2EAFC07F" w:rsidR="000C3F18" w:rsidRPr="000C3F18" w:rsidRDefault="000C3F18" w:rsidP="000C3F18">
            <w:pPr>
              <w:spacing w:after="0" w:line="240" w:lineRule="auto"/>
              <w:ind w:right="-73"/>
              <w:rPr>
                <w:rFonts w:ascii="Arial" w:hAnsi="Arial" w:cs="Arial"/>
                <w:sz w:val="20"/>
                <w:szCs w:val="20"/>
              </w:rPr>
            </w:pPr>
            <w:r w:rsidRPr="000C3F18">
              <w:rPr>
                <w:rFonts w:ascii="Arial" w:eastAsia="Times New Roman" w:hAnsi="Arial" w:cs="Arial"/>
                <w:bCs/>
                <w:sz w:val="20"/>
                <w:szCs w:val="20"/>
                <w:lang w:eastAsia="lt-LT"/>
              </w:rPr>
              <w:t>Einamųjų išlaidų sveikatos priežiūrai dalis nuo BVP (%) /</w:t>
            </w:r>
          </w:p>
          <w:p w14:paraId="3B002BF5" w14:textId="77777777" w:rsidR="000C3F18" w:rsidRPr="000C3F18" w:rsidRDefault="000C3F18" w:rsidP="000C3F18">
            <w:pPr>
              <w:spacing w:after="0" w:line="240" w:lineRule="auto"/>
              <w:ind w:right="-73"/>
              <w:rPr>
                <w:rFonts w:ascii="Arial" w:hAnsi="Arial" w:cs="Arial"/>
                <w:sz w:val="20"/>
                <w:szCs w:val="20"/>
              </w:rPr>
            </w:pPr>
            <w:r w:rsidRPr="000C3F18">
              <w:rPr>
                <w:rFonts w:ascii="Arial" w:eastAsia="Times New Roman" w:hAnsi="Arial" w:cs="Arial"/>
                <w:bCs/>
                <w:sz w:val="20"/>
                <w:szCs w:val="20"/>
                <w:lang w:eastAsia="lt-LT"/>
              </w:rPr>
              <w:t>Current expenditure on health care as percentage of GDP (%)</w:t>
            </w:r>
          </w:p>
        </w:tc>
        <w:tc>
          <w:tcPr>
            <w:tcW w:w="1015" w:type="dxa"/>
            <w:vAlign w:val="center"/>
          </w:tcPr>
          <w:p w14:paraId="10A3232F" w14:textId="3F33A4DF"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6.9</w:t>
            </w:r>
          </w:p>
        </w:tc>
        <w:tc>
          <w:tcPr>
            <w:tcW w:w="1049" w:type="dxa"/>
            <w:vAlign w:val="center"/>
          </w:tcPr>
          <w:p w14:paraId="5D8978FF" w14:textId="01E660C1"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6.5</w:t>
            </w:r>
          </w:p>
        </w:tc>
        <w:tc>
          <w:tcPr>
            <w:tcW w:w="1213" w:type="dxa"/>
            <w:vAlign w:val="center"/>
          </w:tcPr>
          <w:p w14:paraId="24A018C2" w14:textId="04EBB4E2"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7.4</w:t>
            </w:r>
          </w:p>
        </w:tc>
        <w:tc>
          <w:tcPr>
            <w:tcW w:w="1114" w:type="dxa"/>
            <w:vAlign w:val="center"/>
          </w:tcPr>
          <w:p w14:paraId="2CE294A8" w14:textId="138D6929"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7.7</w:t>
            </w:r>
          </w:p>
        </w:tc>
        <w:tc>
          <w:tcPr>
            <w:tcW w:w="1022" w:type="dxa"/>
            <w:vAlign w:val="center"/>
          </w:tcPr>
          <w:p w14:paraId="0B6DC421" w14:textId="58500BFD"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7.2</w:t>
            </w:r>
          </w:p>
        </w:tc>
        <w:tc>
          <w:tcPr>
            <w:tcW w:w="1069" w:type="dxa"/>
            <w:vAlign w:val="center"/>
          </w:tcPr>
          <w:p w14:paraId="3CC301B5" w14:textId="11E8C6F3"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7.3</w:t>
            </w:r>
          </w:p>
        </w:tc>
      </w:tr>
      <w:tr w:rsidR="000C3F18" w:rsidRPr="000C3F18" w14:paraId="6AADA737" w14:textId="202545F7" w:rsidTr="000C3F18">
        <w:trPr>
          <w:jc w:val="center"/>
        </w:trPr>
        <w:tc>
          <w:tcPr>
            <w:tcW w:w="3696" w:type="dxa"/>
            <w:vAlign w:val="center"/>
          </w:tcPr>
          <w:p w14:paraId="506F3ECE" w14:textId="6646FB53" w:rsidR="000C3F18" w:rsidRPr="000C3F18" w:rsidRDefault="000C3F18" w:rsidP="000C3F18">
            <w:pPr>
              <w:spacing w:after="0" w:line="240" w:lineRule="auto"/>
              <w:rPr>
                <w:rFonts w:ascii="Arial" w:eastAsia="Times New Roman" w:hAnsi="Arial" w:cs="Arial"/>
                <w:bCs/>
                <w:sz w:val="20"/>
                <w:szCs w:val="20"/>
                <w:lang w:eastAsia="lt-LT"/>
              </w:rPr>
            </w:pPr>
            <w:r w:rsidRPr="000C3F18">
              <w:rPr>
                <w:rFonts w:ascii="Arial" w:eastAsia="Times New Roman" w:hAnsi="Arial" w:cs="Arial"/>
                <w:bCs/>
                <w:sz w:val="20"/>
                <w:szCs w:val="20"/>
                <w:lang w:eastAsia="lt-LT"/>
              </w:rPr>
              <w:t>Valdžios sektoriaus ir privalomojo įmokinio sveikatos priežiūros finansavimo išlaidų sveikatos priežiūrai dalis nuo BVP (%) /</w:t>
            </w:r>
          </w:p>
          <w:p w14:paraId="56C937B5" w14:textId="77777777" w:rsidR="000C3F18" w:rsidRPr="000C3F18" w:rsidRDefault="000C3F18" w:rsidP="000C3F18">
            <w:pPr>
              <w:spacing w:after="0" w:line="240" w:lineRule="auto"/>
              <w:rPr>
                <w:rFonts w:ascii="Arial" w:eastAsia="Times New Roman" w:hAnsi="Arial" w:cs="Arial"/>
                <w:bCs/>
                <w:sz w:val="20"/>
                <w:szCs w:val="20"/>
                <w:lang w:eastAsia="lt-LT"/>
              </w:rPr>
            </w:pPr>
            <w:r w:rsidRPr="000C3F18">
              <w:rPr>
                <w:rFonts w:ascii="Arial" w:eastAsia="Times New Roman" w:hAnsi="Arial" w:cs="Arial"/>
                <w:bCs/>
                <w:sz w:val="20"/>
                <w:szCs w:val="20"/>
                <w:lang w:eastAsia="lt-LT"/>
              </w:rPr>
              <w:t>Government and compulsory health care financing schemes expenditure on health care as percentage of GDP (%)</w:t>
            </w:r>
          </w:p>
        </w:tc>
        <w:tc>
          <w:tcPr>
            <w:tcW w:w="1015" w:type="dxa"/>
            <w:vAlign w:val="center"/>
          </w:tcPr>
          <w:p w14:paraId="006AF08D" w14:textId="7651E23E"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5.0</w:t>
            </w:r>
          </w:p>
        </w:tc>
        <w:tc>
          <w:tcPr>
            <w:tcW w:w="1049" w:type="dxa"/>
            <w:vAlign w:val="center"/>
          </w:tcPr>
          <w:p w14:paraId="219B03E0" w14:textId="5BBFBCF5"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4.3</w:t>
            </w:r>
          </w:p>
        </w:tc>
        <w:tc>
          <w:tcPr>
            <w:tcW w:w="1213" w:type="dxa"/>
            <w:vAlign w:val="center"/>
          </w:tcPr>
          <w:p w14:paraId="3ADAF4FA" w14:textId="10E5AA1D"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5.2</w:t>
            </w:r>
          </w:p>
        </w:tc>
        <w:tc>
          <w:tcPr>
            <w:tcW w:w="1114" w:type="dxa"/>
            <w:vAlign w:val="center"/>
          </w:tcPr>
          <w:p w14:paraId="7CF4F70E" w14:textId="241415A6"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5.3</w:t>
            </w:r>
          </w:p>
        </w:tc>
        <w:tc>
          <w:tcPr>
            <w:tcW w:w="1022" w:type="dxa"/>
            <w:vAlign w:val="center"/>
          </w:tcPr>
          <w:p w14:paraId="5CB6C4ED" w14:textId="5ED183DA"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4.8</w:t>
            </w:r>
          </w:p>
        </w:tc>
        <w:tc>
          <w:tcPr>
            <w:tcW w:w="1069" w:type="dxa"/>
            <w:vAlign w:val="center"/>
          </w:tcPr>
          <w:p w14:paraId="50F9CA9A" w14:textId="26BC270D"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4.9</w:t>
            </w:r>
          </w:p>
        </w:tc>
      </w:tr>
      <w:tr w:rsidR="000C3F18" w:rsidRPr="000C3F18" w14:paraId="12D1B405" w14:textId="19DE66CA" w:rsidTr="000C3F18">
        <w:trPr>
          <w:jc w:val="center"/>
        </w:trPr>
        <w:tc>
          <w:tcPr>
            <w:tcW w:w="3696" w:type="dxa"/>
            <w:vAlign w:val="center"/>
          </w:tcPr>
          <w:p w14:paraId="22F4D122" w14:textId="582D3989" w:rsidR="000C3F18" w:rsidRPr="000C3F18" w:rsidRDefault="000C3F18" w:rsidP="000C3F18">
            <w:pPr>
              <w:spacing w:after="0" w:line="240" w:lineRule="auto"/>
              <w:rPr>
                <w:rFonts w:ascii="Arial" w:eastAsia="Times New Roman" w:hAnsi="Arial" w:cs="Arial"/>
                <w:bCs/>
                <w:sz w:val="20"/>
                <w:szCs w:val="20"/>
                <w:lang w:eastAsia="lt-LT"/>
              </w:rPr>
            </w:pPr>
            <w:r w:rsidRPr="000C3F18">
              <w:rPr>
                <w:rFonts w:ascii="Arial" w:eastAsia="Times New Roman" w:hAnsi="Arial" w:cs="Arial"/>
                <w:bCs/>
                <w:sz w:val="20"/>
                <w:szCs w:val="20"/>
                <w:lang w:eastAsia="lt-LT"/>
              </w:rPr>
              <w:t>Savanoriško sveikatos finansavimo ir namų ūkių mokėjimų savo lėšomis dalis nuo BVP (%) /</w:t>
            </w:r>
          </w:p>
          <w:p w14:paraId="2507CB43" w14:textId="77777777" w:rsidR="000C3F18" w:rsidRPr="000C3F18" w:rsidRDefault="000C3F18" w:rsidP="000C3F18">
            <w:pPr>
              <w:spacing w:after="0" w:line="240" w:lineRule="auto"/>
              <w:rPr>
                <w:rFonts w:ascii="Arial" w:eastAsia="Times New Roman" w:hAnsi="Arial" w:cs="Arial"/>
                <w:bCs/>
                <w:sz w:val="20"/>
                <w:szCs w:val="20"/>
                <w:lang w:eastAsia="lt-LT"/>
              </w:rPr>
            </w:pPr>
            <w:r w:rsidRPr="000C3F18">
              <w:rPr>
                <w:rFonts w:ascii="Arial" w:eastAsia="Times New Roman" w:hAnsi="Arial" w:cs="Arial"/>
                <w:bCs/>
                <w:sz w:val="20"/>
                <w:szCs w:val="20"/>
                <w:lang w:eastAsia="lt-LT"/>
              </w:rPr>
              <w:t>Voluntary health care payments schemes and household out-of-pocket payment expenditure on health care as percentage of GDP</w:t>
            </w:r>
          </w:p>
        </w:tc>
        <w:tc>
          <w:tcPr>
            <w:tcW w:w="1015" w:type="dxa"/>
            <w:vAlign w:val="center"/>
          </w:tcPr>
          <w:p w14:paraId="370D8EE0" w14:textId="369EE522"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1.9</w:t>
            </w:r>
          </w:p>
        </w:tc>
        <w:tc>
          <w:tcPr>
            <w:tcW w:w="1049" w:type="dxa"/>
            <w:vAlign w:val="center"/>
          </w:tcPr>
          <w:p w14:paraId="1E2EF06F" w14:textId="33ED903E"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2.1</w:t>
            </w:r>
          </w:p>
        </w:tc>
        <w:tc>
          <w:tcPr>
            <w:tcW w:w="1213" w:type="dxa"/>
            <w:vAlign w:val="center"/>
          </w:tcPr>
          <w:p w14:paraId="579A0C41" w14:textId="1B2A7C4A"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2.2</w:t>
            </w:r>
          </w:p>
        </w:tc>
        <w:tc>
          <w:tcPr>
            <w:tcW w:w="1114" w:type="dxa"/>
            <w:vAlign w:val="center"/>
          </w:tcPr>
          <w:p w14:paraId="4BD4FAF2" w14:textId="34962B92"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2.4</w:t>
            </w:r>
          </w:p>
        </w:tc>
        <w:tc>
          <w:tcPr>
            <w:tcW w:w="1022" w:type="dxa"/>
            <w:vAlign w:val="center"/>
          </w:tcPr>
          <w:p w14:paraId="44ABEDE1" w14:textId="5C1192C5"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2.4</w:t>
            </w:r>
          </w:p>
        </w:tc>
        <w:tc>
          <w:tcPr>
            <w:tcW w:w="1069" w:type="dxa"/>
            <w:vAlign w:val="center"/>
          </w:tcPr>
          <w:p w14:paraId="041A1BFE" w14:textId="293875B2"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2.3</w:t>
            </w:r>
          </w:p>
        </w:tc>
      </w:tr>
      <w:tr w:rsidR="000C3F18" w:rsidRPr="000C3F18" w14:paraId="553F6018" w14:textId="78B0931F" w:rsidTr="000C3F18">
        <w:trPr>
          <w:jc w:val="center"/>
        </w:trPr>
        <w:tc>
          <w:tcPr>
            <w:tcW w:w="3696" w:type="dxa"/>
          </w:tcPr>
          <w:p w14:paraId="11F3F125" w14:textId="13ED260F" w:rsidR="000C3F18" w:rsidRPr="000C3F18" w:rsidRDefault="000C3F18" w:rsidP="000C3F18">
            <w:pPr>
              <w:spacing w:after="0" w:line="240" w:lineRule="auto"/>
              <w:rPr>
                <w:rFonts w:ascii="Arial" w:hAnsi="Arial" w:cs="Arial"/>
                <w:sz w:val="20"/>
                <w:szCs w:val="20"/>
              </w:rPr>
            </w:pPr>
            <w:r w:rsidRPr="000C3F18">
              <w:rPr>
                <w:rFonts w:ascii="Arial" w:eastAsia="Times New Roman" w:hAnsi="Arial" w:cs="Arial"/>
                <w:sz w:val="20"/>
                <w:szCs w:val="20"/>
                <w:lang w:eastAsia="lt-LT"/>
              </w:rPr>
              <w:t xml:space="preserve">Savanoriško sveikatos finansavimo ir namų ūkių mokėjimų savo lėšomis </w:t>
            </w:r>
            <w:r w:rsidRPr="000C3F18">
              <w:rPr>
                <w:rFonts w:ascii="Arial" w:hAnsi="Arial" w:cs="Arial"/>
                <w:sz w:val="20"/>
                <w:szCs w:val="20"/>
              </w:rPr>
              <w:t xml:space="preserve">dalis nuo </w:t>
            </w:r>
            <w:r w:rsidRPr="000C3F18">
              <w:rPr>
                <w:rFonts w:ascii="Arial" w:eastAsia="Times New Roman" w:hAnsi="Arial" w:cs="Arial"/>
                <w:bCs/>
                <w:sz w:val="20"/>
                <w:szCs w:val="20"/>
                <w:lang w:eastAsia="lt-LT"/>
              </w:rPr>
              <w:t>einamųjų sveikatai priežiūros išlaidų (%) /</w:t>
            </w:r>
          </w:p>
          <w:p w14:paraId="5676DD4D" w14:textId="77777777" w:rsidR="000C3F18" w:rsidRPr="000C3F18" w:rsidRDefault="000C3F18" w:rsidP="000C3F18">
            <w:pPr>
              <w:spacing w:after="0" w:line="240" w:lineRule="auto"/>
              <w:rPr>
                <w:rFonts w:ascii="Arial" w:hAnsi="Arial" w:cs="Arial"/>
                <w:sz w:val="20"/>
                <w:szCs w:val="20"/>
              </w:rPr>
            </w:pPr>
            <w:r w:rsidRPr="000C3F18">
              <w:rPr>
                <w:rFonts w:ascii="Arial" w:hAnsi="Arial" w:cs="Arial"/>
                <w:sz w:val="20"/>
                <w:szCs w:val="20"/>
              </w:rPr>
              <w:t xml:space="preserve">Private expenditure as percentage of </w:t>
            </w:r>
            <w:r w:rsidRPr="000C3F18">
              <w:rPr>
                <w:rFonts w:ascii="Arial" w:eastAsia="Times New Roman" w:hAnsi="Arial" w:cs="Arial"/>
                <w:bCs/>
                <w:sz w:val="20"/>
                <w:szCs w:val="20"/>
                <w:lang w:eastAsia="lt-LT"/>
              </w:rPr>
              <w:t>current expenditure on health</w:t>
            </w:r>
          </w:p>
        </w:tc>
        <w:tc>
          <w:tcPr>
            <w:tcW w:w="1015" w:type="dxa"/>
            <w:vAlign w:val="center"/>
          </w:tcPr>
          <w:p w14:paraId="2914AA0B" w14:textId="2504DB3F" w:rsidR="000C3F18" w:rsidRPr="000C3F18" w:rsidRDefault="000C3F18" w:rsidP="000C3F18">
            <w:pPr>
              <w:spacing w:line="240" w:lineRule="auto"/>
              <w:jc w:val="center"/>
              <w:rPr>
                <w:rFonts w:ascii="Arial" w:hAnsi="Arial" w:cs="Arial"/>
                <w:sz w:val="20"/>
                <w:szCs w:val="20"/>
              </w:rPr>
            </w:pPr>
            <w:r w:rsidRPr="000C3F18">
              <w:rPr>
                <w:rFonts w:ascii="Arial" w:hAnsi="Arial" w:cs="Arial"/>
                <w:sz w:val="20"/>
                <w:szCs w:val="20"/>
              </w:rPr>
              <w:t>28.2</w:t>
            </w:r>
          </w:p>
        </w:tc>
        <w:tc>
          <w:tcPr>
            <w:tcW w:w="1049" w:type="dxa"/>
            <w:vAlign w:val="center"/>
          </w:tcPr>
          <w:p w14:paraId="18CC1E06" w14:textId="54EF1E79" w:rsidR="000C3F18" w:rsidRPr="000C3F18" w:rsidRDefault="000C3F18" w:rsidP="000C3F18">
            <w:pPr>
              <w:spacing w:line="240" w:lineRule="auto"/>
              <w:jc w:val="center"/>
              <w:rPr>
                <w:rFonts w:ascii="Arial" w:hAnsi="Arial" w:cs="Arial"/>
                <w:sz w:val="20"/>
                <w:szCs w:val="20"/>
              </w:rPr>
            </w:pPr>
            <w:r w:rsidRPr="000C3F18">
              <w:rPr>
                <w:rFonts w:ascii="Arial" w:hAnsi="Arial" w:cs="Arial"/>
                <w:sz w:val="20"/>
                <w:szCs w:val="20"/>
              </w:rPr>
              <w:t>32.8</w:t>
            </w:r>
          </w:p>
        </w:tc>
        <w:tc>
          <w:tcPr>
            <w:tcW w:w="1213" w:type="dxa"/>
            <w:vAlign w:val="center"/>
          </w:tcPr>
          <w:p w14:paraId="087DF3DC" w14:textId="321911E5" w:rsidR="000C3F18" w:rsidRPr="000C3F18" w:rsidRDefault="000C3F18" w:rsidP="000C3F18">
            <w:pPr>
              <w:spacing w:line="240" w:lineRule="auto"/>
              <w:jc w:val="center"/>
              <w:rPr>
                <w:rFonts w:ascii="Arial" w:hAnsi="Arial" w:cs="Arial"/>
                <w:sz w:val="20"/>
                <w:szCs w:val="20"/>
              </w:rPr>
            </w:pPr>
            <w:r w:rsidRPr="000C3F18">
              <w:rPr>
                <w:rFonts w:ascii="Arial" w:hAnsi="Arial" w:cs="Arial"/>
                <w:sz w:val="20"/>
                <w:szCs w:val="20"/>
              </w:rPr>
              <w:t>29.8</w:t>
            </w:r>
          </w:p>
        </w:tc>
        <w:tc>
          <w:tcPr>
            <w:tcW w:w="1114" w:type="dxa"/>
            <w:vAlign w:val="center"/>
          </w:tcPr>
          <w:p w14:paraId="6301062D" w14:textId="00528DA7" w:rsidR="000C3F18" w:rsidRPr="000C3F18" w:rsidRDefault="000C3F18" w:rsidP="000C3F18">
            <w:pPr>
              <w:spacing w:line="240" w:lineRule="auto"/>
              <w:jc w:val="center"/>
              <w:rPr>
                <w:rFonts w:ascii="Arial" w:hAnsi="Arial" w:cs="Arial"/>
                <w:sz w:val="20"/>
                <w:szCs w:val="20"/>
              </w:rPr>
            </w:pPr>
            <w:r w:rsidRPr="000C3F18">
              <w:rPr>
                <w:rFonts w:ascii="Arial" w:hAnsi="Arial" w:cs="Arial"/>
                <w:sz w:val="20"/>
                <w:szCs w:val="20"/>
              </w:rPr>
              <w:t>31.2</w:t>
            </w:r>
          </w:p>
        </w:tc>
        <w:tc>
          <w:tcPr>
            <w:tcW w:w="1022" w:type="dxa"/>
            <w:vAlign w:val="center"/>
          </w:tcPr>
          <w:p w14:paraId="3956E296" w14:textId="7843D8FD" w:rsidR="000C3F18" w:rsidRPr="000C3F18" w:rsidRDefault="000C3F18" w:rsidP="000C3F18">
            <w:pPr>
              <w:spacing w:line="240" w:lineRule="auto"/>
              <w:jc w:val="center"/>
              <w:rPr>
                <w:rFonts w:ascii="Arial" w:hAnsi="Arial" w:cs="Arial"/>
                <w:sz w:val="20"/>
                <w:szCs w:val="20"/>
              </w:rPr>
            </w:pPr>
            <w:r w:rsidRPr="000C3F18">
              <w:rPr>
                <w:rFonts w:ascii="Arial" w:hAnsi="Arial" w:cs="Arial"/>
                <w:sz w:val="20"/>
                <w:szCs w:val="20"/>
              </w:rPr>
              <w:t>33.4</w:t>
            </w:r>
          </w:p>
        </w:tc>
        <w:tc>
          <w:tcPr>
            <w:tcW w:w="1069" w:type="dxa"/>
            <w:vAlign w:val="center"/>
          </w:tcPr>
          <w:p w14:paraId="290900C7" w14:textId="5DE866E8" w:rsidR="000C3F18" w:rsidRPr="000C3F18" w:rsidRDefault="000C3F18" w:rsidP="000C3F18">
            <w:pPr>
              <w:spacing w:line="240" w:lineRule="auto"/>
              <w:jc w:val="center"/>
              <w:rPr>
                <w:rFonts w:ascii="Arial" w:hAnsi="Arial" w:cs="Arial"/>
                <w:sz w:val="20"/>
                <w:szCs w:val="20"/>
              </w:rPr>
            </w:pPr>
            <w:r w:rsidRPr="000C3F18">
              <w:rPr>
                <w:rFonts w:ascii="Arial" w:hAnsi="Arial" w:cs="Arial"/>
                <w:sz w:val="20"/>
                <w:szCs w:val="20"/>
              </w:rPr>
              <w:t>32.1</w:t>
            </w:r>
          </w:p>
        </w:tc>
      </w:tr>
      <w:tr w:rsidR="000C3F18" w:rsidRPr="000C3F18" w14:paraId="3FF3AA02" w14:textId="596F9727" w:rsidTr="000C3F18">
        <w:trPr>
          <w:jc w:val="center"/>
        </w:trPr>
        <w:tc>
          <w:tcPr>
            <w:tcW w:w="3696" w:type="dxa"/>
          </w:tcPr>
          <w:p w14:paraId="7B565D1F" w14:textId="3AFEFEF4" w:rsidR="000C3F18" w:rsidRPr="000C3F18" w:rsidRDefault="000C3F18" w:rsidP="000C3F18">
            <w:pPr>
              <w:spacing w:after="0" w:line="240" w:lineRule="auto"/>
              <w:rPr>
                <w:rFonts w:ascii="Arial" w:hAnsi="Arial" w:cs="Arial"/>
                <w:sz w:val="20"/>
                <w:szCs w:val="20"/>
              </w:rPr>
            </w:pPr>
            <w:r w:rsidRPr="000C3F18">
              <w:rPr>
                <w:rFonts w:ascii="Arial" w:eastAsia="Times New Roman" w:hAnsi="Arial" w:cs="Arial"/>
                <w:bCs/>
                <w:sz w:val="20"/>
                <w:szCs w:val="20"/>
                <w:lang w:eastAsia="lt-LT"/>
              </w:rPr>
              <w:t>Einamosios sveikatos priežiūros išlaidos 1-am gyventojui, Eurais /</w:t>
            </w:r>
            <w:r w:rsidRPr="000C3F18">
              <w:rPr>
                <w:rFonts w:ascii="Arial" w:hAnsi="Arial" w:cs="Arial"/>
                <w:sz w:val="20"/>
                <w:szCs w:val="20"/>
              </w:rPr>
              <w:br/>
            </w:r>
            <w:r w:rsidRPr="000C3F18">
              <w:rPr>
                <w:rFonts w:ascii="Arial" w:eastAsia="Times New Roman" w:hAnsi="Arial" w:cs="Arial"/>
                <w:bCs/>
                <w:sz w:val="20"/>
                <w:szCs w:val="20"/>
                <w:lang w:eastAsia="lt-LT"/>
              </w:rPr>
              <w:t>Current expenditure on health care per 1 inhabitant, Eur</w:t>
            </w:r>
          </w:p>
        </w:tc>
        <w:tc>
          <w:tcPr>
            <w:tcW w:w="1015" w:type="dxa"/>
            <w:vAlign w:val="center"/>
          </w:tcPr>
          <w:p w14:paraId="3B3F5763" w14:textId="48475996"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616.8</w:t>
            </w:r>
          </w:p>
        </w:tc>
        <w:tc>
          <w:tcPr>
            <w:tcW w:w="1049" w:type="dxa"/>
            <w:vAlign w:val="center"/>
          </w:tcPr>
          <w:p w14:paraId="080844D0" w14:textId="2AA7145E"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832.6</w:t>
            </w:r>
          </w:p>
        </w:tc>
        <w:tc>
          <w:tcPr>
            <w:tcW w:w="1213" w:type="dxa"/>
            <w:vAlign w:val="center"/>
          </w:tcPr>
          <w:p w14:paraId="40B89167" w14:textId="00283B45"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1 326.4</w:t>
            </w:r>
          </w:p>
        </w:tc>
        <w:tc>
          <w:tcPr>
            <w:tcW w:w="1114" w:type="dxa"/>
            <w:vAlign w:val="center"/>
          </w:tcPr>
          <w:p w14:paraId="03AEF55D" w14:textId="3829E3C3"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1 560.5</w:t>
            </w:r>
          </w:p>
        </w:tc>
        <w:tc>
          <w:tcPr>
            <w:tcW w:w="1022" w:type="dxa"/>
            <w:vAlign w:val="center"/>
          </w:tcPr>
          <w:p w14:paraId="6A079533" w14:textId="1A1FCF30"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1 725.6</w:t>
            </w:r>
          </w:p>
        </w:tc>
        <w:tc>
          <w:tcPr>
            <w:tcW w:w="1069" w:type="dxa"/>
            <w:vAlign w:val="center"/>
          </w:tcPr>
          <w:p w14:paraId="29068A3D" w14:textId="515C26F9" w:rsidR="000C3F18" w:rsidRPr="000C3F18" w:rsidRDefault="000C3F18" w:rsidP="000C3F18">
            <w:pPr>
              <w:spacing w:after="0" w:line="240" w:lineRule="auto"/>
              <w:jc w:val="center"/>
              <w:rPr>
                <w:rFonts w:ascii="Arial" w:eastAsia="Times New Roman" w:hAnsi="Arial" w:cs="Arial"/>
                <w:bCs/>
                <w:sz w:val="20"/>
                <w:szCs w:val="20"/>
                <w:lang w:eastAsia="lt-LT"/>
              </w:rPr>
            </w:pPr>
            <w:r w:rsidRPr="000C3F18">
              <w:rPr>
                <w:rFonts w:ascii="Arial" w:hAnsi="Arial" w:cs="Arial"/>
                <w:sz w:val="20"/>
                <w:szCs w:val="20"/>
              </w:rPr>
              <w:t>1 866.5</w:t>
            </w:r>
          </w:p>
        </w:tc>
      </w:tr>
    </w:tbl>
    <w:p w14:paraId="01CDD876" w14:textId="1DCF8023" w:rsidR="005F738C" w:rsidRPr="000C3F18" w:rsidRDefault="005F738C" w:rsidP="007B6159">
      <w:pPr>
        <w:rPr>
          <w:rFonts w:ascii="Arial" w:hAnsi="Arial" w:cs="Arial"/>
          <w:sz w:val="16"/>
          <w:szCs w:val="16"/>
        </w:rPr>
      </w:pPr>
      <w:r w:rsidRPr="000C3F18">
        <w:rPr>
          <w:rFonts w:ascii="Arial" w:hAnsi="Arial" w:cs="Arial"/>
          <w:sz w:val="16"/>
          <w:szCs w:val="16"/>
        </w:rPr>
        <w:t xml:space="preserve">* </w:t>
      </w:r>
      <w:r w:rsidRPr="000C3F18">
        <w:rPr>
          <w:rFonts w:ascii="Arial" w:hAnsi="Arial" w:cs="Arial"/>
          <w:sz w:val="18"/>
          <w:szCs w:val="18"/>
        </w:rPr>
        <w:t>Negalutiniai duomenys / Preliminary data</w:t>
      </w:r>
    </w:p>
    <w:p w14:paraId="50F5D027" w14:textId="3C738EF7" w:rsidR="002625CD" w:rsidRPr="00900C30" w:rsidRDefault="00CB4FC6" w:rsidP="00175927">
      <w:pPr>
        <w:spacing w:after="0" w:line="240" w:lineRule="auto"/>
        <w:jc w:val="center"/>
        <w:rPr>
          <w:rStyle w:val="FontStyle317"/>
          <w:rFonts w:ascii="Arial" w:hAnsi="Arial" w:cs="Arial"/>
        </w:rPr>
      </w:pPr>
      <w:r>
        <w:rPr>
          <w:noProof/>
          <w:lang w:eastAsia="lt-LT"/>
        </w:rPr>
        <mc:AlternateContent>
          <mc:Choice Requires="wps">
            <w:drawing>
              <wp:anchor distT="0" distB="0" distL="114300" distR="114300" simplePos="0" relativeHeight="251648000" behindDoc="0" locked="0" layoutInCell="1" allowOverlap="1" wp14:anchorId="6FEBE1B5" wp14:editId="7F78F52F">
                <wp:simplePos x="0" y="0"/>
                <wp:positionH relativeFrom="column">
                  <wp:posOffset>908</wp:posOffset>
                </wp:positionH>
                <wp:positionV relativeFrom="paragraph">
                  <wp:posOffset>202565</wp:posOffset>
                </wp:positionV>
                <wp:extent cx="6534150" cy="532765"/>
                <wp:effectExtent l="0" t="0" r="0" b="63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32765"/>
                        </a:xfrm>
                        <a:prstGeom prst="rect">
                          <a:avLst/>
                        </a:prstGeom>
                        <a:noFill/>
                        <a:ln w="9525">
                          <a:noFill/>
                          <a:miter lim="800000"/>
                          <a:headEnd/>
                          <a:tailEnd/>
                        </a:ln>
                      </wps:spPr>
                      <wps:txbx>
                        <w:txbxContent>
                          <w:p w14:paraId="7817CF87" w14:textId="77777777" w:rsidR="00772644" w:rsidRPr="00CB4FC6" w:rsidRDefault="00772644" w:rsidP="006F6769">
                            <w:pPr>
                              <w:spacing w:after="0"/>
                              <w:rPr>
                                <w:rFonts w:ascii="Arial" w:hAnsi="Arial" w:cs="Arial"/>
                                <w:sz w:val="18"/>
                                <w:szCs w:val="18"/>
                              </w:rPr>
                            </w:pPr>
                            <w:r w:rsidRPr="00CB4FC6">
                              <w:rPr>
                                <w:rFonts w:ascii="Arial" w:hAnsi="Arial" w:cs="Arial"/>
                                <w:sz w:val="18"/>
                                <w:szCs w:val="18"/>
                              </w:rPr>
                              <w:t xml:space="preserve">Nuo 2004 m. duomenys skaičiuojami pagal EBPO metodiką, nuo 2013 naudojama SHA2011 meodika </w:t>
                            </w:r>
                          </w:p>
                          <w:p w14:paraId="4481742A" w14:textId="77777777" w:rsidR="00772644" w:rsidRPr="00CB4FC6" w:rsidRDefault="00772644" w:rsidP="006F6769">
                            <w:pPr>
                              <w:spacing w:after="0"/>
                              <w:rPr>
                                <w:rFonts w:ascii="Arial" w:hAnsi="Arial" w:cs="Arial"/>
                                <w:sz w:val="18"/>
                                <w:szCs w:val="18"/>
                              </w:rPr>
                            </w:pPr>
                            <w:r w:rsidRPr="00CB4FC6">
                              <w:rPr>
                                <w:rFonts w:ascii="Arial" w:hAnsi="Arial" w:cs="Arial"/>
                                <w:sz w:val="18"/>
                                <w:szCs w:val="18"/>
                              </w:rPr>
                              <w:t>Since 2004 data is calculated according to OECD metodology, since 2013 SHA2011 methodology is used</w:t>
                            </w:r>
                          </w:p>
                          <w:p w14:paraId="35524E7E" w14:textId="2EBC6976" w:rsidR="00772644" w:rsidRPr="00CB4FC6" w:rsidRDefault="00772644" w:rsidP="00DC569A">
                            <w:pPr>
                              <w:rPr>
                                <w:rFonts w:ascii="Arial" w:hAnsi="Arial" w:cs="Arial"/>
                                <w:sz w:val="18"/>
                                <w:szCs w:val="18"/>
                              </w:rPr>
                            </w:pPr>
                            <w:r w:rsidRPr="00CB4FC6">
                              <w:rPr>
                                <w:rFonts w:ascii="Arial" w:hAnsi="Arial" w:cs="Arial"/>
                                <w:sz w:val="18"/>
                                <w:szCs w:val="18"/>
                              </w:rPr>
                              <w:t xml:space="preserve">Šaltinis: </w:t>
                            </w:r>
                            <w:r w:rsidR="0087286C" w:rsidRPr="00CB4FC6">
                              <w:rPr>
                                <w:rFonts w:ascii="Arial" w:hAnsi="Arial" w:cs="Arial"/>
                                <w:sz w:val="18"/>
                                <w:szCs w:val="18"/>
                              </w:rPr>
                              <w:t xml:space="preserve">Valstybės duomenų agentūra </w:t>
                            </w:r>
                            <w:r w:rsidRPr="00CB4FC6">
                              <w:rPr>
                                <w:rFonts w:ascii="Arial" w:hAnsi="Arial" w:cs="Arial"/>
                                <w:sz w:val="18"/>
                                <w:szCs w:val="18"/>
                              </w:rPr>
                              <w:t xml:space="preserve">/ Source: Statistics Lithuania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BE1B5" id="_x0000_s1114" type="#_x0000_t202" style="position:absolute;left:0;text-align:left;margin-left:.05pt;margin-top:15.95pt;width:514.5pt;height:41.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" filled="f" stroked="f">
                <v:textbox>
                  <w:txbxContent>
                    <w:p w14:paraId="7817CF87" w14:textId="77777777" w:rsidR="00772644" w:rsidRPr="00CB4FC6" w:rsidRDefault="00772644" w:rsidP="006F6769">
                      <w:pPr>
                        <w:spacing w:after="0"/>
                        <w:rPr>
                          <w:rFonts w:ascii="Arial" w:hAnsi="Arial" w:cs="Arial"/>
                          <w:sz w:val="18"/>
                          <w:szCs w:val="18"/>
                        </w:rPr>
                      </w:pPr>
                      <w:r w:rsidRPr="00CB4FC6">
                        <w:rPr>
                          <w:rFonts w:ascii="Arial" w:hAnsi="Arial" w:cs="Arial"/>
                          <w:sz w:val="18"/>
                          <w:szCs w:val="18"/>
                        </w:rPr>
                        <w:t xml:space="preserve">Nuo 2004 m. duomenys skaičiuojami pagal EBPO metodiką, nuo 2013 naudojama SHA2011 meodika </w:t>
                      </w:r>
                    </w:p>
                    <w:p w14:paraId="4481742A" w14:textId="77777777" w:rsidR="00772644" w:rsidRPr="00CB4FC6" w:rsidRDefault="00772644" w:rsidP="006F6769">
                      <w:pPr>
                        <w:spacing w:after="0"/>
                        <w:rPr>
                          <w:rFonts w:ascii="Arial" w:hAnsi="Arial" w:cs="Arial"/>
                          <w:sz w:val="18"/>
                          <w:szCs w:val="18"/>
                        </w:rPr>
                      </w:pPr>
                      <w:r w:rsidRPr="00CB4FC6">
                        <w:rPr>
                          <w:rFonts w:ascii="Arial" w:hAnsi="Arial" w:cs="Arial"/>
                          <w:sz w:val="18"/>
                          <w:szCs w:val="18"/>
                        </w:rPr>
                        <w:t>Since 2004 data is calculated according to OECD metodology, since 2013 SHA2011 methodology is used</w:t>
                      </w:r>
                    </w:p>
                    <w:p w14:paraId="35524E7E" w14:textId="2EBC6976" w:rsidR="00772644" w:rsidRPr="00CB4FC6" w:rsidRDefault="00772644" w:rsidP="00DC569A">
                      <w:pPr>
                        <w:rPr>
                          <w:rFonts w:ascii="Arial" w:hAnsi="Arial" w:cs="Arial"/>
                          <w:sz w:val="18"/>
                          <w:szCs w:val="18"/>
                        </w:rPr>
                      </w:pPr>
                      <w:r w:rsidRPr="00CB4FC6">
                        <w:rPr>
                          <w:rFonts w:ascii="Arial" w:hAnsi="Arial" w:cs="Arial"/>
                          <w:sz w:val="18"/>
                          <w:szCs w:val="18"/>
                        </w:rPr>
                        <w:t xml:space="preserve">Šaltinis: </w:t>
                      </w:r>
                      <w:r w:rsidR="0087286C" w:rsidRPr="00CB4FC6">
                        <w:rPr>
                          <w:rFonts w:ascii="Arial" w:hAnsi="Arial" w:cs="Arial"/>
                          <w:sz w:val="18"/>
                          <w:szCs w:val="18"/>
                        </w:rPr>
                        <w:t xml:space="preserve">Valstybės duomenų agentūra </w:t>
                      </w:r>
                      <w:r w:rsidRPr="00CB4FC6">
                        <w:rPr>
                          <w:rFonts w:ascii="Arial" w:hAnsi="Arial" w:cs="Arial"/>
                          <w:sz w:val="18"/>
                          <w:szCs w:val="18"/>
                        </w:rPr>
                        <w:t xml:space="preserve">/ Source: Statistics Lithuania </w:t>
                      </w:r>
                    </w:p>
                  </w:txbxContent>
                </v:textbox>
              </v:shape>
            </w:pict>
          </mc:Fallback>
        </mc:AlternateContent>
      </w:r>
      <w:r w:rsidR="005F738C">
        <w:rPr>
          <w:rStyle w:val="FontStyle317"/>
        </w:rPr>
        <w:br w:type="page"/>
      </w:r>
      <w:r w:rsidR="0073691C" w:rsidRPr="00900C30">
        <w:rPr>
          <w:rStyle w:val="FontStyle317"/>
          <w:rFonts w:ascii="Arial" w:hAnsi="Arial" w:cs="Arial"/>
        </w:rPr>
        <w:lastRenderedPageBreak/>
        <w:t>Einamųjų i</w:t>
      </w:r>
      <w:r w:rsidR="005F738C" w:rsidRPr="00900C30">
        <w:rPr>
          <w:rStyle w:val="FontStyle317"/>
          <w:rFonts w:ascii="Arial" w:hAnsi="Arial" w:cs="Arial"/>
        </w:rPr>
        <w:t xml:space="preserve">šlaidų sveikatos priežiūrai dalis (proc.) </w:t>
      </w:r>
    </w:p>
    <w:p w14:paraId="013F453C" w14:textId="77777777" w:rsidR="005F738C" w:rsidRPr="00900C30" w:rsidRDefault="005F738C" w:rsidP="00175927">
      <w:pPr>
        <w:spacing w:after="0" w:line="240" w:lineRule="auto"/>
        <w:jc w:val="center"/>
        <w:rPr>
          <w:rStyle w:val="FontStyle317"/>
          <w:rFonts w:ascii="Arial" w:hAnsi="Arial" w:cs="Arial"/>
        </w:rPr>
      </w:pPr>
      <w:r w:rsidRPr="00900C30">
        <w:rPr>
          <w:rStyle w:val="FontStyle317"/>
          <w:rFonts w:ascii="Arial" w:hAnsi="Arial" w:cs="Arial"/>
        </w:rPr>
        <w:t xml:space="preserve">nuo </w:t>
      </w:r>
      <w:r w:rsidR="00D01167" w:rsidRPr="00900C30">
        <w:rPr>
          <w:rStyle w:val="FontStyle317"/>
          <w:rFonts w:ascii="Arial" w:hAnsi="Arial" w:cs="Arial"/>
        </w:rPr>
        <w:t>bendrojo vidaus produkto (</w:t>
      </w:r>
      <w:r w:rsidRPr="00900C30">
        <w:rPr>
          <w:rStyle w:val="FontStyle317"/>
          <w:rFonts w:ascii="Arial" w:hAnsi="Arial" w:cs="Arial"/>
        </w:rPr>
        <w:t>BVP</w:t>
      </w:r>
      <w:r w:rsidR="00D01167" w:rsidRPr="00900C30">
        <w:rPr>
          <w:rStyle w:val="FontStyle317"/>
          <w:rFonts w:ascii="Arial" w:hAnsi="Arial" w:cs="Arial"/>
        </w:rPr>
        <w:t>)</w:t>
      </w:r>
    </w:p>
    <w:p w14:paraId="734FC9D6" w14:textId="77777777" w:rsidR="005F738C" w:rsidRPr="00900C30" w:rsidRDefault="0073691C" w:rsidP="001A3DF9">
      <w:pPr>
        <w:pStyle w:val="Style29"/>
        <w:widowControl/>
        <w:rPr>
          <w:rStyle w:val="FontStyle314"/>
          <w:rFonts w:ascii="Arial" w:hAnsi="Arial" w:cs="Arial"/>
          <w:lang w:val="en-US" w:eastAsia="en-US"/>
        </w:rPr>
      </w:pPr>
      <w:r w:rsidRPr="00900C30">
        <w:rPr>
          <w:rStyle w:val="FontStyle314"/>
          <w:rFonts w:ascii="Arial" w:hAnsi="Arial" w:cs="Arial"/>
          <w:lang w:val="en-US" w:eastAsia="en-US"/>
        </w:rPr>
        <w:t xml:space="preserve">Current </w:t>
      </w:r>
      <w:r w:rsidR="005F738C" w:rsidRPr="00900C30">
        <w:rPr>
          <w:rStyle w:val="FontStyle314"/>
          <w:rFonts w:ascii="Arial" w:hAnsi="Arial" w:cs="Arial"/>
          <w:lang w:val="en-US" w:eastAsia="en-US"/>
        </w:rPr>
        <w:t xml:space="preserve">Expenditure on </w:t>
      </w:r>
      <w:r w:rsidR="005F738C" w:rsidRPr="00900C30">
        <w:rPr>
          <w:rStyle w:val="FontStyle314"/>
          <w:rFonts w:ascii="Arial" w:hAnsi="Arial" w:cs="Arial"/>
          <w:lang w:eastAsia="en-US"/>
        </w:rPr>
        <w:t xml:space="preserve">Health </w:t>
      </w:r>
      <w:r w:rsidR="005F738C" w:rsidRPr="00900C30">
        <w:rPr>
          <w:rStyle w:val="FontStyle314"/>
          <w:rFonts w:ascii="Arial" w:hAnsi="Arial" w:cs="Arial"/>
          <w:lang w:val="en-US" w:eastAsia="en-US"/>
        </w:rPr>
        <w:t xml:space="preserve">as Percentage of </w:t>
      </w:r>
      <w:r w:rsidR="00D01167" w:rsidRPr="00900C30">
        <w:rPr>
          <w:rFonts w:ascii="Arial" w:hAnsi="Arial" w:cs="Arial"/>
          <w:sz w:val="28"/>
          <w:szCs w:val="28"/>
        </w:rPr>
        <w:t>Gross Domestic Product (</w:t>
      </w:r>
      <w:r w:rsidR="005F738C" w:rsidRPr="00900C30">
        <w:rPr>
          <w:rStyle w:val="FontStyle314"/>
          <w:rFonts w:ascii="Arial" w:hAnsi="Arial" w:cs="Arial"/>
          <w:lang w:val="en-US" w:eastAsia="en-US"/>
        </w:rPr>
        <w:t>GDP</w:t>
      </w:r>
      <w:r w:rsidR="00D01167" w:rsidRPr="00900C30">
        <w:rPr>
          <w:rStyle w:val="FontStyle314"/>
          <w:rFonts w:ascii="Arial" w:hAnsi="Arial" w:cs="Arial"/>
          <w:lang w:val="en-US" w:eastAsia="en-US"/>
        </w:rPr>
        <w:t>)</w:t>
      </w:r>
    </w:p>
    <w:p w14:paraId="56FF1C0A" w14:textId="5F316248" w:rsidR="005F738C" w:rsidRDefault="00900911" w:rsidP="002625CD">
      <w:pPr>
        <w:spacing w:after="0"/>
        <w:jc w:val="center"/>
        <w:rPr>
          <w:rFonts w:ascii="Times New Roman" w:hAnsi="Times New Roman" w:cs="Times New Roman"/>
          <w:sz w:val="24"/>
          <w:szCs w:val="24"/>
        </w:rPr>
      </w:pPr>
      <w:r>
        <w:rPr>
          <w:noProof/>
          <w:lang w:eastAsia="lt-LT"/>
        </w:rPr>
        <mc:AlternateContent>
          <mc:Choice Requires="wps">
            <w:drawing>
              <wp:anchor distT="0" distB="0" distL="114300" distR="114300" simplePos="0" relativeHeight="251657216" behindDoc="0" locked="0" layoutInCell="1" allowOverlap="1" wp14:anchorId="526D2C37" wp14:editId="032F77DD">
                <wp:simplePos x="0" y="0"/>
                <wp:positionH relativeFrom="column">
                  <wp:posOffset>99060</wp:posOffset>
                </wp:positionH>
                <wp:positionV relativeFrom="paragraph">
                  <wp:posOffset>3329417</wp:posOffset>
                </wp:positionV>
                <wp:extent cx="6534150" cy="889686"/>
                <wp:effectExtent l="0" t="0" r="0" b="571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889686"/>
                        </a:xfrm>
                        <a:prstGeom prst="rect">
                          <a:avLst/>
                        </a:prstGeom>
                        <a:noFill/>
                        <a:ln w="9525">
                          <a:noFill/>
                          <a:miter lim="800000"/>
                          <a:headEnd/>
                          <a:tailEnd/>
                        </a:ln>
                      </wps:spPr>
                      <wps:txbx>
                        <w:txbxContent>
                          <w:p w14:paraId="65A8CCD2" w14:textId="26D523F8" w:rsidR="0061337A" w:rsidRPr="00900C30" w:rsidRDefault="0061337A" w:rsidP="00DC569A">
                            <w:pPr>
                              <w:spacing w:after="0"/>
                              <w:rPr>
                                <w:rFonts w:ascii="Arial" w:hAnsi="Arial" w:cs="Arial"/>
                                <w:sz w:val="18"/>
                                <w:szCs w:val="18"/>
                              </w:rPr>
                            </w:pPr>
                            <w:r w:rsidRPr="00900C30">
                              <w:rPr>
                                <w:rFonts w:ascii="Arial" w:hAnsi="Arial" w:cs="Arial"/>
                                <w:sz w:val="18"/>
                                <w:szCs w:val="18"/>
                              </w:rPr>
                              <w:t xml:space="preserve">*Negalutiniai duomenys / Preliminary data </w:t>
                            </w:r>
                          </w:p>
                          <w:p w14:paraId="7DDC2EA1" w14:textId="06CC4612" w:rsidR="00772644" w:rsidRPr="00900C30" w:rsidRDefault="00772644" w:rsidP="00DC569A">
                            <w:pPr>
                              <w:spacing w:after="0"/>
                              <w:rPr>
                                <w:rFonts w:ascii="Arial" w:hAnsi="Arial" w:cs="Arial"/>
                                <w:sz w:val="18"/>
                                <w:szCs w:val="18"/>
                              </w:rPr>
                            </w:pPr>
                            <w:r w:rsidRPr="00900C30">
                              <w:rPr>
                                <w:rFonts w:ascii="Arial" w:hAnsi="Arial" w:cs="Arial"/>
                                <w:sz w:val="18"/>
                                <w:szCs w:val="18"/>
                              </w:rPr>
                              <w:t xml:space="preserve">Nuo 2004 m. duomenys skaičiuojami pagal EBPO metodiką, nuo 2013 naudojama SHA2011 meodika </w:t>
                            </w:r>
                          </w:p>
                          <w:p w14:paraId="02F5BFB1" w14:textId="77777777" w:rsidR="00772644" w:rsidRPr="00900C30" w:rsidRDefault="00772644" w:rsidP="00DC569A">
                            <w:pPr>
                              <w:spacing w:after="0"/>
                              <w:rPr>
                                <w:rFonts w:ascii="Arial" w:hAnsi="Arial" w:cs="Arial"/>
                                <w:sz w:val="18"/>
                                <w:szCs w:val="18"/>
                              </w:rPr>
                            </w:pPr>
                            <w:r w:rsidRPr="00900C30">
                              <w:rPr>
                                <w:rFonts w:ascii="Arial" w:hAnsi="Arial" w:cs="Arial"/>
                                <w:sz w:val="18"/>
                                <w:szCs w:val="18"/>
                              </w:rPr>
                              <w:t>Since 2004 data is calculated according to OECD metodology, since 2013 SHA2011 methodology is used</w:t>
                            </w:r>
                          </w:p>
                          <w:p w14:paraId="28C79DAD" w14:textId="1D8622D9" w:rsidR="00772644" w:rsidRPr="00900C30" w:rsidRDefault="00772644" w:rsidP="00A848FB">
                            <w:pPr>
                              <w:spacing w:after="0"/>
                              <w:rPr>
                                <w:rFonts w:ascii="Arial" w:hAnsi="Arial" w:cs="Arial"/>
                                <w:sz w:val="18"/>
                                <w:szCs w:val="18"/>
                              </w:rPr>
                            </w:pPr>
                            <w:r w:rsidRPr="00900C30">
                              <w:rPr>
                                <w:rFonts w:ascii="Arial" w:hAnsi="Arial" w:cs="Arial"/>
                                <w:sz w:val="18"/>
                                <w:szCs w:val="18"/>
                              </w:rPr>
                              <w:t xml:space="preserve">Šaltinis: Iki 2004 m. – Higienos institutas, nuio 2004 m. – </w:t>
                            </w:r>
                            <w:r w:rsidR="0087286C" w:rsidRPr="00900C30">
                              <w:rPr>
                                <w:rFonts w:ascii="Arial" w:hAnsi="Arial" w:cs="Arial"/>
                                <w:sz w:val="18"/>
                                <w:szCs w:val="18"/>
                              </w:rPr>
                              <w:t>Valstybės duomenų agentūra</w:t>
                            </w:r>
                          </w:p>
                          <w:p w14:paraId="0CF8CE6B" w14:textId="77777777" w:rsidR="00772644" w:rsidRPr="00900C30" w:rsidRDefault="00772644" w:rsidP="00A848FB">
                            <w:pPr>
                              <w:spacing w:after="0"/>
                              <w:rPr>
                                <w:rFonts w:ascii="Arial" w:hAnsi="Arial" w:cs="Arial"/>
                                <w:sz w:val="18"/>
                                <w:szCs w:val="18"/>
                              </w:rPr>
                            </w:pPr>
                            <w:r w:rsidRPr="00900C30">
                              <w:rPr>
                                <w:rFonts w:ascii="Arial" w:hAnsi="Arial" w:cs="Arial"/>
                                <w:sz w:val="18"/>
                                <w:szCs w:val="18"/>
                              </w:rPr>
                              <w:t>Source: Up to 2004  – Institute of Hygiene, since 2004 – Statistics Lithuania</w:t>
                            </w:r>
                          </w:p>
                          <w:p w14:paraId="40139DD0" w14:textId="77777777" w:rsidR="00772644" w:rsidRPr="00DC569A" w:rsidRDefault="00772644" w:rsidP="00DC569A">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D2C37" id="_x0000_s1115" type="#_x0000_t202" style="position:absolute;left:0;text-align:left;margin-left:7.8pt;margin-top:262.15pt;width:514.5pt;height:7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" filled="f" stroked="f">
                <v:textbox>
                  <w:txbxContent>
                    <w:p w14:paraId="65A8CCD2" w14:textId="26D523F8" w:rsidR="0061337A" w:rsidRPr="00900C30" w:rsidRDefault="0061337A" w:rsidP="00DC569A">
                      <w:pPr>
                        <w:spacing w:after="0"/>
                        <w:rPr>
                          <w:rFonts w:ascii="Arial" w:hAnsi="Arial" w:cs="Arial"/>
                          <w:sz w:val="18"/>
                          <w:szCs w:val="18"/>
                        </w:rPr>
                      </w:pPr>
                      <w:r w:rsidRPr="00900C30">
                        <w:rPr>
                          <w:rFonts w:ascii="Arial" w:hAnsi="Arial" w:cs="Arial"/>
                          <w:sz w:val="18"/>
                          <w:szCs w:val="18"/>
                        </w:rPr>
                        <w:t xml:space="preserve">*Negalutiniai duomenys / Preliminary data </w:t>
                      </w:r>
                    </w:p>
                    <w:p w14:paraId="7DDC2EA1" w14:textId="06CC4612" w:rsidR="00772644" w:rsidRPr="00900C30" w:rsidRDefault="00772644" w:rsidP="00DC569A">
                      <w:pPr>
                        <w:spacing w:after="0"/>
                        <w:rPr>
                          <w:rFonts w:ascii="Arial" w:hAnsi="Arial" w:cs="Arial"/>
                          <w:sz w:val="18"/>
                          <w:szCs w:val="18"/>
                        </w:rPr>
                      </w:pPr>
                      <w:r w:rsidRPr="00900C30">
                        <w:rPr>
                          <w:rFonts w:ascii="Arial" w:hAnsi="Arial" w:cs="Arial"/>
                          <w:sz w:val="18"/>
                          <w:szCs w:val="18"/>
                        </w:rPr>
                        <w:t xml:space="preserve">Nuo 2004 m. duomenys skaičiuojami pagal EBPO metodiką, nuo 2013 naudojama SHA2011 meodika </w:t>
                      </w:r>
                    </w:p>
                    <w:p w14:paraId="02F5BFB1" w14:textId="77777777" w:rsidR="00772644" w:rsidRPr="00900C30" w:rsidRDefault="00772644" w:rsidP="00DC569A">
                      <w:pPr>
                        <w:spacing w:after="0"/>
                        <w:rPr>
                          <w:rFonts w:ascii="Arial" w:hAnsi="Arial" w:cs="Arial"/>
                          <w:sz w:val="18"/>
                          <w:szCs w:val="18"/>
                        </w:rPr>
                      </w:pPr>
                      <w:r w:rsidRPr="00900C30">
                        <w:rPr>
                          <w:rFonts w:ascii="Arial" w:hAnsi="Arial" w:cs="Arial"/>
                          <w:sz w:val="18"/>
                          <w:szCs w:val="18"/>
                        </w:rPr>
                        <w:t>Since 2004 data is calculated according to OECD metodology, since 2013 SHA2011 methodology is used</w:t>
                      </w:r>
                    </w:p>
                    <w:p w14:paraId="28C79DAD" w14:textId="1D8622D9" w:rsidR="00772644" w:rsidRPr="00900C30" w:rsidRDefault="00772644" w:rsidP="00A848FB">
                      <w:pPr>
                        <w:spacing w:after="0"/>
                        <w:rPr>
                          <w:rFonts w:ascii="Arial" w:hAnsi="Arial" w:cs="Arial"/>
                          <w:sz w:val="18"/>
                          <w:szCs w:val="18"/>
                        </w:rPr>
                      </w:pPr>
                      <w:r w:rsidRPr="00900C30">
                        <w:rPr>
                          <w:rFonts w:ascii="Arial" w:hAnsi="Arial" w:cs="Arial"/>
                          <w:sz w:val="18"/>
                          <w:szCs w:val="18"/>
                        </w:rPr>
                        <w:t xml:space="preserve">Šaltinis: Iki 2004 m. – Higienos institutas, nuio 2004 m. – </w:t>
                      </w:r>
                      <w:r w:rsidR="0087286C" w:rsidRPr="00900C30">
                        <w:rPr>
                          <w:rFonts w:ascii="Arial" w:hAnsi="Arial" w:cs="Arial"/>
                          <w:sz w:val="18"/>
                          <w:szCs w:val="18"/>
                        </w:rPr>
                        <w:t>Valstybės duomenų agentūra</w:t>
                      </w:r>
                    </w:p>
                    <w:p w14:paraId="0CF8CE6B" w14:textId="77777777" w:rsidR="00772644" w:rsidRPr="00900C30" w:rsidRDefault="00772644" w:rsidP="00A848FB">
                      <w:pPr>
                        <w:spacing w:after="0"/>
                        <w:rPr>
                          <w:rFonts w:ascii="Arial" w:hAnsi="Arial" w:cs="Arial"/>
                          <w:sz w:val="18"/>
                          <w:szCs w:val="18"/>
                        </w:rPr>
                      </w:pPr>
                      <w:r w:rsidRPr="00900C30">
                        <w:rPr>
                          <w:rFonts w:ascii="Arial" w:hAnsi="Arial" w:cs="Arial"/>
                          <w:sz w:val="18"/>
                          <w:szCs w:val="18"/>
                        </w:rPr>
                        <w:t>Source: Up to 2004  – Institute of Hygiene, since 2004 – Statistics Lithuania</w:t>
                      </w:r>
                    </w:p>
                    <w:p w14:paraId="40139DD0" w14:textId="77777777" w:rsidR="00772644" w:rsidRPr="00DC569A" w:rsidRDefault="00772644" w:rsidP="00DC569A">
                      <w:pPr>
                        <w:rPr>
                          <w:rFonts w:ascii="Times New Roman" w:hAnsi="Times New Roman" w:cs="Times New Roman"/>
                          <w:sz w:val="18"/>
                          <w:szCs w:val="18"/>
                        </w:rPr>
                      </w:pPr>
                    </w:p>
                  </w:txbxContent>
                </v:textbox>
              </v:shape>
            </w:pict>
          </mc:Fallback>
        </mc:AlternateContent>
      </w:r>
      <w:r>
        <w:rPr>
          <w:noProof/>
        </w:rPr>
        <w:drawing>
          <wp:inline distT="0" distB="0" distL="0" distR="0" wp14:anchorId="0800F1BB" wp14:editId="02050040">
            <wp:extent cx="6642735" cy="3429000"/>
            <wp:effectExtent l="0" t="0" r="5715" b="0"/>
            <wp:docPr id="1019933203" name="Chart 1">
              <a:extLst xmlns:a="http://schemas.openxmlformats.org/drawingml/2006/main">
                <a:ext uri="{FF2B5EF4-FFF2-40B4-BE49-F238E27FC236}">
                  <a16:creationId xmlns:a16="http://schemas.microsoft.com/office/drawing/2014/main" id="{00000000-0008-0000-4200-0000D01D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3E39669" w14:textId="013B68D5" w:rsidR="00DC569A" w:rsidRDefault="00DC569A" w:rsidP="007B6159">
      <w:pPr>
        <w:pStyle w:val="Style25"/>
        <w:widowControl/>
        <w:spacing w:before="154"/>
        <w:jc w:val="center"/>
        <w:rPr>
          <w:rStyle w:val="FontStyle317"/>
        </w:rPr>
      </w:pPr>
    </w:p>
    <w:p w14:paraId="1D0DE767" w14:textId="77777777" w:rsidR="00A5768A" w:rsidRDefault="00A5768A" w:rsidP="000D584A">
      <w:pPr>
        <w:pStyle w:val="Style25"/>
        <w:widowControl/>
        <w:tabs>
          <w:tab w:val="left" w:pos="142"/>
        </w:tabs>
        <w:jc w:val="center"/>
        <w:rPr>
          <w:rStyle w:val="FontStyle317"/>
        </w:rPr>
      </w:pPr>
    </w:p>
    <w:p w14:paraId="73C1036B" w14:textId="77777777" w:rsidR="002308CD" w:rsidRPr="002308CD" w:rsidRDefault="002308CD" w:rsidP="000D584A">
      <w:pPr>
        <w:pStyle w:val="Style25"/>
        <w:widowControl/>
        <w:tabs>
          <w:tab w:val="left" w:pos="142"/>
        </w:tabs>
        <w:jc w:val="center"/>
        <w:rPr>
          <w:rStyle w:val="FontStyle317"/>
          <w:sz w:val="16"/>
          <w:szCs w:val="16"/>
        </w:rPr>
      </w:pPr>
    </w:p>
    <w:p w14:paraId="0F8EFFB6" w14:textId="77777777" w:rsidR="00900911" w:rsidRDefault="00900911" w:rsidP="000D584A">
      <w:pPr>
        <w:pStyle w:val="Style25"/>
        <w:widowControl/>
        <w:tabs>
          <w:tab w:val="left" w:pos="142"/>
        </w:tabs>
        <w:jc w:val="center"/>
        <w:rPr>
          <w:rStyle w:val="FontStyle317"/>
          <w:rFonts w:ascii="Arial" w:hAnsi="Arial" w:cs="Arial"/>
        </w:rPr>
      </w:pPr>
    </w:p>
    <w:p w14:paraId="11FF2CCB" w14:textId="0A683A3B" w:rsidR="005F738C" w:rsidRPr="00900C30" w:rsidRDefault="005F738C" w:rsidP="000D584A">
      <w:pPr>
        <w:pStyle w:val="Style25"/>
        <w:widowControl/>
        <w:tabs>
          <w:tab w:val="left" w:pos="142"/>
        </w:tabs>
        <w:jc w:val="center"/>
        <w:rPr>
          <w:rStyle w:val="FontStyle317"/>
          <w:rFonts w:ascii="Arial" w:hAnsi="Arial" w:cs="Arial"/>
        </w:rPr>
      </w:pPr>
      <w:r w:rsidRPr="00900C30">
        <w:rPr>
          <w:rStyle w:val="FontStyle317"/>
          <w:rFonts w:ascii="Arial" w:hAnsi="Arial" w:cs="Arial"/>
        </w:rPr>
        <w:t>Einamųjų sveikatos priežiūros išlaidų struktūra 20</w:t>
      </w:r>
      <w:r w:rsidR="00307E2F" w:rsidRPr="00900C30">
        <w:rPr>
          <w:rStyle w:val="FontStyle317"/>
          <w:rFonts w:ascii="Arial" w:hAnsi="Arial" w:cs="Arial"/>
        </w:rPr>
        <w:t>2</w:t>
      </w:r>
      <w:r w:rsidR="00D7076A">
        <w:rPr>
          <w:rStyle w:val="FontStyle317"/>
          <w:rFonts w:ascii="Arial" w:hAnsi="Arial" w:cs="Arial"/>
        </w:rPr>
        <w:t>3</w:t>
      </w:r>
      <w:r w:rsidR="007E2921" w:rsidRPr="00900C30">
        <w:rPr>
          <w:rStyle w:val="FontStyle317"/>
          <w:rFonts w:ascii="Arial" w:hAnsi="Arial" w:cs="Arial"/>
        </w:rPr>
        <w:t>*</w:t>
      </w:r>
      <w:r w:rsidRPr="00900C30">
        <w:rPr>
          <w:rStyle w:val="FontStyle317"/>
          <w:rFonts w:ascii="Arial" w:hAnsi="Arial" w:cs="Arial"/>
        </w:rPr>
        <w:t xml:space="preserve"> m.</w:t>
      </w:r>
    </w:p>
    <w:p w14:paraId="056616E1" w14:textId="0A909806" w:rsidR="005F738C" w:rsidRPr="00900C30" w:rsidRDefault="005F738C" w:rsidP="001A3DF9">
      <w:pPr>
        <w:pStyle w:val="Style29"/>
        <w:widowControl/>
        <w:rPr>
          <w:rStyle w:val="FontStyle314"/>
          <w:rFonts w:ascii="Arial" w:hAnsi="Arial" w:cs="Arial"/>
          <w:lang w:eastAsia="en-US"/>
        </w:rPr>
      </w:pPr>
      <w:r w:rsidRPr="00900C30">
        <w:rPr>
          <w:rStyle w:val="FontStyle314"/>
          <w:rFonts w:ascii="Arial" w:hAnsi="Arial" w:cs="Arial"/>
          <w:lang w:val="en-US" w:eastAsia="en-US"/>
        </w:rPr>
        <w:t xml:space="preserve">Structure of </w:t>
      </w:r>
      <w:r w:rsidR="006743D6" w:rsidRPr="00900C30">
        <w:rPr>
          <w:rStyle w:val="FontStyle314"/>
          <w:rFonts w:ascii="Arial" w:hAnsi="Arial" w:cs="Arial"/>
          <w:lang w:val="en-US" w:eastAsia="en-US"/>
        </w:rPr>
        <w:t>C</w:t>
      </w:r>
      <w:r w:rsidRPr="00900C30">
        <w:rPr>
          <w:rStyle w:val="FontStyle314"/>
          <w:rFonts w:ascii="Arial" w:hAnsi="Arial" w:cs="Arial"/>
          <w:lang w:val="en-US" w:eastAsia="en-US"/>
        </w:rPr>
        <w:t xml:space="preserve">urrent </w:t>
      </w:r>
      <w:r w:rsidR="006743D6" w:rsidRPr="00900C30">
        <w:rPr>
          <w:rStyle w:val="FontStyle314"/>
          <w:rFonts w:ascii="Arial" w:hAnsi="Arial" w:cs="Arial"/>
          <w:lang w:val="en-US" w:eastAsia="en-US"/>
        </w:rPr>
        <w:t>H</w:t>
      </w:r>
      <w:r w:rsidRPr="00900C30">
        <w:rPr>
          <w:rStyle w:val="FontStyle314"/>
          <w:rFonts w:ascii="Arial" w:hAnsi="Arial" w:cs="Arial"/>
          <w:lang w:val="en-US" w:eastAsia="en-US"/>
        </w:rPr>
        <w:t xml:space="preserve">ealth </w:t>
      </w:r>
      <w:r w:rsidR="006743D6" w:rsidRPr="00900C30">
        <w:rPr>
          <w:rStyle w:val="FontStyle314"/>
          <w:rFonts w:ascii="Arial" w:hAnsi="Arial" w:cs="Arial"/>
          <w:lang w:val="en-US" w:eastAsia="en-US"/>
        </w:rPr>
        <w:t>C</w:t>
      </w:r>
      <w:r w:rsidRPr="00900C30">
        <w:rPr>
          <w:rStyle w:val="FontStyle314"/>
          <w:rFonts w:ascii="Arial" w:hAnsi="Arial" w:cs="Arial"/>
          <w:lang w:val="en-US" w:eastAsia="en-US"/>
        </w:rPr>
        <w:t xml:space="preserve">are </w:t>
      </w:r>
      <w:r w:rsidR="006743D6" w:rsidRPr="00900C30">
        <w:rPr>
          <w:rStyle w:val="FontStyle314"/>
          <w:rFonts w:ascii="Arial" w:hAnsi="Arial" w:cs="Arial"/>
          <w:lang w:val="en-US" w:eastAsia="en-US"/>
        </w:rPr>
        <w:t>E</w:t>
      </w:r>
      <w:r w:rsidRPr="00900C30">
        <w:rPr>
          <w:rStyle w:val="FontStyle314"/>
          <w:rFonts w:ascii="Arial" w:hAnsi="Arial" w:cs="Arial"/>
          <w:lang w:val="en-US" w:eastAsia="en-US"/>
        </w:rPr>
        <w:t xml:space="preserve">xpenditure in </w:t>
      </w:r>
      <w:r w:rsidRPr="00900C30">
        <w:rPr>
          <w:rStyle w:val="FontStyle314"/>
          <w:rFonts w:ascii="Arial" w:hAnsi="Arial" w:cs="Arial"/>
          <w:lang w:eastAsia="en-US"/>
        </w:rPr>
        <w:t>20</w:t>
      </w:r>
      <w:r w:rsidR="00307E2F" w:rsidRPr="00900C30">
        <w:rPr>
          <w:rStyle w:val="FontStyle314"/>
          <w:rFonts w:ascii="Arial" w:hAnsi="Arial" w:cs="Arial"/>
          <w:lang w:eastAsia="en-US"/>
        </w:rPr>
        <w:t>2</w:t>
      </w:r>
      <w:r w:rsidR="00D7076A">
        <w:rPr>
          <w:rStyle w:val="FontStyle314"/>
          <w:rFonts w:ascii="Arial" w:hAnsi="Arial" w:cs="Arial"/>
          <w:lang w:eastAsia="en-US"/>
        </w:rPr>
        <w:t>3</w:t>
      </w:r>
      <w:r w:rsidR="007E2921" w:rsidRPr="00900C30">
        <w:rPr>
          <w:rStyle w:val="FontStyle314"/>
          <w:rFonts w:ascii="Arial" w:hAnsi="Arial" w:cs="Arial"/>
          <w:lang w:eastAsia="en-US"/>
        </w:rPr>
        <w:t>*</w:t>
      </w:r>
    </w:p>
    <w:p w14:paraId="388872E1" w14:textId="0B730A88" w:rsidR="005F738C" w:rsidRDefault="007E2921" w:rsidP="00175927">
      <w:pPr>
        <w:jc w:val="center"/>
        <w:rPr>
          <w:rFonts w:ascii="Times New Roman" w:hAnsi="Times New Roman" w:cs="Times New Roman"/>
          <w:sz w:val="24"/>
          <w:szCs w:val="24"/>
        </w:rPr>
      </w:pPr>
      <w:r>
        <w:rPr>
          <w:noProof/>
          <w:lang w:eastAsia="lt-LT"/>
        </w:rPr>
        <mc:AlternateContent>
          <mc:Choice Requires="wps">
            <w:drawing>
              <wp:anchor distT="0" distB="0" distL="114300" distR="114300" simplePos="0" relativeHeight="251667456" behindDoc="0" locked="0" layoutInCell="1" allowOverlap="1" wp14:anchorId="24E73D96" wp14:editId="5B892CF0">
                <wp:simplePos x="0" y="0"/>
                <wp:positionH relativeFrom="column">
                  <wp:posOffset>2226</wp:posOffset>
                </wp:positionH>
                <wp:positionV relativeFrom="paragraph">
                  <wp:posOffset>3644098</wp:posOffset>
                </wp:positionV>
                <wp:extent cx="4550410" cy="39188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10" cy="391885"/>
                        </a:xfrm>
                        <a:prstGeom prst="rect">
                          <a:avLst/>
                        </a:prstGeom>
                        <a:noFill/>
                        <a:ln w="9525">
                          <a:noFill/>
                          <a:miter lim="800000"/>
                          <a:headEnd/>
                          <a:tailEnd/>
                        </a:ln>
                      </wps:spPr>
                      <wps:txbx>
                        <w:txbxContent>
                          <w:p w14:paraId="78B1AD0A" w14:textId="77777777" w:rsidR="007E2921" w:rsidRPr="00900C30" w:rsidRDefault="007E2921" w:rsidP="007E2921">
                            <w:pPr>
                              <w:spacing w:after="0"/>
                              <w:rPr>
                                <w:rFonts w:ascii="Arial" w:hAnsi="Arial" w:cs="Arial"/>
                                <w:sz w:val="18"/>
                                <w:szCs w:val="18"/>
                              </w:rPr>
                            </w:pPr>
                            <w:r w:rsidRPr="00900C30">
                              <w:rPr>
                                <w:rFonts w:ascii="Arial" w:hAnsi="Arial" w:cs="Arial"/>
                                <w:sz w:val="18"/>
                                <w:szCs w:val="18"/>
                              </w:rPr>
                              <w:t xml:space="preserve">*Negalutiniai duomenys / Preliminary data </w:t>
                            </w:r>
                          </w:p>
                          <w:p w14:paraId="6DBA7306" w14:textId="1EB4F802" w:rsidR="00772644" w:rsidRPr="00900C30" w:rsidRDefault="00772644" w:rsidP="001A3DF9">
                            <w:pPr>
                              <w:spacing w:after="0"/>
                              <w:rPr>
                                <w:rFonts w:ascii="Arial" w:hAnsi="Arial" w:cs="Arial"/>
                                <w:sz w:val="18"/>
                                <w:szCs w:val="18"/>
                              </w:rPr>
                            </w:pPr>
                            <w:r w:rsidRPr="00900C30">
                              <w:rPr>
                                <w:rFonts w:ascii="Arial" w:hAnsi="Arial" w:cs="Arial"/>
                                <w:sz w:val="18"/>
                                <w:szCs w:val="18"/>
                              </w:rPr>
                              <w:t xml:space="preserve">Šaltinis: </w:t>
                            </w:r>
                            <w:r w:rsidR="0087286C" w:rsidRPr="00900C30">
                              <w:rPr>
                                <w:rFonts w:ascii="Arial" w:hAnsi="Arial" w:cs="Arial"/>
                                <w:sz w:val="18"/>
                                <w:szCs w:val="18"/>
                              </w:rPr>
                              <w:t xml:space="preserve">Valstybės duomenų agentūra </w:t>
                            </w:r>
                            <w:r w:rsidRPr="00900C30">
                              <w:rPr>
                                <w:rFonts w:ascii="Arial" w:hAnsi="Arial" w:cs="Arial"/>
                                <w:sz w:val="18"/>
                                <w:szCs w:val="18"/>
                              </w:rPr>
                              <w:t>/ Source: Statistics Lithuania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73D96" id="_x0000_s1116" type="#_x0000_t202" style="position:absolute;left:0;text-align:left;margin-left:.2pt;margin-top:286.95pt;width:358.3pt;height:3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" filled="f" stroked="f">
                <v:textbox>
                  <w:txbxContent>
                    <w:p w14:paraId="78B1AD0A" w14:textId="77777777" w:rsidR="007E2921" w:rsidRPr="00900C30" w:rsidRDefault="007E2921" w:rsidP="007E2921">
                      <w:pPr>
                        <w:spacing w:after="0"/>
                        <w:rPr>
                          <w:rFonts w:ascii="Arial" w:hAnsi="Arial" w:cs="Arial"/>
                          <w:sz w:val="18"/>
                          <w:szCs w:val="18"/>
                        </w:rPr>
                      </w:pPr>
                      <w:r w:rsidRPr="00900C30">
                        <w:rPr>
                          <w:rFonts w:ascii="Arial" w:hAnsi="Arial" w:cs="Arial"/>
                          <w:sz w:val="18"/>
                          <w:szCs w:val="18"/>
                        </w:rPr>
                        <w:t xml:space="preserve">*Negalutiniai duomenys / Preliminary data </w:t>
                      </w:r>
                    </w:p>
                    <w:p w14:paraId="6DBA7306" w14:textId="1EB4F802" w:rsidR="00772644" w:rsidRPr="00900C30" w:rsidRDefault="00772644" w:rsidP="001A3DF9">
                      <w:pPr>
                        <w:spacing w:after="0"/>
                        <w:rPr>
                          <w:rFonts w:ascii="Arial" w:hAnsi="Arial" w:cs="Arial"/>
                          <w:sz w:val="18"/>
                          <w:szCs w:val="18"/>
                        </w:rPr>
                      </w:pPr>
                      <w:r w:rsidRPr="00900C30">
                        <w:rPr>
                          <w:rFonts w:ascii="Arial" w:hAnsi="Arial" w:cs="Arial"/>
                          <w:sz w:val="18"/>
                          <w:szCs w:val="18"/>
                        </w:rPr>
                        <w:t xml:space="preserve">Šaltinis: </w:t>
                      </w:r>
                      <w:r w:rsidR="0087286C" w:rsidRPr="00900C30">
                        <w:rPr>
                          <w:rFonts w:ascii="Arial" w:hAnsi="Arial" w:cs="Arial"/>
                          <w:sz w:val="18"/>
                          <w:szCs w:val="18"/>
                        </w:rPr>
                        <w:t xml:space="preserve">Valstybės duomenų agentūra </w:t>
                      </w:r>
                      <w:r w:rsidRPr="00900C30">
                        <w:rPr>
                          <w:rFonts w:ascii="Arial" w:hAnsi="Arial" w:cs="Arial"/>
                          <w:sz w:val="18"/>
                          <w:szCs w:val="18"/>
                        </w:rPr>
                        <w:t>/ Source: Statistics Lithuania</w:t>
                      </w:r>
                    </w:p>
                  </w:txbxContent>
                </v:textbox>
              </v:shape>
            </w:pict>
          </mc:Fallback>
        </mc:AlternateContent>
      </w:r>
      <w:r w:rsidR="00D7076A" w:rsidRPr="00D7076A">
        <w:rPr>
          <w:noProof/>
        </w:rPr>
        <w:t xml:space="preserve"> </w:t>
      </w:r>
      <w:r w:rsidR="00D7076A">
        <w:rPr>
          <w:noProof/>
        </w:rPr>
        <w:drawing>
          <wp:inline distT="0" distB="0" distL="0" distR="0" wp14:anchorId="32439B78" wp14:editId="7973002A">
            <wp:extent cx="6446849" cy="3576320"/>
            <wp:effectExtent l="0" t="0" r="0" b="5080"/>
            <wp:docPr id="218400547" name="Chart 1">
              <a:extLst xmlns:a="http://schemas.openxmlformats.org/drawingml/2006/main">
                <a:ext uri="{FF2B5EF4-FFF2-40B4-BE49-F238E27FC236}">
                  <a16:creationId xmlns:a16="http://schemas.microsoft.com/office/drawing/2014/main" id="{00000000-0008-0000-4300-0000CA15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00307E2F">
        <w:rPr>
          <w:noProof/>
          <w:lang w:eastAsia="lt-LT"/>
        </w:rPr>
        <w:t xml:space="preserve"> </w:t>
      </w:r>
    </w:p>
    <w:p w14:paraId="13211FF5" w14:textId="63E9D116" w:rsidR="00751681" w:rsidRPr="005E26B5" w:rsidRDefault="00A5768A" w:rsidP="00AF7F58">
      <w:pPr>
        <w:spacing w:after="0" w:line="240" w:lineRule="auto"/>
        <w:jc w:val="center"/>
        <w:rPr>
          <w:rStyle w:val="FontStyle317"/>
          <w:rFonts w:ascii="Arial" w:hAnsi="Arial" w:cs="Arial"/>
        </w:rPr>
      </w:pPr>
      <w:r>
        <w:rPr>
          <w:rFonts w:ascii="Times New Roman" w:hAnsi="Times New Roman" w:cs="Times New Roman"/>
          <w:b/>
          <w:sz w:val="28"/>
          <w:szCs w:val="28"/>
        </w:rPr>
        <w:br w:type="page"/>
      </w:r>
      <w:r w:rsidR="004B4826" w:rsidRPr="005E26B5">
        <w:rPr>
          <w:rFonts w:ascii="Arial" w:hAnsi="Arial" w:cs="Arial"/>
          <w:b/>
          <w:sz w:val="28"/>
          <w:szCs w:val="28"/>
        </w:rPr>
        <w:lastRenderedPageBreak/>
        <w:t>Einamųjų i</w:t>
      </w:r>
      <w:r w:rsidR="00751681" w:rsidRPr="005E26B5">
        <w:rPr>
          <w:rFonts w:ascii="Arial" w:hAnsi="Arial" w:cs="Arial"/>
          <w:b/>
          <w:sz w:val="28"/>
          <w:szCs w:val="28"/>
        </w:rPr>
        <w:t>šlaidų sveikat</w:t>
      </w:r>
      <w:r w:rsidR="004B4826" w:rsidRPr="005E26B5">
        <w:rPr>
          <w:rFonts w:ascii="Arial" w:hAnsi="Arial" w:cs="Arial"/>
          <w:b/>
          <w:sz w:val="28"/>
          <w:szCs w:val="28"/>
        </w:rPr>
        <w:t>os prižiūrai</w:t>
      </w:r>
      <w:r w:rsidR="00751681" w:rsidRPr="005E26B5">
        <w:rPr>
          <w:rFonts w:ascii="Arial" w:hAnsi="Arial" w:cs="Arial"/>
          <w:b/>
          <w:sz w:val="28"/>
          <w:szCs w:val="28"/>
        </w:rPr>
        <w:t xml:space="preserve"> dalis (proc.) nuo </w:t>
      </w:r>
      <w:r w:rsidR="00751681" w:rsidRPr="005E26B5">
        <w:rPr>
          <w:rStyle w:val="FontStyle317"/>
          <w:rFonts w:ascii="Arial" w:hAnsi="Arial" w:cs="Arial"/>
        </w:rPr>
        <w:t xml:space="preserve">BVP ES ir ELPA šalyse </w:t>
      </w:r>
    </w:p>
    <w:p w14:paraId="6B73DC33" w14:textId="78E12FDA" w:rsidR="00751681" w:rsidRPr="00543EEE" w:rsidRDefault="004B4826" w:rsidP="00C03D03">
      <w:pPr>
        <w:pStyle w:val="Style29"/>
        <w:widowControl/>
        <w:rPr>
          <w:rStyle w:val="FontStyle314"/>
          <w:rFonts w:ascii="Arial" w:hAnsi="Arial" w:cs="Arial"/>
          <w:lang w:val="en-US" w:eastAsia="en-US"/>
        </w:rPr>
      </w:pPr>
      <w:r w:rsidRPr="005E26B5">
        <w:rPr>
          <w:rStyle w:val="FontStyle314"/>
          <w:rFonts w:ascii="Arial" w:hAnsi="Arial" w:cs="Arial"/>
          <w:lang w:eastAsia="en-US"/>
        </w:rPr>
        <w:t xml:space="preserve">Current </w:t>
      </w:r>
      <w:r w:rsidR="00751681" w:rsidRPr="005E26B5">
        <w:rPr>
          <w:rStyle w:val="FontStyle314"/>
          <w:rFonts w:ascii="Arial" w:hAnsi="Arial" w:cs="Arial"/>
          <w:lang w:val="en-US" w:eastAsia="en-US"/>
        </w:rPr>
        <w:t xml:space="preserve">Expenditure on </w:t>
      </w:r>
      <w:r w:rsidR="00751681" w:rsidRPr="005E26B5">
        <w:rPr>
          <w:rStyle w:val="FontStyle314"/>
          <w:rFonts w:ascii="Arial" w:hAnsi="Arial" w:cs="Arial"/>
          <w:lang w:eastAsia="en-US"/>
        </w:rPr>
        <w:t xml:space="preserve">Health </w:t>
      </w:r>
      <w:r w:rsidR="00751681" w:rsidRPr="005E26B5">
        <w:rPr>
          <w:rStyle w:val="FontStyle314"/>
          <w:rFonts w:ascii="Arial" w:hAnsi="Arial" w:cs="Arial"/>
          <w:lang w:val="en-US" w:eastAsia="en-US"/>
        </w:rPr>
        <w:t>as Percentage of GDP in EU and EFTA countries</w:t>
      </w:r>
      <w:r w:rsidR="00751681" w:rsidRPr="00543EEE">
        <w:rPr>
          <w:rStyle w:val="FontStyle314"/>
          <w:rFonts w:ascii="Arial" w:hAnsi="Arial" w:cs="Arial"/>
          <w:lang w:val="en-US" w:eastAsia="en-US"/>
        </w:rPr>
        <w:t xml:space="preserve"> </w:t>
      </w:r>
    </w:p>
    <w:p w14:paraId="57707A1C" w14:textId="732C7C6E" w:rsidR="00AF7F58" w:rsidRPr="008B6A86" w:rsidRDefault="005E26B5" w:rsidP="00C03D03">
      <w:pPr>
        <w:pStyle w:val="Style29"/>
        <w:widowControl/>
        <w:rPr>
          <w:rStyle w:val="FontStyle317"/>
          <w:sz w:val="8"/>
          <w:szCs w:val="8"/>
        </w:rPr>
      </w:pPr>
      <w:r>
        <w:rPr>
          <w:noProof/>
        </w:rPr>
        <w:drawing>
          <wp:inline distT="0" distB="0" distL="0" distR="0" wp14:anchorId="0CAE8612" wp14:editId="059570FE">
            <wp:extent cx="6497052" cy="3545305"/>
            <wp:effectExtent l="0" t="0" r="0" b="0"/>
            <wp:docPr id="997359204" name="Chart 1">
              <a:extLst xmlns:a="http://schemas.openxmlformats.org/drawingml/2006/main">
                <a:ext uri="{FF2B5EF4-FFF2-40B4-BE49-F238E27FC236}">
                  <a16:creationId xmlns:a16="http://schemas.microsoft.com/office/drawing/2014/main" id="{82257CC0-72AF-DA11-3E91-BFA18F666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C36E89C" w14:textId="2AB9369A" w:rsidR="00C03D03" w:rsidRDefault="00C03D03" w:rsidP="002B16D0">
      <w:pPr>
        <w:pStyle w:val="Style25"/>
        <w:widowControl/>
        <w:jc w:val="center"/>
        <w:rPr>
          <w:rStyle w:val="FontStyle317"/>
          <w:highlight w:val="yellow"/>
        </w:rPr>
      </w:pPr>
      <w:r>
        <w:rPr>
          <w:noProof/>
        </w:rPr>
        <mc:AlternateContent>
          <mc:Choice Requires="wps">
            <w:drawing>
              <wp:anchor distT="0" distB="0" distL="114300" distR="114300" simplePos="0" relativeHeight="251686912" behindDoc="0" locked="0" layoutInCell="1" allowOverlap="1" wp14:anchorId="46DDD009" wp14:editId="25720367">
                <wp:simplePos x="0" y="0"/>
                <wp:positionH relativeFrom="column">
                  <wp:posOffset>216988</wp:posOffset>
                </wp:positionH>
                <wp:positionV relativeFrom="paragraph">
                  <wp:posOffset>-6985</wp:posOffset>
                </wp:positionV>
                <wp:extent cx="6467475" cy="400050"/>
                <wp:effectExtent l="0" t="0" r="0" b="0"/>
                <wp:wrapNone/>
                <wp:docPr id="1707075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00050"/>
                        </a:xfrm>
                        <a:prstGeom prst="rect">
                          <a:avLst/>
                        </a:prstGeom>
                        <a:noFill/>
                        <a:ln w="9525">
                          <a:noFill/>
                          <a:miter lim="800000"/>
                          <a:headEnd/>
                          <a:tailEnd/>
                        </a:ln>
                      </wps:spPr>
                      <wps:txbx>
                        <w:txbxContent>
                          <w:p w14:paraId="56C76FF3" w14:textId="7A179DF3" w:rsidR="00C03D03" w:rsidRPr="00900C30" w:rsidRDefault="00C03D03" w:rsidP="00C03D03">
                            <w:pPr>
                              <w:spacing w:after="0"/>
                              <w:rPr>
                                <w:rFonts w:ascii="Arial" w:hAnsi="Arial" w:cs="Arial"/>
                                <w:sz w:val="18"/>
                                <w:szCs w:val="18"/>
                              </w:rPr>
                            </w:pPr>
                            <w:r w:rsidRPr="00900C30">
                              <w:rPr>
                                <w:rFonts w:ascii="Arial" w:hAnsi="Arial" w:cs="Arial"/>
                                <w:sz w:val="18"/>
                                <w:szCs w:val="18"/>
                              </w:rPr>
                              <w:t>Šaltinis: Eurostato 202</w:t>
                            </w:r>
                            <w:r w:rsidR="005E26B5">
                              <w:rPr>
                                <w:rFonts w:ascii="Arial" w:hAnsi="Arial" w:cs="Arial"/>
                                <w:sz w:val="18"/>
                                <w:szCs w:val="18"/>
                              </w:rPr>
                              <w:t>2</w:t>
                            </w:r>
                            <w:r w:rsidRPr="00900C30">
                              <w:rPr>
                                <w:rFonts w:ascii="Arial" w:hAnsi="Arial" w:cs="Arial"/>
                                <w:sz w:val="18"/>
                                <w:szCs w:val="18"/>
                              </w:rPr>
                              <w:t>-202</w:t>
                            </w:r>
                            <w:r w:rsidR="005E26B5">
                              <w:rPr>
                                <w:rFonts w:ascii="Arial" w:hAnsi="Arial" w:cs="Arial"/>
                                <w:sz w:val="18"/>
                                <w:szCs w:val="18"/>
                              </w:rPr>
                              <w:t>4</w:t>
                            </w:r>
                            <w:r w:rsidRPr="00900C30">
                              <w:rPr>
                                <w:rFonts w:ascii="Arial" w:hAnsi="Arial" w:cs="Arial"/>
                                <w:sz w:val="18"/>
                                <w:szCs w:val="18"/>
                              </w:rPr>
                              <w:t xml:space="preserve"> m. duomenys. ES-27 – 27 ES šalių vidurkis.</w:t>
                            </w:r>
                          </w:p>
                          <w:p w14:paraId="3C1EB0BE" w14:textId="38591DFE" w:rsidR="00C03D03" w:rsidRPr="00900C30" w:rsidRDefault="00C03D03" w:rsidP="00C03D03">
                            <w:pPr>
                              <w:spacing w:after="0"/>
                              <w:rPr>
                                <w:rFonts w:ascii="Arial" w:hAnsi="Arial" w:cs="Arial"/>
                                <w:sz w:val="18"/>
                                <w:szCs w:val="18"/>
                              </w:rPr>
                            </w:pPr>
                            <w:r w:rsidRPr="00900C30">
                              <w:rPr>
                                <w:rFonts w:ascii="Arial" w:hAnsi="Arial" w:cs="Arial"/>
                                <w:sz w:val="18"/>
                                <w:szCs w:val="18"/>
                              </w:rPr>
                              <w:t>Source: EUROSTAT data for 202</w:t>
                            </w:r>
                            <w:r w:rsidR="005E26B5">
                              <w:rPr>
                                <w:rFonts w:ascii="Arial" w:hAnsi="Arial" w:cs="Arial"/>
                                <w:sz w:val="18"/>
                                <w:szCs w:val="18"/>
                              </w:rPr>
                              <w:t>2</w:t>
                            </w:r>
                            <w:r w:rsidRPr="00900C30">
                              <w:rPr>
                                <w:rFonts w:ascii="Arial" w:hAnsi="Arial" w:cs="Arial"/>
                                <w:sz w:val="18"/>
                                <w:szCs w:val="18"/>
                              </w:rPr>
                              <w:t>-202</w:t>
                            </w:r>
                            <w:r w:rsidR="005E26B5">
                              <w:rPr>
                                <w:rFonts w:ascii="Arial" w:hAnsi="Arial" w:cs="Arial"/>
                                <w:sz w:val="18"/>
                                <w:szCs w:val="18"/>
                              </w:rPr>
                              <w:t>4</w:t>
                            </w:r>
                            <w:r w:rsidRPr="00900C30">
                              <w:rPr>
                                <w:rFonts w:ascii="Arial" w:hAnsi="Arial" w:cs="Arial"/>
                                <w:sz w:val="18"/>
                                <w:szCs w:val="18"/>
                              </w:rPr>
                              <w:t>. EU-27 – EU 27 member states average.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DD009" id="_x0000_s1117" type="#_x0000_t202" style="position:absolute;left:0;text-align:left;margin-left:17.1pt;margin-top:-.55pt;width:509.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" filled="f" stroked="f">
                <v:textbox>
                  <w:txbxContent>
                    <w:p w14:paraId="56C76FF3" w14:textId="7A179DF3" w:rsidR="00C03D03" w:rsidRPr="00900C30" w:rsidRDefault="00C03D03" w:rsidP="00C03D03">
                      <w:pPr>
                        <w:spacing w:after="0"/>
                        <w:rPr>
                          <w:rFonts w:ascii="Arial" w:hAnsi="Arial" w:cs="Arial"/>
                          <w:sz w:val="18"/>
                          <w:szCs w:val="18"/>
                        </w:rPr>
                      </w:pPr>
                      <w:r w:rsidRPr="00900C30">
                        <w:rPr>
                          <w:rFonts w:ascii="Arial" w:hAnsi="Arial" w:cs="Arial"/>
                          <w:sz w:val="18"/>
                          <w:szCs w:val="18"/>
                        </w:rPr>
                        <w:t>Šaltinis: Eurostato 202</w:t>
                      </w:r>
                      <w:r w:rsidR="005E26B5">
                        <w:rPr>
                          <w:rFonts w:ascii="Arial" w:hAnsi="Arial" w:cs="Arial"/>
                          <w:sz w:val="18"/>
                          <w:szCs w:val="18"/>
                        </w:rPr>
                        <w:t>2</w:t>
                      </w:r>
                      <w:r w:rsidRPr="00900C30">
                        <w:rPr>
                          <w:rFonts w:ascii="Arial" w:hAnsi="Arial" w:cs="Arial"/>
                          <w:sz w:val="18"/>
                          <w:szCs w:val="18"/>
                        </w:rPr>
                        <w:t>-202</w:t>
                      </w:r>
                      <w:r w:rsidR="005E26B5">
                        <w:rPr>
                          <w:rFonts w:ascii="Arial" w:hAnsi="Arial" w:cs="Arial"/>
                          <w:sz w:val="18"/>
                          <w:szCs w:val="18"/>
                        </w:rPr>
                        <w:t>4</w:t>
                      </w:r>
                      <w:r w:rsidRPr="00900C30">
                        <w:rPr>
                          <w:rFonts w:ascii="Arial" w:hAnsi="Arial" w:cs="Arial"/>
                          <w:sz w:val="18"/>
                          <w:szCs w:val="18"/>
                        </w:rPr>
                        <w:t xml:space="preserve"> m. duomenys. ES-27 – 27 ES šalių vidurkis.</w:t>
                      </w:r>
                    </w:p>
                    <w:p w14:paraId="3C1EB0BE" w14:textId="38591DFE" w:rsidR="00C03D03" w:rsidRPr="00900C30" w:rsidRDefault="00C03D03" w:rsidP="00C03D03">
                      <w:pPr>
                        <w:spacing w:after="0"/>
                        <w:rPr>
                          <w:rFonts w:ascii="Arial" w:hAnsi="Arial" w:cs="Arial"/>
                          <w:sz w:val="18"/>
                          <w:szCs w:val="18"/>
                        </w:rPr>
                      </w:pPr>
                      <w:r w:rsidRPr="00900C30">
                        <w:rPr>
                          <w:rFonts w:ascii="Arial" w:hAnsi="Arial" w:cs="Arial"/>
                          <w:sz w:val="18"/>
                          <w:szCs w:val="18"/>
                        </w:rPr>
                        <w:t>Source: EUROSTAT data for 202</w:t>
                      </w:r>
                      <w:r w:rsidR="005E26B5">
                        <w:rPr>
                          <w:rFonts w:ascii="Arial" w:hAnsi="Arial" w:cs="Arial"/>
                          <w:sz w:val="18"/>
                          <w:szCs w:val="18"/>
                        </w:rPr>
                        <w:t>2</w:t>
                      </w:r>
                      <w:r w:rsidRPr="00900C30">
                        <w:rPr>
                          <w:rFonts w:ascii="Arial" w:hAnsi="Arial" w:cs="Arial"/>
                          <w:sz w:val="18"/>
                          <w:szCs w:val="18"/>
                        </w:rPr>
                        <w:t>-202</w:t>
                      </w:r>
                      <w:r w:rsidR="005E26B5">
                        <w:rPr>
                          <w:rFonts w:ascii="Arial" w:hAnsi="Arial" w:cs="Arial"/>
                          <w:sz w:val="18"/>
                          <w:szCs w:val="18"/>
                        </w:rPr>
                        <w:t>4</w:t>
                      </w:r>
                      <w:r w:rsidRPr="00900C30">
                        <w:rPr>
                          <w:rFonts w:ascii="Arial" w:hAnsi="Arial" w:cs="Arial"/>
                          <w:sz w:val="18"/>
                          <w:szCs w:val="18"/>
                        </w:rPr>
                        <w:t>. EU-27 – EU 27 member states average.</w:t>
                      </w:r>
                    </w:p>
                  </w:txbxContent>
                </v:textbox>
              </v:shape>
            </w:pict>
          </mc:Fallback>
        </mc:AlternateContent>
      </w:r>
    </w:p>
    <w:p w14:paraId="7D3F0D1F" w14:textId="77777777" w:rsidR="00C03D03" w:rsidRDefault="00C03D03" w:rsidP="002B16D0">
      <w:pPr>
        <w:pStyle w:val="Style25"/>
        <w:widowControl/>
        <w:jc w:val="center"/>
        <w:rPr>
          <w:rStyle w:val="FontStyle317"/>
          <w:highlight w:val="yellow"/>
        </w:rPr>
      </w:pPr>
    </w:p>
    <w:p w14:paraId="56D377DA" w14:textId="1BFE1381" w:rsidR="00D662C4" w:rsidRPr="00F76A18" w:rsidRDefault="004B4826" w:rsidP="002B16D0">
      <w:pPr>
        <w:pStyle w:val="Style25"/>
        <w:widowControl/>
        <w:jc w:val="center"/>
        <w:rPr>
          <w:rStyle w:val="FontStyle317"/>
          <w:rFonts w:ascii="Arial" w:hAnsi="Arial" w:cs="Arial"/>
        </w:rPr>
      </w:pPr>
      <w:r w:rsidRPr="00F76A18">
        <w:rPr>
          <w:rStyle w:val="FontStyle317"/>
          <w:rFonts w:ascii="Arial" w:hAnsi="Arial" w:cs="Arial"/>
        </w:rPr>
        <w:t>Ei</w:t>
      </w:r>
      <w:r w:rsidR="00593DE5" w:rsidRPr="00F76A18">
        <w:rPr>
          <w:rStyle w:val="FontStyle317"/>
          <w:rFonts w:ascii="Arial" w:hAnsi="Arial" w:cs="Arial"/>
        </w:rPr>
        <w:t>n</w:t>
      </w:r>
      <w:r w:rsidRPr="00F76A18">
        <w:rPr>
          <w:rStyle w:val="FontStyle317"/>
          <w:rFonts w:ascii="Arial" w:hAnsi="Arial" w:cs="Arial"/>
        </w:rPr>
        <w:t>a</w:t>
      </w:r>
      <w:r w:rsidR="00593DE5" w:rsidRPr="00F76A18">
        <w:rPr>
          <w:rStyle w:val="FontStyle317"/>
          <w:rFonts w:ascii="Arial" w:hAnsi="Arial" w:cs="Arial"/>
        </w:rPr>
        <w:t>m</w:t>
      </w:r>
      <w:r w:rsidRPr="00F76A18">
        <w:rPr>
          <w:rStyle w:val="FontStyle317"/>
          <w:rFonts w:ascii="Arial" w:hAnsi="Arial" w:cs="Arial"/>
        </w:rPr>
        <w:t>osios i</w:t>
      </w:r>
      <w:r w:rsidR="00F80D84" w:rsidRPr="00F76A18">
        <w:rPr>
          <w:rStyle w:val="FontStyle317"/>
          <w:rFonts w:ascii="Arial" w:hAnsi="Arial" w:cs="Arial"/>
        </w:rPr>
        <w:t xml:space="preserve">šlaidos sveikatos priežiūrai </w:t>
      </w:r>
      <w:r w:rsidR="00EE4F54" w:rsidRPr="00F76A18">
        <w:rPr>
          <w:rStyle w:val="FontStyle317"/>
          <w:rFonts w:ascii="Arial" w:hAnsi="Arial" w:cs="Arial"/>
        </w:rPr>
        <w:t xml:space="preserve">1-am gyventojui </w:t>
      </w:r>
      <w:r w:rsidR="00B10E64" w:rsidRPr="00F76A18">
        <w:rPr>
          <w:rStyle w:val="FontStyle317"/>
          <w:rFonts w:ascii="Arial" w:hAnsi="Arial" w:cs="Arial"/>
        </w:rPr>
        <w:t xml:space="preserve">ES </w:t>
      </w:r>
      <w:r w:rsidR="000100D4" w:rsidRPr="00F76A18">
        <w:rPr>
          <w:rStyle w:val="FontStyle317"/>
          <w:rFonts w:ascii="Arial" w:hAnsi="Arial" w:cs="Arial"/>
        </w:rPr>
        <w:t xml:space="preserve">ir ELPA </w:t>
      </w:r>
      <w:r w:rsidR="00B10E64" w:rsidRPr="00F76A18">
        <w:rPr>
          <w:rStyle w:val="FontStyle317"/>
          <w:rFonts w:ascii="Arial" w:hAnsi="Arial" w:cs="Arial"/>
        </w:rPr>
        <w:t xml:space="preserve">šalyse </w:t>
      </w:r>
    </w:p>
    <w:p w14:paraId="09A9D29F" w14:textId="77777777" w:rsidR="002B16D0" w:rsidRPr="00F76A18" w:rsidRDefault="002B16D0" w:rsidP="002B16D0">
      <w:pPr>
        <w:pStyle w:val="Style25"/>
        <w:widowControl/>
        <w:jc w:val="center"/>
        <w:rPr>
          <w:rStyle w:val="FontStyle317"/>
          <w:rFonts w:ascii="Arial" w:hAnsi="Arial" w:cs="Arial"/>
          <w:color w:val="FF0000"/>
        </w:rPr>
      </w:pPr>
      <w:r w:rsidRPr="00F76A18">
        <w:rPr>
          <w:rStyle w:val="FontStyle317"/>
          <w:rFonts w:ascii="Arial" w:hAnsi="Arial" w:cs="Arial"/>
        </w:rPr>
        <w:t>(</w:t>
      </w:r>
      <w:r w:rsidR="00131DD8" w:rsidRPr="00F76A18">
        <w:rPr>
          <w:rStyle w:val="FontStyle317"/>
          <w:rFonts w:ascii="Arial" w:hAnsi="Arial" w:cs="Arial"/>
        </w:rPr>
        <w:t xml:space="preserve">Eurais, </w:t>
      </w:r>
      <w:r w:rsidR="00084527" w:rsidRPr="00F76A18">
        <w:rPr>
          <w:rStyle w:val="FontStyle317"/>
          <w:rFonts w:ascii="Arial" w:hAnsi="Arial" w:cs="Arial"/>
        </w:rPr>
        <w:t xml:space="preserve">pagal </w:t>
      </w:r>
      <w:r w:rsidRPr="00F76A18">
        <w:rPr>
          <w:rStyle w:val="FontStyle317"/>
          <w:rFonts w:ascii="Arial" w:hAnsi="Arial" w:cs="Arial"/>
        </w:rPr>
        <w:t>perkamosios galios standartą)</w:t>
      </w:r>
    </w:p>
    <w:p w14:paraId="5301CADE" w14:textId="77777777" w:rsidR="00381146" w:rsidRPr="00F76A18" w:rsidRDefault="004B4826" w:rsidP="007230A8">
      <w:pPr>
        <w:pStyle w:val="Style29"/>
        <w:widowControl/>
        <w:tabs>
          <w:tab w:val="left" w:pos="142"/>
        </w:tabs>
        <w:rPr>
          <w:rFonts w:ascii="Arial" w:hAnsi="Arial" w:cs="Arial"/>
          <w:sz w:val="28"/>
          <w:szCs w:val="28"/>
        </w:rPr>
      </w:pPr>
      <w:r w:rsidRPr="00F76A18">
        <w:rPr>
          <w:rStyle w:val="FontStyle314"/>
          <w:rFonts w:ascii="Arial" w:hAnsi="Arial" w:cs="Arial"/>
          <w:lang w:val="en-US" w:eastAsia="en-US"/>
        </w:rPr>
        <w:t xml:space="preserve">Current </w:t>
      </w:r>
      <w:r w:rsidR="00F80D84" w:rsidRPr="00F76A18">
        <w:rPr>
          <w:rStyle w:val="FontStyle314"/>
          <w:rFonts w:ascii="Arial" w:hAnsi="Arial" w:cs="Arial"/>
          <w:lang w:val="en-US" w:eastAsia="en-US"/>
        </w:rPr>
        <w:t xml:space="preserve">Expenditure on </w:t>
      </w:r>
      <w:r w:rsidR="00F80D84" w:rsidRPr="00F76A18">
        <w:rPr>
          <w:rStyle w:val="FontStyle314"/>
          <w:rFonts w:ascii="Arial" w:hAnsi="Arial" w:cs="Arial"/>
          <w:lang w:eastAsia="en-US"/>
        </w:rPr>
        <w:t xml:space="preserve">Health </w:t>
      </w:r>
      <w:r w:rsidR="002B16D0" w:rsidRPr="00F76A18">
        <w:rPr>
          <w:rFonts w:ascii="Arial" w:hAnsi="Arial" w:cs="Arial"/>
          <w:sz w:val="28"/>
          <w:szCs w:val="28"/>
        </w:rPr>
        <w:t xml:space="preserve">per inhabitant </w:t>
      </w:r>
      <w:r w:rsidR="00B10E64" w:rsidRPr="00F76A18">
        <w:rPr>
          <w:rStyle w:val="FontStyle314"/>
          <w:rFonts w:ascii="Arial" w:hAnsi="Arial" w:cs="Arial"/>
          <w:lang w:val="en-US" w:eastAsia="en-US"/>
        </w:rPr>
        <w:t xml:space="preserve">in EU </w:t>
      </w:r>
      <w:r w:rsidR="006664BE" w:rsidRPr="00F76A18">
        <w:rPr>
          <w:rStyle w:val="FontStyle314"/>
          <w:rFonts w:ascii="Arial" w:hAnsi="Arial" w:cs="Arial"/>
          <w:lang w:val="en-US" w:eastAsia="en-US"/>
        </w:rPr>
        <w:t xml:space="preserve">and EFTA </w:t>
      </w:r>
      <w:r w:rsidR="00B10E64" w:rsidRPr="00F76A18">
        <w:rPr>
          <w:rStyle w:val="FontStyle314"/>
          <w:rFonts w:ascii="Arial" w:hAnsi="Arial" w:cs="Arial"/>
          <w:lang w:val="en-US" w:eastAsia="en-US"/>
        </w:rPr>
        <w:t>countries</w:t>
      </w:r>
      <w:r w:rsidR="00B10E64" w:rsidRPr="00F76A18">
        <w:rPr>
          <w:rFonts w:ascii="Arial" w:hAnsi="Arial" w:cs="Arial"/>
          <w:sz w:val="28"/>
          <w:szCs w:val="28"/>
        </w:rPr>
        <w:t xml:space="preserve"> </w:t>
      </w:r>
    </w:p>
    <w:p w14:paraId="09DDB611" w14:textId="1E86D67D" w:rsidR="00D662C4" w:rsidRPr="00900C30" w:rsidRDefault="002B16D0" w:rsidP="00C03D03">
      <w:pPr>
        <w:pStyle w:val="Style29"/>
        <w:widowControl/>
        <w:tabs>
          <w:tab w:val="left" w:pos="142"/>
        </w:tabs>
        <w:rPr>
          <w:rStyle w:val="FontStyle317"/>
          <w:rFonts w:ascii="Arial" w:hAnsi="Arial" w:cs="Arial"/>
        </w:rPr>
      </w:pPr>
      <w:r w:rsidRPr="00F76A18">
        <w:rPr>
          <w:rFonts w:ascii="Arial" w:hAnsi="Arial" w:cs="Arial"/>
          <w:sz w:val="28"/>
          <w:szCs w:val="28"/>
        </w:rPr>
        <w:t>(</w:t>
      </w:r>
      <w:r w:rsidR="00131DD8" w:rsidRPr="00F76A18">
        <w:rPr>
          <w:rFonts w:ascii="Arial" w:hAnsi="Arial" w:cs="Arial"/>
          <w:sz w:val="28"/>
          <w:szCs w:val="28"/>
        </w:rPr>
        <w:t xml:space="preserve">in Euro, </w:t>
      </w:r>
      <w:r w:rsidR="00084527" w:rsidRPr="00F76A18">
        <w:rPr>
          <w:rFonts w:ascii="Arial" w:hAnsi="Arial" w:cs="Arial"/>
          <w:sz w:val="28"/>
          <w:szCs w:val="28"/>
        </w:rPr>
        <w:t xml:space="preserve">by </w:t>
      </w:r>
      <w:r w:rsidRPr="00F76A18">
        <w:rPr>
          <w:rFonts w:ascii="Arial" w:hAnsi="Arial" w:cs="Arial"/>
          <w:sz w:val="28"/>
          <w:szCs w:val="28"/>
        </w:rPr>
        <w:t>P</w:t>
      </w:r>
      <w:r w:rsidR="008B6A86" w:rsidRPr="00F76A18">
        <w:rPr>
          <w:rFonts w:ascii="Arial" w:hAnsi="Arial" w:cs="Arial"/>
          <w:sz w:val="28"/>
          <w:szCs w:val="28"/>
        </w:rPr>
        <w:t>urchasing Power Standard</w:t>
      </w:r>
      <w:r w:rsidRPr="00F76A18">
        <w:rPr>
          <w:rFonts w:ascii="Arial" w:hAnsi="Arial" w:cs="Arial"/>
          <w:sz w:val="28"/>
          <w:szCs w:val="28"/>
        </w:rPr>
        <w:t>)</w:t>
      </w:r>
    </w:p>
    <w:p w14:paraId="199E588F" w14:textId="1FD8EF9D" w:rsidR="008B6A86" w:rsidRDefault="008B6A86" w:rsidP="007B6159">
      <w:pPr>
        <w:pStyle w:val="Style25"/>
        <w:widowControl/>
        <w:spacing w:before="72"/>
        <w:jc w:val="center"/>
        <w:rPr>
          <w:rStyle w:val="FontStyle317"/>
          <w:sz w:val="8"/>
          <w:szCs w:val="8"/>
        </w:rPr>
      </w:pPr>
    </w:p>
    <w:p w14:paraId="6AB82A22" w14:textId="22011F6C" w:rsidR="00EE4F54" w:rsidRDefault="00F76B3F">
      <w:pPr>
        <w:spacing w:after="0" w:line="240" w:lineRule="auto"/>
        <w:rPr>
          <w:rStyle w:val="FontStyle317"/>
          <w:rFonts w:eastAsia="Times New Roman"/>
          <w:lang w:eastAsia="lt-LT"/>
        </w:rPr>
      </w:pPr>
      <w:r>
        <w:rPr>
          <w:noProof/>
        </w:rPr>
        <mc:AlternateContent>
          <mc:Choice Requires="wps">
            <w:drawing>
              <wp:anchor distT="0" distB="0" distL="114300" distR="114300" simplePos="0" relativeHeight="251685888" behindDoc="0" locked="0" layoutInCell="1" allowOverlap="1" wp14:anchorId="14576CB7" wp14:editId="2C467137">
                <wp:simplePos x="0" y="0"/>
                <wp:positionH relativeFrom="column">
                  <wp:posOffset>141787</wp:posOffset>
                </wp:positionH>
                <wp:positionV relativeFrom="paragraph">
                  <wp:posOffset>3607345</wp:posOffset>
                </wp:positionV>
                <wp:extent cx="6467475" cy="400050"/>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00050"/>
                        </a:xfrm>
                        <a:prstGeom prst="rect">
                          <a:avLst/>
                        </a:prstGeom>
                        <a:noFill/>
                        <a:ln w="9525">
                          <a:noFill/>
                          <a:miter lim="800000"/>
                          <a:headEnd/>
                          <a:tailEnd/>
                        </a:ln>
                      </wps:spPr>
                      <wps:txbx>
                        <w:txbxContent>
                          <w:p w14:paraId="15F14FE4" w14:textId="2ABD297D" w:rsidR="00772644" w:rsidRPr="00900C30" w:rsidRDefault="00772644" w:rsidP="00843AB3">
                            <w:pPr>
                              <w:spacing w:after="0"/>
                              <w:rPr>
                                <w:rFonts w:ascii="Arial" w:hAnsi="Arial" w:cs="Arial"/>
                                <w:sz w:val="18"/>
                                <w:szCs w:val="18"/>
                              </w:rPr>
                            </w:pPr>
                            <w:r w:rsidRPr="00900C30">
                              <w:rPr>
                                <w:rFonts w:ascii="Arial" w:hAnsi="Arial" w:cs="Arial"/>
                                <w:sz w:val="18"/>
                                <w:szCs w:val="18"/>
                              </w:rPr>
                              <w:t>Šaltinis: Eurostato 20</w:t>
                            </w:r>
                            <w:r w:rsidR="000500A5" w:rsidRPr="00900C30">
                              <w:rPr>
                                <w:rFonts w:ascii="Arial" w:hAnsi="Arial" w:cs="Arial"/>
                                <w:sz w:val="18"/>
                                <w:szCs w:val="18"/>
                              </w:rPr>
                              <w:t>2</w:t>
                            </w:r>
                            <w:r w:rsidR="00F76A18">
                              <w:rPr>
                                <w:rFonts w:ascii="Arial" w:hAnsi="Arial" w:cs="Arial"/>
                                <w:sz w:val="18"/>
                                <w:szCs w:val="18"/>
                              </w:rPr>
                              <w:t>2</w:t>
                            </w:r>
                            <w:r w:rsidRPr="00900C30">
                              <w:rPr>
                                <w:rFonts w:ascii="Arial" w:hAnsi="Arial" w:cs="Arial"/>
                                <w:sz w:val="18"/>
                                <w:szCs w:val="18"/>
                              </w:rPr>
                              <w:t>-202</w:t>
                            </w:r>
                            <w:r w:rsidR="00F76A18">
                              <w:rPr>
                                <w:rFonts w:ascii="Arial" w:hAnsi="Arial" w:cs="Arial"/>
                                <w:sz w:val="18"/>
                                <w:szCs w:val="18"/>
                              </w:rPr>
                              <w:t>3</w:t>
                            </w:r>
                            <w:r w:rsidRPr="00900C30">
                              <w:rPr>
                                <w:rFonts w:ascii="Arial" w:hAnsi="Arial" w:cs="Arial"/>
                                <w:sz w:val="18"/>
                                <w:szCs w:val="18"/>
                              </w:rPr>
                              <w:t xml:space="preserve"> m. duomenys. </w:t>
                            </w:r>
                            <w:r w:rsidR="00D13D12" w:rsidRPr="00900C30">
                              <w:rPr>
                                <w:rFonts w:ascii="Arial" w:hAnsi="Arial" w:cs="Arial"/>
                                <w:sz w:val="18"/>
                                <w:szCs w:val="18"/>
                              </w:rPr>
                              <w:t>ES-27 – 27 ES šalių vidurkis.</w:t>
                            </w:r>
                          </w:p>
                          <w:p w14:paraId="6592A9F4" w14:textId="021D5511" w:rsidR="00772644" w:rsidRPr="00900C30" w:rsidRDefault="00772644" w:rsidP="00843AB3">
                            <w:pPr>
                              <w:spacing w:after="0"/>
                              <w:rPr>
                                <w:rFonts w:ascii="Arial" w:hAnsi="Arial" w:cs="Arial"/>
                                <w:sz w:val="18"/>
                                <w:szCs w:val="18"/>
                              </w:rPr>
                            </w:pPr>
                            <w:r w:rsidRPr="00900C30">
                              <w:rPr>
                                <w:rFonts w:ascii="Arial" w:hAnsi="Arial" w:cs="Arial"/>
                                <w:sz w:val="18"/>
                                <w:szCs w:val="18"/>
                              </w:rPr>
                              <w:t>Source: EUROSTAT data for 20</w:t>
                            </w:r>
                            <w:r w:rsidR="000500A5" w:rsidRPr="00900C30">
                              <w:rPr>
                                <w:rFonts w:ascii="Arial" w:hAnsi="Arial" w:cs="Arial"/>
                                <w:sz w:val="18"/>
                                <w:szCs w:val="18"/>
                              </w:rPr>
                              <w:t>2</w:t>
                            </w:r>
                            <w:r w:rsidR="00F76A18">
                              <w:rPr>
                                <w:rFonts w:ascii="Arial" w:hAnsi="Arial" w:cs="Arial"/>
                                <w:sz w:val="18"/>
                                <w:szCs w:val="18"/>
                              </w:rPr>
                              <w:t>2</w:t>
                            </w:r>
                            <w:r w:rsidRPr="00900C30">
                              <w:rPr>
                                <w:rFonts w:ascii="Arial" w:hAnsi="Arial" w:cs="Arial"/>
                                <w:sz w:val="18"/>
                                <w:szCs w:val="18"/>
                              </w:rPr>
                              <w:t>-202</w:t>
                            </w:r>
                            <w:r w:rsidR="00F76A18">
                              <w:rPr>
                                <w:rFonts w:ascii="Arial" w:hAnsi="Arial" w:cs="Arial"/>
                                <w:sz w:val="18"/>
                                <w:szCs w:val="18"/>
                              </w:rPr>
                              <w:t>3</w:t>
                            </w:r>
                            <w:r w:rsidRPr="00900C30">
                              <w:rPr>
                                <w:rFonts w:ascii="Arial" w:hAnsi="Arial" w:cs="Arial"/>
                                <w:sz w:val="18"/>
                                <w:szCs w:val="18"/>
                              </w:rPr>
                              <w:t xml:space="preserve">. </w:t>
                            </w:r>
                            <w:r w:rsidR="00D13D12" w:rsidRPr="00900C30">
                              <w:rPr>
                                <w:rFonts w:ascii="Arial" w:hAnsi="Arial" w:cs="Arial"/>
                                <w:sz w:val="18"/>
                                <w:szCs w:val="18"/>
                              </w:rPr>
                              <w:t>EU-27 – EU 27 member states average.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76CB7" id="_x0000_s1118" type="#_x0000_t202" style="position:absolute;margin-left:11.15pt;margin-top:284.05pt;width:509.2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" filled="f" stroked="f">
                <v:textbox>
                  <w:txbxContent>
                    <w:p w14:paraId="15F14FE4" w14:textId="2ABD297D" w:rsidR="00772644" w:rsidRPr="00900C30" w:rsidRDefault="00772644" w:rsidP="00843AB3">
                      <w:pPr>
                        <w:spacing w:after="0"/>
                        <w:rPr>
                          <w:rFonts w:ascii="Arial" w:hAnsi="Arial" w:cs="Arial"/>
                          <w:sz w:val="18"/>
                          <w:szCs w:val="18"/>
                        </w:rPr>
                      </w:pPr>
                      <w:r w:rsidRPr="00900C30">
                        <w:rPr>
                          <w:rFonts w:ascii="Arial" w:hAnsi="Arial" w:cs="Arial"/>
                          <w:sz w:val="18"/>
                          <w:szCs w:val="18"/>
                        </w:rPr>
                        <w:t>Šaltinis: Eurostato 20</w:t>
                      </w:r>
                      <w:r w:rsidR="000500A5" w:rsidRPr="00900C30">
                        <w:rPr>
                          <w:rFonts w:ascii="Arial" w:hAnsi="Arial" w:cs="Arial"/>
                          <w:sz w:val="18"/>
                          <w:szCs w:val="18"/>
                        </w:rPr>
                        <w:t>2</w:t>
                      </w:r>
                      <w:r w:rsidR="00F76A18">
                        <w:rPr>
                          <w:rFonts w:ascii="Arial" w:hAnsi="Arial" w:cs="Arial"/>
                          <w:sz w:val="18"/>
                          <w:szCs w:val="18"/>
                        </w:rPr>
                        <w:t>2</w:t>
                      </w:r>
                      <w:r w:rsidRPr="00900C30">
                        <w:rPr>
                          <w:rFonts w:ascii="Arial" w:hAnsi="Arial" w:cs="Arial"/>
                          <w:sz w:val="18"/>
                          <w:szCs w:val="18"/>
                        </w:rPr>
                        <w:t>-202</w:t>
                      </w:r>
                      <w:r w:rsidR="00F76A18">
                        <w:rPr>
                          <w:rFonts w:ascii="Arial" w:hAnsi="Arial" w:cs="Arial"/>
                          <w:sz w:val="18"/>
                          <w:szCs w:val="18"/>
                        </w:rPr>
                        <w:t>3</w:t>
                      </w:r>
                      <w:r w:rsidRPr="00900C30">
                        <w:rPr>
                          <w:rFonts w:ascii="Arial" w:hAnsi="Arial" w:cs="Arial"/>
                          <w:sz w:val="18"/>
                          <w:szCs w:val="18"/>
                        </w:rPr>
                        <w:t xml:space="preserve"> m. duomenys. </w:t>
                      </w:r>
                      <w:r w:rsidR="00D13D12" w:rsidRPr="00900C30">
                        <w:rPr>
                          <w:rFonts w:ascii="Arial" w:hAnsi="Arial" w:cs="Arial"/>
                          <w:sz w:val="18"/>
                          <w:szCs w:val="18"/>
                        </w:rPr>
                        <w:t>ES-27 – 27 ES šalių vidurkis.</w:t>
                      </w:r>
                    </w:p>
                    <w:p w14:paraId="6592A9F4" w14:textId="021D5511" w:rsidR="00772644" w:rsidRPr="00900C30" w:rsidRDefault="00772644" w:rsidP="00843AB3">
                      <w:pPr>
                        <w:spacing w:after="0"/>
                        <w:rPr>
                          <w:rFonts w:ascii="Arial" w:hAnsi="Arial" w:cs="Arial"/>
                          <w:sz w:val="18"/>
                          <w:szCs w:val="18"/>
                        </w:rPr>
                      </w:pPr>
                      <w:r w:rsidRPr="00900C30">
                        <w:rPr>
                          <w:rFonts w:ascii="Arial" w:hAnsi="Arial" w:cs="Arial"/>
                          <w:sz w:val="18"/>
                          <w:szCs w:val="18"/>
                        </w:rPr>
                        <w:t>Source: EUROSTAT data for 20</w:t>
                      </w:r>
                      <w:r w:rsidR="000500A5" w:rsidRPr="00900C30">
                        <w:rPr>
                          <w:rFonts w:ascii="Arial" w:hAnsi="Arial" w:cs="Arial"/>
                          <w:sz w:val="18"/>
                          <w:szCs w:val="18"/>
                        </w:rPr>
                        <w:t>2</w:t>
                      </w:r>
                      <w:r w:rsidR="00F76A18">
                        <w:rPr>
                          <w:rFonts w:ascii="Arial" w:hAnsi="Arial" w:cs="Arial"/>
                          <w:sz w:val="18"/>
                          <w:szCs w:val="18"/>
                        </w:rPr>
                        <w:t>2</w:t>
                      </w:r>
                      <w:r w:rsidRPr="00900C30">
                        <w:rPr>
                          <w:rFonts w:ascii="Arial" w:hAnsi="Arial" w:cs="Arial"/>
                          <w:sz w:val="18"/>
                          <w:szCs w:val="18"/>
                        </w:rPr>
                        <w:t>-202</w:t>
                      </w:r>
                      <w:r w:rsidR="00F76A18">
                        <w:rPr>
                          <w:rFonts w:ascii="Arial" w:hAnsi="Arial" w:cs="Arial"/>
                          <w:sz w:val="18"/>
                          <w:szCs w:val="18"/>
                        </w:rPr>
                        <w:t>3</w:t>
                      </w:r>
                      <w:r w:rsidRPr="00900C30">
                        <w:rPr>
                          <w:rFonts w:ascii="Arial" w:hAnsi="Arial" w:cs="Arial"/>
                          <w:sz w:val="18"/>
                          <w:szCs w:val="18"/>
                        </w:rPr>
                        <w:t xml:space="preserve">. </w:t>
                      </w:r>
                      <w:r w:rsidR="00D13D12" w:rsidRPr="00900C30">
                        <w:rPr>
                          <w:rFonts w:ascii="Arial" w:hAnsi="Arial" w:cs="Arial"/>
                          <w:sz w:val="18"/>
                          <w:szCs w:val="18"/>
                        </w:rPr>
                        <w:t>EU-27 – EU 27 member states average.</w:t>
                      </w:r>
                    </w:p>
                  </w:txbxContent>
                </v:textbox>
              </v:shape>
            </w:pict>
          </mc:Fallback>
        </mc:AlternateContent>
      </w:r>
      <w:r w:rsidR="00F76A18">
        <w:rPr>
          <w:noProof/>
        </w:rPr>
        <w:drawing>
          <wp:inline distT="0" distB="0" distL="0" distR="0" wp14:anchorId="201F28B6" wp14:editId="4D436AE5">
            <wp:extent cx="6561221" cy="3561347"/>
            <wp:effectExtent l="0" t="0" r="0" b="0"/>
            <wp:docPr id="1859626439" name="Chart 1">
              <a:extLst xmlns:a="http://schemas.openxmlformats.org/drawingml/2006/main">
                <a:ext uri="{FF2B5EF4-FFF2-40B4-BE49-F238E27FC236}">
                  <a16:creationId xmlns:a16="http://schemas.microsoft.com/office/drawing/2014/main" id="{15FB2172-CB3A-36A8-2390-62696A22D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00EE4F54">
        <w:rPr>
          <w:rStyle w:val="FontStyle317"/>
        </w:rPr>
        <w:br w:type="page"/>
      </w:r>
    </w:p>
    <w:p w14:paraId="36353F6E" w14:textId="77777777" w:rsidR="005F738C" w:rsidRPr="00900C30" w:rsidRDefault="005F738C" w:rsidP="00F84466">
      <w:pPr>
        <w:pStyle w:val="Style25"/>
        <w:widowControl/>
        <w:jc w:val="center"/>
        <w:rPr>
          <w:rStyle w:val="FontStyle317"/>
          <w:rFonts w:ascii="Arial" w:hAnsi="Arial" w:cs="Arial"/>
        </w:rPr>
      </w:pPr>
      <w:r w:rsidRPr="00900C30">
        <w:rPr>
          <w:rStyle w:val="FontStyle317"/>
          <w:rFonts w:ascii="Arial" w:hAnsi="Arial" w:cs="Arial"/>
        </w:rPr>
        <w:lastRenderedPageBreak/>
        <w:t xml:space="preserve">Privalomojo sveikatos draudimo fondo </w:t>
      </w:r>
      <w:r w:rsidR="0078247B" w:rsidRPr="00900C30">
        <w:rPr>
          <w:rStyle w:val="FontStyle317"/>
          <w:rFonts w:ascii="Arial" w:hAnsi="Arial" w:cs="Arial"/>
        </w:rPr>
        <w:t xml:space="preserve">išlaidos (mln. </w:t>
      </w:r>
      <w:r w:rsidR="00726643" w:rsidRPr="00900C30">
        <w:rPr>
          <w:rStyle w:val="FontStyle317"/>
          <w:rFonts w:ascii="Arial" w:hAnsi="Arial" w:cs="Arial"/>
        </w:rPr>
        <w:t>Eu</w:t>
      </w:r>
      <w:r w:rsidR="00124F4C" w:rsidRPr="00900C30">
        <w:rPr>
          <w:rStyle w:val="FontStyle317"/>
          <w:rFonts w:ascii="Arial" w:hAnsi="Arial" w:cs="Arial"/>
        </w:rPr>
        <w:t>r</w:t>
      </w:r>
      <w:r w:rsidRPr="00900C30">
        <w:rPr>
          <w:rStyle w:val="FontStyle317"/>
          <w:rFonts w:ascii="Arial" w:hAnsi="Arial" w:cs="Arial"/>
        </w:rPr>
        <w:t>)</w:t>
      </w:r>
    </w:p>
    <w:p w14:paraId="33CF3A13" w14:textId="77777777" w:rsidR="005F738C" w:rsidRPr="00900C30" w:rsidRDefault="005F738C" w:rsidP="00F84466">
      <w:pPr>
        <w:pStyle w:val="Style29"/>
        <w:widowControl/>
        <w:tabs>
          <w:tab w:val="left" w:pos="142"/>
        </w:tabs>
        <w:rPr>
          <w:rStyle w:val="FontStyle314"/>
          <w:rFonts w:ascii="Arial" w:hAnsi="Arial" w:cs="Arial"/>
          <w:b/>
          <w:lang w:eastAsia="en-US"/>
        </w:rPr>
      </w:pPr>
      <w:r w:rsidRPr="00900C30">
        <w:rPr>
          <w:rFonts w:ascii="Arial" w:hAnsi="Arial" w:cs="Arial"/>
          <w:sz w:val="28"/>
          <w:szCs w:val="28"/>
        </w:rPr>
        <w:t>C</w:t>
      </w:r>
      <w:r w:rsidRPr="00900C30">
        <w:rPr>
          <w:rStyle w:val="FontStyle314"/>
          <w:rFonts w:ascii="Arial" w:hAnsi="Arial" w:cs="Arial"/>
          <w:lang w:val="en-US" w:eastAsia="en-US"/>
        </w:rPr>
        <w:t xml:space="preserve">ompulsory </w:t>
      </w:r>
      <w:r w:rsidRPr="00900C30">
        <w:rPr>
          <w:rStyle w:val="FontStyle314"/>
          <w:rFonts w:ascii="Arial" w:hAnsi="Arial" w:cs="Arial"/>
          <w:lang w:eastAsia="en-US"/>
        </w:rPr>
        <w:t xml:space="preserve">Health Insurance </w:t>
      </w:r>
      <w:r w:rsidRPr="00900C30">
        <w:rPr>
          <w:rStyle w:val="FontStyle314"/>
          <w:rFonts w:ascii="Arial" w:hAnsi="Arial" w:cs="Arial"/>
          <w:lang w:val="en-US" w:eastAsia="en-US"/>
        </w:rPr>
        <w:t xml:space="preserve">Fund Expenditure </w:t>
      </w:r>
      <w:r w:rsidRPr="00900C30">
        <w:rPr>
          <w:rStyle w:val="FontStyle317"/>
          <w:rFonts w:ascii="Arial" w:hAnsi="Arial" w:cs="Arial"/>
          <w:b w:val="0"/>
          <w:lang w:val="en-US" w:eastAsia="en-US"/>
        </w:rPr>
        <w:t>(million</w:t>
      </w:r>
      <w:r w:rsidRPr="00900C30">
        <w:rPr>
          <w:rStyle w:val="FontStyle317"/>
          <w:rFonts w:ascii="Arial" w:hAnsi="Arial" w:cs="Arial"/>
          <w:lang w:val="en-US" w:eastAsia="en-US"/>
        </w:rPr>
        <w:t xml:space="preserve"> </w:t>
      </w:r>
      <w:r w:rsidR="005B0F2B" w:rsidRPr="00900C30">
        <w:rPr>
          <w:rStyle w:val="FontStyle317"/>
          <w:rFonts w:ascii="Arial" w:hAnsi="Arial" w:cs="Arial"/>
          <w:b w:val="0"/>
          <w:lang w:val="en-US" w:eastAsia="en-US"/>
        </w:rPr>
        <w:t>EUR)</w:t>
      </w:r>
    </w:p>
    <w:tbl>
      <w:tblPr>
        <w:tblW w:w="10284" w:type="dxa"/>
        <w:jc w:val="cente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40" w:type="dxa"/>
          <w:right w:w="40" w:type="dxa"/>
        </w:tblCellMar>
        <w:tblLook w:val="0000" w:firstRow="0" w:lastRow="0" w:firstColumn="0" w:lastColumn="0" w:noHBand="0" w:noVBand="0"/>
      </w:tblPr>
      <w:tblGrid>
        <w:gridCol w:w="3969"/>
        <w:gridCol w:w="823"/>
        <w:gridCol w:w="794"/>
        <w:gridCol w:w="794"/>
        <w:gridCol w:w="794"/>
        <w:gridCol w:w="794"/>
        <w:gridCol w:w="761"/>
        <w:gridCol w:w="782"/>
        <w:gridCol w:w="773"/>
      </w:tblGrid>
      <w:tr w:rsidR="00CE27FB" w:rsidRPr="006C7577" w14:paraId="389A3EAC" w14:textId="77777777" w:rsidTr="0058030C">
        <w:trPr>
          <w:trHeight w:val="343"/>
          <w:jc w:val="center"/>
        </w:trPr>
        <w:tc>
          <w:tcPr>
            <w:tcW w:w="3969" w:type="dxa"/>
            <w:tcBorders>
              <w:top w:val="single" w:sz="6" w:space="0" w:color="auto"/>
              <w:bottom w:val="single" w:sz="6" w:space="0" w:color="auto"/>
            </w:tcBorders>
            <w:shd w:val="clear" w:color="auto" w:fill="D9D9D9"/>
          </w:tcPr>
          <w:p w14:paraId="2FF3BFF2" w14:textId="77777777" w:rsidR="00CE27FB" w:rsidRPr="006C7577" w:rsidRDefault="00CE27FB" w:rsidP="00CE27FB">
            <w:pPr>
              <w:spacing w:after="0" w:line="300" w:lineRule="exact"/>
              <w:rPr>
                <w:rFonts w:ascii="Arial" w:hAnsi="Arial" w:cs="Arial"/>
                <w:b/>
                <w:bCs/>
                <w:sz w:val="20"/>
                <w:szCs w:val="20"/>
              </w:rPr>
            </w:pPr>
          </w:p>
        </w:tc>
        <w:tc>
          <w:tcPr>
            <w:tcW w:w="823" w:type="dxa"/>
            <w:tcBorders>
              <w:top w:val="single" w:sz="6" w:space="0" w:color="auto"/>
              <w:bottom w:val="single" w:sz="6" w:space="0" w:color="auto"/>
            </w:tcBorders>
            <w:shd w:val="clear" w:color="auto" w:fill="D9D9D9"/>
            <w:vAlign w:val="center"/>
          </w:tcPr>
          <w:p w14:paraId="351786F9" w14:textId="77777777" w:rsidR="00CE27FB" w:rsidRPr="006C7577" w:rsidRDefault="00CE27FB" w:rsidP="00CE27FB">
            <w:pPr>
              <w:spacing w:after="0" w:line="360" w:lineRule="exact"/>
              <w:jc w:val="center"/>
              <w:rPr>
                <w:rFonts w:ascii="Arial" w:hAnsi="Arial" w:cs="Arial"/>
                <w:b/>
                <w:bCs/>
                <w:sz w:val="20"/>
                <w:szCs w:val="20"/>
              </w:rPr>
            </w:pPr>
            <w:r w:rsidRPr="006C7577">
              <w:rPr>
                <w:rFonts w:ascii="Arial" w:hAnsi="Arial" w:cs="Arial"/>
                <w:b/>
                <w:bCs/>
                <w:sz w:val="20"/>
                <w:szCs w:val="20"/>
              </w:rPr>
              <w:t>2010</w:t>
            </w:r>
          </w:p>
        </w:tc>
        <w:tc>
          <w:tcPr>
            <w:tcW w:w="794" w:type="dxa"/>
            <w:tcBorders>
              <w:top w:val="single" w:sz="6" w:space="0" w:color="auto"/>
              <w:bottom w:val="single" w:sz="6" w:space="0" w:color="auto"/>
            </w:tcBorders>
            <w:shd w:val="clear" w:color="auto" w:fill="D9D9D9"/>
          </w:tcPr>
          <w:p w14:paraId="62A1D30D" w14:textId="77777777" w:rsidR="00CE27FB" w:rsidRDefault="00CE27FB" w:rsidP="00CE27FB">
            <w:pPr>
              <w:spacing w:after="0" w:line="360" w:lineRule="exact"/>
              <w:jc w:val="center"/>
              <w:rPr>
                <w:rFonts w:ascii="Arial" w:hAnsi="Arial" w:cs="Arial"/>
                <w:b/>
                <w:bCs/>
                <w:sz w:val="20"/>
                <w:szCs w:val="20"/>
              </w:rPr>
            </w:pPr>
            <w:r>
              <w:rPr>
                <w:rFonts w:ascii="Arial" w:hAnsi="Arial" w:cs="Arial"/>
                <w:b/>
                <w:bCs/>
                <w:sz w:val="20"/>
                <w:szCs w:val="20"/>
              </w:rPr>
              <w:t>2015</w:t>
            </w:r>
          </w:p>
        </w:tc>
        <w:tc>
          <w:tcPr>
            <w:tcW w:w="794" w:type="dxa"/>
            <w:tcBorders>
              <w:top w:val="single" w:sz="6" w:space="0" w:color="auto"/>
              <w:bottom w:val="single" w:sz="6" w:space="0" w:color="auto"/>
            </w:tcBorders>
            <w:shd w:val="clear" w:color="auto" w:fill="D9D9D9"/>
            <w:vAlign w:val="center"/>
          </w:tcPr>
          <w:p w14:paraId="752A7655" w14:textId="542276CB" w:rsidR="00CE27FB" w:rsidRDefault="00CE27FB" w:rsidP="00CE27FB">
            <w:pPr>
              <w:spacing w:after="0" w:line="360" w:lineRule="exact"/>
              <w:jc w:val="center"/>
              <w:rPr>
                <w:rFonts w:ascii="Arial" w:hAnsi="Arial" w:cs="Arial"/>
                <w:b/>
                <w:bCs/>
                <w:sz w:val="20"/>
                <w:szCs w:val="20"/>
              </w:rPr>
            </w:pPr>
            <w:r>
              <w:rPr>
                <w:rFonts w:ascii="Arial" w:hAnsi="Arial" w:cs="Arial"/>
                <w:b/>
                <w:bCs/>
                <w:sz w:val="20"/>
                <w:szCs w:val="20"/>
              </w:rPr>
              <w:t>2019</w:t>
            </w:r>
          </w:p>
        </w:tc>
        <w:tc>
          <w:tcPr>
            <w:tcW w:w="794" w:type="dxa"/>
            <w:tcBorders>
              <w:top w:val="single" w:sz="6" w:space="0" w:color="auto"/>
              <w:bottom w:val="single" w:sz="6" w:space="0" w:color="auto"/>
            </w:tcBorders>
            <w:shd w:val="clear" w:color="auto" w:fill="D9D9D9"/>
            <w:vAlign w:val="center"/>
          </w:tcPr>
          <w:p w14:paraId="790A8832" w14:textId="73F7CF9E" w:rsidR="00CE27FB" w:rsidRDefault="00CE27FB" w:rsidP="00CE27FB">
            <w:pPr>
              <w:spacing w:after="0" w:line="360" w:lineRule="exact"/>
              <w:jc w:val="center"/>
              <w:rPr>
                <w:rFonts w:ascii="Arial" w:hAnsi="Arial" w:cs="Arial"/>
                <w:b/>
                <w:bCs/>
                <w:sz w:val="20"/>
                <w:szCs w:val="20"/>
              </w:rPr>
            </w:pPr>
            <w:r>
              <w:rPr>
                <w:rFonts w:ascii="Arial" w:hAnsi="Arial" w:cs="Arial"/>
                <w:b/>
                <w:bCs/>
                <w:sz w:val="20"/>
                <w:szCs w:val="20"/>
              </w:rPr>
              <w:t>2020</w:t>
            </w:r>
          </w:p>
        </w:tc>
        <w:tc>
          <w:tcPr>
            <w:tcW w:w="794" w:type="dxa"/>
            <w:tcBorders>
              <w:top w:val="single" w:sz="6" w:space="0" w:color="auto"/>
              <w:bottom w:val="single" w:sz="6" w:space="0" w:color="auto"/>
            </w:tcBorders>
            <w:shd w:val="clear" w:color="auto" w:fill="D9D9D9"/>
            <w:vAlign w:val="center"/>
          </w:tcPr>
          <w:p w14:paraId="2417E6F8" w14:textId="58252CBF" w:rsidR="00CE27FB" w:rsidRDefault="00CE27FB" w:rsidP="00CE27FB">
            <w:pPr>
              <w:spacing w:after="0" w:line="360" w:lineRule="exact"/>
              <w:jc w:val="center"/>
              <w:rPr>
                <w:rFonts w:ascii="Arial" w:hAnsi="Arial" w:cs="Arial"/>
                <w:b/>
                <w:bCs/>
                <w:sz w:val="20"/>
                <w:szCs w:val="20"/>
              </w:rPr>
            </w:pPr>
            <w:r>
              <w:rPr>
                <w:rFonts w:ascii="Arial" w:hAnsi="Arial" w:cs="Arial"/>
                <w:b/>
                <w:bCs/>
                <w:sz w:val="20"/>
                <w:szCs w:val="20"/>
              </w:rPr>
              <w:t>2021</w:t>
            </w:r>
          </w:p>
        </w:tc>
        <w:tc>
          <w:tcPr>
            <w:tcW w:w="761" w:type="dxa"/>
            <w:tcBorders>
              <w:top w:val="single" w:sz="6" w:space="0" w:color="auto"/>
              <w:bottom w:val="single" w:sz="6" w:space="0" w:color="auto"/>
            </w:tcBorders>
            <w:shd w:val="clear" w:color="auto" w:fill="D9D9D9"/>
            <w:vAlign w:val="center"/>
          </w:tcPr>
          <w:p w14:paraId="440474DC" w14:textId="1F4BBB44" w:rsidR="00CE27FB" w:rsidRDefault="00CE27FB" w:rsidP="00CE27FB">
            <w:pPr>
              <w:spacing w:after="0" w:line="360" w:lineRule="exact"/>
              <w:jc w:val="center"/>
              <w:rPr>
                <w:rFonts w:ascii="Arial" w:hAnsi="Arial" w:cs="Arial"/>
                <w:b/>
                <w:bCs/>
                <w:sz w:val="20"/>
                <w:szCs w:val="20"/>
              </w:rPr>
            </w:pPr>
            <w:r>
              <w:rPr>
                <w:rFonts w:ascii="Arial" w:hAnsi="Arial" w:cs="Arial"/>
                <w:b/>
                <w:bCs/>
                <w:sz w:val="20"/>
                <w:szCs w:val="20"/>
              </w:rPr>
              <w:t>2022</w:t>
            </w:r>
          </w:p>
        </w:tc>
        <w:tc>
          <w:tcPr>
            <w:tcW w:w="782" w:type="dxa"/>
            <w:tcBorders>
              <w:top w:val="single" w:sz="6" w:space="0" w:color="auto"/>
              <w:bottom w:val="single" w:sz="6" w:space="0" w:color="auto"/>
            </w:tcBorders>
            <w:shd w:val="clear" w:color="auto" w:fill="D9D9D9"/>
            <w:vAlign w:val="center"/>
          </w:tcPr>
          <w:p w14:paraId="7A0401AC" w14:textId="5ADAE533" w:rsidR="00CE27FB" w:rsidRDefault="00CE27FB" w:rsidP="00CE27FB">
            <w:pPr>
              <w:spacing w:after="0" w:line="360" w:lineRule="exact"/>
              <w:jc w:val="center"/>
              <w:rPr>
                <w:rFonts w:ascii="Arial" w:hAnsi="Arial" w:cs="Arial"/>
                <w:b/>
                <w:bCs/>
                <w:sz w:val="20"/>
                <w:szCs w:val="20"/>
              </w:rPr>
            </w:pPr>
            <w:r>
              <w:rPr>
                <w:rFonts w:ascii="Arial" w:hAnsi="Arial" w:cs="Arial"/>
                <w:b/>
                <w:bCs/>
                <w:sz w:val="20"/>
                <w:szCs w:val="20"/>
              </w:rPr>
              <w:t>2023</w:t>
            </w:r>
          </w:p>
        </w:tc>
        <w:tc>
          <w:tcPr>
            <w:tcW w:w="773" w:type="dxa"/>
            <w:tcBorders>
              <w:top w:val="single" w:sz="6" w:space="0" w:color="auto"/>
              <w:bottom w:val="single" w:sz="6" w:space="0" w:color="auto"/>
            </w:tcBorders>
            <w:shd w:val="clear" w:color="auto" w:fill="D9D9D9"/>
            <w:vAlign w:val="center"/>
          </w:tcPr>
          <w:p w14:paraId="06C116F4" w14:textId="6DAFFD65" w:rsidR="00CE27FB" w:rsidRDefault="00CE27FB" w:rsidP="00CE27FB">
            <w:pPr>
              <w:spacing w:after="0" w:line="360" w:lineRule="exact"/>
              <w:jc w:val="center"/>
              <w:rPr>
                <w:rFonts w:ascii="Arial" w:hAnsi="Arial" w:cs="Arial"/>
                <w:b/>
                <w:bCs/>
                <w:sz w:val="20"/>
                <w:szCs w:val="20"/>
              </w:rPr>
            </w:pPr>
            <w:r>
              <w:rPr>
                <w:rFonts w:ascii="Arial" w:hAnsi="Arial" w:cs="Arial"/>
                <w:b/>
                <w:bCs/>
                <w:sz w:val="20"/>
                <w:szCs w:val="20"/>
              </w:rPr>
              <w:t>2024</w:t>
            </w:r>
          </w:p>
        </w:tc>
      </w:tr>
      <w:tr w:rsidR="00CE27FB" w:rsidRPr="006C7577" w14:paraId="27E1E8DB" w14:textId="77777777" w:rsidTr="0058030C">
        <w:trPr>
          <w:trHeight w:val="571"/>
          <w:jc w:val="center"/>
        </w:trPr>
        <w:tc>
          <w:tcPr>
            <w:tcW w:w="3969" w:type="dxa"/>
            <w:tcBorders>
              <w:top w:val="single" w:sz="6" w:space="0" w:color="auto"/>
              <w:bottom w:val="single" w:sz="6" w:space="0" w:color="auto"/>
            </w:tcBorders>
            <w:shd w:val="clear" w:color="auto" w:fill="F2F2F2"/>
            <w:vAlign w:val="center"/>
          </w:tcPr>
          <w:p w14:paraId="10631086" w14:textId="77777777" w:rsidR="00CE27FB" w:rsidRPr="006C7577" w:rsidRDefault="00CE27FB" w:rsidP="00CE27FB">
            <w:pPr>
              <w:spacing w:after="0" w:line="260" w:lineRule="exact"/>
              <w:rPr>
                <w:rFonts w:ascii="Arial" w:hAnsi="Arial" w:cs="Arial"/>
                <w:sz w:val="20"/>
                <w:szCs w:val="20"/>
              </w:rPr>
            </w:pPr>
            <w:r w:rsidRPr="006C7577">
              <w:rPr>
                <w:rFonts w:ascii="Arial" w:hAnsi="Arial" w:cs="Arial"/>
                <w:sz w:val="20"/>
                <w:szCs w:val="20"/>
              </w:rPr>
              <w:t xml:space="preserve">Iš viso </w:t>
            </w:r>
          </w:p>
          <w:p w14:paraId="437D9575" w14:textId="77777777" w:rsidR="00CE27FB" w:rsidRPr="006C7577" w:rsidRDefault="00CE27FB" w:rsidP="00CE27FB">
            <w:pPr>
              <w:spacing w:after="0" w:line="260" w:lineRule="exact"/>
              <w:rPr>
                <w:rFonts w:ascii="Arial" w:hAnsi="Arial" w:cs="Arial"/>
                <w:sz w:val="20"/>
                <w:szCs w:val="20"/>
              </w:rPr>
            </w:pPr>
            <w:r w:rsidRPr="006C7577">
              <w:rPr>
                <w:rFonts w:ascii="Arial" w:hAnsi="Arial" w:cs="Arial"/>
                <w:sz w:val="20"/>
                <w:szCs w:val="20"/>
              </w:rPr>
              <w:t>Total</w:t>
            </w:r>
          </w:p>
        </w:tc>
        <w:tc>
          <w:tcPr>
            <w:tcW w:w="823" w:type="dxa"/>
            <w:tcBorders>
              <w:top w:val="single" w:sz="6" w:space="0" w:color="auto"/>
              <w:bottom w:val="single" w:sz="6" w:space="0" w:color="auto"/>
            </w:tcBorders>
            <w:shd w:val="clear" w:color="auto" w:fill="F2F2F2"/>
            <w:vAlign w:val="center"/>
          </w:tcPr>
          <w:p w14:paraId="43DB8CDC" w14:textId="77777777" w:rsidR="00CE27FB" w:rsidRPr="00726643" w:rsidRDefault="00CE27FB" w:rsidP="00CE27FB">
            <w:pPr>
              <w:spacing w:after="0" w:line="260" w:lineRule="exact"/>
              <w:jc w:val="center"/>
              <w:rPr>
                <w:rFonts w:ascii="Arial" w:hAnsi="Arial" w:cs="Arial"/>
                <w:color w:val="000000"/>
                <w:sz w:val="20"/>
                <w:szCs w:val="20"/>
              </w:rPr>
            </w:pPr>
            <w:r w:rsidRPr="00726643">
              <w:rPr>
                <w:rFonts w:ascii="Arial" w:hAnsi="Arial" w:cs="Arial"/>
                <w:color w:val="000000"/>
                <w:sz w:val="20"/>
                <w:szCs w:val="20"/>
              </w:rPr>
              <w:t>1</w:t>
            </w:r>
            <w:r>
              <w:rPr>
                <w:rFonts w:ascii="Arial" w:hAnsi="Arial" w:cs="Arial"/>
                <w:color w:val="000000"/>
                <w:sz w:val="20"/>
                <w:szCs w:val="20"/>
              </w:rPr>
              <w:t xml:space="preserve"> </w:t>
            </w:r>
            <w:r w:rsidRPr="00726643">
              <w:rPr>
                <w:rFonts w:ascii="Arial" w:hAnsi="Arial" w:cs="Arial"/>
                <w:color w:val="000000"/>
                <w:sz w:val="20"/>
                <w:szCs w:val="20"/>
              </w:rPr>
              <w:t>192</w:t>
            </w:r>
            <w:r>
              <w:rPr>
                <w:rFonts w:ascii="Arial" w:hAnsi="Arial" w:cs="Arial"/>
                <w:color w:val="000000"/>
                <w:sz w:val="20"/>
                <w:szCs w:val="20"/>
              </w:rPr>
              <w:t>.</w:t>
            </w:r>
            <w:r w:rsidRPr="00726643">
              <w:rPr>
                <w:rFonts w:ascii="Arial" w:hAnsi="Arial" w:cs="Arial"/>
                <w:color w:val="000000"/>
                <w:sz w:val="20"/>
                <w:szCs w:val="20"/>
              </w:rPr>
              <w:t>9</w:t>
            </w:r>
          </w:p>
        </w:tc>
        <w:tc>
          <w:tcPr>
            <w:tcW w:w="794" w:type="dxa"/>
            <w:tcBorders>
              <w:top w:val="single" w:sz="6" w:space="0" w:color="auto"/>
              <w:bottom w:val="single" w:sz="6" w:space="0" w:color="auto"/>
            </w:tcBorders>
            <w:shd w:val="clear" w:color="auto" w:fill="F2F2F2"/>
            <w:vAlign w:val="center"/>
          </w:tcPr>
          <w:p w14:paraId="58B7A837" w14:textId="77777777" w:rsidR="00CE27FB" w:rsidRPr="00726643" w:rsidRDefault="00CE27FB" w:rsidP="00CE27FB">
            <w:pPr>
              <w:spacing w:after="0" w:line="260" w:lineRule="exact"/>
              <w:jc w:val="center"/>
              <w:rPr>
                <w:rFonts w:ascii="Arial" w:hAnsi="Arial" w:cs="Arial"/>
                <w:color w:val="000000"/>
                <w:sz w:val="20"/>
                <w:szCs w:val="20"/>
              </w:rPr>
            </w:pPr>
            <w:r>
              <w:rPr>
                <w:rFonts w:ascii="Arial" w:hAnsi="Arial" w:cs="Arial"/>
                <w:color w:val="000000"/>
                <w:sz w:val="20"/>
                <w:szCs w:val="20"/>
              </w:rPr>
              <w:t>1 394.1</w:t>
            </w:r>
          </w:p>
        </w:tc>
        <w:tc>
          <w:tcPr>
            <w:tcW w:w="794" w:type="dxa"/>
            <w:tcBorders>
              <w:top w:val="single" w:sz="6" w:space="0" w:color="auto"/>
              <w:bottom w:val="single" w:sz="6" w:space="0" w:color="auto"/>
            </w:tcBorders>
            <w:shd w:val="clear" w:color="auto" w:fill="F2F2F2"/>
            <w:vAlign w:val="center"/>
          </w:tcPr>
          <w:p w14:paraId="18BD2D16" w14:textId="479CE16A" w:rsidR="00CE27FB" w:rsidRDefault="00CE27FB" w:rsidP="00CE27FB">
            <w:pPr>
              <w:spacing w:after="0" w:line="260" w:lineRule="exact"/>
              <w:jc w:val="center"/>
              <w:rPr>
                <w:rFonts w:ascii="Arial" w:hAnsi="Arial" w:cs="Arial"/>
                <w:color w:val="000000"/>
                <w:sz w:val="20"/>
                <w:szCs w:val="20"/>
              </w:rPr>
            </w:pPr>
            <w:r>
              <w:rPr>
                <w:rFonts w:ascii="Arial" w:hAnsi="Arial" w:cs="Arial"/>
                <w:color w:val="000000"/>
                <w:sz w:val="20"/>
                <w:szCs w:val="20"/>
              </w:rPr>
              <w:t>2 074.2</w:t>
            </w:r>
          </w:p>
        </w:tc>
        <w:tc>
          <w:tcPr>
            <w:tcW w:w="794" w:type="dxa"/>
            <w:tcBorders>
              <w:top w:val="single" w:sz="6" w:space="0" w:color="auto"/>
              <w:bottom w:val="single" w:sz="6" w:space="0" w:color="auto"/>
            </w:tcBorders>
            <w:shd w:val="clear" w:color="auto" w:fill="F2F2F2"/>
            <w:vAlign w:val="center"/>
          </w:tcPr>
          <w:p w14:paraId="2C775612" w14:textId="266B1E19" w:rsidR="00CE27FB" w:rsidRDefault="00CE27FB" w:rsidP="00CE27FB">
            <w:pPr>
              <w:spacing w:after="0" w:line="260" w:lineRule="exact"/>
              <w:jc w:val="center"/>
              <w:rPr>
                <w:rFonts w:ascii="Arial" w:hAnsi="Arial" w:cs="Arial"/>
                <w:color w:val="000000"/>
                <w:sz w:val="20"/>
                <w:szCs w:val="20"/>
              </w:rPr>
            </w:pPr>
            <w:r>
              <w:rPr>
                <w:rFonts w:ascii="Arial" w:hAnsi="Arial" w:cs="Arial"/>
                <w:color w:val="000000"/>
                <w:sz w:val="20"/>
                <w:szCs w:val="20"/>
              </w:rPr>
              <w:t>2 333.5</w:t>
            </w:r>
          </w:p>
        </w:tc>
        <w:tc>
          <w:tcPr>
            <w:tcW w:w="794" w:type="dxa"/>
            <w:tcBorders>
              <w:top w:val="single" w:sz="6" w:space="0" w:color="auto"/>
              <w:bottom w:val="single" w:sz="6" w:space="0" w:color="auto"/>
            </w:tcBorders>
            <w:shd w:val="clear" w:color="auto" w:fill="F2F2F2"/>
            <w:vAlign w:val="center"/>
          </w:tcPr>
          <w:p w14:paraId="792DC967" w14:textId="041702CE" w:rsidR="00CE27FB" w:rsidRDefault="00CE27FB" w:rsidP="00CE27FB">
            <w:pPr>
              <w:spacing w:after="0" w:line="260" w:lineRule="exact"/>
              <w:jc w:val="center"/>
              <w:rPr>
                <w:rFonts w:ascii="Arial" w:hAnsi="Arial" w:cs="Arial"/>
                <w:color w:val="000000"/>
                <w:sz w:val="20"/>
                <w:szCs w:val="20"/>
              </w:rPr>
            </w:pPr>
            <w:r>
              <w:rPr>
                <w:rFonts w:ascii="Arial" w:hAnsi="Arial" w:cs="Arial"/>
                <w:color w:val="000000"/>
                <w:sz w:val="20"/>
                <w:szCs w:val="20"/>
              </w:rPr>
              <w:t>2 493.3</w:t>
            </w:r>
          </w:p>
        </w:tc>
        <w:tc>
          <w:tcPr>
            <w:tcW w:w="761" w:type="dxa"/>
            <w:tcBorders>
              <w:top w:val="single" w:sz="6" w:space="0" w:color="auto"/>
              <w:bottom w:val="single" w:sz="6" w:space="0" w:color="auto"/>
            </w:tcBorders>
            <w:shd w:val="clear" w:color="auto" w:fill="F2F2F2"/>
            <w:vAlign w:val="center"/>
          </w:tcPr>
          <w:p w14:paraId="6C945E97" w14:textId="2062FEE9" w:rsidR="00CE27FB" w:rsidRDefault="00CE27FB" w:rsidP="00CE27FB">
            <w:pPr>
              <w:spacing w:after="0" w:line="260" w:lineRule="exact"/>
              <w:jc w:val="center"/>
              <w:rPr>
                <w:rFonts w:ascii="Arial" w:hAnsi="Arial" w:cs="Arial"/>
                <w:color w:val="000000"/>
                <w:sz w:val="20"/>
                <w:szCs w:val="20"/>
              </w:rPr>
            </w:pPr>
            <w:r>
              <w:rPr>
                <w:rFonts w:ascii="Arial" w:hAnsi="Arial" w:cs="Arial"/>
                <w:color w:val="000000"/>
                <w:sz w:val="20"/>
                <w:szCs w:val="20"/>
              </w:rPr>
              <w:t>2 818.3</w:t>
            </w:r>
          </w:p>
        </w:tc>
        <w:tc>
          <w:tcPr>
            <w:tcW w:w="782" w:type="dxa"/>
            <w:tcBorders>
              <w:top w:val="single" w:sz="6" w:space="0" w:color="auto"/>
              <w:bottom w:val="single" w:sz="6" w:space="0" w:color="auto"/>
            </w:tcBorders>
            <w:shd w:val="clear" w:color="auto" w:fill="F2F2F2"/>
            <w:vAlign w:val="center"/>
          </w:tcPr>
          <w:p w14:paraId="12FDAF89" w14:textId="165B7089" w:rsidR="00CE27FB" w:rsidRDefault="00CE27FB" w:rsidP="00CE27FB">
            <w:pPr>
              <w:spacing w:after="0" w:line="260" w:lineRule="exact"/>
              <w:jc w:val="center"/>
              <w:rPr>
                <w:rFonts w:ascii="Arial" w:hAnsi="Arial" w:cs="Arial"/>
                <w:color w:val="000000"/>
                <w:sz w:val="20"/>
                <w:szCs w:val="20"/>
              </w:rPr>
            </w:pPr>
            <w:r>
              <w:rPr>
                <w:rFonts w:ascii="Arial" w:hAnsi="Arial" w:cs="Arial"/>
                <w:color w:val="000000"/>
                <w:sz w:val="20"/>
                <w:szCs w:val="20"/>
              </w:rPr>
              <w:t>3 263.0</w:t>
            </w:r>
          </w:p>
        </w:tc>
        <w:tc>
          <w:tcPr>
            <w:tcW w:w="773" w:type="dxa"/>
            <w:tcBorders>
              <w:top w:val="single" w:sz="6" w:space="0" w:color="auto"/>
              <w:bottom w:val="single" w:sz="6" w:space="0" w:color="auto"/>
            </w:tcBorders>
            <w:shd w:val="clear" w:color="auto" w:fill="F2F2F2"/>
            <w:vAlign w:val="center"/>
          </w:tcPr>
          <w:p w14:paraId="2943C4CE" w14:textId="5255F716" w:rsidR="00CE27FB" w:rsidRDefault="0037453D" w:rsidP="00CE27FB">
            <w:pPr>
              <w:spacing w:after="0" w:line="260" w:lineRule="exact"/>
              <w:jc w:val="center"/>
              <w:rPr>
                <w:rFonts w:ascii="Arial" w:hAnsi="Arial" w:cs="Arial"/>
                <w:color w:val="000000"/>
                <w:sz w:val="20"/>
                <w:szCs w:val="20"/>
              </w:rPr>
            </w:pPr>
            <w:r>
              <w:rPr>
                <w:rFonts w:ascii="Arial" w:hAnsi="Arial" w:cs="Arial"/>
                <w:color w:val="000000"/>
                <w:sz w:val="20"/>
                <w:szCs w:val="20"/>
              </w:rPr>
              <w:t>3 461.1</w:t>
            </w:r>
          </w:p>
        </w:tc>
      </w:tr>
      <w:tr w:rsidR="006F4051" w:rsidRPr="006C7577" w14:paraId="24E108A4" w14:textId="77777777" w:rsidTr="002F19A1">
        <w:trPr>
          <w:trHeight w:val="284"/>
          <w:jc w:val="center"/>
        </w:trPr>
        <w:tc>
          <w:tcPr>
            <w:tcW w:w="10284" w:type="dxa"/>
            <w:gridSpan w:val="9"/>
            <w:tcBorders>
              <w:top w:val="single" w:sz="6" w:space="0" w:color="auto"/>
            </w:tcBorders>
            <w:vAlign w:val="center"/>
          </w:tcPr>
          <w:p w14:paraId="6FFF0148" w14:textId="0E32B3FA" w:rsidR="006F4051" w:rsidRDefault="006F4051" w:rsidP="0033219F">
            <w:pPr>
              <w:spacing w:after="0" w:line="260" w:lineRule="exact"/>
              <w:rPr>
                <w:rFonts w:ascii="Arial" w:eastAsia="Times New Roman" w:hAnsi="Arial" w:cs="Arial"/>
                <w:sz w:val="20"/>
                <w:szCs w:val="20"/>
                <w:lang w:eastAsia="lt-LT"/>
              </w:rPr>
            </w:pPr>
            <w:r>
              <w:rPr>
                <w:rFonts w:ascii="Arial" w:eastAsia="Times New Roman" w:hAnsi="Arial" w:cs="Arial"/>
                <w:sz w:val="20"/>
                <w:szCs w:val="20"/>
                <w:lang w:eastAsia="lt-LT"/>
              </w:rPr>
              <w:t xml:space="preserve">  </w:t>
            </w:r>
            <w:r w:rsidRPr="00A6483B">
              <w:rPr>
                <w:rFonts w:ascii="Arial" w:eastAsia="Times New Roman" w:hAnsi="Arial" w:cs="Arial"/>
                <w:sz w:val="20"/>
                <w:szCs w:val="20"/>
                <w:lang w:eastAsia="lt-LT"/>
              </w:rPr>
              <w:t>iš jų / of which:</w:t>
            </w:r>
          </w:p>
        </w:tc>
      </w:tr>
      <w:tr w:rsidR="00BE2F07" w:rsidRPr="006C7577" w14:paraId="3232777B" w14:textId="77777777" w:rsidTr="0058030C">
        <w:trPr>
          <w:trHeight w:val="284"/>
          <w:jc w:val="center"/>
        </w:trPr>
        <w:tc>
          <w:tcPr>
            <w:tcW w:w="3969" w:type="dxa"/>
            <w:tcBorders>
              <w:top w:val="single" w:sz="6" w:space="0" w:color="auto"/>
            </w:tcBorders>
            <w:vAlign w:val="center"/>
          </w:tcPr>
          <w:p w14:paraId="68153B31" w14:textId="77777777" w:rsidR="00BE2F07" w:rsidRPr="00DF63CA" w:rsidRDefault="00BE2F07" w:rsidP="00BE2F07">
            <w:pPr>
              <w:spacing w:after="0" w:line="260" w:lineRule="exact"/>
              <w:ind w:left="250"/>
              <w:rPr>
                <w:rFonts w:ascii="Arial" w:hAnsi="Arial" w:cs="Arial"/>
                <w:sz w:val="20"/>
                <w:szCs w:val="20"/>
              </w:rPr>
            </w:pPr>
            <w:r w:rsidRPr="00DF63CA">
              <w:rPr>
                <w:rFonts w:ascii="Arial" w:hAnsi="Arial" w:cs="Arial"/>
                <w:sz w:val="20"/>
                <w:szCs w:val="20"/>
              </w:rPr>
              <w:t>Asmens sveikatos priežiūros paslaugoms</w:t>
            </w:r>
          </w:p>
          <w:p w14:paraId="118CA8CF" w14:textId="77777777" w:rsidR="00BE2F07" w:rsidRPr="00DF63CA" w:rsidRDefault="00BE2F07" w:rsidP="00BE2F07">
            <w:pPr>
              <w:spacing w:after="0" w:line="260" w:lineRule="exact"/>
              <w:ind w:left="250"/>
              <w:rPr>
                <w:rFonts w:ascii="Arial" w:hAnsi="Arial" w:cs="Arial"/>
                <w:sz w:val="20"/>
                <w:szCs w:val="20"/>
              </w:rPr>
            </w:pPr>
            <w:r w:rsidRPr="00DF63CA">
              <w:rPr>
                <w:rFonts w:ascii="Arial" w:hAnsi="Arial" w:cs="Arial"/>
                <w:sz w:val="20"/>
                <w:szCs w:val="20"/>
              </w:rPr>
              <w:t>Individual health care services</w:t>
            </w:r>
          </w:p>
        </w:tc>
        <w:tc>
          <w:tcPr>
            <w:tcW w:w="823" w:type="dxa"/>
            <w:tcBorders>
              <w:top w:val="single" w:sz="6" w:space="0" w:color="auto"/>
            </w:tcBorders>
            <w:vAlign w:val="center"/>
          </w:tcPr>
          <w:p w14:paraId="5C34D727" w14:textId="36F95D73" w:rsidR="00BE2F07" w:rsidRPr="00960C37" w:rsidRDefault="00BE2F07" w:rsidP="00BE2F07">
            <w:pPr>
              <w:spacing w:after="0" w:line="260" w:lineRule="exact"/>
              <w:jc w:val="center"/>
              <w:rPr>
                <w:rFonts w:ascii="Arial" w:hAnsi="Arial" w:cs="Arial"/>
                <w:sz w:val="20"/>
                <w:szCs w:val="20"/>
              </w:rPr>
            </w:pPr>
            <w:r w:rsidRPr="00960C37">
              <w:rPr>
                <w:rFonts w:ascii="Arial" w:hAnsi="Arial" w:cs="Arial"/>
                <w:sz w:val="20"/>
                <w:szCs w:val="20"/>
              </w:rPr>
              <w:t>898.5</w:t>
            </w:r>
          </w:p>
        </w:tc>
        <w:tc>
          <w:tcPr>
            <w:tcW w:w="794" w:type="dxa"/>
            <w:tcBorders>
              <w:top w:val="single" w:sz="6" w:space="0" w:color="auto"/>
            </w:tcBorders>
            <w:vAlign w:val="center"/>
          </w:tcPr>
          <w:p w14:paraId="722ED7B8" w14:textId="1C74DC1D" w:rsidR="00BE2F07" w:rsidRPr="00960C37" w:rsidRDefault="00BE2F07" w:rsidP="00BE2F07">
            <w:pPr>
              <w:spacing w:after="0" w:line="260" w:lineRule="exact"/>
              <w:jc w:val="center"/>
              <w:rPr>
                <w:rFonts w:ascii="Arial" w:hAnsi="Arial" w:cs="Arial"/>
                <w:sz w:val="20"/>
                <w:szCs w:val="20"/>
              </w:rPr>
            </w:pPr>
            <w:r w:rsidRPr="00960C37">
              <w:rPr>
                <w:rFonts w:ascii="Arial" w:hAnsi="Arial" w:cs="Arial"/>
                <w:sz w:val="20"/>
                <w:szCs w:val="20"/>
              </w:rPr>
              <w:t>1027</w:t>
            </w:r>
            <w:r>
              <w:rPr>
                <w:rFonts w:ascii="Arial" w:hAnsi="Arial" w:cs="Arial"/>
                <w:sz w:val="20"/>
                <w:szCs w:val="20"/>
              </w:rPr>
              <w:t>.0</w:t>
            </w:r>
          </w:p>
        </w:tc>
        <w:tc>
          <w:tcPr>
            <w:tcW w:w="794" w:type="dxa"/>
            <w:tcBorders>
              <w:top w:val="single" w:sz="6" w:space="0" w:color="auto"/>
            </w:tcBorders>
            <w:vAlign w:val="center"/>
          </w:tcPr>
          <w:p w14:paraId="0A16A4E9" w14:textId="4F1266FA"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1 422.2</w:t>
            </w:r>
          </w:p>
        </w:tc>
        <w:tc>
          <w:tcPr>
            <w:tcW w:w="794" w:type="dxa"/>
            <w:tcBorders>
              <w:top w:val="single" w:sz="6" w:space="0" w:color="auto"/>
            </w:tcBorders>
            <w:vAlign w:val="center"/>
          </w:tcPr>
          <w:p w14:paraId="21C123E3" w14:textId="1AA09D8D"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1 646.0</w:t>
            </w:r>
          </w:p>
        </w:tc>
        <w:tc>
          <w:tcPr>
            <w:tcW w:w="794" w:type="dxa"/>
            <w:tcBorders>
              <w:top w:val="single" w:sz="6" w:space="0" w:color="auto"/>
            </w:tcBorders>
            <w:vAlign w:val="center"/>
          </w:tcPr>
          <w:p w14:paraId="098A7982" w14:textId="398BC560"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1 743.8</w:t>
            </w:r>
          </w:p>
        </w:tc>
        <w:tc>
          <w:tcPr>
            <w:tcW w:w="761" w:type="dxa"/>
            <w:tcBorders>
              <w:top w:val="single" w:sz="6" w:space="0" w:color="auto"/>
            </w:tcBorders>
            <w:vAlign w:val="center"/>
          </w:tcPr>
          <w:p w14:paraId="206432FD" w14:textId="421FD7C1"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2 044.9</w:t>
            </w:r>
          </w:p>
        </w:tc>
        <w:tc>
          <w:tcPr>
            <w:tcW w:w="782" w:type="dxa"/>
            <w:tcBorders>
              <w:top w:val="single" w:sz="6" w:space="0" w:color="auto"/>
            </w:tcBorders>
            <w:vAlign w:val="center"/>
          </w:tcPr>
          <w:p w14:paraId="3F04E7AE" w14:textId="226CE7F8"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2 345.2</w:t>
            </w:r>
          </w:p>
        </w:tc>
        <w:tc>
          <w:tcPr>
            <w:tcW w:w="773" w:type="dxa"/>
            <w:tcBorders>
              <w:top w:val="single" w:sz="6" w:space="0" w:color="auto"/>
            </w:tcBorders>
            <w:vAlign w:val="center"/>
          </w:tcPr>
          <w:p w14:paraId="3A38DAE6" w14:textId="2AFEE06E"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2 415.3</w:t>
            </w:r>
          </w:p>
        </w:tc>
      </w:tr>
      <w:tr w:rsidR="00BE2F07" w:rsidRPr="006C7577" w14:paraId="326E302D" w14:textId="77777777" w:rsidTr="0058030C">
        <w:trPr>
          <w:trHeight w:val="284"/>
          <w:jc w:val="center"/>
        </w:trPr>
        <w:tc>
          <w:tcPr>
            <w:tcW w:w="3969" w:type="dxa"/>
            <w:vAlign w:val="center"/>
          </w:tcPr>
          <w:p w14:paraId="551E7FED" w14:textId="77777777" w:rsidR="00BE2F07" w:rsidRPr="00DF63CA" w:rsidRDefault="00BE2F07" w:rsidP="00BE2F07">
            <w:pPr>
              <w:spacing w:after="0" w:line="260" w:lineRule="exact"/>
              <w:ind w:left="250"/>
              <w:rPr>
                <w:rFonts w:ascii="Arial" w:hAnsi="Arial" w:cs="Arial"/>
                <w:sz w:val="20"/>
                <w:szCs w:val="20"/>
              </w:rPr>
            </w:pPr>
            <w:r>
              <w:rPr>
                <w:rFonts w:ascii="Arial" w:hAnsi="Arial" w:cs="Arial"/>
                <w:sz w:val="20"/>
                <w:szCs w:val="20"/>
              </w:rPr>
              <w:t>V</w:t>
            </w:r>
            <w:r w:rsidRPr="00DF63CA">
              <w:rPr>
                <w:rFonts w:ascii="Arial" w:hAnsi="Arial" w:cs="Arial"/>
                <w:sz w:val="20"/>
                <w:szCs w:val="20"/>
              </w:rPr>
              <w:t>aist</w:t>
            </w:r>
            <w:r>
              <w:rPr>
                <w:rFonts w:ascii="Arial" w:hAnsi="Arial" w:cs="Arial"/>
                <w:sz w:val="20"/>
                <w:szCs w:val="20"/>
              </w:rPr>
              <w:t>ams</w:t>
            </w:r>
            <w:r w:rsidRPr="00DF63CA">
              <w:rPr>
                <w:rFonts w:ascii="Arial" w:hAnsi="Arial" w:cs="Arial"/>
                <w:sz w:val="20"/>
                <w:szCs w:val="20"/>
              </w:rPr>
              <w:t xml:space="preserve"> ir medicinos pagalbos priemonėms</w:t>
            </w:r>
            <w:r>
              <w:rPr>
                <w:rFonts w:ascii="Arial" w:hAnsi="Arial" w:cs="Arial"/>
                <w:sz w:val="20"/>
                <w:szCs w:val="20"/>
              </w:rPr>
              <w:t xml:space="preserve"> / M</w:t>
            </w:r>
            <w:r w:rsidRPr="00DF63CA">
              <w:rPr>
                <w:rFonts w:ascii="Arial" w:hAnsi="Arial" w:cs="Arial"/>
                <w:sz w:val="20"/>
                <w:szCs w:val="20"/>
              </w:rPr>
              <w:t>edicine and medical aid means</w:t>
            </w:r>
          </w:p>
        </w:tc>
        <w:tc>
          <w:tcPr>
            <w:tcW w:w="823" w:type="dxa"/>
            <w:vAlign w:val="center"/>
          </w:tcPr>
          <w:p w14:paraId="0E1E8390" w14:textId="3FDFDA83" w:rsidR="00BE2F07" w:rsidRPr="00960C37" w:rsidRDefault="00BE2F07" w:rsidP="00BE2F07">
            <w:pPr>
              <w:spacing w:after="0" w:line="260" w:lineRule="exact"/>
              <w:jc w:val="center"/>
              <w:rPr>
                <w:rFonts w:ascii="Arial" w:hAnsi="Arial" w:cs="Arial"/>
                <w:sz w:val="20"/>
                <w:szCs w:val="20"/>
              </w:rPr>
            </w:pPr>
            <w:r w:rsidRPr="00960C37">
              <w:rPr>
                <w:rFonts w:ascii="Arial" w:hAnsi="Arial" w:cs="Arial"/>
                <w:sz w:val="20"/>
                <w:szCs w:val="20"/>
              </w:rPr>
              <w:t>238.2</w:t>
            </w:r>
          </w:p>
        </w:tc>
        <w:tc>
          <w:tcPr>
            <w:tcW w:w="794" w:type="dxa"/>
            <w:vAlign w:val="center"/>
          </w:tcPr>
          <w:p w14:paraId="43A9E455" w14:textId="574DB8BD" w:rsidR="00BE2F07" w:rsidRPr="00960C37" w:rsidRDefault="00BE2F07" w:rsidP="00BE2F07">
            <w:pPr>
              <w:spacing w:after="0" w:line="260" w:lineRule="exact"/>
              <w:jc w:val="center"/>
              <w:rPr>
                <w:rFonts w:ascii="Arial" w:hAnsi="Arial" w:cs="Arial"/>
                <w:sz w:val="20"/>
                <w:szCs w:val="20"/>
              </w:rPr>
            </w:pPr>
            <w:r w:rsidRPr="00960C37">
              <w:rPr>
                <w:rFonts w:ascii="Arial" w:hAnsi="Arial" w:cs="Arial"/>
                <w:sz w:val="20"/>
                <w:szCs w:val="20"/>
              </w:rPr>
              <w:t>271.6</w:t>
            </w:r>
          </w:p>
        </w:tc>
        <w:tc>
          <w:tcPr>
            <w:tcW w:w="794" w:type="dxa"/>
            <w:vAlign w:val="center"/>
          </w:tcPr>
          <w:p w14:paraId="67A9737C" w14:textId="5CA1AEA3" w:rsidR="00BE2F07" w:rsidRPr="00AE06D0"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409.2</w:t>
            </w:r>
          </w:p>
        </w:tc>
        <w:tc>
          <w:tcPr>
            <w:tcW w:w="794" w:type="dxa"/>
            <w:vAlign w:val="center"/>
          </w:tcPr>
          <w:p w14:paraId="6AC03762" w14:textId="69E77B21" w:rsidR="00BE2F07" w:rsidRPr="00AE06D0"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423.6</w:t>
            </w:r>
          </w:p>
        </w:tc>
        <w:tc>
          <w:tcPr>
            <w:tcW w:w="794" w:type="dxa"/>
            <w:vAlign w:val="center"/>
          </w:tcPr>
          <w:p w14:paraId="6B19948C" w14:textId="66F7C150" w:rsidR="00BE2F07" w:rsidRPr="00AE06D0"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463.5</w:t>
            </w:r>
          </w:p>
        </w:tc>
        <w:tc>
          <w:tcPr>
            <w:tcW w:w="761" w:type="dxa"/>
            <w:vAlign w:val="center"/>
          </w:tcPr>
          <w:p w14:paraId="4F64B8EB" w14:textId="68F8FD2B" w:rsidR="00BE2F07" w:rsidRPr="00AE06D0"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565.7</w:t>
            </w:r>
          </w:p>
        </w:tc>
        <w:tc>
          <w:tcPr>
            <w:tcW w:w="782" w:type="dxa"/>
            <w:vAlign w:val="center"/>
          </w:tcPr>
          <w:p w14:paraId="6616E529" w14:textId="51399124" w:rsidR="00BE2F07" w:rsidRPr="00AE06D0"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652.4</w:t>
            </w:r>
          </w:p>
        </w:tc>
        <w:tc>
          <w:tcPr>
            <w:tcW w:w="773" w:type="dxa"/>
            <w:vAlign w:val="center"/>
          </w:tcPr>
          <w:p w14:paraId="17625547" w14:textId="1A8C7053" w:rsidR="00BE2F07" w:rsidRPr="00AE06D0"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634.1</w:t>
            </w:r>
          </w:p>
        </w:tc>
      </w:tr>
      <w:tr w:rsidR="00BE2F07" w:rsidRPr="006C7577" w14:paraId="11745B2F" w14:textId="77777777" w:rsidTr="0058030C">
        <w:trPr>
          <w:trHeight w:val="284"/>
          <w:jc w:val="center"/>
        </w:trPr>
        <w:tc>
          <w:tcPr>
            <w:tcW w:w="3969" w:type="dxa"/>
            <w:vAlign w:val="center"/>
          </w:tcPr>
          <w:p w14:paraId="7215B7D0" w14:textId="77777777" w:rsidR="00BE2F07" w:rsidRPr="00DF63CA" w:rsidRDefault="00BE2F07" w:rsidP="00BE2F07">
            <w:pPr>
              <w:spacing w:after="0" w:line="260" w:lineRule="exact"/>
              <w:ind w:left="250"/>
              <w:rPr>
                <w:rFonts w:ascii="Arial" w:hAnsi="Arial" w:cs="Arial"/>
                <w:sz w:val="20"/>
                <w:szCs w:val="20"/>
              </w:rPr>
            </w:pPr>
            <w:r w:rsidRPr="00DF63CA">
              <w:rPr>
                <w:rFonts w:ascii="Arial" w:hAnsi="Arial" w:cs="Arial"/>
                <w:sz w:val="20"/>
                <w:szCs w:val="20"/>
              </w:rPr>
              <w:t xml:space="preserve">Sveikatos programoms ir kitoms sveikatos draudimo išlaidoms </w:t>
            </w:r>
          </w:p>
          <w:p w14:paraId="463999A7" w14:textId="77777777" w:rsidR="00BE2F07" w:rsidRPr="00DF63CA" w:rsidRDefault="00BE2F07" w:rsidP="00BE2F07">
            <w:pPr>
              <w:spacing w:after="0" w:line="260" w:lineRule="exact"/>
              <w:ind w:left="250"/>
              <w:rPr>
                <w:rFonts w:ascii="Arial" w:hAnsi="Arial" w:cs="Arial"/>
                <w:sz w:val="20"/>
                <w:szCs w:val="20"/>
              </w:rPr>
            </w:pPr>
            <w:r w:rsidRPr="00DF63CA">
              <w:rPr>
                <w:rFonts w:ascii="Arial" w:hAnsi="Arial" w:cs="Arial"/>
                <w:sz w:val="20"/>
                <w:szCs w:val="20"/>
              </w:rPr>
              <w:t>Funding of health programmes and other health insurance expenditure</w:t>
            </w:r>
          </w:p>
        </w:tc>
        <w:tc>
          <w:tcPr>
            <w:tcW w:w="823" w:type="dxa"/>
            <w:vAlign w:val="center"/>
          </w:tcPr>
          <w:p w14:paraId="2AC87582" w14:textId="4AA2B25C" w:rsidR="00BE2F07" w:rsidRPr="00960C37" w:rsidRDefault="00BE2F07" w:rsidP="00BE2F07">
            <w:pPr>
              <w:spacing w:after="0" w:line="260" w:lineRule="exact"/>
              <w:jc w:val="center"/>
              <w:rPr>
                <w:rFonts w:ascii="Arial" w:hAnsi="Arial" w:cs="Arial"/>
                <w:sz w:val="20"/>
                <w:szCs w:val="20"/>
              </w:rPr>
            </w:pPr>
            <w:r w:rsidRPr="00960C37">
              <w:rPr>
                <w:rFonts w:ascii="Arial" w:hAnsi="Arial" w:cs="Arial"/>
                <w:sz w:val="20"/>
                <w:szCs w:val="20"/>
              </w:rPr>
              <w:t>46.9</w:t>
            </w:r>
          </w:p>
        </w:tc>
        <w:tc>
          <w:tcPr>
            <w:tcW w:w="794" w:type="dxa"/>
            <w:vAlign w:val="center"/>
          </w:tcPr>
          <w:p w14:paraId="6750CDE5" w14:textId="6FE6B4F0" w:rsidR="00BE2F07" w:rsidRPr="00960C37" w:rsidRDefault="00BE2F07" w:rsidP="00BE2F07">
            <w:pPr>
              <w:spacing w:after="0" w:line="260" w:lineRule="exact"/>
              <w:jc w:val="center"/>
              <w:rPr>
                <w:rFonts w:ascii="Arial" w:hAnsi="Arial" w:cs="Arial"/>
                <w:sz w:val="20"/>
                <w:szCs w:val="20"/>
              </w:rPr>
            </w:pPr>
            <w:r w:rsidRPr="00960C37">
              <w:rPr>
                <w:rFonts w:ascii="Arial" w:hAnsi="Arial" w:cs="Arial"/>
                <w:sz w:val="20"/>
                <w:szCs w:val="20"/>
              </w:rPr>
              <w:t>69.5</w:t>
            </w:r>
          </w:p>
        </w:tc>
        <w:tc>
          <w:tcPr>
            <w:tcW w:w="794" w:type="dxa"/>
            <w:vAlign w:val="center"/>
          </w:tcPr>
          <w:p w14:paraId="21F7C9F2" w14:textId="44A36237"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115.7</w:t>
            </w:r>
          </w:p>
        </w:tc>
        <w:tc>
          <w:tcPr>
            <w:tcW w:w="794" w:type="dxa"/>
            <w:vAlign w:val="center"/>
          </w:tcPr>
          <w:p w14:paraId="3A0B1724" w14:textId="320D378D"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148.4</w:t>
            </w:r>
          </w:p>
        </w:tc>
        <w:tc>
          <w:tcPr>
            <w:tcW w:w="794" w:type="dxa"/>
            <w:vAlign w:val="center"/>
          </w:tcPr>
          <w:p w14:paraId="56838BD4" w14:textId="18FAD19B"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228.3</w:t>
            </w:r>
          </w:p>
        </w:tc>
        <w:tc>
          <w:tcPr>
            <w:tcW w:w="761" w:type="dxa"/>
            <w:vAlign w:val="center"/>
          </w:tcPr>
          <w:p w14:paraId="0F98365C" w14:textId="3D68A8FD"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176</w:t>
            </w:r>
            <w:r w:rsidR="009A0ADD">
              <w:rPr>
                <w:rFonts w:ascii="Arial" w:hAnsi="Arial" w:cs="Arial"/>
                <w:color w:val="000000"/>
                <w:sz w:val="20"/>
                <w:szCs w:val="20"/>
              </w:rPr>
              <w:t>.0</w:t>
            </w:r>
          </w:p>
        </w:tc>
        <w:tc>
          <w:tcPr>
            <w:tcW w:w="782" w:type="dxa"/>
            <w:vAlign w:val="center"/>
          </w:tcPr>
          <w:p w14:paraId="5D6A21F0" w14:textId="54075902"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233.7</w:t>
            </w:r>
          </w:p>
        </w:tc>
        <w:tc>
          <w:tcPr>
            <w:tcW w:w="773" w:type="dxa"/>
            <w:vAlign w:val="center"/>
          </w:tcPr>
          <w:p w14:paraId="4BA4EF12" w14:textId="33C1906A"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204.0</w:t>
            </w:r>
          </w:p>
        </w:tc>
      </w:tr>
      <w:tr w:rsidR="00BF57B5" w:rsidRPr="006C7577" w14:paraId="74E6B35A" w14:textId="77777777" w:rsidTr="0058030C">
        <w:trPr>
          <w:trHeight w:val="284"/>
          <w:jc w:val="center"/>
        </w:trPr>
        <w:tc>
          <w:tcPr>
            <w:tcW w:w="3969" w:type="dxa"/>
          </w:tcPr>
          <w:p w14:paraId="623BF2BF" w14:textId="43FF2582" w:rsidR="00BF57B5" w:rsidRPr="00DF63CA" w:rsidRDefault="00BF57B5" w:rsidP="00425CE4">
            <w:pPr>
              <w:spacing w:after="0" w:line="260" w:lineRule="exact"/>
              <w:ind w:left="250"/>
              <w:rPr>
                <w:rFonts w:ascii="Arial" w:hAnsi="Arial" w:cs="Arial"/>
                <w:sz w:val="20"/>
                <w:szCs w:val="20"/>
              </w:rPr>
            </w:pPr>
            <w:r w:rsidRPr="00BF57B5">
              <w:rPr>
                <w:rFonts w:ascii="Arial" w:hAnsi="Arial" w:cs="Arial"/>
                <w:sz w:val="20"/>
                <w:szCs w:val="20"/>
              </w:rPr>
              <w:t>Valstybės deleguotoms funkcijoms finansuoti valstybės biudžeto asignavimais</w:t>
            </w:r>
            <w:r w:rsidR="00425CE4">
              <w:rPr>
                <w:rFonts w:ascii="Arial" w:hAnsi="Arial" w:cs="Arial"/>
                <w:sz w:val="20"/>
                <w:szCs w:val="20"/>
              </w:rPr>
              <w:t xml:space="preserve"> / </w:t>
            </w:r>
            <w:r w:rsidR="00425CE4">
              <w:rPr>
                <w:rFonts w:ascii="Arial" w:hAnsi="Arial" w:cs="Arial"/>
                <w:sz w:val="20"/>
                <w:szCs w:val="20"/>
                <w:lang w:val="en"/>
              </w:rPr>
              <w:t>F</w:t>
            </w:r>
            <w:r w:rsidR="00651207" w:rsidRPr="00651207">
              <w:rPr>
                <w:rFonts w:ascii="Arial" w:hAnsi="Arial" w:cs="Arial"/>
                <w:sz w:val="20"/>
                <w:szCs w:val="20"/>
                <w:lang w:val="en"/>
              </w:rPr>
              <w:t>inanc</w:t>
            </w:r>
            <w:r w:rsidR="00425CE4">
              <w:rPr>
                <w:rFonts w:ascii="Arial" w:hAnsi="Arial" w:cs="Arial"/>
                <w:sz w:val="20"/>
                <w:szCs w:val="20"/>
                <w:lang w:val="en"/>
              </w:rPr>
              <w:t>ing</w:t>
            </w:r>
            <w:r w:rsidR="00651207" w:rsidRPr="00651207">
              <w:rPr>
                <w:rFonts w:ascii="Arial" w:hAnsi="Arial" w:cs="Arial"/>
                <w:sz w:val="20"/>
                <w:szCs w:val="20"/>
                <w:lang w:val="en"/>
              </w:rPr>
              <w:t xml:space="preserve"> </w:t>
            </w:r>
            <w:r w:rsidR="001C5471">
              <w:rPr>
                <w:rFonts w:ascii="Arial" w:hAnsi="Arial" w:cs="Arial"/>
                <w:sz w:val="20"/>
                <w:szCs w:val="20"/>
                <w:lang w:val="en"/>
              </w:rPr>
              <w:t xml:space="preserve">of </w:t>
            </w:r>
            <w:r w:rsidR="00651207" w:rsidRPr="00651207">
              <w:rPr>
                <w:rFonts w:ascii="Arial" w:hAnsi="Arial" w:cs="Arial"/>
                <w:sz w:val="20"/>
                <w:szCs w:val="20"/>
                <w:lang w:val="en"/>
              </w:rPr>
              <w:t xml:space="preserve">the functions delegated by the state with appropriations from the state budget </w:t>
            </w:r>
          </w:p>
        </w:tc>
        <w:tc>
          <w:tcPr>
            <w:tcW w:w="823" w:type="dxa"/>
            <w:vAlign w:val="center"/>
          </w:tcPr>
          <w:p w14:paraId="30DC86F8" w14:textId="77777777" w:rsidR="00BF57B5" w:rsidRPr="00960C37" w:rsidRDefault="00BF57B5" w:rsidP="00BE2F07">
            <w:pPr>
              <w:spacing w:after="0" w:line="260" w:lineRule="exact"/>
              <w:jc w:val="center"/>
              <w:rPr>
                <w:rFonts w:ascii="Arial" w:hAnsi="Arial" w:cs="Arial"/>
                <w:sz w:val="20"/>
                <w:szCs w:val="20"/>
              </w:rPr>
            </w:pPr>
          </w:p>
        </w:tc>
        <w:tc>
          <w:tcPr>
            <w:tcW w:w="794" w:type="dxa"/>
            <w:vAlign w:val="center"/>
          </w:tcPr>
          <w:p w14:paraId="17329C0E" w14:textId="77777777" w:rsidR="00BF57B5" w:rsidRPr="00960C37" w:rsidRDefault="00BF57B5" w:rsidP="00BE2F07">
            <w:pPr>
              <w:spacing w:after="0" w:line="260" w:lineRule="exact"/>
              <w:jc w:val="center"/>
              <w:rPr>
                <w:rFonts w:ascii="Arial" w:hAnsi="Arial" w:cs="Arial"/>
                <w:sz w:val="20"/>
                <w:szCs w:val="20"/>
              </w:rPr>
            </w:pPr>
          </w:p>
        </w:tc>
        <w:tc>
          <w:tcPr>
            <w:tcW w:w="794" w:type="dxa"/>
            <w:vAlign w:val="center"/>
          </w:tcPr>
          <w:p w14:paraId="0B999543" w14:textId="77777777" w:rsidR="00BF57B5" w:rsidRDefault="00BF57B5" w:rsidP="00BE2F07">
            <w:pPr>
              <w:spacing w:after="0" w:line="260" w:lineRule="exact"/>
              <w:jc w:val="center"/>
              <w:rPr>
                <w:rFonts w:ascii="Arial" w:hAnsi="Arial" w:cs="Arial"/>
                <w:color w:val="000000"/>
                <w:sz w:val="20"/>
                <w:szCs w:val="20"/>
              </w:rPr>
            </w:pPr>
          </w:p>
        </w:tc>
        <w:tc>
          <w:tcPr>
            <w:tcW w:w="794" w:type="dxa"/>
            <w:vAlign w:val="center"/>
          </w:tcPr>
          <w:p w14:paraId="1DFFEC74" w14:textId="77777777" w:rsidR="00BF57B5" w:rsidRDefault="00BF57B5" w:rsidP="00BE2F07">
            <w:pPr>
              <w:spacing w:after="0" w:line="260" w:lineRule="exact"/>
              <w:jc w:val="center"/>
              <w:rPr>
                <w:rFonts w:ascii="Arial" w:hAnsi="Arial" w:cs="Arial"/>
                <w:color w:val="000000"/>
                <w:sz w:val="20"/>
                <w:szCs w:val="20"/>
              </w:rPr>
            </w:pPr>
          </w:p>
        </w:tc>
        <w:tc>
          <w:tcPr>
            <w:tcW w:w="794" w:type="dxa"/>
            <w:vAlign w:val="center"/>
          </w:tcPr>
          <w:p w14:paraId="7E1EF20F" w14:textId="77777777" w:rsidR="00BF57B5" w:rsidRDefault="00BF57B5" w:rsidP="00BE2F07">
            <w:pPr>
              <w:spacing w:after="0" w:line="260" w:lineRule="exact"/>
              <w:jc w:val="center"/>
              <w:rPr>
                <w:rFonts w:ascii="Arial" w:hAnsi="Arial" w:cs="Arial"/>
                <w:color w:val="000000"/>
                <w:sz w:val="20"/>
                <w:szCs w:val="20"/>
              </w:rPr>
            </w:pPr>
          </w:p>
        </w:tc>
        <w:tc>
          <w:tcPr>
            <w:tcW w:w="761" w:type="dxa"/>
            <w:vAlign w:val="center"/>
          </w:tcPr>
          <w:p w14:paraId="04391413" w14:textId="77777777" w:rsidR="00BF57B5" w:rsidRDefault="00BF57B5" w:rsidP="00BE2F07">
            <w:pPr>
              <w:spacing w:after="0" w:line="260" w:lineRule="exact"/>
              <w:jc w:val="center"/>
              <w:rPr>
                <w:rFonts w:ascii="Arial" w:hAnsi="Arial" w:cs="Arial"/>
                <w:color w:val="000000"/>
                <w:sz w:val="20"/>
                <w:szCs w:val="20"/>
              </w:rPr>
            </w:pPr>
          </w:p>
        </w:tc>
        <w:tc>
          <w:tcPr>
            <w:tcW w:w="782" w:type="dxa"/>
            <w:vAlign w:val="center"/>
          </w:tcPr>
          <w:p w14:paraId="1CC3E2AA" w14:textId="77777777" w:rsidR="00BF57B5" w:rsidRDefault="00BF57B5" w:rsidP="00BE2F07">
            <w:pPr>
              <w:spacing w:after="0" w:line="260" w:lineRule="exact"/>
              <w:jc w:val="center"/>
              <w:rPr>
                <w:rFonts w:ascii="Arial" w:hAnsi="Arial" w:cs="Arial"/>
                <w:color w:val="000000"/>
                <w:sz w:val="20"/>
                <w:szCs w:val="20"/>
              </w:rPr>
            </w:pPr>
          </w:p>
        </w:tc>
        <w:tc>
          <w:tcPr>
            <w:tcW w:w="773" w:type="dxa"/>
            <w:vAlign w:val="center"/>
          </w:tcPr>
          <w:p w14:paraId="21DB4B5B" w14:textId="0A03A396" w:rsidR="00BF57B5" w:rsidRDefault="00BF57B5" w:rsidP="00BE2F07">
            <w:pPr>
              <w:spacing w:after="0" w:line="260" w:lineRule="exact"/>
              <w:jc w:val="center"/>
              <w:rPr>
                <w:rFonts w:ascii="Arial" w:hAnsi="Arial" w:cs="Arial"/>
                <w:color w:val="000000"/>
                <w:sz w:val="20"/>
                <w:szCs w:val="20"/>
              </w:rPr>
            </w:pPr>
            <w:r>
              <w:rPr>
                <w:rFonts w:ascii="Arial" w:hAnsi="Arial" w:cs="Arial"/>
                <w:color w:val="000000"/>
                <w:sz w:val="20"/>
                <w:szCs w:val="20"/>
              </w:rPr>
              <w:t>167.3</w:t>
            </w:r>
          </w:p>
        </w:tc>
      </w:tr>
      <w:tr w:rsidR="00BE2F07" w:rsidRPr="006C7577" w14:paraId="1C442F88" w14:textId="77777777" w:rsidTr="0058030C">
        <w:trPr>
          <w:trHeight w:val="284"/>
          <w:jc w:val="center"/>
        </w:trPr>
        <w:tc>
          <w:tcPr>
            <w:tcW w:w="3969" w:type="dxa"/>
          </w:tcPr>
          <w:p w14:paraId="37DAE527" w14:textId="77777777" w:rsidR="00BE2F07" w:rsidRPr="00DF63CA" w:rsidRDefault="00BE2F07" w:rsidP="00BE2F07">
            <w:pPr>
              <w:spacing w:after="0" w:line="260" w:lineRule="exact"/>
              <w:ind w:left="250"/>
              <w:rPr>
                <w:rFonts w:ascii="Arial" w:hAnsi="Arial" w:cs="Arial"/>
                <w:sz w:val="20"/>
                <w:szCs w:val="20"/>
              </w:rPr>
            </w:pPr>
            <w:r w:rsidRPr="00DF63CA">
              <w:rPr>
                <w:rFonts w:ascii="Arial" w:hAnsi="Arial" w:cs="Arial"/>
                <w:sz w:val="20"/>
                <w:szCs w:val="20"/>
              </w:rPr>
              <w:t>Privalomąjį sveikatos draudimą vykdančių institucijų veiklos išlaidoms</w:t>
            </w:r>
          </w:p>
          <w:p w14:paraId="6395E328" w14:textId="77777777" w:rsidR="00BE2F07" w:rsidRPr="00DF63CA" w:rsidRDefault="00BE2F07" w:rsidP="00BE2F07">
            <w:pPr>
              <w:spacing w:after="0" w:line="260" w:lineRule="exact"/>
              <w:ind w:left="250"/>
              <w:rPr>
                <w:rFonts w:ascii="Arial" w:hAnsi="Arial" w:cs="Arial"/>
                <w:sz w:val="20"/>
                <w:szCs w:val="20"/>
              </w:rPr>
            </w:pPr>
            <w:r w:rsidRPr="00DF63CA">
              <w:rPr>
                <w:rFonts w:ascii="Arial" w:hAnsi="Arial" w:cs="Arial"/>
                <w:sz w:val="20"/>
                <w:szCs w:val="20"/>
              </w:rPr>
              <w:t>Operating costs of Compulsory Health Insurance institutions</w:t>
            </w:r>
          </w:p>
        </w:tc>
        <w:tc>
          <w:tcPr>
            <w:tcW w:w="823" w:type="dxa"/>
            <w:vAlign w:val="center"/>
          </w:tcPr>
          <w:p w14:paraId="08385525" w14:textId="37D6C845" w:rsidR="00BE2F07" w:rsidRPr="00960C37" w:rsidRDefault="00BE2F07" w:rsidP="00BE2F07">
            <w:pPr>
              <w:spacing w:after="0" w:line="260" w:lineRule="exact"/>
              <w:jc w:val="center"/>
              <w:rPr>
                <w:rFonts w:ascii="Arial" w:hAnsi="Arial" w:cs="Arial"/>
                <w:sz w:val="20"/>
                <w:szCs w:val="20"/>
              </w:rPr>
            </w:pPr>
            <w:r w:rsidRPr="00960C37">
              <w:rPr>
                <w:rFonts w:ascii="Arial" w:hAnsi="Arial" w:cs="Arial"/>
                <w:sz w:val="20"/>
                <w:szCs w:val="20"/>
              </w:rPr>
              <w:t>9.4</w:t>
            </w:r>
          </w:p>
        </w:tc>
        <w:tc>
          <w:tcPr>
            <w:tcW w:w="794" w:type="dxa"/>
            <w:vAlign w:val="center"/>
          </w:tcPr>
          <w:p w14:paraId="74271739" w14:textId="054EF630" w:rsidR="00BE2F07" w:rsidRPr="00960C37" w:rsidRDefault="00BE2F07" w:rsidP="00BE2F07">
            <w:pPr>
              <w:spacing w:after="0" w:line="260" w:lineRule="exact"/>
              <w:jc w:val="center"/>
              <w:rPr>
                <w:rFonts w:ascii="Arial" w:hAnsi="Arial" w:cs="Arial"/>
                <w:sz w:val="20"/>
                <w:szCs w:val="20"/>
              </w:rPr>
            </w:pPr>
            <w:r w:rsidRPr="00960C37">
              <w:rPr>
                <w:rFonts w:ascii="Arial" w:hAnsi="Arial" w:cs="Arial"/>
                <w:sz w:val="20"/>
                <w:szCs w:val="20"/>
              </w:rPr>
              <w:t>13.4</w:t>
            </w:r>
          </w:p>
        </w:tc>
        <w:tc>
          <w:tcPr>
            <w:tcW w:w="794" w:type="dxa"/>
            <w:vAlign w:val="center"/>
          </w:tcPr>
          <w:p w14:paraId="1AB2DB0C" w14:textId="2ED9F0C1"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19.8</w:t>
            </w:r>
          </w:p>
        </w:tc>
        <w:tc>
          <w:tcPr>
            <w:tcW w:w="794" w:type="dxa"/>
            <w:vAlign w:val="center"/>
          </w:tcPr>
          <w:p w14:paraId="5A8A2038" w14:textId="670F9B2E"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20.6</w:t>
            </w:r>
          </w:p>
        </w:tc>
        <w:tc>
          <w:tcPr>
            <w:tcW w:w="794" w:type="dxa"/>
            <w:vAlign w:val="center"/>
          </w:tcPr>
          <w:p w14:paraId="0002DB6A" w14:textId="777C1182"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20.5</w:t>
            </w:r>
          </w:p>
        </w:tc>
        <w:tc>
          <w:tcPr>
            <w:tcW w:w="761" w:type="dxa"/>
            <w:vAlign w:val="center"/>
          </w:tcPr>
          <w:p w14:paraId="08A82789" w14:textId="608F90CB"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29.2</w:t>
            </w:r>
          </w:p>
        </w:tc>
        <w:tc>
          <w:tcPr>
            <w:tcW w:w="782" w:type="dxa"/>
            <w:vAlign w:val="center"/>
          </w:tcPr>
          <w:p w14:paraId="360164D3" w14:textId="24A5A738"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29.0</w:t>
            </w:r>
          </w:p>
        </w:tc>
        <w:tc>
          <w:tcPr>
            <w:tcW w:w="773" w:type="dxa"/>
            <w:vAlign w:val="center"/>
          </w:tcPr>
          <w:p w14:paraId="6E85C0D9" w14:textId="3EDFC0DC" w:rsidR="00BE2F07" w:rsidRDefault="00BE2F07" w:rsidP="00BE2F07">
            <w:pPr>
              <w:spacing w:after="0" w:line="260" w:lineRule="exact"/>
              <w:jc w:val="center"/>
              <w:rPr>
                <w:rFonts w:ascii="Arial" w:hAnsi="Arial" w:cs="Arial"/>
                <w:color w:val="000000"/>
                <w:sz w:val="20"/>
                <w:szCs w:val="20"/>
              </w:rPr>
            </w:pPr>
            <w:r>
              <w:rPr>
                <w:rFonts w:ascii="Arial" w:hAnsi="Arial" w:cs="Arial"/>
                <w:color w:val="000000"/>
                <w:sz w:val="20"/>
                <w:szCs w:val="20"/>
              </w:rPr>
              <w:t>37.4</w:t>
            </w:r>
          </w:p>
        </w:tc>
      </w:tr>
      <w:tr w:rsidR="00BE2F07" w:rsidRPr="006C7577" w14:paraId="4D2677C4" w14:textId="77777777" w:rsidTr="0058030C">
        <w:trPr>
          <w:trHeight w:val="284"/>
          <w:jc w:val="center"/>
        </w:trPr>
        <w:tc>
          <w:tcPr>
            <w:tcW w:w="3969" w:type="dxa"/>
            <w:tcBorders>
              <w:bottom w:val="single" w:sz="6" w:space="0" w:color="auto"/>
            </w:tcBorders>
          </w:tcPr>
          <w:p w14:paraId="7EE0410E" w14:textId="66AA8F6B" w:rsidR="00BE2F07" w:rsidRPr="00DF63CA" w:rsidRDefault="00BE2F07" w:rsidP="00BE2F07">
            <w:pPr>
              <w:spacing w:after="0" w:line="260" w:lineRule="exact"/>
              <w:ind w:left="250"/>
              <w:rPr>
                <w:rFonts w:ascii="Arial" w:hAnsi="Arial" w:cs="Arial"/>
                <w:sz w:val="20"/>
                <w:szCs w:val="20"/>
              </w:rPr>
            </w:pPr>
            <w:r>
              <w:rPr>
                <w:rFonts w:ascii="Arial" w:hAnsi="Arial" w:cs="Arial"/>
                <w:sz w:val="20"/>
                <w:szCs w:val="20"/>
              </w:rPr>
              <w:t xml:space="preserve">Kitos išlaidos / Other expenditure </w:t>
            </w:r>
          </w:p>
        </w:tc>
        <w:tc>
          <w:tcPr>
            <w:tcW w:w="823" w:type="dxa"/>
            <w:tcBorders>
              <w:bottom w:val="single" w:sz="6" w:space="0" w:color="auto"/>
            </w:tcBorders>
            <w:vAlign w:val="center"/>
          </w:tcPr>
          <w:p w14:paraId="7C2CAF51" w14:textId="2DB61439" w:rsidR="00BE2F07" w:rsidRPr="00960C37" w:rsidRDefault="00BE2F07" w:rsidP="00BE2F07">
            <w:pPr>
              <w:spacing w:after="0" w:line="260" w:lineRule="exact"/>
              <w:jc w:val="center"/>
              <w:rPr>
                <w:rFonts w:ascii="Arial" w:hAnsi="Arial" w:cs="Arial"/>
                <w:sz w:val="20"/>
                <w:szCs w:val="20"/>
              </w:rPr>
            </w:pPr>
            <w:r>
              <w:rPr>
                <w:rFonts w:ascii="Arial" w:hAnsi="Arial" w:cs="Arial"/>
                <w:sz w:val="20"/>
                <w:szCs w:val="20"/>
              </w:rPr>
              <w:t>-</w:t>
            </w:r>
          </w:p>
        </w:tc>
        <w:tc>
          <w:tcPr>
            <w:tcW w:w="794" w:type="dxa"/>
            <w:tcBorders>
              <w:bottom w:val="single" w:sz="6" w:space="0" w:color="auto"/>
            </w:tcBorders>
            <w:vAlign w:val="center"/>
          </w:tcPr>
          <w:p w14:paraId="594EB2BB" w14:textId="060563E8" w:rsidR="00BE2F07" w:rsidRPr="00960C37" w:rsidRDefault="00BE2F07" w:rsidP="00BE2F07">
            <w:pPr>
              <w:spacing w:after="0" w:line="260" w:lineRule="exact"/>
              <w:jc w:val="center"/>
              <w:rPr>
                <w:rFonts w:ascii="Arial" w:hAnsi="Arial" w:cs="Arial"/>
                <w:sz w:val="20"/>
                <w:szCs w:val="20"/>
              </w:rPr>
            </w:pPr>
            <w:r w:rsidRPr="00960C37">
              <w:rPr>
                <w:rFonts w:ascii="Arial" w:hAnsi="Arial" w:cs="Arial"/>
                <w:sz w:val="20"/>
                <w:szCs w:val="20"/>
              </w:rPr>
              <w:t>12.6</w:t>
            </w:r>
          </w:p>
        </w:tc>
        <w:tc>
          <w:tcPr>
            <w:tcW w:w="794" w:type="dxa"/>
            <w:tcBorders>
              <w:bottom w:val="single" w:sz="6" w:space="0" w:color="auto"/>
            </w:tcBorders>
            <w:vAlign w:val="center"/>
          </w:tcPr>
          <w:p w14:paraId="3B2B96F6" w14:textId="12DEB593" w:rsidR="00BE2F07" w:rsidRDefault="00BE2F07" w:rsidP="00BE2F07">
            <w:pPr>
              <w:spacing w:after="0" w:line="260" w:lineRule="exact"/>
              <w:jc w:val="center"/>
              <w:rPr>
                <w:rFonts w:ascii="Arial" w:hAnsi="Arial" w:cs="Arial"/>
                <w:color w:val="000000"/>
                <w:sz w:val="20"/>
                <w:szCs w:val="20"/>
              </w:rPr>
            </w:pPr>
            <w:r>
              <w:rPr>
                <w:rFonts w:ascii="Arial" w:hAnsi="Arial" w:cs="Arial"/>
                <w:sz w:val="20"/>
                <w:szCs w:val="20"/>
              </w:rPr>
              <w:t>107.3</w:t>
            </w:r>
          </w:p>
        </w:tc>
        <w:tc>
          <w:tcPr>
            <w:tcW w:w="794" w:type="dxa"/>
            <w:tcBorders>
              <w:bottom w:val="single" w:sz="6" w:space="0" w:color="auto"/>
            </w:tcBorders>
            <w:vAlign w:val="center"/>
          </w:tcPr>
          <w:p w14:paraId="124B2BD8" w14:textId="6701CB9B" w:rsidR="00BE2F07" w:rsidRDefault="00BE2F07" w:rsidP="00BE2F07">
            <w:pPr>
              <w:spacing w:after="0" w:line="260" w:lineRule="exact"/>
              <w:jc w:val="center"/>
              <w:rPr>
                <w:rFonts w:ascii="Arial" w:hAnsi="Arial" w:cs="Arial"/>
                <w:color w:val="000000"/>
                <w:sz w:val="20"/>
                <w:szCs w:val="20"/>
              </w:rPr>
            </w:pPr>
            <w:r>
              <w:rPr>
                <w:rFonts w:ascii="Arial" w:hAnsi="Arial" w:cs="Arial"/>
                <w:sz w:val="20"/>
                <w:szCs w:val="20"/>
              </w:rPr>
              <w:t>94.9</w:t>
            </w:r>
          </w:p>
        </w:tc>
        <w:tc>
          <w:tcPr>
            <w:tcW w:w="794" w:type="dxa"/>
            <w:tcBorders>
              <w:bottom w:val="single" w:sz="6" w:space="0" w:color="auto"/>
            </w:tcBorders>
            <w:vAlign w:val="center"/>
          </w:tcPr>
          <w:p w14:paraId="68DDB417" w14:textId="7C757311" w:rsidR="00BE2F07" w:rsidRDefault="00BE2F07" w:rsidP="00BE2F07">
            <w:pPr>
              <w:spacing w:after="0" w:line="260" w:lineRule="exact"/>
              <w:jc w:val="center"/>
              <w:rPr>
                <w:rFonts w:ascii="Arial" w:hAnsi="Arial" w:cs="Arial"/>
                <w:color w:val="000000"/>
                <w:sz w:val="20"/>
                <w:szCs w:val="20"/>
              </w:rPr>
            </w:pPr>
            <w:r>
              <w:rPr>
                <w:rFonts w:ascii="Arial" w:hAnsi="Arial" w:cs="Arial"/>
                <w:sz w:val="20"/>
                <w:szCs w:val="20"/>
              </w:rPr>
              <w:t>37.2</w:t>
            </w:r>
          </w:p>
        </w:tc>
        <w:tc>
          <w:tcPr>
            <w:tcW w:w="761" w:type="dxa"/>
            <w:tcBorders>
              <w:bottom w:val="single" w:sz="6" w:space="0" w:color="auto"/>
            </w:tcBorders>
            <w:vAlign w:val="center"/>
          </w:tcPr>
          <w:p w14:paraId="1C52C028" w14:textId="7709C031" w:rsidR="00BE2F07" w:rsidRDefault="00BE2F07" w:rsidP="00BE2F07">
            <w:pPr>
              <w:spacing w:after="0" w:line="260" w:lineRule="exact"/>
              <w:jc w:val="center"/>
              <w:rPr>
                <w:rFonts w:ascii="Arial" w:hAnsi="Arial" w:cs="Arial"/>
                <w:color w:val="000000"/>
                <w:sz w:val="20"/>
                <w:szCs w:val="20"/>
              </w:rPr>
            </w:pPr>
            <w:r>
              <w:rPr>
                <w:rFonts w:ascii="Arial" w:hAnsi="Arial" w:cs="Arial"/>
                <w:sz w:val="20"/>
                <w:szCs w:val="20"/>
              </w:rPr>
              <w:t>2.5</w:t>
            </w:r>
          </w:p>
        </w:tc>
        <w:tc>
          <w:tcPr>
            <w:tcW w:w="782" w:type="dxa"/>
            <w:tcBorders>
              <w:bottom w:val="single" w:sz="6" w:space="0" w:color="auto"/>
            </w:tcBorders>
            <w:vAlign w:val="center"/>
          </w:tcPr>
          <w:p w14:paraId="2DA2844A" w14:textId="5C59792E" w:rsidR="00BE2F07" w:rsidRDefault="00BE2F07" w:rsidP="00BE2F07">
            <w:pPr>
              <w:spacing w:after="0" w:line="260" w:lineRule="exact"/>
              <w:jc w:val="center"/>
              <w:rPr>
                <w:rFonts w:ascii="Arial" w:hAnsi="Arial" w:cs="Arial"/>
                <w:color w:val="000000"/>
                <w:sz w:val="20"/>
                <w:szCs w:val="20"/>
              </w:rPr>
            </w:pPr>
            <w:r>
              <w:rPr>
                <w:rFonts w:ascii="Arial" w:hAnsi="Arial" w:cs="Arial"/>
                <w:sz w:val="20"/>
                <w:szCs w:val="20"/>
              </w:rPr>
              <w:t>2.7</w:t>
            </w:r>
          </w:p>
        </w:tc>
        <w:tc>
          <w:tcPr>
            <w:tcW w:w="773" w:type="dxa"/>
            <w:tcBorders>
              <w:bottom w:val="single" w:sz="6" w:space="0" w:color="auto"/>
            </w:tcBorders>
            <w:vAlign w:val="center"/>
          </w:tcPr>
          <w:p w14:paraId="4EB9E8D8" w14:textId="22924588" w:rsidR="00BE2F07" w:rsidRDefault="00BF57B5" w:rsidP="00BE2F07">
            <w:pPr>
              <w:spacing w:after="0" w:line="260" w:lineRule="exact"/>
              <w:jc w:val="center"/>
              <w:rPr>
                <w:rFonts w:ascii="Arial" w:hAnsi="Arial" w:cs="Arial"/>
                <w:color w:val="000000"/>
                <w:sz w:val="20"/>
                <w:szCs w:val="20"/>
              </w:rPr>
            </w:pPr>
            <w:r>
              <w:rPr>
                <w:rFonts w:ascii="Arial" w:hAnsi="Arial" w:cs="Arial"/>
                <w:sz w:val="20"/>
                <w:szCs w:val="20"/>
              </w:rPr>
              <w:t>3</w:t>
            </w:r>
            <w:r w:rsidR="00BE2F07">
              <w:rPr>
                <w:rFonts w:ascii="Arial" w:hAnsi="Arial" w:cs="Arial"/>
                <w:sz w:val="20"/>
                <w:szCs w:val="20"/>
              </w:rPr>
              <w:t>.</w:t>
            </w:r>
            <w:r>
              <w:rPr>
                <w:rFonts w:ascii="Arial" w:hAnsi="Arial" w:cs="Arial"/>
                <w:sz w:val="20"/>
                <w:szCs w:val="20"/>
              </w:rPr>
              <w:t>0</w:t>
            </w:r>
          </w:p>
        </w:tc>
      </w:tr>
    </w:tbl>
    <w:p w14:paraId="2366A75F" w14:textId="77777777" w:rsidR="00F84466" w:rsidRPr="00F84466" w:rsidRDefault="00F84466" w:rsidP="00F84466">
      <w:pPr>
        <w:pStyle w:val="Style25"/>
        <w:widowControl/>
        <w:jc w:val="center"/>
        <w:rPr>
          <w:rStyle w:val="FontStyle317"/>
          <w:rFonts w:ascii="Arial" w:hAnsi="Arial" w:cs="Arial"/>
          <w:sz w:val="16"/>
          <w:szCs w:val="16"/>
        </w:rPr>
      </w:pPr>
    </w:p>
    <w:p w14:paraId="57CD771D" w14:textId="20BA3A98" w:rsidR="00FD24CE" w:rsidRPr="00900C30" w:rsidRDefault="00F2311B" w:rsidP="00F84466">
      <w:pPr>
        <w:pStyle w:val="Style25"/>
        <w:widowControl/>
        <w:jc w:val="center"/>
        <w:rPr>
          <w:rStyle w:val="FontStyle317"/>
          <w:rFonts w:ascii="Arial" w:hAnsi="Arial" w:cs="Arial"/>
        </w:rPr>
      </w:pPr>
      <w:r w:rsidRPr="00900C30">
        <w:rPr>
          <w:rStyle w:val="FontStyle317"/>
          <w:rFonts w:ascii="Arial" w:hAnsi="Arial" w:cs="Arial"/>
        </w:rPr>
        <w:t>Privalomojo sveikatos draudimo fondo išlaid</w:t>
      </w:r>
      <w:r w:rsidR="00C432BC" w:rsidRPr="00900C30">
        <w:rPr>
          <w:rStyle w:val="FontStyle317"/>
          <w:rFonts w:ascii="Arial" w:hAnsi="Arial" w:cs="Arial"/>
        </w:rPr>
        <w:t xml:space="preserve">ų </w:t>
      </w:r>
    </w:p>
    <w:p w14:paraId="005F765F" w14:textId="7172C6B6" w:rsidR="00F2311B" w:rsidRPr="00900C30" w:rsidRDefault="00C432BC" w:rsidP="00F84466">
      <w:pPr>
        <w:pStyle w:val="Style25"/>
        <w:widowControl/>
        <w:jc w:val="center"/>
        <w:rPr>
          <w:rStyle w:val="FontStyle317"/>
          <w:rFonts w:ascii="Arial" w:hAnsi="Arial" w:cs="Arial"/>
        </w:rPr>
      </w:pPr>
      <w:r w:rsidRPr="00900C30">
        <w:rPr>
          <w:rStyle w:val="FontStyle317"/>
          <w:rFonts w:ascii="Arial" w:hAnsi="Arial" w:cs="Arial"/>
        </w:rPr>
        <w:t>asmens sveikatos priežiūrai struktūra</w:t>
      </w:r>
      <w:r w:rsidR="008B5D1D" w:rsidRPr="00900C30">
        <w:rPr>
          <w:rStyle w:val="FontStyle317"/>
          <w:rFonts w:ascii="Arial" w:hAnsi="Arial" w:cs="Arial"/>
        </w:rPr>
        <w:t xml:space="preserve"> 20</w:t>
      </w:r>
      <w:r w:rsidR="00386F2E" w:rsidRPr="00900C30">
        <w:rPr>
          <w:rStyle w:val="FontStyle317"/>
          <w:rFonts w:ascii="Arial" w:hAnsi="Arial" w:cs="Arial"/>
        </w:rPr>
        <w:t>2</w:t>
      </w:r>
      <w:r w:rsidR="00340B38">
        <w:rPr>
          <w:rStyle w:val="FontStyle317"/>
          <w:rFonts w:ascii="Arial" w:hAnsi="Arial" w:cs="Arial"/>
        </w:rPr>
        <w:t>4</w:t>
      </w:r>
      <w:r w:rsidR="008B5D1D" w:rsidRPr="00900C30">
        <w:rPr>
          <w:rStyle w:val="FontStyle317"/>
          <w:rFonts w:ascii="Arial" w:hAnsi="Arial" w:cs="Arial"/>
        </w:rPr>
        <w:t xml:space="preserve"> m.</w:t>
      </w:r>
      <w:r w:rsidR="008E7760" w:rsidRPr="00900C30">
        <w:rPr>
          <w:rStyle w:val="FontStyle317"/>
          <w:rFonts w:ascii="Arial" w:hAnsi="Arial" w:cs="Arial"/>
        </w:rPr>
        <w:t xml:space="preserve"> (proc.)</w:t>
      </w:r>
    </w:p>
    <w:p w14:paraId="694CBE07" w14:textId="77777777" w:rsidR="00FD24CE" w:rsidRPr="00900C30" w:rsidRDefault="00C432BC" w:rsidP="00F84466">
      <w:pPr>
        <w:pStyle w:val="Style29"/>
        <w:widowControl/>
        <w:tabs>
          <w:tab w:val="left" w:pos="142"/>
        </w:tabs>
        <w:rPr>
          <w:rStyle w:val="FontStyle314"/>
          <w:rFonts w:ascii="Arial" w:hAnsi="Arial" w:cs="Arial"/>
          <w:lang w:val="en-US" w:eastAsia="en-US"/>
        </w:rPr>
      </w:pPr>
      <w:r w:rsidRPr="00900C30">
        <w:rPr>
          <w:rFonts w:ascii="Arial" w:hAnsi="Arial" w:cs="Arial"/>
          <w:sz w:val="28"/>
          <w:szCs w:val="28"/>
        </w:rPr>
        <w:t xml:space="preserve">The </w:t>
      </w:r>
      <w:r w:rsidR="003359AA" w:rsidRPr="00900C30">
        <w:rPr>
          <w:rFonts w:ascii="Arial" w:hAnsi="Arial" w:cs="Arial"/>
          <w:sz w:val="28"/>
          <w:szCs w:val="28"/>
        </w:rPr>
        <w:t>S</w:t>
      </w:r>
      <w:r w:rsidRPr="00900C30">
        <w:rPr>
          <w:rFonts w:ascii="Arial" w:hAnsi="Arial" w:cs="Arial"/>
          <w:sz w:val="28"/>
          <w:szCs w:val="28"/>
        </w:rPr>
        <w:t>tru</w:t>
      </w:r>
      <w:r w:rsidR="003359AA" w:rsidRPr="00900C30">
        <w:rPr>
          <w:rFonts w:ascii="Arial" w:hAnsi="Arial" w:cs="Arial"/>
          <w:sz w:val="28"/>
          <w:szCs w:val="28"/>
        </w:rPr>
        <w:t>c</w:t>
      </w:r>
      <w:r w:rsidRPr="00900C30">
        <w:rPr>
          <w:rFonts w:ascii="Arial" w:hAnsi="Arial" w:cs="Arial"/>
          <w:sz w:val="28"/>
          <w:szCs w:val="28"/>
        </w:rPr>
        <w:t xml:space="preserve">ture of </w:t>
      </w:r>
      <w:r w:rsidR="00F2311B" w:rsidRPr="00900C30">
        <w:rPr>
          <w:rFonts w:ascii="Arial" w:hAnsi="Arial" w:cs="Arial"/>
          <w:sz w:val="28"/>
          <w:szCs w:val="28"/>
        </w:rPr>
        <w:t>C</w:t>
      </w:r>
      <w:r w:rsidR="00F2311B" w:rsidRPr="00900C30">
        <w:rPr>
          <w:rStyle w:val="FontStyle314"/>
          <w:rFonts w:ascii="Arial" w:hAnsi="Arial" w:cs="Arial"/>
          <w:lang w:val="en-US" w:eastAsia="en-US"/>
        </w:rPr>
        <w:t xml:space="preserve">ompulsory </w:t>
      </w:r>
      <w:r w:rsidR="00F2311B" w:rsidRPr="00900C30">
        <w:rPr>
          <w:rStyle w:val="FontStyle314"/>
          <w:rFonts w:ascii="Arial" w:hAnsi="Arial" w:cs="Arial"/>
          <w:lang w:eastAsia="en-US"/>
        </w:rPr>
        <w:t xml:space="preserve">Health Insurance </w:t>
      </w:r>
      <w:r w:rsidR="00F2311B" w:rsidRPr="00900C30">
        <w:rPr>
          <w:rStyle w:val="FontStyle314"/>
          <w:rFonts w:ascii="Arial" w:hAnsi="Arial" w:cs="Arial"/>
          <w:lang w:val="en-US" w:eastAsia="en-US"/>
        </w:rPr>
        <w:t xml:space="preserve">Fund Expenditure </w:t>
      </w:r>
    </w:p>
    <w:p w14:paraId="4022F021" w14:textId="7BCEC684" w:rsidR="00F2311B" w:rsidRDefault="00BD32D1" w:rsidP="00F84466">
      <w:pPr>
        <w:pStyle w:val="Style29"/>
        <w:widowControl/>
        <w:tabs>
          <w:tab w:val="left" w:pos="142"/>
        </w:tabs>
        <w:rPr>
          <w:rStyle w:val="FontStyle314"/>
          <w:lang w:eastAsia="en-US"/>
        </w:rPr>
      </w:pPr>
      <w:r w:rsidRPr="00900C30">
        <w:rPr>
          <w:rStyle w:val="FontStyle314"/>
          <w:rFonts w:ascii="Arial" w:hAnsi="Arial" w:cs="Arial"/>
          <w:lang w:val="en-US" w:eastAsia="en-US"/>
        </w:rPr>
        <w:t>on</w:t>
      </w:r>
      <w:r w:rsidR="00C432BC" w:rsidRPr="00900C30">
        <w:rPr>
          <w:rStyle w:val="FontStyle314"/>
          <w:rFonts w:ascii="Arial" w:hAnsi="Arial" w:cs="Arial"/>
          <w:lang w:val="en-US" w:eastAsia="en-US"/>
        </w:rPr>
        <w:t xml:space="preserve"> </w:t>
      </w:r>
      <w:r w:rsidR="003359AA" w:rsidRPr="00900C30">
        <w:rPr>
          <w:rStyle w:val="FontStyle314"/>
          <w:rFonts w:ascii="Arial" w:hAnsi="Arial" w:cs="Arial"/>
          <w:lang w:val="en-US" w:eastAsia="en-US"/>
        </w:rPr>
        <w:t>P</w:t>
      </w:r>
      <w:r w:rsidR="00C432BC" w:rsidRPr="00900C30">
        <w:rPr>
          <w:rStyle w:val="FontStyle314"/>
          <w:rFonts w:ascii="Arial" w:hAnsi="Arial" w:cs="Arial"/>
          <w:lang w:val="en-US" w:eastAsia="en-US"/>
        </w:rPr>
        <w:t xml:space="preserve">ersonal </w:t>
      </w:r>
      <w:r w:rsidR="003359AA" w:rsidRPr="00900C30">
        <w:rPr>
          <w:rStyle w:val="FontStyle314"/>
          <w:rFonts w:ascii="Arial" w:hAnsi="Arial" w:cs="Arial"/>
          <w:lang w:val="en-US" w:eastAsia="en-US"/>
        </w:rPr>
        <w:t>H</w:t>
      </w:r>
      <w:r w:rsidR="00C432BC" w:rsidRPr="00900C30">
        <w:rPr>
          <w:rStyle w:val="FontStyle314"/>
          <w:rFonts w:ascii="Arial" w:hAnsi="Arial" w:cs="Arial"/>
          <w:lang w:val="en-US" w:eastAsia="en-US"/>
        </w:rPr>
        <w:t xml:space="preserve">ealth </w:t>
      </w:r>
      <w:r w:rsidR="003359AA" w:rsidRPr="00900C30">
        <w:rPr>
          <w:rStyle w:val="FontStyle314"/>
          <w:rFonts w:ascii="Arial" w:hAnsi="Arial" w:cs="Arial"/>
          <w:lang w:val="en-US" w:eastAsia="en-US"/>
        </w:rPr>
        <w:t>C</w:t>
      </w:r>
      <w:r w:rsidR="00C432BC" w:rsidRPr="00900C30">
        <w:rPr>
          <w:rStyle w:val="FontStyle314"/>
          <w:rFonts w:ascii="Arial" w:hAnsi="Arial" w:cs="Arial"/>
          <w:lang w:val="en-US" w:eastAsia="en-US"/>
        </w:rPr>
        <w:t>are</w:t>
      </w:r>
      <w:r w:rsidR="008E7760" w:rsidRPr="00900C30">
        <w:rPr>
          <w:rStyle w:val="FontStyle314"/>
          <w:rFonts w:ascii="Arial" w:hAnsi="Arial" w:cs="Arial"/>
          <w:lang w:val="en-US" w:eastAsia="en-US"/>
        </w:rPr>
        <w:t xml:space="preserve"> in 20</w:t>
      </w:r>
      <w:r w:rsidR="00386F2E" w:rsidRPr="00900C30">
        <w:rPr>
          <w:rStyle w:val="FontStyle314"/>
          <w:rFonts w:ascii="Arial" w:hAnsi="Arial" w:cs="Arial"/>
          <w:lang w:val="en-US" w:eastAsia="en-US"/>
        </w:rPr>
        <w:t>2</w:t>
      </w:r>
      <w:r w:rsidR="00340B38">
        <w:rPr>
          <w:rStyle w:val="FontStyle314"/>
          <w:rFonts w:ascii="Arial" w:hAnsi="Arial" w:cs="Arial"/>
          <w:lang w:val="en-US" w:eastAsia="en-US"/>
        </w:rPr>
        <w:t>4</w:t>
      </w:r>
      <w:r w:rsidR="008E7760" w:rsidRPr="00900C30">
        <w:rPr>
          <w:rStyle w:val="FontStyle314"/>
          <w:rFonts w:ascii="Arial" w:hAnsi="Arial" w:cs="Arial"/>
          <w:lang w:val="en-US" w:eastAsia="en-US"/>
        </w:rPr>
        <w:t>, in percentage</w:t>
      </w:r>
    </w:p>
    <w:p w14:paraId="17630532" w14:textId="1D0335A7" w:rsidR="00EE4F54" w:rsidRDefault="00FD24CE" w:rsidP="006D56B5">
      <w:pPr>
        <w:jc w:val="right"/>
      </w:pPr>
      <w:r>
        <w:rPr>
          <w:noProof/>
          <w:lang w:eastAsia="lt-LT"/>
        </w:rPr>
        <mc:AlternateContent>
          <mc:Choice Requires="wps">
            <w:drawing>
              <wp:anchor distT="0" distB="0" distL="114300" distR="114300" simplePos="0" relativeHeight="251696128" behindDoc="0" locked="0" layoutInCell="1" allowOverlap="1" wp14:anchorId="03B90373" wp14:editId="491B4912">
                <wp:simplePos x="0" y="0"/>
                <wp:positionH relativeFrom="column">
                  <wp:posOffset>635</wp:posOffset>
                </wp:positionH>
                <wp:positionV relativeFrom="paragraph">
                  <wp:posOffset>3566122</wp:posOffset>
                </wp:positionV>
                <wp:extent cx="4550410" cy="228169"/>
                <wp:effectExtent l="0" t="0" r="0" b="63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10" cy="228169"/>
                        </a:xfrm>
                        <a:prstGeom prst="rect">
                          <a:avLst/>
                        </a:prstGeom>
                        <a:noFill/>
                        <a:ln w="9525">
                          <a:noFill/>
                          <a:miter lim="800000"/>
                          <a:headEnd/>
                          <a:tailEnd/>
                        </a:ln>
                      </wps:spPr>
                      <wps:txbx>
                        <w:txbxContent>
                          <w:p w14:paraId="72DF4F24" w14:textId="77777777" w:rsidR="00772644" w:rsidRPr="00900C30" w:rsidRDefault="00772644" w:rsidP="00CF575E">
                            <w:pPr>
                              <w:rPr>
                                <w:rFonts w:ascii="Arial" w:hAnsi="Arial" w:cs="Arial"/>
                                <w:sz w:val="18"/>
                                <w:szCs w:val="18"/>
                              </w:rPr>
                            </w:pPr>
                            <w:r w:rsidRPr="00900C30">
                              <w:rPr>
                                <w:rFonts w:ascii="Arial" w:hAnsi="Arial" w:cs="Arial"/>
                                <w:sz w:val="18"/>
                                <w:szCs w:val="18"/>
                              </w:rPr>
                              <w:t xml:space="preserve">Šaltinis: Valstybinė ligonių kasa / Source: National Health Insurance Fund </w:t>
                            </w:r>
                          </w:p>
                          <w:p w14:paraId="7BEC14D5" w14:textId="77777777" w:rsidR="00772644" w:rsidRDefault="00772644" w:rsidP="00CF575E">
                            <w:pPr>
                              <w:rPr>
                                <w:rFonts w:ascii="Times New Roman" w:hAnsi="Times New Roman" w:cs="Times New Roman"/>
                                <w:sz w:val="18"/>
                                <w:szCs w:val="18"/>
                              </w:rPr>
                            </w:pPr>
                          </w:p>
                          <w:p w14:paraId="2AE819DB" w14:textId="77777777" w:rsidR="00772644" w:rsidRPr="00DE4C69" w:rsidRDefault="00772644" w:rsidP="00CF575E">
                            <w:pPr>
                              <w:rPr>
                                <w:rFonts w:ascii="Times New Roman" w:hAnsi="Times New Roman" w:cs="Times New Roman"/>
                                <w:sz w:val="18"/>
                                <w:szCs w:val="18"/>
                              </w:rPr>
                            </w:pPr>
                            <w:r>
                              <w:rPr>
                                <w:noProof/>
                                <w:lang w:eastAsia="lt-LT"/>
                              </w:rPr>
                              <w:drawing>
                                <wp:inline distT="0" distB="0" distL="0" distR="0" wp14:anchorId="77852098" wp14:editId="4940719C">
                                  <wp:extent cx="4358640" cy="3475355"/>
                                  <wp:effectExtent l="0" t="0" r="3810" b="0"/>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90373" id="_x0000_s1119" type="#_x0000_t202" style="position:absolute;left:0;text-align:left;margin-left:.05pt;margin-top:280.8pt;width:358.3pt;height:1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" filled="f" stroked="f">
                <v:textbox>
                  <w:txbxContent>
                    <w:p w14:paraId="72DF4F24" w14:textId="77777777" w:rsidR="00772644" w:rsidRPr="00900C30" w:rsidRDefault="00772644" w:rsidP="00CF575E">
                      <w:pPr>
                        <w:rPr>
                          <w:rFonts w:ascii="Arial" w:hAnsi="Arial" w:cs="Arial"/>
                          <w:sz w:val="18"/>
                          <w:szCs w:val="18"/>
                        </w:rPr>
                      </w:pPr>
                      <w:r w:rsidRPr="00900C30">
                        <w:rPr>
                          <w:rFonts w:ascii="Arial" w:hAnsi="Arial" w:cs="Arial"/>
                          <w:sz w:val="18"/>
                          <w:szCs w:val="18"/>
                        </w:rPr>
                        <w:t xml:space="preserve">Šaltinis: Valstybinė ligonių kasa / Source: National Health Insurance Fund </w:t>
                      </w:r>
                    </w:p>
                    <w:p w14:paraId="7BEC14D5" w14:textId="77777777" w:rsidR="00772644" w:rsidRDefault="00772644" w:rsidP="00CF575E">
                      <w:pPr>
                        <w:rPr>
                          <w:rFonts w:ascii="Times New Roman" w:hAnsi="Times New Roman" w:cs="Times New Roman"/>
                          <w:sz w:val="18"/>
                          <w:szCs w:val="18"/>
                        </w:rPr>
                      </w:pPr>
                    </w:p>
                    <w:p w14:paraId="2AE819DB" w14:textId="77777777" w:rsidR="00772644" w:rsidRPr="00DE4C69" w:rsidRDefault="00772644" w:rsidP="00CF575E">
                      <w:pPr>
                        <w:rPr>
                          <w:rFonts w:ascii="Times New Roman" w:hAnsi="Times New Roman" w:cs="Times New Roman"/>
                          <w:sz w:val="18"/>
                          <w:szCs w:val="18"/>
                        </w:rPr>
                      </w:pPr>
                      <w:r>
                        <w:rPr>
                          <w:noProof/>
                          <w:lang w:eastAsia="lt-LT"/>
                        </w:rPr>
                        <w:drawing>
                          <wp:inline distT="0" distB="0" distL="0" distR="0" wp14:anchorId="77852098" wp14:editId="4940719C">
                            <wp:extent cx="4358640" cy="3475355"/>
                            <wp:effectExtent l="0" t="0" r="3810" b="0"/>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xbxContent>
                </v:textbox>
              </v:shape>
            </w:pict>
          </mc:Fallback>
        </mc:AlternateContent>
      </w:r>
      <w:r w:rsidR="00E94020" w:rsidRPr="00E94020">
        <w:rPr>
          <w:noProof/>
        </w:rPr>
        <w:t xml:space="preserve"> </w:t>
      </w:r>
      <w:r w:rsidR="00050742">
        <w:rPr>
          <w:noProof/>
        </w:rPr>
        <w:drawing>
          <wp:inline distT="0" distB="0" distL="0" distR="0" wp14:anchorId="1F2E09FB" wp14:editId="460E810A">
            <wp:extent cx="6421628" cy="3455035"/>
            <wp:effectExtent l="0" t="0" r="0" b="0"/>
            <wp:docPr id="1838168047" name="Chart 1">
              <a:extLst xmlns:a="http://schemas.openxmlformats.org/drawingml/2006/main">
                <a:ext uri="{FF2B5EF4-FFF2-40B4-BE49-F238E27FC236}">
                  <a16:creationId xmlns:a16="http://schemas.microsoft.com/office/drawing/2014/main" id="{00000000-0008-0000-4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sectPr w:rsidR="00EE4F54" w:rsidSect="006242B0">
      <w:type w:val="continuous"/>
      <w:pgSz w:w="11906" w:h="16838"/>
      <w:pgMar w:top="607" w:right="851" w:bottom="624" w:left="851" w:header="425" w:footer="707" w:gutter="0"/>
      <w:cols w:sep="1" w:space="1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7B9AF" w14:textId="77777777" w:rsidR="00E33C42" w:rsidRDefault="00E33C42" w:rsidP="00741873">
      <w:pPr>
        <w:spacing w:after="0" w:line="240" w:lineRule="auto"/>
      </w:pPr>
      <w:r>
        <w:separator/>
      </w:r>
    </w:p>
  </w:endnote>
  <w:endnote w:type="continuationSeparator" w:id="0">
    <w:p w14:paraId="7DCCF1D9" w14:textId="77777777" w:rsidR="00E33C42" w:rsidRDefault="00E33C42" w:rsidP="00741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7D9D4" w14:textId="77777777" w:rsidR="00772644" w:rsidRDefault="0061074C" w:rsidP="005468C0">
    <w:pPr>
      <w:pStyle w:val="Footer"/>
      <w:jc w:val="center"/>
    </w:pPr>
    <w:r>
      <w:pict w14:anchorId="5A92207F">
        <v:rect id="_x0000_i1025" style="width:510.2pt;height:1.5pt" o:hralign="center" o:hrstd="t" o:hrnoshade="t" o:hr="t" fillcolor="black [3213]" stroked="f"/>
      </w:pict>
    </w:r>
  </w:p>
  <w:p w14:paraId="1AAC53F0" w14:textId="77777777" w:rsidR="00772644" w:rsidRDefault="00772644" w:rsidP="00C87447">
    <w:pPr>
      <w:pStyle w:val="Footer"/>
      <w:tabs>
        <w:tab w:val="clear" w:pos="9638"/>
        <w:tab w:val="left" w:pos="4530"/>
        <w:tab w:val="center" w:pos="5102"/>
        <w:tab w:val="left" w:pos="5800"/>
      </w:tabs>
      <w:rPr>
        <w:noProof/>
      </w:rPr>
    </w:pPr>
    <w:r>
      <w:tab/>
    </w:r>
    <w:r>
      <w:tab/>
    </w:r>
    <w:r>
      <w:tab/>
    </w:r>
    <w:r>
      <w:fldChar w:fldCharType="begin"/>
    </w:r>
    <w:r>
      <w:instrText xml:space="preserve"> PAGE   \* MERGEFORMAT </w:instrText>
    </w:r>
    <w:r>
      <w:fldChar w:fldCharType="separate"/>
    </w:r>
    <w:r w:rsidR="008E4B39">
      <w:rPr>
        <w:noProof/>
      </w:rPr>
      <w:t>1</w:t>
    </w:r>
    <w:r>
      <w:rPr>
        <w:noProof/>
      </w:rPr>
      <w:fldChar w:fldCharType="end"/>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6C7D3" w14:textId="77777777" w:rsidR="00E33C42" w:rsidRDefault="00E33C42" w:rsidP="00741873">
      <w:pPr>
        <w:spacing w:after="0" w:line="240" w:lineRule="auto"/>
      </w:pPr>
      <w:r>
        <w:separator/>
      </w:r>
    </w:p>
  </w:footnote>
  <w:footnote w:type="continuationSeparator" w:id="0">
    <w:p w14:paraId="5E1955C1" w14:textId="77777777" w:rsidR="00E33C42" w:rsidRDefault="00E33C42" w:rsidP="00741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29907" w14:textId="77777777" w:rsidR="00772644" w:rsidRDefault="00772644">
    <w:pPr>
      <w:pStyle w:val="Header"/>
      <w:pBdr>
        <w:bottom w:val="single" w:sz="12" w:space="1" w:color="auto"/>
      </w:pBdr>
    </w:pPr>
  </w:p>
  <w:p w14:paraId="2C458F2A" w14:textId="77777777" w:rsidR="00772644" w:rsidRDefault="00772644" w:rsidP="00C87447">
    <w:pPr>
      <w:pStyle w:val="Header"/>
      <w:tabs>
        <w:tab w:val="clear" w:pos="4819"/>
        <w:tab w:val="clear" w:pos="9638"/>
        <w:tab w:val="left" w:pos="2745"/>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7FD0F124"/>
    <w:lvl w:ilvl="0">
      <w:numFmt w:val="bullet"/>
      <w:lvlText w:val="*"/>
      <w:lvlJc w:val="left"/>
    </w:lvl>
  </w:abstractNum>
  <w:abstractNum w:abstractNumId="1" w15:restartNumberingAfterBreak="0">
    <w:nsid w:val="02604884"/>
    <w:multiLevelType w:val="hybridMultilevel"/>
    <w:tmpl w:val="BC00065E"/>
    <w:lvl w:ilvl="0" w:tplc="A926A01C">
      <w:numFmt w:val="bullet"/>
      <w:lvlText w:val="-"/>
      <w:lvlJc w:val="left"/>
      <w:pPr>
        <w:ind w:left="1528" w:hanging="360"/>
      </w:pPr>
      <w:rPr>
        <w:rFonts w:ascii="Arial" w:eastAsia="Calibri" w:hAnsi="Arial" w:cs="Arial" w:hint="default"/>
      </w:rPr>
    </w:lvl>
    <w:lvl w:ilvl="1" w:tplc="04270003" w:tentative="1">
      <w:start w:val="1"/>
      <w:numFmt w:val="bullet"/>
      <w:lvlText w:val="o"/>
      <w:lvlJc w:val="left"/>
      <w:pPr>
        <w:ind w:left="2248" w:hanging="360"/>
      </w:pPr>
      <w:rPr>
        <w:rFonts w:ascii="Courier New" w:hAnsi="Courier New" w:cs="Courier New" w:hint="default"/>
      </w:rPr>
    </w:lvl>
    <w:lvl w:ilvl="2" w:tplc="04270005" w:tentative="1">
      <w:start w:val="1"/>
      <w:numFmt w:val="bullet"/>
      <w:lvlText w:val=""/>
      <w:lvlJc w:val="left"/>
      <w:pPr>
        <w:ind w:left="2968" w:hanging="360"/>
      </w:pPr>
      <w:rPr>
        <w:rFonts w:ascii="Wingdings" w:hAnsi="Wingdings" w:hint="default"/>
      </w:rPr>
    </w:lvl>
    <w:lvl w:ilvl="3" w:tplc="04270001" w:tentative="1">
      <w:start w:val="1"/>
      <w:numFmt w:val="bullet"/>
      <w:lvlText w:val=""/>
      <w:lvlJc w:val="left"/>
      <w:pPr>
        <w:ind w:left="3688" w:hanging="360"/>
      </w:pPr>
      <w:rPr>
        <w:rFonts w:ascii="Symbol" w:hAnsi="Symbol" w:hint="default"/>
      </w:rPr>
    </w:lvl>
    <w:lvl w:ilvl="4" w:tplc="04270003" w:tentative="1">
      <w:start w:val="1"/>
      <w:numFmt w:val="bullet"/>
      <w:lvlText w:val="o"/>
      <w:lvlJc w:val="left"/>
      <w:pPr>
        <w:ind w:left="4408" w:hanging="360"/>
      </w:pPr>
      <w:rPr>
        <w:rFonts w:ascii="Courier New" w:hAnsi="Courier New" w:cs="Courier New" w:hint="default"/>
      </w:rPr>
    </w:lvl>
    <w:lvl w:ilvl="5" w:tplc="04270005" w:tentative="1">
      <w:start w:val="1"/>
      <w:numFmt w:val="bullet"/>
      <w:lvlText w:val=""/>
      <w:lvlJc w:val="left"/>
      <w:pPr>
        <w:ind w:left="5128" w:hanging="360"/>
      </w:pPr>
      <w:rPr>
        <w:rFonts w:ascii="Wingdings" w:hAnsi="Wingdings" w:hint="default"/>
      </w:rPr>
    </w:lvl>
    <w:lvl w:ilvl="6" w:tplc="04270001" w:tentative="1">
      <w:start w:val="1"/>
      <w:numFmt w:val="bullet"/>
      <w:lvlText w:val=""/>
      <w:lvlJc w:val="left"/>
      <w:pPr>
        <w:ind w:left="5848" w:hanging="360"/>
      </w:pPr>
      <w:rPr>
        <w:rFonts w:ascii="Symbol" w:hAnsi="Symbol" w:hint="default"/>
      </w:rPr>
    </w:lvl>
    <w:lvl w:ilvl="7" w:tplc="04270003" w:tentative="1">
      <w:start w:val="1"/>
      <w:numFmt w:val="bullet"/>
      <w:lvlText w:val="o"/>
      <w:lvlJc w:val="left"/>
      <w:pPr>
        <w:ind w:left="6568" w:hanging="360"/>
      </w:pPr>
      <w:rPr>
        <w:rFonts w:ascii="Courier New" w:hAnsi="Courier New" w:cs="Courier New" w:hint="default"/>
      </w:rPr>
    </w:lvl>
    <w:lvl w:ilvl="8" w:tplc="04270005" w:tentative="1">
      <w:start w:val="1"/>
      <w:numFmt w:val="bullet"/>
      <w:lvlText w:val=""/>
      <w:lvlJc w:val="left"/>
      <w:pPr>
        <w:ind w:left="7288" w:hanging="360"/>
      </w:pPr>
      <w:rPr>
        <w:rFonts w:ascii="Wingdings" w:hAnsi="Wingdings" w:hint="default"/>
      </w:rPr>
    </w:lvl>
  </w:abstractNum>
  <w:abstractNum w:abstractNumId="2" w15:restartNumberingAfterBreak="0">
    <w:nsid w:val="030759B0"/>
    <w:multiLevelType w:val="hybridMultilevel"/>
    <w:tmpl w:val="08B2DD70"/>
    <w:lvl w:ilvl="0" w:tplc="9CD4F016">
      <w:start w:val="50"/>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A3E2D56"/>
    <w:multiLevelType w:val="hybridMultilevel"/>
    <w:tmpl w:val="7D629F88"/>
    <w:lvl w:ilvl="0" w:tplc="323C967C">
      <w:start w:val="122"/>
      <w:numFmt w:val="bullet"/>
      <w:lvlText w:val=""/>
      <w:lvlJc w:val="left"/>
      <w:pPr>
        <w:ind w:left="720" w:hanging="360"/>
      </w:pPr>
      <w:rPr>
        <w:rFonts w:ascii="Symbol" w:eastAsia="Calibri" w:hAnsi="Symbol" w:cs="Times New Roman" w:hint="default"/>
        <w:b w:val="0"/>
        <w:sz w:val="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C247F1"/>
    <w:multiLevelType w:val="hybridMultilevel"/>
    <w:tmpl w:val="C674E756"/>
    <w:lvl w:ilvl="0" w:tplc="B46E8B06">
      <w:start w:val="45"/>
      <w:numFmt w:val="bullet"/>
      <w:lvlText w:val=""/>
      <w:lvlJc w:val="left"/>
      <w:pPr>
        <w:ind w:left="720" w:hanging="360"/>
      </w:pPr>
      <w:rPr>
        <w:rFonts w:ascii="Wingdings" w:eastAsia="Times New Roman"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27139B8"/>
    <w:multiLevelType w:val="hybridMultilevel"/>
    <w:tmpl w:val="72102B72"/>
    <w:lvl w:ilvl="0" w:tplc="E2A8E91C">
      <w:numFmt w:val="bullet"/>
      <w:lvlText w:val=""/>
      <w:lvlJc w:val="left"/>
      <w:pPr>
        <w:ind w:left="786" w:hanging="360"/>
      </w:pPr>
      <w:rPr>
        <w:rFonts w:ascii="Symbol" w:eastAsia="Calibri" w:hAnsi="Symbol" w:cs="Arial" w:hint="default"/>
        <w:sz w:val="20"/>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6" w15:restartNumberingAfterBreak="0">
    <w:nsid w:val="1D98068B"/>
    <w:multiLevelType w:val="hybridMultilevel"/>
    <w:tmpl w:val="D82801C8"/>
    <w:lvl w:ilvl="0" w:tplc="B22008A4">
      <w:numFmt w:val="bullet"/>
      <w:lvlText w:val="-"/>
      <w:lvlJc w:val="left"/>
      <w:pPr>
        <w:ind w:left="1528" w:hanging="360"/>
      </w:pPr>
      <w:rPr>
        <w:rFonts w:ascii="Arial" w:eastAsia="Calibri" w:hAnsi="Arial" w:cs="Arial" w:hint="default"/>
      </w:rPr>
    </w:lvl>
    <w:lvl w:ilvl="1" w:tplc="04270003" w:tentative="1">
      <w:start w:val="1"/>
      <w:numFmt w:val="bullet"/>
      <w:lvlText w:val="o"/>
      <w:lvlJc w:val="left"/>
      <w:pPr>
        <w:ind w:left="2248" w:hanging="360"/>
      </w:pPr>
      <w:rPr>
        <w:rFonts w:ascii="Courier New" w:hAnsi="Courier New" w:cs="Courier New" w:hint="default"/>
      </w:rPr>
    </w:lvl>
    <w:lvl w:ilvl="2" w:tplc="04270005" w:tentative="1">
      <w:start w:val="1"/>
      <w:numFmt w:val="bullet"/>
      <w:lvlText w:val=""/>
      <w:lvlJc w:val="left"/>
      <w:pPr>
        <w:ind w:left="2968" w:hanging="360"/>
      </w:pPr>
      <w:rPr>
        <w:rFonts w:ascii="Wingdings" w:hAnsi="Wingdings" w:hint="default"/>
      </w:rPr>
    </w:lvl>
    <w:lvl w:ilvl="3" w:tplc="04270001" w:tentative="1">
      <w:start w:val="1"/>
      <w:numFmt w:val="bullet"/>
      <w:lvlText w:val=""/>
      <w:lvlJc w:val="left"/>
      <w:pPr>
        <w:ind w:left="3688" w:hanging="360"/>
      </w:pPr>
      <w:rPr>
        <w:rFonts w:ascii="Symbol" w:hAnsi="Symbol" w:hint="default"/>
      </w:rPr>
    </w:lvl>
    <w:lvl w:ilvl="4" w:tplc="04270003" w:tentative="1">
      <w:start w:val="1"/>
      <w:numFmt w:val="bullet"/>
      <w:lvlText w:val="o"/>
      <w:lvlJc w:val="left"/>
      <w:pPr>
        <w:ind w:left="4408" w:hanging="360"/>
      </w:pPr>
      <w:rPr>
        <w:rFonts w:ascii="Courier New" w:hAnsi="Courier New" w:cs="Courier New" w:hint="default"/>
      </w:rPr>
    </w:lvl>
    <w:lvl w:ilvl="5" w:tplc="04270005" w:tentative="1">
      <w:start w:val="1"/>
      <w:numFmt w:val="bullet"/>
      <w:lvlText w:val=""/>
      <w:lvlJc w:val="left"/>
      <w:pPr>
        <w:ind w:left="5128" w:hanging="360"/>
      </w:pPr>
      <w:rPr>
        <w:rFonts w:ascii="Wingdings" w:hAnsi="Wingdings" w:hint="default"/>
      </w:rPr>
    </w:lvl>
    <w:lvl w:ilvl="6" w:tplc="04270001" w:tentative="1">
      <w:start w:val="1"/>
      <w:numFmt w:val="bullet"/>
      <w:lvlText w:val=""/>
      <w:lvlJc w:val="left"/>
      <w:pPr>
        <w:ind w:left="5848" w:hanging="360"/>
      </w:pPr>
      <w:rPr>
        <w:rFonts w:ascii="Symbol" w:hAnsi="Symbol" w:hint="default"/>
      </w:rPr>
    </w:lvl>
    <w:lvl w:ilvl="7" w:tplc="04270003" w:tentative="1">
      <w:start w:val="1"/>
      <w:numFmt w:val="bullet"/>
      <w:lvlText w:val="o"/>
      <w:lvlJc w:val="left"/>
      <w:pPr>
        <w:ind w:left="6568" w:hanging="360"/>
      </w:pPr>
      <w:rPr>
        <w:rFonts w:ascii="Courier New" w:hAnsi="Courier New" w:cs="Courier New" w:hint="default"/>
      </w:rPr>
    </w:lvl>
    <w:lvl w:ilvl="8" w:tplc="04270005" w:tentative="1">
      <w:start w:val="1"/>
      <w:numFmt w:val="bullet"/>
      <w:lvlText w:val=""/>
      <w:lvlJc w:val="left"/>
      <w:pPr>
        <w:ind w:left="7288" w:hanging="360"/>
      </w:pPr>
      <w:rPr>
        <w:rFonts w:ascii="Wingdings" w:hAnsi="Wingdings" w:hint="default"/>
      </w:rPr>
    </w:lvl>
  </w:abstractNum>
  <w:abstractNum w:abstractNumId="7" w15:restartNumberingAfterBreak="0">
    <w:nsid w:val="1EEC02EA"/>
    <w:multiLevelType w:val="hybridMultilevel"/>
    <w:tmpl w:val="28128ED6"/>
    <w:lvl w:ilvl="0" w:tplc="2B828970">
      <w:start w:val="45"/>
      <w:numFmt w:val="bullet"/>
      <w:lvlText w:val=""/>
      <w:lvlJc w:val="left"/>
      <w:pPr>
        <w:ind w:left="720" w:hanging="360"/>
      </w:pPr>
      <w:rPr>
        <w:rFonts w:ascii="Wingdings" w:eastAsia="Times New Roman"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95B40C3"/>
    <w:multiLevelType w:val="hybridMultilevel"/>
    <w:tmpl w:val="27E6E932"/>
    <w:lvl w:ilvl="0" w:tplc="68CA9F1A">
      <w:start w:val="45"/>
      <w:numFmt w:val="bullet"/>
      <w:lvlText w:val=""/>
      <w:lvlJc w:val="left"/>
      <w:pPr>
        <w:ind w:left="720" w:hanging="360"/>
      </w:pPr>
      <w:rPr>
        <w:rFonts w:ascii="Wingdings" w:eastAsia="Times New Roman"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A5730EE"/>
    <w:multiLevelType w:val="singleLevel"/>
    <w:tmpl w:val="98266322"/>
    <w:lvl w:ilvl="0">
      <w:start w:val="1"/>
      <w:numFmt w:val="decimal"/>
      <w:lvlText w:val="%1"/>
      <w:legacy w:legacy="1" w:legacySpace="0" w:legacyIndent="298"/>
      <w:lvlJc w:val="left"/>
      <w:rPr>
        <w:rFonts w:ascii="Arial" w:hAnsi="Arial" w:cs="Arial" w:hint="default"/>
      </w:rPr>
    </w:lvl>
  </w:abstractNum>
  <w:abstractNum w:abstractNumId="10" w15:restartNumberingAfterBreak="0">
    <w:nsid w:val="4C8552C6"/>
    <w:multiLevelType w:val="hybridMultilevel"/>
    <w:tmpl w:val="160E80D0"/>
    <w:lvl w:ilvl="0" w:tplc="B41C2F8A">
      <w:numFmt w:val="bullet"/>
      <w:lvlText w:val="-"/>
      <w:lvlJc w:val="left"/>
      <w:pPr>
        <w:ind w:left="720" w:hanging="360"/>
      </w:pPr>
      <w:rPr>
        <w:rFonts w:ascii="Arial" w:eastAsia="Calibr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4E293ED6"/>
    <w:multiLevelType w:val="hybridMultilevel"/>
    <w:tmpl w:val="EB8CF814"/>
    <w:lvl w:ilvl="0" w:tplc="4F9C91DA">
      <w:start w:val="45"/>
      <w:numFmt w:val="bullet"/>
      <w:lvlText w:val=""/>
      <w:lvlJc w:val="left"/>
      <w:pPr>
        <w:ind w:left="720" w:hanging="360"/>
      </w:pPr>
      <w:rPr>
        <w:rFonts w:ascii="Wingdings" w:eastAsia="Times New Roman"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7870FB0"/>
    <w:multiLevelType w:val="singleLevel"/>
    <w:tmpl w:val="F57E8F48"/>
    <w:lvl w:ilvl="0">
      <w:start w:val="5"/>
      <w:numFmt w:val="decimal"/>
      <w:lvlText w:val="%1"/>
      <w:legacy w:legacy="1" w:legacySpace="0" w:legacyIndent="235"/>
      <w:lvlJc w:val="left"/>
      <w:rPr>
        <w:rFonts w:ascii="Arial" w:hAnsi="Arial" w:cs="Arial" w:hint="default"/>
      </w:rPr>
    </w:lvl>
  </w:abstractNum>
  <w:abstractNum w:abstractNumId="13" w15:restartNumberingAfterBreak="0">
    <w:nsid w:val="580A3757"/>
    <w:multiLevelType w:val="hybridMultilevel"/>
    <w:tmpl w:val="6AC6A27C"/>
    <w:lvl w:ilvl="0" w:tplc="941EAA14">
      <w:start w:val="12"/>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E6C2714"/>
    <w:multiLevelType w:val="singleLevel"/>
    <w:tmpl w:val="C6B6B504"/>
    <w:lvl w:ilvl="0">
      <w:start w:val="4"/>
      <w:numFmt w:val="upperRoman"/>
      <w:lvlText w:val="%1."/>
      <w:legacy w:legacy="1" w:legacySpace="0" w:legacyIndent="413"/>
      <w:lvlJc w:val="left"/>
      <w:rPr>
        <w:rFonts w:ascii="Times New Roman" w:hAnsi="Times New Roman" w:cs="Times New Roman" w:hint="default"/>
      </w:rPr>
    </w:lvl>
  </w:abstractNum>
  <w:abstractNum w:abstractNumId="15" w15:restartNumberingAfterBreak="0">
    <w:nsid w:val="742D2CB8"/>
    <w:multiLevelType w:val="hybridMultilevel"/>
    <w:tmpl w:val="B238BD9E"/>
    <w:lvl w:ilvl="0" w:tplc="0D96A7C4">
      <w:numFmt w:val="bullet"/>
      <w:lvlText w:val="-"/>
      <w:lvlJc w:val="left"/>
      <w:pPr>
        <w:ind w:left="2302" w:hanging="360"/>
      </w:pPr>
      <w:rPr>
        <w:rFonts w:ascii="Arial" w:eastAsia="Calibri" w:hAnsi="Arial" w:cs="Arial" w:hint="default"/>
      </w:rPr>
    </w:lvl>
    <w:lvl w:ilvl="1" w:tplc="04270003" w:tentative="1">
      <w:start w:val="1"/>
      <w:numFmt w:val="bullet"/>
      <w:lvlText w:val="o"/>
      <w:lvlJc w:val="left"/>
      <w:pPr>
        <w:ind w:left="3022" w:hanging="360"/>
      </w:pPr>
      <w:rPr>
        <w:rFonts w:ascii="Courier New" w:hAnsi="Courier New" w:cs="Courier New" w:hint="default"/>
      </w:rPr>
    </w:lvl>
    <w:lvl w:ilvl="2" w:tplc="04270005" w:tentative="1">
      <w:start w:val="1"/>
      <w:numFmt w:val="bullet"/>
      <w:lvlText w:val=""/>
      <w:lvlJc w:val="left"/>
      <w:pPr>
        <w:ind w:left="3742" w:hanging="360"/>
      </w:pPr>
      <w:rPr>
        <w:rFonts w:ascii="Wingdings" w:hAnsi="Wingdings" w:hint="default"/>
      </w:rPr>
    </w:lvl>
    <w:lvl w:ilvl="3" w:tplc="04270001" w:tentative="1">
      <w:start w:val="1"/>
      <w:numFmt w:val="bullet"/>
      <w:lvlText w:val=""/>
      <w:lvlJc w:val="left"/>
      <w:pPr>
        <w:ind w:left="4462" w:hanging="360"/>
      </w:pPr>
      <w:rPr>
        <w:rFonts w:ascii="Symbol" w:hAnsi="Symbol" w:hint="default"/>
      </w:rPr>
    </w:lvl>
    <w:lvl w:ilvl="4" w:tplc="04270003" w:tentative="1">
      <w:start w:val="1"/>
      <w:numFmt w:val="bullet"/>
      <w:lvlText w:val="o"/>
      <w:lvlJc w:val="left"/>
      <w:pPr>
        <w:ind w:left="5182" w:hanging="360"/>
      </w:pPr>
      <w:rPr>
        <w:rFonts w:ascii="Courier New" w:hAnsi="Courier New" w:cs="Courier New" w:hint="default"/>
      </w:rPr>
    </w:lvl>
    <w:lvl w:ilvl="5" w:tplc="04270005" w:tentative="1">
      <w:start w:val="1"/>
      <w:numFmt w:val="bullet"/>
      <w:lvlText w:val=""/>
      <w:lvlJc w:val="left"/>
      <w:pPr>
        <w:ind w:left="5902" w:hanging="360"/>
      </w:pPr>
      <w:rPr>
        <w:rFonts w:ascii="Wingdings" w:hAnsi="Wingdings" w:hint="default"/>
      </w:rPr>
    </w:lvl>
    <w:lvl w:ilvl="6" w:tplc="04270001" w:tentative="1">
      <w:start w:val="1"/>
      <w:numFmt w:val="bullet"/>
      <w:lvlText w:val=""/>
      <w:lvlJc w:val="left"/>
      <w:pPr>
        <w:ind w:left="6622" w:hanging="360"/>
      </w:pPr>
      <w:rPr>
        <w:rFonts w:ascii="Symbol" w:hAnsi="Symbol" w:hint="default"/>
      </w:rPr>
    </w:lvl>
    <w:lvl w:ilvl="7" w:tplc="04270003" w:tentative="1">
      <w:start w:val="1"/>
      <w:numFmt w:val="bullet"/>
      <w:lvlText w:val="o"/>
      <w:lvlJc w:val="left"/>
      <w:pPr>
        <w:ind w:left="7342" w:hanging="360"/>
      </w:pPr>
      <w:rPr>
        <w:rFonts w:ascii="Courier New" w:hAnsi="Courier New" w:cs="Courier New" w:hint="default"/>
      </w:rPr>
    </w:lvl>
    <w:lvl w:ilvl="8" w:tplc="04270005" w:tentative="1">
      <w:start w:val="1"/>
      <w:numFmt w:val="bullet"/>
      <w:lvlText w:val=""/>
      <w:lvlJc w:val="left"/>
      <w:pPr>
        <w:ind w:left="8062" w:hanging="360"/>
      </w:pPr>
      <w:rPr>
        <w:rFonts w:ascii="Wingdings" w:hAnsi="Wingdings" w:hint="default"/>
      </w:rPr>
    </w:lvl>
  </w:abstractNum>
  <w:abstractNum w:abstractNumId="16" w15:restartNumberingAfterBreak="0">
    <w:nsid w:val="7C7E5133"/>
    <w:multiLevelType w:val="hybridMultilevel"/>
    <w:tmpl w:val="F4DEAD52"/>
    <w:lvl w:ilvl="0" w:tplc="35126012">
      <w:numFmt w:val="bullet"/>
      <w:lvlText w:val="-"/>
      <w:lvlJc w:val="left"/>
      <w:pPr>
        <w:ind w:left="2866" w:hanging="360"/>
      </w:pPr>
      <w:rPr>
        <w:rFonts w:ascii="Arial" w:eastAsia="Calibri" w:hAnsi="Arial" w:cs="Arial" w:hint="default"/>
      </w:rPr>
    </w:lvl>
    <w:lvl w:ilvl="1" w:tplc="04270003" w:tentative="1">
      <w:start w:val="1"/>
      <w:numFmt w:val="bullet"/>
      <w:lvlText w:val="o"/>
      <w:lvlJc w:val="left"/>
      <w:pPr>
        <w:ind w:left="3586" w:hanging="360"/>
      </w:pPr>
      <w:rPr>
        <w:rFonts w:ascii="Courier New" w:hAnsi="Courier New" w:cs="Courier New" w:hint="default"/>
      </w:rPr>
    </w:lvl>
    <w:lvl w:ilvl="2" w:tplc="04270005" w:tentative="1">
      <w:start w:val="1"/>
      <w:numFmt w:val="bullet"/>
      <w:lvlText w:val=""/>
      <w:lvlJc w:val="left"/>
      <w:pPr>
        <w:ind w:left="4306" w:hanging="360"/>
      </w:pPr>
      <w:rPr>
        <w:rFonts w:ascii="Wingdings" w:hAnsi="Wingdings" w:hint="default"/>
      </w:rPr>
    </w:lvl>
    <w:lvl w:ilvl="3" w:tplc="04270001" w:tentative="1">
      <w:start w:val="1"/>
      <w:numFmt w:val="bullet"/>
      <w:lvlText w:val=""/>
      <w:lvlJc w:val="left"/>
      <w:pPr>
        <w:ind w:left="5026" w:hanging="360"/>
      </w:pPr>
      <w:rPr>
        <w:rFonts w:ascii="Symbol" w:hAnsi="Symbol" w:hint="default"/>
      </w:rPr>
    </w:lvl>
    <w:lvl w:ilvl="4" w:tplc="04270003" w:tentative="1">
      <w:start w:val="1"/>
      <w:numFmt w:val="bullet"/>
      <w:lvlText w:val="o"/>
      <w:lvlJc w:val="left"/>
      <w:pPr>
        <w:ind w:left="5746" w:hanging="360"/>
      </w:pPr>
      <w:rPr>
        <w:rFonts w:ascii="Courier New" w:hAnsi="Courier New" w:cs="Courier New" w:hint="default"/>
      </w:rPr>
    </w:lvl>
    <w:lvl w:ilvl="5" w:tplc="04270005" w:tentative="1">
      <w:start w:val="1"/>
      <w:numFmt w:val="bullet"/>
      <w:lvlText w:val=""/>
      <w:lvlJc w:val="left"/>
      <w:pPr>
        <w:ind w:left="6466" w:hanging="360"/>
      </w:pPr>
      <w:rPr>
        <w:rFonts w:ascii="Wingdings" w:hAnsi="Wingdings" w:hint="default"/>
      </w:rPr>
    </w:lvl>
    <w:lvl w:ilvl="6" w:tplc="04270001" w:tentative="1">
      <w:start w:val="1"/>
      <w:numFmt w:val="bullet"/>
      <w:lvlText w:val=""/>
      <w:lvlJc w:val="left"/>
      <w:pPr>
        <w:ind w:left="7186" w:hanging="360"/>
      </w:pPr>
      <w:rPr>
        <w:rFonts w:ascii="Symbol" w:hAnsi="Symbol" w:hint="default"/>
      </w:rPr>
    </w:lvl>
    <w:lvl w:ilvl="7" w:tplc="04270003" w:tentative="1">
      <w:start w:val="1"/>
      <w:numFmt w:val="bullet"/>
      <w:lvlText w:val="o"/>
      <w:lvlJc w:val="left"/>
      <w:pPr>
        <w:ind w:left="7906" w:hanging="360"/>
      </w:pPr>
      <w:rPr>
        <w:rFonts w:ascii="Courier New" w:hAnsi="Courier New" w:cs="Courier New" w:hint="default"/>
      </w:rPr>
    </w:lvl>
    <w:lvl w:ilvl="8" w:tplc="04270005" w:tentative="1">
      <w:start w:val="1"/>
      <w:numFmt w:val="bullet"/>
      <w:lvlText w:val=""/>
      <w:lvlJc w:val="left"/>
      <w:pPr>
        <w:ind w:left="8626" w:hanging="360"/>
      </w:pPr>
      <w:rPr>
        <w:rFonts w:ascii="Wingdings" w:hAnsi="Wingdings" w:hint="default"/>
      </w:rPr>
    </w:lvl>
  </w:abstractNum>
  <w:abstractNum w:abstractNumId="17" w15:restartNumberingAfterBreak="0">
    <w:nsid w:val="7E2C3AA5"/>
    <w:multiLevelType w:val="hybridMultilevel"/>
    <w:tmpl w:val="0EF65738"/>
    <w:lvl w:ilvl="0" w:tplc="D5525010">
      <w:numFmt w:val="bullet"/>
      <w:lvlText w:val="-"/>
      <w:lvlJc w:val="left"/>
      <w:pPr>
        <w:ind w:left="1528" w:hanging="360"/>
      </w:pPr>
      <w:rPr>
        <w:rFonts w:ascii="Arial" w:eastAsia="Calibri" w:hAnsi="Arial" w:cs="Arial" w:hint="default"/>
      </w:rPr>
    </w:lvl>
    <w:lvl w:ilvl="1" w:tplc="04270003" w:tentative="1">
      <w:start w:val="1"/>
      <w:numFmt w:val="bullet"/>
      <w:lvlText w:val="o"/>
      <w:lvlJc w:val="left"/>
      <w:pPr>
        <w:ind w:left="2248" w:hanging="360"/>
      </w:pPr>
      <w:rPr>
        <w:rFonts w:ascii="Courier New" w:hAnsi="Courier New" w:cs="Courier New" w:hint="default"/>
      </w:rPr>
    </w:lvl>
    <w:lvl w:ilvl="2" w:tplc="04270005" w:tentative="1">
      <w:start w:val="1"/>
      <w:numFmt w:val="bullet"/>
      <w:lvlText w:val=""/>
      <w:lvlJc w:val="left"/>
      <w:pPr>
        <w:ind w:left="2968" w:hanging="360"/>
      </w:pPr>
      <w:rPr>
        <w:rFonts w:ascii="Wingdings" w:hAnsi="Wingdings" w:hint="default"/>
      </w:rPr>
    </w:lvl>
    <w:lvl w:ilvl="3" w:tplc="04270001" w:tentative="1">
      <w:start w:val="1"/>
      <w:numFmt w:val="bullet"/>
      <w:lvlText w:val=""/>
      <w:lvlJc w:val="left"/>
      <w:pPr>
        <w:ind w:left="3688" w:hanging="360"/>
      </w:pPr>
      <w:rPr>
        <w:rFonts w:ascii="Symbol" w:hAnsi="Symbol" w:hint="default"/>
      </w:rPr>
    </w:lvl>
    <w:lvl w:ilvl="4" w:tplc="04270003" w:tentative="1">
      <w:start w:val="1"/>
      <w:numFmt w:val="bullet"/>
      <w:lvlText w:val="o"/>
      <w:lvlJc w:val="left"/>
      <w:pPr>
        <w:ind w:left="4408" w:hanging="360"/>
      </w:pPr>
      <w:rPr>
        <w:rFonts w:ascii="Courier New" w:hAnsi="Courier New" w:cs="Courier New" w:hint="default"/>
      </w:rPr>
    </w:lvl>
    <w:lvl w:ilvl="5" w:tplc="04270005" w:tentative="1">
      <w:start w:val="1"/>
      <w:numFmt w:val="bullet"/>
      <w:lvlText w:val=""/>
      <w:lvlJc w:val="left"/>
      <w:pPr>
        <w:ind w:left="5128" w:hanging="360"/>
      </w:pPr>
      <w:rPr>
        <w:rFonts w:ascii="Wingdings" w:hAnsi="Wingdings" w:hint="default"/>
      </w:rPr>
    </w:lvl>
    <w:lvl w:ilvl="6" w:tplc="04270001" w:tentative="1">
      <w:start w:val="1"/>
      <w:numFmt w:val="bullet"/>
      <w:lvlText w:val=""/>
      <w:lvlJc w:val="left"/>
      <w:pPr>
        <w:ind w:left="5848" w:hanging="360"/>
      </w:pPr>
      <w:rPr>
        <w:rFonts w:ascii="Symbol" w:hAnsi="Symbol" w:hint="default"/>
      </w:rPr>
    </w:lvl>
    <w:lvl w:ilvl="7" w:tplc="04270003" w:tentative="1">
      <w:start w:val="1"/>
      <w:numFmt w:val="bullet"/>
      <w:lvlText w:val="o"/>
      <w:lvlJc w:val="left"/>
      <w:pPr>
        <w:ind w:left="6568" w:hanging="360"/>
      </w:pPr>
      <w:rPr>
        <w:rFonts w:ascii="Courier New" w:hAnsi="Courier New" w:cs="Courier New" w:hint="default"/>
      </w:rPr>
    </w:lvl>
    <w:lvl w:ilvl="8" w:tplc="04270005" w:tentative="1">
      <w:start w:val="1"/>
      <w:numFmt w:val="bullet"/>
      <w:lvlText w:val=""/>
      <w:lvlJc w:val="left"/>
      <w:pPr>
        <w:ind w:left="7288" w:hanging="360"/>
      </w:pPr>
      <w:rPr>
        <w:rFonts w:ascii="Wingdings" w:hAnsi="Wingdings" w:hint="default"/>
      </w:rPr>
    </w:lvl>
  </w:abstractNum>
  <w:num w:numId="1" w16cid:durableId="1445463322">
    <w:abstractNumId w:val="9"/>
  </w:num>
  <w:num w:numId="2" w16cid:durableId="949776924">
    <w:abstractNumId w:val="12"/>
  </w:num>
  <w:num w:numId="3" w16cid:durableId="1391003408">
    <w:abstractNumId w:val="0"/>
    <w:lvlOverride w:ilvl="0">
      <w:lvl w:ilvl="0">
        <w:numFmt w:val="bullet"/>
        <w:lvlText w:val="□"/>
        <w:lvlJc w:val="left"/>
        <w:pPr>
          <w:ind w:left="720" w:hanging="360"/>
        </w:pPr>
        <w:rPr>
          <w:rFonts w:ascii="Arial" w:hAnsi="Arial" w:cs="Arial" w:hint="default"/>
        </w:rPr>
      </w:lvl>
    </w:lvlOverride>
  </w:num>
  <w:num w:numId="4" w16cid:durableId="1708751560">
    <w:abstractNumId w:val="14"/>
  </w:num>
  <w:num w:numId="5" w16cid:durableId="1242956735">
    <w:abstractNumId w:val="4"/>
  </w:num>
  <w:num w:numId="6" w16cid:durableId="265818374">
    <w:abstractNumId w:val="7"/>
  </w:num>
  <w:num w:numId="7" w16cid:durableId="2020085335">
    <w:abstractNumId w:val="8"/>
  </w:num>
  <w:num w:numId="8" w16cid:durableId="268778913">
    <w:abstractNumId w:val="11"/>
  </w:num>
  <w:num w:numId="9" w16cid:durableId="1890342776">
    <w:abstractNumId w:val="5"/>
  </w:num>
  <w:num w:numId="10" w16cid:durableId="1604411740">
    <w:abstractNumId w:val="3"/>
  </w:num>
  <w:num w:numId="11" w16cid:durableId="1213614101">
    <w:abstractNumId w:val="17"/>
  </w:num>
  <w:num w:numId="12" w16cid:durableId="2061056095">
    <w:abstractNumId w:val="10"/>
  </w:num>
  <w:num w:numId="13" w16cid:durableId="649793621">
    <w:abstractNumId w:val="16"/>
  </w:num>
  <w:num w:numId="14" w16cid:durableId="461117416">
    <w:abstractNumId w:val="15"/>
  </w:num>
  <w:num w:numId="15" w16cid:durableId="1226838998">
    <w:abstractNumId w:val="13"/>
  </w:num>
  <w:num w:numId="16" w16cid:durableId="735785782">
    <w:abstractNumId w:val="1"/>
  </w:num>
  <w:num w:numId="17" w16cid:durableId="540213676">
    <w:abstractNumId w:val="6"/>
  </w:num>
  <w:num w:numId="18" w16cid:durableId="10318766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hideSpellingErrors/>
  <w:hideGrammaticalErrors/>
  <w:defaultTabStop w:val="1296"/>
  <w:hyphenationZone w:val="396"/>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1873"/>
    <w:rsid w:val="000006E2"/>
    <w:rsid w:val="0000156A"/>
    <w:rsid w:val="00001A3D"/>
    <w:rsid w:val="0000220C"/>
    <w:rsid w:val="000023DE"/>
    <w:rsid w:val="000027DA"/>
    <w:rsid w:val="000033D5"/>
    <w:rsid w:val="000035C8"/>
    <w:rsid w:val="00003891"/>
    <w:rsid w:val="000038A5"/>
    <w:rsid w:val="00003A0B"/>
    <w:rsid w:val="00003B03"/>
    <w:rsid w:val="00003E29"/>
    <w:rsid w:val="00003E9A"/>
    <w:rsid w:val="000043BC"/>
    <w:rsid w:val="00004D25"/>
    <w:rsid w:val="000063C3"/>
    <w:rsid w:val="00007592"/>
    <w:rsid w:val="00007A16"/>
    <w:rsid w:val="00007C35"/>
    <w:rsid w:val="00007E4E"/>
    <w:rsid w:val="000100D4"/>
    <w:rsid w:val="00010157"/>
    <w:rsid w:val="00010F90"/>
    <w:rsid w:val="00011125"/>
    <w:rsid w:val="0001177D"/>
    <w:rsid w:val="0001182A"/>
    <w:rsid w:val="000124B8"/>
    <w:rsid w:val="000126F2"/>
    <w:rsid w:val="0001280D"/>
    <w:rsid w:val="00012A94"/>
    <w:rsid w:val="00012B1D"/>
    <w:rsid w:val="00012EF6"/>
    <w:rsid w:val="00013594"/>
    <w:rsid w:val="00013797"/>
    <w:rsid w:val="0001392B"/>
    <w:rsid w:val="00013988"/>
    <w:rsid w:val="00013A7B"/>
    <w:rsid w:val="00013BE5"/>
    <w:rsid w:val="000143FE"/>
    <w:rsid w:val="000147C2"/>
    <w:rsid w:val="000151A1"/>
    <w:rsid w:val="0001545E"/>
    <w:rsid w:val="00015F5B"/>
    <w:rsid w:val="00016C27"/>
    <w:rsid w:val="00017B3C"/>
    <w:rsid w:val="00017C27"/>
    <w:rsid w:val="00020541"/>
    <w:rsid w:val="000207CC"/>
    <w:rsid w:val="000207E2"/>
    <w:rsid w:val="00020E49"/>
    <w:rsid w:val="0002123F"/>
    <w:rsid w:val="000212FC"/>
    <w:rsid w:val="0002185B"/>
    <w:rsid w:val="00022476"/>
    <w:rsid w:val="00022939"/>
    <w:rsid w:val="00022D61"/>
    <w:rsid w:val="00022F71"/>
    <w:rsid w:val="0002391D"/>
    <w:rsid w:val="00023F62"/>
    <w:rsid w:val="0002492F"/>
    <w:rsid w:val="00024BAA"/>
    <w:rsid w:val="000250A2"/>
    <w:rsid w:val="0002535C"/>
    <w:rsid w:val="000259CE"/>
    <w:rsid w:val="00026C06"/>
    <w:rsid w:val="00027166"/>
    <w:rsid w:val="00027377"/>
    <w:rsid w:val="000275F6"/>
    <w:rsid w:val="0002761D"/>
    <w:rsid w:val="0002782F"/>
    <w:rsid w:val="00027C29"/>
    <w:rsid w:val="00030441"/>
    <w:rsid w:val="00030E52"/>
    <w:rsid w:val="00031116"/>
    <w:rsid w:val="000318B6"/>
    <w:rsid w:val="00031DD6"/>
    <w:rsid w:val="0003202F"/>
    <w:rsid w:val="00032D33"/>
    <w:rsid w:val="00032FC8"/>
    <w:rsid w:val="000330B3"/>
    <w:rsid w:val="00033810"/>
    <w:rsid w:val="00033E6E"/>
    <w:rsid w:val="00034CC6"/>
    <w:rsid w:val="00034E98"/>
    <w:rsid w:val="000357D8"/>
    <w:rsid w:val="00035BFF"/>
    <w:rsid w:val="00035D59"/>
    <w:rsid w:val="00035E01"/>
    <w:rsid w:val="00035E3F"/>
    <w:rsid w:val="000364F8"/>
    <w:rsid w:val="00036752"/>
    <w:rsid w:val="00036BBC"/>
    <w:rsid w:val="00036BDB"/>
    <w:rsid w:val="000370FE"/>
    <w:rsid w:val="000376CA"/>
    <w:rsid w:val="00037932"/>
    <w:rsid w:val="00037998"/>
    <w:rsid w:val="000403F6"/>
    <w:rsid w:val="00040FFE"/>
    <w:rsid w:val="00041205"/>
    <w:rsid w:val="0004141C"/>
    <w:rsid w:val="00041471"/>
    <w:rsid w:val="00041ACC"/>
    <w:rsid w:val="00041CBB"/>
    <w:rsid w:val="00041DE1"/>
    <w:rsid w:val="00042C91"/>
    <w:rsid w:val="000436F3"/>
    <w:rsid w:val="000439AA"/>
    <w:rsid w:val="00043A44"/>
    <w:rsid w:val="00044C20"/>
    <w:rsid w:val="00045664"/>
    <w:rsid w:val="00045C46"/>
    <w:rsid w:val="00046BEF"/>
    <w:rsid w:val="00047BCD"/>
    <w:rsid w:val="00047EBD"/>
    <w:rsid w:val="000500A5"/>
    <w:rsid w:val="000500AB"/>
    <w:rsid w:val="00050742"/>
    <w:rsid w:val="00050A63"/>
    <w:rsid w:val="00050E94"/>
    <w:rsid w:val="00050EFA"/>
    <w:rsid w:val="0005102F"/>
    <w:rsid w:val="00051303"/>
    <w:rsid w:val="00051A7B"/>
    <w:rsid w:val="00051C3C"/>
    <w:rsid w:val="000529BB"/>
    <w:rsid w:val="0005497A"/>
    <w:rsid w:val="00054B1B"/>
    <w:rsid w:val="00054C87"/>
    <w:rsid w:val="00054CED"/>
    <w:rsid w:val="00054D7E"/>
    <w:rsid w:val="00054E5B"/>
    <w:rsid w:val="00056493"/>
    <w:rsid w:val="000564FA"/>
    <w:rsid w:val="0005691A"/>
    <w:rsid w:val="00056D02"/>
    <w:rsid w:val="00056F25"/>
    <w:rsid w:val="000570AA"/>
    <w:rsid w:val="00057109"/>
    <w:rsid w:val="00057859"/>
    <w:rsid w:val="000579C4"/>
    <w:rsid w:val="0006019F"/>
    <w:rsid w:val="00060B9F"/>
    <w:rsid w:val="00060C78"/>
    <w:rsid w:val="0006104D"/>
    <w:rsid w:val="000610A5"/>
    <w:rsid w:val="0006165C"/>
    <w:rsid w:val="000621D8"/>
    <w:rsid w:val="000625C1"/>
    <w:rsid w:val="00063024"/>
    <w:rsid w:val="00063071"/>
    <w:rsid w:val="00063992"/>
    <w:rsid w:val="00063AD4"/>
    <w:rsid w:val="00064102"/>
    <w:rsid w:val="00064C1E"/>
    <w:rsid w:val="000657DB"/>
    <w:rsid w:val="00065C3D"/>
    <w:rsid w:val="000660D5"/>
    <w:rsid w:val="00066340"/>
    <w:rsid w:val="0006644B"/>
    <w:rsid w:val="0006668A"/>
    <w:rsid w:val="000669CC"/>
    <w:rsid w:val="00066A10"/>
    <w:rsid w:val="0006744B"/>
    <w:rsid w:val="00067758"/>
    <w:rsid w:val="00067DCA"/>
    <w:rsid w:val="00070D5B"/>
    <w:rsid w:val="00071435"/>
    <w:rsid w:val="00071A5C"/>
    <w:rsid w:val="00071C51"/>
    <w:rsid w:val="00071DAB"/>
    <w:rsid w:val="00072DF8"/>
    <w:rsid w:val="00072F70"/>
    <w:rsid w:val="00072F81"/>
    <w:rsid w:val="00073154"/>
    <w:rsid w:val="00073B4C"/>
    <w:rsid w:val="000741DF"/>
    <w:rsid w:val="00074685"/>
    <w:rsid w:val="00074983"/>
    <w:rsid w:val="00075A68"/>
    <w:rsid w:val="00075C48"/>
    <w:rsid w:val="00075F06"/>
    <w:rsid w:val="00076118"/>
    <w:rsid w:val="0007640C"/>
    <w:rsid w:val="0007680D"/>
    <w:rsid w:val="00080AF0"/>
    <w:rsid w:val="00080BD7"/>
    <w:rsid w:val="000813F2"/>
    <w:rsid w:val="000815C7"/>
    <w:rsid w:val="00081603"/>
    <w:rsid w:val="00081749"/>
    <w:rsid w:val="000819C6"/>
    <w:rsid w:val="00082356"/>
    <w:rsid w:val="0008260D"/>
    <w:rsid w:val="00082C06"/>
    <w:rsid w:val="000839EA"/>
    <w:rsid w:val="00083AC4"/>
    <w:rsid w:val="00083CDC"/>
    <w:rsid w:val="000843E0"/>
    <w:rsid w:val="00084527"/>
    <w:rsid w:val="00084801"/>
    <w:rsid w:val="00084931"/>
    <w:rsid w:val="00084DC2"/>
    <w:rsid w:val="000864D1"/>
    <w:rsid w:val="00086511"/>
    <w:rsid w:val="0008675E"/>
    <w:rsid w:val="00086A3A"/>
    <w:rsid w:val="00086D22"/>
    <w:rsid w:val="000873DB"/>
    <w:rsid w:val="000874E3"/>
    <w:rsid w:val="000874F0"/>
    <w:rsid w:val="000875D3"/>
    <w:rsid w:val="00087717"/>
    <w:rsid w:val="000877B9"/>
    <w:rsid w:val="00090196"/>
    <w:rsid w:val="000903F6"/>
    <w:rsid w:val="0009041B"/>
    <w:rsid w:val="00090656"/>
    <w:rsid w:val="000906EE"/>
    <w:rsid w:val="00090CA4"/>
    <w:rsid w:val="00090FC6"/>
    <w:rsid w:val="00091C3E"/>
    <w:rsid w:val="000929CC"/>
    <w:rsid w:val="00092EF1"/>
    <w:rsid w:val="00092FCA"/>
    <w:rsid w:val="00093560"/>
    <w:rsid w:val="000936C5"/>
    <w:rsid w:val="000938CB"/>
    <w:rsid w:val="00093E47"/>
    <w:rsid w:val="00094180"/>
    <w:rsid w:val="00094495"/>
    <w:rsid w:val="00094C14"/>
    <w:rsid w:val="00094D22"/>
    <w:rsid w:val="00094FB9"/>
    <w:rsid w:val="00095114"/>
    <w:rsid w:val="00095134"/>
    <w:rsid w:val="000952A6"/>
    <w:rsid w:val="000959D8"/>
    <w:rsid w:val="00096117"/>
    <w:rsid w:val="00096A01"/>
    <w:rsid w:val="00096EE1"/>
    <w:rsid w:val="000972D9"/>
    <w:rsid w:val="000979E7"/>
    <w:rsid w:val="00097ED3"/>
    <w:rsid w:val="000A06E6"/>
    <w:rsid w:val="000A08AD"/>
    <w:rsid w:val="000A0AE3"/>
    <w:rsid w:val="000A1B43"/>
    <w:rsid w:val="000A1CA6"/>
    <w:rsid w:val="000A2233"/>
    <w:rsid w:val="000A2317"/>
    <w:rsid w:val="000A2457"/>
    <w:rsid w:val="000A2B69"/>
    <w:rsid w:val="000A360F"/>
    <w:rsid w:val="000A3E5B"/>
    <w:rsid w:val="000A4469"/>
    <w:rsid w:val="000A44C8"/>
    <w:rsid w:val="000A4CA5"/>
    <w:rsid w:val="000A5254"/>
    <w:rsid w:val="000A6B99"/>
    <w:rsid w:val="000A6F25"/>
    <w:rsid w:val="000A6FB7"/>
    <w:rsid w:val="000A7A86"/>
    <w:rsid w:val="000B005D"/>
    <w:rsid w:val="000B029E"/>
    <w:rsid w:val="000B07E7"/>
    <w:rsid w:val="000B0D51"/>
    <w:rsid w:val="000B1CD0"/>
    <w:rsid w:val="000B1FEC"/>
    <w:rsid w:val="000B20ED"/>
    <w:rsid w:val="000B35C6"/>
    <w:rsid w:val="000B3756"/>
    <w:rsid w:val="000B397B"/>
    <w:rsid w:val="000B3B06"/>
    <w:rsid w:val="000B4121"/>
    <w:rsid w:val="000B419D"/>
    <w:rsid w:val="000B42D6"/>
    <w:rsid w:val="000B46AD"/>
    <w:rsid w:val="000B5272"/>
    <w:rsid w:val="000B54A5"/>
    <w:rsid w:val="000B596A"/>
    <w:rsid w:val="000B5CFE"/>
    <w:rsid w:val="000B625D"/>
    <w:rsid w:val="000B6CFA"/>
    <w:rsid w:val="000B6F15"/>
    <w:rsid w:val="000B7054"/>
    <w:rsid w:val="000B7453"/>
    <w:rsid w:val="000B7A2E"/>
    <w:rsid w:val="000B7AA2"/>
    <w:rsid w:val="000B7D30"/>
    <w:rsid w:val="000C0401"/>
    <w:rsid w:val="000C05D9"/>
    <w:rsid w:val="000C06B6"/>
    <w:rsid w:val="000C0DF7"/>
    <w:rsid w:val="000C125F"/>
    <w:rsid w:val="000C12E3"/>
    <w:rsid w:val="000C1A17"/>
    <w:rsid w:val="000C1CAB"/>
    <w:rsid w:val="000C1CF8"/>
    <w:rsid w:val="000C21A2"/>
    <w:rsid w:val="000C28DD"/>
    <w:rsid w:val="000C28E5"/>
    <w:rsid w:val="000C31C2"/>
    <w:rsid w:val="000C377E"/>
    <w:rsid w:val="000C3F18"/>
    <w:rsid w:val="000C4297"/>
    <w:rsid w:val="000C4A1B"/>
    <w:rsid w:val="000C4D24"/>
    <w:rsid w:val="000C5059"/>
    <w:rsid w:val="000C50AB"/>
    <w:rsid w:val="000C5594"/>
    <w:rsid w:val="000C5947"/>
    <w:rsid w:val="000C59D4"/>
    <w:rsid w:val="000C5DF0"/>
    <w:rsid w:val="000C5F18"/>
    <w:rsid w:val="000C6062"/>
    <w:rsid w:val="000C621B"/>
    <w:rsid w:val="000C6703"/>
    <w:rsid w:val="000C675C"/>
    <w:rsid w:val="000C6F31"/>
    <w:rsid w:val="000C72CA"/>
    <w:rsid w:val="000C780F"/>
    <w:rsid w:val="000C7D97"/>
    <w:rsid w:val="000D0787"/>
    <w:rsid w:val="000D0C24"/>
    <w:rsid w:val="000D0E2A"/>
    <w:rsid w:val="000D1988"/>
    <w:rsid w:val="000D1A17"/>
    <w:rsid w:val="000D1DFA"/>
    <w:rsid w:val="000D20C0"/>
    <w:rsid w:val="000D2AF1"/>
    <w:rsid w:val="000D2D08"/>
    <w:rsid w:val="000D3120"/>
    <w:rsid w:val="000D3742"/>
    <w:rsid w:val="000D3787"/>
    <w:rsid w:val="000D554A"/>
    <w:rsid w:val="000D584A"/>
    <w:rsid w:val="000D59D4"/>
    <w:rsid w:val="000D7E65"/>
    <w:rsid w:val="000E04A1"/>
    <w:rsid w:val="000E0608"/>
    <w:rsid w:val="000E0BD1"/>
    <w:rsid w:val="000E12DE"/>
    <w:rsid w:val="000E2545"/>
    <w:rsid w:val="000E2EAB"/>
    <w:rsid w:val="000E3800"/>
    <w:rsid w:val="000E39F4"/>
    <w:rsid w:val="000E4295"/>
    <w:rsid w:val="000E454B"/>
    <w:rsid w:val="000E4F86"/>
    <w:rsid w:val="000E50D1"/>
    <w:rsid w:val="000E51B2"/>
    <w:rsid w:val="000E5F00"/>
    <w:rsid w:val="000E61C9"/>
    <w:rsid w:val="000E7550"/>
    <w:rsid w:val="000E7930"/>
    <w:rsid w:val="000E7D38"/>
    <w:rsid w:val="000F0C97"/>
    <w:rsid w:val="000F2092"/>
    <w:rsid w:val="000F2900"/>
    <w:rsid w:val="000F35B3"/>
    <w:rsid w:val="000F3AD9"/>
    <w:rsid w:val="000F42C9"/>
    <w:rsid w:val="000F4376"/>
    <w:rsid w:val="000F444C"/>
    <w:rsid w:val="000F4CD5"/>
    <w:rsid w:val="000F4E7F"/>
    <w:rsid w:val="000F5006"/>
    <w:rsid w:val="000F59EB"/>
    <w:rsid w:val="000F62C3"/>
    <w:rsid w:val="000F6752"/>
    <w:rsid w:val="000F7B91"/>
    <w:rsid w:val="0010049D"/>
    <w:rsid w:val="00100B7B"/>
    <w:rsid w:val="00100E76"/>
    <w:rsid w:val="0010104F"/>
    <w:rsid w:val="00102F9B"/>
    <w:rsid w:val="00104153"/>
    <w:rsid w:val="00104F04"/>
    <w:rsid w:val="00107063"/>
    <w:rsid w:val="001071CB"/>
    <w:rsid w:val="001074FF"/>
    <w:rsid w:val="00107613"/>
    <w:rsid w:val="00107E0F"/>
    <w:rsid w:val="00110271"/>
    <w:rsid w:val="001103F5"/>
    <w:rsid w:val="0011178E"/>
    <w:rsid w:val="00111BA6"/>
    <w:rsid w:val="001122A1"/>
    <w:rsid w:val="0011286F"/>
    <w:rsid w:val="00112CF5"/>
    <w:rsid w:val="00112DC3"/>
    <w:rsid w:val="001139F0"/>
    <w:rsid w:val="0011639D"/>
    <w:rsid w:val="00116CFD"/>
    <w:rsid w:val="001200F4"/>
    <w:rsid w:val="00120911"/>
    <w:rsid w:val="00120E74"/>
    <w:rsid w:val="00121208"/>
    <w:rsid w:val="001214A2"/>
    <w:rsid w:val="001215AE"/>
    <w:rsid w:val="00121AEC"/>
    <w:rsid w:val="00122030"/>
    <w:rsid w:val="0012209E"/>
    <w:rsid w:val="00122605"/>
    <w:rsid w:val="0012265A"/>
    <w:rsid w:val="001226A8"/>
    <w:rsid w:val="00122827"/>
    <w:rsid w:val="0012287A"/>
    <w:rsid w:val="00122CB9"/>
    <w:rsid w:val="00122F4D"/>
    <w:rsid w:val="00124181"/>
    <w:rsid w:val="0012449D"/>
    <w:rsid w:val="0012464A"/>
    <w:rsid w:val="00124F4C"/>
    <w:rsid w:val="00125580"/>
    <w:rsid w:val="00125634"/>
    <w:rsid w:val="00125EAC"/>
    <w:rsid w:val="001262F0"/>
    <w:rsid w:val="0012660A"/>
    <w:rsid w:val="0012678F"/>
    <w:rsid w:val="00126898"/>
    <w:rsid w:val="001269AA"/>
    <w:rsid w:val="00127090"/>
    <w:rsid w:val="00127209"/>
    <w:rsid w:val="001275E1"/>
    <w:rsid w:val="00127AA0"/>
    <w:rsid w:val="00130254"/>
    <w:rsid w:val="001302D1"/>
    <w:rsid w:val="00130865"/>
    <w:rsid w:val="001308FF"/>
    <w:rsid w:val="00130C77"/>
    <w:rsid w:val="00130DEA"/>
    <w:rsid w:val="001313EC"/>
    <w:rsid w:val="00131DD8"/>
    <w:rsid w:val="00131E18"/>
    <w:rsid w:val="001324E7"/>
    <w:rsid w:val="00132554"/>
    <w:rsid w:val="001325DC"/>
    <w:rsid w:val="001328E5"/>
    <w:rsid w:val="00133477"/>
    <w:rsid w:val="00134758"/>
    <w:rsid w:val="00134C9B"/>
    <w:rsid w:val="00134E12"/>
    <w:rsid w:val="00135FDE"/>
    <w:rsid w:val="0013723D"/>
    <w:rsid w:val="001374D0"/>
    <w:rsid w:val="0014010A"/>
    <w:rsid w:val="00140238"/>
    <w:rsid w:val="00140465"/>
    <w:rsid w:val="0014076E"/>
    <w:rsid w:val="00140AB1"/>
    <w:rsid w:val="00141026"/>
    <w:rsid w:val="00141B05"/>
    <w:rsid w:val="00141B6F"/>
    <w:rsid w:val="0014212D"/>
    <w:rsid w:val="001424CD"/>
    <w:rsid w:val="001428B4"/>
    <w:rsid w:val="00142928"/>
    <w:rsid w:val="00142FF5"/>
    <w:rsid w:val="00143194"/>
    <w:rsid w:val="00143EEE"/>
    <w:rsid w:val="001443A8"/>
    <w:rsid w:val="00144451"/>
    <w:rsid w:val="001444CB"/>
    <w:rsid w:val="00144C97"/>
    <w:rsid w:val="00144E34"/>
    <w:rsid w:val="001456C2"/>
    <w:rsid w:val="00145BEA"/>
    <w:rsid w:val="00145D60"/>
    <w:rsid w:val="00145F4A"/>
    <w:rsid w:val="00146975"/>
    <w:rsid w:val="00146B54"/>
    <w:rsid w:val="00150907"/>
    <w:rsid w:val="001519F0"/>
    <w:rsid w:val="00151A9E"/>
    <w:rsid w:val="00151AC0"/>
    <w:rsid w:val="001527FA"/>
    <w:rsid w:val="001528FB"/>
    <w:rsid w:val="001529CA"/>
    <w:rsid w:val="00153137"/>
    <w:rsid w:val="00153330"/>
    <w:rsid w:val="00153A82"/>
    <w:rsid w:val="00153D2B"/>
    <w:rsid w:val="00154314"/>
    <w:rsid w:val="001545D8"/>
    <w:rsid w:val="001556DA"/>
    <w:rsid w:val="001558A4"/>
    <w:rsid w:val="00155CB5"/>
    <w:rsid w:val="00156068"/>
    <w:rsid w:val="0015643E"/>
    <w:rsid w:val="0015657F"/>
    <w:rsid w:val="00156BF6"/>
    <w:rsid w:val="00157259"/>
    <w:rsid w:val="001572F8"/>
    <w:rsid w:val="00157AF4"/>
    <w:rsid w:val="00160015"/>
    <w:rsid w:val="0016098F"/>
    <w:rsid w:val="00161010"/>
    <w:rsid w:val="0016121D"/>
    <w:rsid w:val="00161500"/>
    <w:rsid w:val="00161CA7"/>
    <w:rsid w:val="00161D96"/>
    <w:rsid w:val="001624D3"/>
    <w:rsid w:val="00162AA4"/>
    <w:rsid w:val="0016390B"/>
    <w:rsid w:val="00163CC1"/>
    <w:rsid w:val="0016470F"/>
    <w:rsid w:val="001647C6"/>
    <w:rsid w:val="00165850"/>
    <w:rsid w:val="0016599F"/>
    <w:rsid w:val="00165D3B"/>
    <w:rsid w:val="001662B1"/>
    <w:rsid w:val="00166C18"/>
    <w:rsid w:val="00166D32"/>
    <w:rsid w:val="00166D78"/>
    <w:rsid w:val="0016733E"/>
    <w:rsid w:val="00167606"/>
    <w:rsid w:val="00167827"/>
    <w:rsid w:val="00170153"/>
    <w:rsid w:val="00170AAB"/>
    <w:rsid w:val="00170BB5"/>
    <w:rsid w:val="00170D2B"/>
    <w:rsid w:val="00170E85"/>
    <w:rsid w:val="00171EBA"/>
    <w:rsid w:val="001720E0"/>
    <w:rsid w:val="00172101"/>
    <w:rsid w:val="00172A92"/>
    <w:rsid w:val="00173124"/>
    <w:rsid w:val="001731D5"/>
    <w:rsid w:val="00173262"/>
    <w:rsid w:val="0017422B"/>
    <w:rsid w:val="00175010"/>
    <w:rsid w:val="0017518F"/>
    <w:rsid w:val="00175927"/>
    <w:rsid w:val="00175C44"/>
    <w:rsid w:val="00176BF5"/>
    <w:rsid w:val="00177362"/>
    <w:rsid w:val="00177F7D"/>
    <w:rsid w:val="00180016"/>
    <w:rsid w:val="0018022C"/>
    <w:rsid w:val="001802EE"/>
    <w:rsid w:val="001804DE"/>
    <w:rsid w:val="001812FB"/>
    <w:rsid w:val="00183057"/>
    <w:rsid w:val="00183292"/>
    <w:rsid w:val="00183623"/>
    <w:rsid w:val="00183BFB"/>
    <w:rsid w:val="00183D93"/>
    <w:rsid w:val="00183E05"/>
    <w:rsid w:val="0018458B"/>
    <w:rsid w:val="0018467F"/>
    <w:rsid w:val="001847F1"/>
    <w:rsid w:val="00184972"/>
    <w:rsid w:val="0018529B"/>
    <w:rsid w:val="001853AC"/>
    <w:rsid w:val="00185562"/>
    <w:rsid w:val="001860AA"/>
    <w:rsid w:val="00186208"/>
    <w:rsid w:val="001863A8"/>
    <w:rsid w:val="00186404"/>
    <w:rsid w:val="00186B55"/>
    <w:rsid w:val="00186E5D"/>
    <w:rsid w:val="00187AE3"/>
    <w:rsid w:val="00187CD4"/>
    <w:rsid w:val="00187E59"/>
    <w:rsid w:val="0019183C"/>
    <w:rsid w:val="00192C5D"/>
    <w:rsid w:val="00193ECC"/>
    <w:rsid w:val="00193FB0"/>
    <w:rsid w:val="001944B5"/>
    <w:rsid w:val="001947B2"/>
    <w:rsid w:val="0019490E"/>
    <w:rsid w:val="00194B76"/>
    <w:rsid w:val="001950D0"/>
    <w:rsid w:val="001953EB"/>
    <w:rsid w:val="0019558B"/>
    <w:rsid w:val="001960FE"/>
    <w:rsid w:val="001961A7"/>
    <w:rsid w:val="001974D8"/>
    <w:rsid w:val="00197BB4"/>
    <w:rsid w:val="001A0639"/>
    <w:rsid w:val="001A0643"/>
    <w:rsid w:val="001A0730"/>
    <w:rsid w:val="001A0834"/>
    <w:rsid w:val="001A09E4"/>
    <w:rsid w:val="001A0A86"/>
    <w:rsid w:val="001A105B"/>
    <w:rsid w:val="001A1B9B"/>
    <w:rsid w:val="001A1D60"/>
    <w:rsid w:val="001A1FC3"/>
    <w:rsid w:val="001A2416"/>
    <w:rsid w:val="001A3DF9"/>
    <w:rsid w:val="001A491C"/>
    <w:rsid w:val="001A5F27"/>
    <w:rsid w:val="001A6811"/>
    <w:rsid w:val="001A6B8C"/>
    <w:rsid w:val="001A6CEE"/>
    <w:rsid w:val="001A7921"/>
    <w:rsid w:val="001A7B4C"/>
    <w:rsid w:val="001B0564"/>
    <w:rsid w:val="001B0F7F"/>
    <w:rsid w:val="001B11EA"/>
    <w:rsid w:val="001B134B"/>
    <w:rsid w:val="001B153E"/>
    <w:rsid w:val="001B157C"/>
    <w:rsid w:val="001B35D3"/>
    <w:rsid w:val="001B42C9"/>
    <w:rsid w:val="001B5183"/>
    <w:rsid w:val="001B5655"/>
    <w:rsid w:val="001B5C5B"/>
    <w:rsid w:val="001B6332"/>
    <w:rsid w:val="001B64EF"/>
    <w:rsid w:val="001B7295"/>
    <w:rsid w:val="001B7645"/>
    <w:rsid w:val="001B77A6"/>
    <w:rsid w:val="001B77EA"/>
    <w:rsid w:val="001B7813"/>
    <w:rsid w:val="001B7CFE"/>
    <w:rsid w:val="001C0095"/>
    <w:rsid w:val="001C1025"/>
    <w:rsid w:val="001C1799"/>
    <w:rsid w:val="001C1B87"/>
    <w:rsid w:val="001C2313"/>
    <w:rsid w:val="001C23AC"/>
    <w:rsid w:val="001C2846"/>
    <w:rsid w:val="001C28C2"/>
    <w:rsid w:val="001C331D"/>
    <w:rsid w:val="001C39B5"/>
    <w:rsid w:val="001C45A6"/>
    <w:rsid w:val="001C4C2C"/>
    <w:rsid w:val="001C4DED"/>
    <w:rsid w:val="001C4E3F"/>
    <w:rsid w:val="001C51D4"/>
    <w:rsid w:val="001C53BB"/>
    <w:rsid w:val="001C5471"/>
    <w:rsid w:val="001C55B9"/>
    <w:rsid w:val="001C5BE7"/>
    <w:rsid w:val="001C5D8C"/>
    <w:rsid w:val="001C5FAC"/>
    <w:rsid w:val="001C68ED"/>
    <w:rsid w:val="001C6AD1"/>
    <w:rsid w:val="001C72B5"/>
    <w:rsid w:val="001C737C"/>
    <w:rsid w:val="001C73B9"/>
    <w:rsid w:val="001C7EF8"/>
    <w:rsid w:val="001D067F"/>
    <w:rsid w:val="001D0934"/>
    <w:rsid w:val="001D1326"/>
    <w:rsid w:val="001D1537"/>
    <w:rsid w:val="001D1B48"/>
    <w:rsid w:val="001D1EAD"/>
    <w:rsid w:val="001D2D95"/>
    <w:rsid w:val="001D2DB5"/>
    <w:rsid w:val="001D3D60"/>
    <w:rsid w:val="001D4707"/>
    <w:rsid w:val="001D4792"/>
    <w:rsid w:val="001D4FD8"/>
    <w:rsid w:val="001D65A5"/>
    <w:rsid w:val="001D6800"/>
    <w:rsid w:val="001D6864"/>
    <w:rsid w:val="001D6C68"/>
    <w:rsid w:val="001D75D8"/>
    <w:rsid w:val="001D770B"/>
    <w:rsid w:val="001D784A"/>
    <w:rsid w:val="001E048B"/>
    <w:rsid w:val="001E095E"/>
    <w:rsid w:val="001E0AF7"/>
    <w:rsid w:val="001E0EEA"/>
    <w:rsid w:val="001E1138"/>
    <w:rsid w:val="001E1964"/>
    <w:rsid w:val="001E1D4C"/>
    <w:rsid w:val="001E1E6B"/>
    <w:rsid w:val="001E2AD6"/>
    <w:rsid w:val="001E2B13"/>
    <w:rsid w:val="001E2BAB"/>
    <w:rsid w:val="001E36A5"/>
    <w:rsid w:val="001E3D1B"/>
    <w:rsid w:val="001E4324"/>
    <w:rsid w:val="001E50FB"/>
    <w:rsid w:val="001E5111"/>
    <w:rsid w:val="001E5680"/>
    <w:rsid w:val="001E5A9D"/>
    <w:rsid w:val="001E5CB7"/>
    <w:rsid w:val="001E5CD0"/>
    <w:rsid w:val="001E5E59"/>
    <w:rsid w:val="001E6DE1"/>
    <w:rsid w:val="001E7304"/>
    <w:rsid w:val="001F00F8"/>
    <w:rsid w:val="001F0BA5"/>
    <w:rsid w:val="001F0C2D"/>
    <w:rsid w:val="001F1058"/>
    <w:rsid w:val="001F1996"/>
    <w:rsid w:val="001F1A4B"/>
    <w:rsid w:val="001F206E"/>
    <w:rsid w:val="001F218B"/>
    <w:rsid w:val="001F22B2"/>
    <w:rsid w:val="001F2C86"/>
    <w:rsid w:val="001F33AA"/>
    <w:rsid w:val="001F3CB5"/>
    <w:rsid w:val="001F40E5"/>
    <w:rsid w:val="001F41B3"/>
    <w:rsid w:val="001F4D47"/>
    <w:rsid w:val="001F5E1D"/>
    <w:rsid w:val="001F616D"/>
    <w:rsid w:val="001F6276"/>
    <w:rsid w:val="001F6544"/>
    <w:rsid w:val="001F6DDE"/>
    <w:rsid w:val="001F719F"/>
    <w:rsid w:val="001F720E"/>
    <w:rsid w:val="0020034B"/>
    <w:rsid w:val="00200E48"/>
    <w:rsid w:val="002017D7"/>
    <w:rsid w:val="0020187F"/>
    <w:rsid w:val="002018AC"/>
    <w:rsid w:val="002021B5"/>
    <w:rsid w:val="00202761"/>
    <w:rsid w:val="00202E9D"/>
    <w:rsid w:val="00203312"/>
    <w:rsid w:val="002033C9"/>
    <w:rsid w:val="002033E7"/>
    <w:rsid w:val="00203766"/>
    <w:rsid w:val="00203D14"/>
    <w:rsid w:val="00203D27"/>
    <w:rsid w:val="002040C9"/>
    <w:rsid w:val="002045FC"/>
    <w:rsid w:val="00204B31"/>
    <w:rsid w:val="00204FD0"/>
    <w:rsid w:val="0020539D"/>
    <w:rsid w:val="00205ACB"/>
    <w:rsid w:val="0020659E"/>
    <w:rsid w:val="00206D2F"/>
    <w:rsid w:val="00206E96"/>
    <w:rsid w:val="00207118"/>
    <w:rsid w:val="002072E8"/>
    <w:rsid w:val="002108C0"/>
    <w:rsid w:val="002108CB"/>
    <w:rsid w:val="00210ABD"/>
    <w:rsid w:val="0021118D"/>
    <w:rsid w:val="002118B6"/>
    <w:rsid w:val="00211B4C"/>
    <w:rsid w:val="0021221F"/>
    <w:rsid w:val="00212289"/>
    <w:rsid w:val="002125D5"/>
    <w:rsid w:val="0021270A"/>
    <w:rsid w:val="0021282F"/>
    <w:rsid w:val="0021284E"/>
    <w:rsid w:val="00212BB2"/>
    <w:rsid w:val="00212F68"/>
    <w:rsid w:val="00212FA2"/>
    <w:rsid w:val="002131FC"/>
    <w:rsid w:val="00213446"/>
    <w:rsid w:val="00213603"/>
    <w:rsid w:val="002136A2"/>
    <w:rsid w:val="002136E4"/>
    <w:rsid w:val="002137E2"/>
    <w:rsid w:val="00213A3B"/>
    <w:rsid w:val="00213AC0"/>
    <w:rsid w:val="00214B7E"/>
    <w:rsid w:val="00215726"/>
    <w:rsid w:val="00215916"/>
    <w:rsid w:val="00216203"/>
    <w:rsid w:val="002162E0"/>
    <w:rsid w:val="002167C9"/>
    <w:rsid w:val="00216D57"/>
    <w:rsid w:val="00216DB2"/>
    <w:rsid w:val="00220815"/>
    <w:rsid w:val="00220C0C"/>
    <w:rsid w:val="00220CB3"/>
    <w:rsid w:val="0022107A"/>
    <w:rsid w:val="0022129E"/>
    <w:rsid w:val="00221E62"/>
    <w:rsid w:val="002220EE"/>
    <w:rsid w:val="00222157"/>
    <w:rsid w:val="002224AD"/>
    <w:rsid w:val="0022258F"/>
    <w:rsid w:val="002225B9"/>
    <w:rsid w:val="00222E5D"/>
    <w:rsid w:val="002238E5"/>
    <w:rsid w:val="002239A4"/>
    <w:rsid w:val="0022420E"/>
    <w:rsid w:val="00224387"/>
    <w:rsid w:val="00224883"/>
    <w:rsid w:val="00224B43"/>
    <w:rsid w:val="00224C98"/>
    <w:rsid w:val="00224E40"/>
    <w:rsid w:val="0022525C"/>
    <w:rsid w:val="002257EA"/>
    <w:rsid w:val="0022604A"/>
    <w:rsid w:val="00226AA8"/>
    <w:rsid w:val="00226C46"/>
    <w:rsid w:val="00226DEF"/>
    <w:rsid w:val="00227F25"/>
    <w:rsid w:val="00230174"/>
    <w:rsid w:val="0023034D"/>
    <w:rsid w:val="002308CD"/>
    <w:rsid w:val="00230C50"/>
    <w:rsid w:val="00230E56"/>
    <w:rsid w:val="00231875"/>
    <w:rsid w:val="00231B3A"/>
    <w:rsid w:val="00232013"/>
    <w:rsid w:val="002320E7"/>
    <w:rsid w:val="002325FF"/>
    <w:rsid w:val="00233650"/>
    <w:rsid w:val="002344B7"/>
    <w:rsid w:val="0023473A"/>
    <w:rsid w:val="00236C9D"/>
    <w:rsid w:val="00236DD3"/>
    <w:rsid w:val="00237473"/>
    <w:rsid w:val="00237A19"/>
    <w:rsid w:val="002408D5"/>
    <w:rsid w:val="00241760"/>
    <w:rsid w:val="00241C6D"/>
    <w:rsid w:val="00242267"/>
    <w:rsid w:val="0024241F"/>
    <w:rsid w:val="002434CA"/>
    <w:rsid w:val="00243628"/>
    <w:rsid w:val="00243662"/>
    <w:rsid w:val="0024425F"/>
    <w:rsid w:val="00244DCF"/>
    <w:rsid w:val="002450EF"/>
    <w:rsid w:val="002459AA"/>
    <w:rsid w:val="002462EB"/>
    <w:rsid w:val="0024650D"/>
    <w:rsid w:val="00246E89"/>
    <w:rsid w:val="00247251"/>
    <w:rsid w:val="00247330"/>
    <w:rsid w:val="002477A5"/>
    <w:rsid w:val="00247810"/>
    <w:rsid w:val="002503D2"/>
    <w:rsid w:val="00250AC4"/>
    <w:rsid w:val="00251BC6"/>
    <w:rsid w:val="002522D2"/>
    <w:rsid w:val="002543A7"/>
    <w:rsid w:val="00254981"/>
    <w:rsid w:val="00255150"/>
    <w:rsid w:val="00255B91"/>
    <w:rsid w:val="00256A62"/>
    <w:rsid w:val="00256E34"/>
    <w:rsid w:val="00256E49"/>
    <w:rsid w:val="002573AD"/>
    <w:rsid w:val="0025796D"/>
    <w:rsid w:val="002609D4"/>
    <w:rsid w:val="00261D6D"/>
    <w:rsid w:val="00262161"/>
    <w:rsid w:val="002625CD"/>
    <w:rsid w:val="002628C8"/>
    <w:rsid w:val="00262991"/>
    <w:rsid w:val="00262BCD"/>
    <w:rsid w:val="00262E24"/>
    <w:rsid w:val="00262F7C"/>
    <w:rsid w:val="00263EB2"/>
    <w:rsid w:val="00264452"/>
    <w:rsid w:val="00264ED6"/>
    <w:rsid w:val="00264F09"/>
    <w:rsid w:val="00265551"/>
    <w:rsid w:val="002658FB"/>
    <w:rsid w:val="00266090"/>
    <w:rsid w:val="0026709F"/>
    <w:rsid w:val="00267CAA"/>
    <w:rsid w:val="00272999"/>
    <w:rsid w:val="00272A01"/>
    <w:rsid w:val="00273048"/>
    <w:rsid w:val="00273E28"/>
    <w:rsid w:val="00273ED6"/>
    <w:rsid w:val="002741EA"/>
    <w:rsid w:val="0027433A"/>
    <w:rsid w:val="00274ACD"/>
    <w:rsid w:val="00274FBA"/>
    <w:rsid w:val="00275004"/>
    <w:rsid w:val="00275C0D"/>
    <w:rsid w:val="00275E34"/>
    <w:rsid w:val="00277162"/>
    <w:rsid w:val="00277540"/>
    <w:rsid w:val="00277C02"/>
    <w:rsid w:val="00280DC7"/>
    <w:rsid w:val="00280EB5"/>
    <w:rsid w:val="00281118"/>
    <w:rsid w:val="002815D2"/>
    <w:rsid w:val="002817EC"/>
    <w:rsid w:val="00281A7E"/>
    <w:rsid w:val="00281DE2"/>
    <w:rsid w:val="00282C62"/>
    <w:rsid w:val="00282E35"/>
    <w:rsid w:val="002830A9"/>
    <w:rsid w:val="002830BC"/>
    <w:rsid w:val="0028386C"/>
    <w:rsid w:val="00283CA9"/>
    <w:rsid w:val="00284853"/>
    <w:rsid w:val="002849C5"/>
    <w:rsid w:val="00284DF0"/>
    <w:rsid w:val="00285838"/>
    <w:rsid w:val="00285845"/>
    <w:rsid w:val="00285D34"/>
    <w:rsid w:val="00285EC1"/>
    <w:rsid w:val="0028639B"/>
    <w:rsid w:val="002869A0"/>
    <w:rsid w:val="00286C77"/>
    <w:rsid w:val="00286F45"/>
    <w:rsid w:val="00287613"/>
    <w:rsid w:val="00287F24"/>
    <w:rsid w:val="002901FA"/>
    <w:rsid w:val="0029119A"/>
    <w:rsid w:val="0029183F"/>
    <w:rsid w:val="00291ACB"/>
    <w:rsid w:val="00291D35"/>
    <w:rsid w:val="002921B6"/>
    <w:rsid w:val="00292AB7"/>
    <w:rsid w:val="0029379A"/>
    <w:rsid w:val="00293AEC"/>
    <w:rsid w:val="00293BE3"/>
    <w:rsid w:val="00293F99"/>
    <w:rsid w:val="0029458F"/>
    <w:rsid w:val="00294F50"/>
    <w:rsid w:val="002953DC"/>
    <w:rsid w:val="00295845"/>
    <w:rsid w:val="00295A9F"/>
    <w:rsid w:val="00295FCD"/>
    <w:rsid w:val="0029672F"/>
    <w:rsid w:val="00296D77"/>
    <w:rsid w:val="00297324"/>
    <w:rsid w:val="0029767B"/>
    <w:rsid w:val="00297B50"/>
    <w:rsid w:val="00297DDD"/>
    <w:rsid w:val="002A03E8"/>
    <w:rsid w:val="002A08C2"/>
    <w:rsid w:val="002A1251"/>
    <w:rsid w:val="002A17DF"/>
    <w:rsid w:val="002A1C6E"/>
    <w:rsid w:val="002A1E9E"/>
    <w:rsid w:val="002A240E"/>
    <w:rsid w:val="002A25FE"/>
    <w:rsid w:val="002A2887"/>
    <w:rsid w:val="002A40D7"/>
    <w:rsid w:val="002A545D"/>
    <w:rsid w:val="002A565A"/>
    <w:rsid w:val="002A58D1"/>
    <w:rsid w:val="002A5C06"/>
    <w:rsid w:val="002A5C4A"/>
    <w:rsid w:val="002A67A9"/>
    <w:rsid w:val="002A695E"/>
    <w:rsid w:val="002A7372"/>
    <w:rsid w:val="002A7748"/>
    <w:rsid w:val="002A7963"/>
    <w:rsid w:val="002A7B7A"/>
    <w:rsid w:val="002B16D0"/>
    <w:rsid w:val="002B17A0"/>
    <w:rsid w:val="002B23BD"/>
    <w:rsid w:val="002B2DE3"/>
    <w:rsid w:val="002B3122"/>
    <w:rsid w:val="002B36EE"/>
    <w:rsid w:val="002B3931"/>
    <w:rsid w:val="002B4EAD"/>
    <w:rsid w:val="002B5187"/>
    <w:rsid w:val="002B5454"/>
    <w:rsid w:val="002B54A8"/>
    <w:rsid w:val="002B54D4"/>
    <w:rsid w:val="002B5525"/>
    <w:rsid w:val="002B5884"/>
    <w:rsid w:val="002B597A"/>
    <w:rsid w:val="002B601C"/>
    <w:rsid w:val="002B6196"/>
    <w:rsid w:val="002B625D"/>
    <w:rsid w:val="002B63B6"/>
    <w:rsid w:val="002B6739"/>
    <w:rsid w:val="002B6BF5"/>
    <w:rsid w:val="002B6E7D"/>
    <w:rsid w:val="002B7151"/>
    <w:rsid w:val="002B71BA"/>
    <w:rsid w:val="002B77F5"/>
    <w:rsid w:val="002B7F58"/>
    <w:rsid w:val="002C0171"/>
    <w:rsid w:val="002C01D5"/>
    <w:rsid w:val="002C0584"/>
    <w:rsid w:val="002C113F"/>
    <w:rsid w:val="002C1918"/>
    <w:rsid w:val="002C228D"/>
    <w:rsid w:val="002C29F9"/>
    <w:rsid w:val="002C2F4C"/>
    <w:rsid w:val="002C309F"/>
    <w:rsid w:val="002C367A"/>
    <w:rsid w:val="002C3D69"/>
    <w:rsid w:val="002C4589"/>
    <w:rsid w:val="002C4863"/>
    <w:rsid w:val="002C4B27"/>
    <w:rsid w:val="002C4E9B"/>
    <w:rsid w:val="002C51D3"/>
    <w:rsid w:val="002C5390"/>
    <w:rsid w:val="002C53D3"/>
    <w:rsid w:val="002C573A"/>
    <w:rsid w:val="002C5BB4"/>
    <w:rsid w:val="002C5C21"/>
    <w:rsid w:val="002C6774"/>
    <w:rsid w:val="002C6AAE"/>
    <w:rsid w:val="002C6FA2"/>
    <w:rsid w:val="002C72D2"/>
    <w:rsid w:val="002C7512"/>
    <w:rsid w:val="002C785B"/>
    <w:rsid w:val="002C7F5B"/>
    <w:rsid w:val="002D0340"/>
    <w:rsid w:val="002D0C88"/>
    <w:rsid w:val="002D12AD"/>
    <w:rsid w:val="002D1B98"/>
    <w:rsid w:val="002D27E7"/>
    <w:rsid w:val="002D2DCF"/>
    <w:rsid w:val="002D319F"/>
    <w:rsid w:val="002D339B"/>
    <w:rsid w:val="002D464A"/>
    <w:rsid w:val="002D5075"/>
    <w:rsid w:val="002D53E5"/>
    <w:rsid w:val="002D54C3"/>
    <w:rsid w:val="002D55F4"/>
    <w:rsid w:val="002D5861"/>
    <w:rsid w:val="002D592E"/>
    <w:rsid w:val="002D5A31"/>
    <w:rsid w:val="002D63BF"/>
    <w:rsid w:val="002D6750"/>
    <w:rsid w:val="002D6752"/>
    <w:rsid w:val="002D6A2D"/>
    <w:rsid w:val="002D7587"/>
    <w:rsid w:val="002D7E29"/>
    <w:rsid w:val="002E01AC"/>
    <w:rsid w:val="002E07B2"/>
    <w:rsid w:val="002E115C"/>
    <w:rsid w:val="002E1666"/>
    <w:rsid w:val="002E1A23"/>
    <w:rsid w:val="002E1E0A"/>
    <w:rsid w:val="002E2556"/>
    <w:rsid w:val="002E2A86"/>
    <w:rsid w:val="002E2DEC"/>
    <w:rsid w:val="002E2DF5"/>
    <w:rsid w:val="002E301A"/>
    <w:rsid w:val="002E3522"/>
    <w:rsid w:val="002E42D4"/>
    <w:rsid w:val="002E47B6"/>
    <w:rsid w:val="002E50FE"/>
    <w:rsid w:val="002E58B3"/>
    <w:rsid w:val="002E5968"/>
    <w:rsid w:val="002E5B08"/>
    <w:rsid w:val="002E5E5E"/>
    <w:rsid w:val="002E6F2E"/>
    <w:rsid w:val="002E6FDF"/>
    <w:rsid w:val="002E75E8"/>
    <w:rsid w:val="002E75ED"/>
    <w:rsid w:val="002E7DBE"/>
    <w:rsid w:val="002E7F54"/>
    <w:rsid w:val="002F00B0"/>
    <w:rsid w:val="002F0161"/>
    <w:rsid w:val="002F03A2"/>
    <w:rsid w:val="002F0ACE"/>
    <w:rsid w:val="002F0E05"/>
    <w:rsid w:val="002F115D"/>
    <w:rsid w:val="002F1677"/>
    <w:rsid w:val="002F17C3"/>
    <w:rsid w:val="002F19A1"/>
    <w:rsid w:val="002F2136"/>
    <w:rsid w:val="002F25F3"/>
    <w:rsid w:val="002F36AC"/>
    <w:rsid w:val="002F3DCD"/>
    <w:rsid w:val="002F3FFB"/>
    <w:rsid w:val="002F5C58"/>
    <w:rsid w:val="002F64DC"/>
    <w:rsid w:val="002F68F5"/>
    <w:rsid w:val="002F6EB2"/>
    <w:rsid w:val="002F6FFD"/>
    <w:rsid w:val="002F7367"/>
    <w:rsid w:val="002F762B"/>
    <w:rsid w:val="002F7790"/>
    <w:rsid w:val="002F799D"/>
    <w:rsid w:val="002F7EBD"/>
    <w:rsid w:val="002F7FE2"/>
    <w:rsid w:val="00300CE1"/>
    <w:rsid w:val="0030298F"/>
    <w:rsid w:val="00303AB7"/>
    <w:rsid w:val="00303B2B"/>
    <w:rsid w:val="00304198"/>
    <w:rsid w:val="00304A6C"/>
    <w:rsid w:val="00304AD4"/>
    <w:rsid w:val="00304E1D"/>
    <w:rsid w:val="00305CE6"/>
    <w:rsid w:val="00306030"/>
    <w:rsid w:val="0030608F"/>
    <w:rsid w:val="003061F1"/>
    <w:rsid w:val="00306E36"/>
    <w:rsid w:val="00307E2F"/>
    <w:rsid w:val="0031083E"/>
    <w:rsid w:val="00310BBB"/>
    <w:rsid w:val="00310E09"/>
    <w:rsid w:val="00310FB0"/>
    <w:rsid w:val="0031183A"/>
    <w:rsid w:val="003128CB"/>
    <w:rsid w:val="00312A51"/>
    <w:rsid w:val="003136BE"/>
    <w:rsid w:val="00313E7C"/>
    <w:rsid w:val="003141CB"/>
    <w:rsid w:val="003146A1"/>
    <w:rsid w:val="00314F60"/>
    <w:rsid w:val="00315F2C"/>
    <w:rsid w:val="00316035"/>
    <w:rsid w:val="00316098"/>
    <w:rsid w:val="00316AD2"/>
    <w:rsid w:val="00316D50"/>
    <w:rsid w:val="00317120"/>
    <w:rsid w:val="0032138A"/>
    <w:rsid w:val="00321411"/>
    <w:rsid w:val="0032147D"/>
    <w:rsid w:val="003214AF"/>
    <w:rsid w:val="003219FD"/>
    <w:rsid w:val="00321B01"/>
    <w:rsid w:val="00321F75"/>
    <w:rsid w:val="00321FC3"/>
    <w:rsid w:val="003222AE"/>
    <w:rsid w:val="00322D7B"/>
    <w:rsid w:val="00322F80"/>
    <w:rsid w:val="0032300A"/>
    <w:rsid w:val="0032510C"/>
    <w:rsid w:val="003259E0"/>
    <w:rsid w:val="003259E1"/>
    <w:rsid w:val="00325E5B"/>
    <w:rsid w:val="00326874"/>
    <w:rsid w:val="00326D4B"/>
    <w:rsid w:val="00326EC8"/>
    <w:rsid w:val="003271AC"/>
    <w:rsid w:val="00327C73"/>
    <w:rsid w:val="00330154"/>
    <w:rsid w:val="00330414"/>
    <w:rsid w:val="003306DF"/>
    <w:rsid w:val="003310EC"/>
    <w:rsid w:val="003317A0"/>
    <w:rsid w:val="00331B9A"/>
    <w:rsid w:val="00331C7F"/>
    <w:rsid w:val="00331FCC"/>
    <w:rsid w:val="0033219F"/>
    <w:rsid w:val="003325C7"/>
    <w:rsid w:val="003328D5"/>
    <w:rsid w:val="00332AA1"/>
    <w:rsid w:val="00332F3B"/>
    <w:rsid w:val="00333AE9"/>
    <w:rsid w:val="00333DB9"/>
    <w:rsid w:val="00333FFA"/>
    <w:rsid w:val="0033442E"/>
    <w:rsid w:val="003351AC"/>
    <w:rsid w:val="003359AA"/>
    <w:rsid w:val="00335BBD"/>
    <w:rsid w:val="00335D69"/>
    <w:rsid w:val="0033734E"/>
    <w:rsid w:val="00337AC9"/>
    <w:rsid w:val="00337D6C"/>
    <w:rsid w:val="00340B38"/>
    <w:rsid w:val="00340D71"/>
    <w:rsid w:val="0034130E"/>
    <w:rsid w:val="00341E64"/>
    <w:rsid w:val="00342D1C"/>
    <w:rsid w:val="00342F8B"/>
    <w:rsid w:val="00343456"/>
    <w:rsid w:val="00343F0D"/>
    <w:rsid w:val="00344456"/>
    <w:rsid w:val="00344EDA"/>
    <w:rsid w:val="0034525E"/>
    <w:rsid w:val="00345EC8"/>
    <w:rsid w:val="003462CF"/>
    <w:rsid w:val="003465E2"/>
    <w:rsid w:val="0034668A"/>
    <w:rsid w:val="003471BC"/>
    <w:rsid w:val="0034764A"/>
    <w:rsid w:val="003476F9"/>
    <w:rsid w:val="00347F0B"/>
    <w:rsid w:val="00347F29"/>
    <w:rsid w:val="00347FAE"/>
    <w:rsid w:val="003502DD"/>
    <w:rsid w:val="003503D9"/>
    <w:rsid w:val="00351D26"/>
    <w:rsid w:val="00352550"/>
    <w:rsid w:val="00352D75"/>
    <w:rsid w:val="00353A16"/>
    <w:rsid w:val="00354305"/>
    <w:rsid w:val="00355099"/>
    <w:rsid w:val="00355227"/>
    <w:rsid w:val="00355A5B"/>
    <w:rsid w:val="00355DA9"/>
    <w:rsid w:val="00356B92"/>
    <w:rsid w:val="00357CB6"/>
    <w:rsid w:val="00357F38"/>
    <w:rsid w:val="0036097D"/>
    <w:rsid w:val="00360D7A"/>
    <w:rsid w:val="00360EFE"/>
    <w:rsid w:val="00361361"/>
    <w:rsid w:val="00362162"/>
    <w:rsid w:val="00362177"/>
    <w:rsid w:val="003624CD"/>
    <w:rsid w:val="003629E5"/>
    <w:rsid w:val="00362ADA"/>
    <w:rsid w:val="00363357"/>
    <w:rsid w:val="00363541"/>
    <w:rsid w:val="00363989"/>
    <w:rsid w:val="00363B36"/>
    <w:rsid w:val="00363C8A"/>
    <w:rsid w:val="00364416"/>
    <w:rsid w:val="0036454C"/>
    <w:rsid w:val="00364E99"/>
    <w:rsid w:val="00365761"/>
    <w:rsid w:val="00366ECA"/>
    <w:rsid w:val="00366FC7"/>
    <w:rsid w:val="00367C21"/>
    <w:rsid w:val="00370339"/>
    <w:rsid w:val="00370501"/>
    <w:rsid w:val="003708EF"/>
    <w:rsid w:val="00371280"/>
    <w:rsid w:val="0037222E"/>
    <w:rsid w:val="0037264B"/>
    <w:rsid w:val="00372A35"/>
    <w:rsid w:val="00372FAB"/>
    <w:rsid w:val="003733EC"/>
    <w:rsid w:val="00373C88"/>
    <w:rsid w:val="0037453D"/>
    <w:rsid w:val="00375168"/>
    <w:rsid w:val="003757D3"/>
    <w:rsid w:val="00376006"/>
    <w:rsid w:val="00376730"/>
    <w:rsid w:val="00377B69"/>
    <w:rsid w:val="00377D24"/>
    <w:rsid w:val="00380905"/>
    <w:rsid w:val="00380950"/>
    <w:rsid w:val="00380C0D"/>
    <w:rsid w:val="00381146"/>
    <w:rsid w:val="0038182F"/>
    <w:rsid w:val="003826F9"/>
    <w:rsid w:val="00382A58"/>
    <w:rsid w:val="00382D1A"/>
    <w:rsid w:val="003831A4"/>
    <w:rsid w:val="00384F23"/>
    <w:rsid w:val="003852BA"/>
    <w:rsid w:val="0038547D"/>
    <w:rsid w:val="003854A6"/>
    <w:rsid w:val="00385643"/>
    <w:rsid w:val="00385653"/>
    <w:rsid w:val="00385EEB"/>
    <w:rsid w:val="00386F2E"/>
    <w:rsid w:val="003875EB"/>
    <w:rsid w:val="0039001C"/>
    <w:rsid w:val="003903B3"/>
    <w:rsid w:val="00390BB4"/>
    <w:rsid w:val="003914A6"/>
    <w:rsid w:val="0039193F"/>
    <w:rsid w:val="003920EC"/>
    <w:rsid w:val="003921BA"/>
    <w:rsid w:val="0039280C"/>
    <w:rsid w:val="00392847"/>
    <w:rsid w:val="00392B82"/>
    <w:rsid w:val="00393B59"/>
    <w:rsid w:val="0039466C"/>
    <w:rsid w:val="00394BCD"/>
    <w:rsid w:val="00394C0D"/>
    <w:rsid w:val="00394C54"/>
    <w:rsid w:val="00395B28"/>
    <w:rsid w:val="0039607B"/>
    <w:rsid w:val="00396754"/>
    <w:rsid w:val="0039710D"/>
    <w:rsid w:val="00397485"/>
    <w:rsid w:val="00397655"/>
    <w:rsid w:val="00397A1E"/>
    <w:rsid w:val="00397FAD"/>
    <w:rsid w:val="003A01B1"/>
    <w:rsid w:val="003A0DE0"/>
    <w:rsid w:val="003A1416"/>
    <w:rsid w:val="003A1F1C"/>
    <w:rsid w:val="003A1FCD"/>
    <w:rsid w:val="003A46D7"/>
    <w:rsid w:val="003A46DD"/>
    <w:rsid w:val="003A49C1"/>
    <w:rsid w:val="003A4A46"/>
    <w:rsid w:val="003A50BA"/>
    <w:rsid w:val="003A5183"/>
    <w:rsid w:val="003A51AB"/>
    <w:rsid w:val="003A5662"/>
    <w:rsid w:val="003A58C2"/>
    <w:rsid w:val="003A5FB0"/>
    <w:rsid w:val="003A604D"/>
    <w:rsid w:val="003A6AF1"/>
    <w:rsid w:val="003A7C98"/>
    <w:rsid w:val="003B0382"/>
    <w:rsid w:val="003B045A"/>
    <w:rsid w:val="003B067B"/>
    <w:rsid w:val="003B0BBC"/>
    <w:rsid w:val="003B0E12"/>
    <w:rsid w:val="003B180D"/>
    <w:rsid w:val="003B1EA9"/>
    <w:rsid w:val="003B24E0"/>
    <w:rsid w:val="003B2E8C"/>
    <w:rsid w:val="003B39CF"/>
    <w:rsid w:val="003B3E46"/>
    <w:rsid w:val="003B466E"/>
    <w:rsid w:val="003B469C"/>
    <w:rsid w:val="003B4A34"/>
    <w:rsid w:val="003B4BD6"/>
    <w:rsid w:val="003B4CD8"/>
    <w:rsid w:val="003B5D41"/>
    <w:rsid w:val="003B6B1B"/>
    <w:rsid w:val="003B7088"/>
    <w:rsid w:val="003B7B24"/>
    <w:rsid w:val="003C0738"/>
    <w:rsid w:val="003C0F84"/>
    <w:rsid w:val="003C142B"/>
    <w:rsid w:val="003C1779"/>
    <w:rsid w:val="003C2383"/>
    <w:rsid w:val="003C25C2"/>
    <w:rsid w:val="003C26D1"/>
    <w:rsid w:val="003C2AB5"/>
    <w:rsid w:val="003C2D7E"/>
    <w:rsid w:val="003C3E12"/>
    <w:rsid w:val="003C4065"/>
    <w:rsid w:val="003C4B94"/>
    <w:rsid w:val="003C5145"/>
    <w:rsid w:val="003C5D74"/>
    <w:rsid w:val="003C622E"/>
    <w:rsid w:val="003C6955"/>
    <w:rsid w:val="003C6A6D"/>
    <w:rsid w:val="003C6D0E"/>
    <w:rsid w:val="003C7348"/>
    <w:rsid w:val="003C786C"/>
    <w:rsid w:val="003D0367"/>
    <w:rsid w:val="003D11B5"/>
    <w:rsid w:val="003D1B52"/>
    <w:rsid w:val="003D1E73"/>
    <w:rsid w:val="003D2177"/>
    <w:rsid w:val="003D23A7"/>
    <w:rsid w:val="003D24BA"/>
    <w:rsid w:val="003D2E1E"/>
    <w:rsid w:val="003D33E9"/>
    <w:rsid w:val="003D37E2"/>
    <w:rsid w:val="003D3AC3"/>
    <w:rsid w:val="003D3C52"/>
    <w:rsid w:val="003D3EA5"/>
    <w:rsid w:val="003D4238"/>
    <w:rsid w:val="003D5150"/>
    <w:rsid w:val="003D53DD"/>
    <w:rsid w:val="003D554E"/>
    <w:rsid w:val="003D5CD2"/>
    <w:rsid w:val="003D5E11"/>
    <w:rsid w:val="003D6308"/>
    <w:rsid w:val="003D6338"/>
    <w:rsid w:val="003D760D"/>
    <w:rsid w:val="003D770C"/>
    <w:rsid w:val="003E0AE9"/>
    <w:rsid w:val="003E1205"/>
    <w:rsid w:val="003E1551"/>
    <w:rsid w:val="003E1760"/>
    <w:rsid w:val="003E1A9B"/>
    <w:rsid w:val="003E1E49"/>
    <w:rsid w:val="003E2223"/>
    <w:rsid w:val="003E2D37"/>
    <w:rsid w:val="003E2F50"/>
    <w:rsid w:val="003E3439"/>
    <w:rsid w:val="003E3D46"/>
    <w:rsid w:val="003E404D"/>
    <w:rsid w:val="003E40D4"/>
    <w:rsid w:val="003E53DE"/>
    <w:rsid w:val="003E59D6"/>
    <w:rsid w:val="003E5AE0"/>
    <w:rsid w:val="003E5C37"/>
    <w:rsid w:val="003E5EBE"/>
    <w:rsid w:val="003E5F59"/>
    <w:rsid w:val="003E682F"/>
    <w:rsid w:val="003E69CB"/>
    <w:rsid w:val="003E69D3"/>
    <w:rsid w:val="003E70A5"/>
    <w:rsid w:val="003E7FA2"/>
    <w:rsid w:val="003F0C0C"/>
    <w:rsid w:val="003F0D0C"/>
    <w:rsid w:val="003F1053"/>
    <w:rsid w:val="003F1229"/>
    <w:rsid w:val="003F15E3"/>
    <w:rsid w:val="003F1711"/>
    <w:rsid w:val="003F216B"/>
    <w:rsid w:val="003F242A"/>
    <w:rsid w:val="003F24FE"/>
    <w:rsid w:val="003F299B"/>
    <w:rsid w:val="003F2A26"/>
    <w:rsid w:val="003F2C03"/>
    <w:rsid w:val="003F2F34"/>
    <w:rsid w:val="003F36DA"/>
    <w:rsid w:val="003F3724"/>
    <w:rsid w:val="003F38CD"/>
    <w:rsid w:val="003F4608"/>
    <w:rsid w:val="003F4793"/>
    <w:rsid w:val="003F4A87"/>
    <w:rsid w:val="003F4FD4"/>
    <w:rsid w:val="003F5100"/>
    <w:rsid w:val="003F5739"/>
    <w:rsid w:val="003F57F9"/>
    <w:rsid w:val="003F5B53"/>
    <w:rsid w:val="003F66A1"/>
    <w:rsid w:val="003F67C7"/>
    <w:rsid w:val="003F6A05"/>
    <w:rsid w:val="003F6A69"/>
    <w:rsid w:val="003F77CE"/>
    <w:rsid w:val="003F782F"/>
    <w:rsid w:val="003F784A"/>
    <w:rsid w:val="003F78E5"/>
    <w:rsid w:val="003F7938"/>
    <w:rsid w:val="003F7C57"/>
    <w:rsid w:val="003F7CE9"/>
    <w:rsid w:val="004002F0"/>
    <w:rsid w:val="00400360"/>
    <w:rsid w:val="004008F7"/>
    <w:rsid w:val="00400D74"/>
    <w:rsid w:val="00401481"/>
    <w:rsid w:val="004015E0"/>
    <w:rsid w:val="00402506"/>
    <w:rsid w:val="00402920"/>
    <w:rsid w:val="004029B8"/>
    <w:rsid w:val="004029D2"/>
    <w:rsid w:val="00402D06"/>
    <w:rsid w:val="00403273"/>
    <w:rsid w:val="00403FDF"/>
    <w:rsid w:val="0040483B"/>
    <w:rsid w:val="00404ADE"/>
    <w:rsid w:val="0040518B"/>
    <w:rsid w:val="00405A3A"/>
    <w:rsid w:val="00405FBE"/>
    <w:rsid w:val="00406587"/>
    <w:rsid w:val="00406E95"/>
    <w:rsid w:val="00407074"/>
    <w:rsid w:val="00407198"/>
    <w:rsid w:val="004071BE"/>
    <w:rsid w:val="00407E31"/>
    <w:rsid w:val="00410854"/>
    <w:rsid w:val="004109BF"/>
    <w:rsid w:val="00410E26"/>
    <w:rsid w:val="00411283"/>
    <w:rsid w:val="0041174F"/>
    <w:rsid w:val="004117B0"/>
    <w:rsid w:val="00412044"/>
    <w:rsid w:val="00412671"/>
    <w:rsid w:val="00412C84"/>
    <w:rsid w:val="00413086"/>
    <w:rsid w:val="004130D9"/>
    <w:rsid w:val="00413BD0"/>
    <w:rsid w:val="00413E94"/>
    <w:rsid w:val="00414276"/>
    <w:rsid w:val="0041437D"/>
    <w:rsid w:val="00415550"/>
    <w:rsid w:val="004156EA"/>
    <w:rsid w:val="00415B79"/>
    <w:rsid w:val="00415C31"/>
    <w:rsid w:val="004166F0"/>
    <w:rsid w:val="00416833"/>
    <w:rsid w:val="00416BC8"/>
    <w:rsid w:val="00416C44"/>
    <w:rsid w:val="00416E8C"/>
    <w:rsid w:val="00417050"/>
    <w:rsid w:val="00417B8C"/>
    <w:rsid w:val="00417BDB"/>
    <w:rsid w:val="00417C4B"/>
    <w:rsid w:val="00420091"/>
    <w:rsid w:val="00420ED3"/>
    <w:rsid w:val="00421418"/>
    <w:rsid w:val="00422029"/>
    <w:rsid w:val="004222F7"/>
    <w:rsid w:val="00422C4E"/>
    <w:rsid w:val="004230CA"/>
    <w:rsid w:val="004232A8"/>
    <w:rsid w:val="0042379B"/>
    <w:rsid w:val="00423A4F"/>
    <w:rsid w:val="00423CF7"/>
    <w:rsid w:val="00424EAC"/>
    <w:rsid w:val="00424F41"/>
    <w:rsid w:val="0042550F"/>
    <w:rsid w:val="00425776"/>
    <w:rsid w:val="00425CE4"/>
    <w:rsid w:val="00426306"/>
    <w:rsid w:val="004264A5"/>
    <w:rsid w:val="00426E63"/>
    <w:rsid w:val="00426E97"/>
    <w:rsid w:val="00427821"/>
    <w:rsid w:val="00427B61"/>
    <w:rsid w:val="0043048B"/>
    <w:rsid w:val="004309B7"/>
    <w:rsid w:val="00430A9A"/>
    <w:rsid w:val="00430C9B"/>
    <w:rsid w:val="00430D89"/>
    <w:rsid w:val="00430E30"/>
    <w:rsid w:val="00431E16"/>
    <w:rsid w:val="004326AB"/>
    <w:rsid w:val="00432E2A"/>
    <w:rsid w:val="00433193"/>
    <w:rsid w:val="00433331"/>
    <w:rsid w:val="004333C6"/>
    <w:rsid w:val="00433C3E"/>
    <w:rsid w:val="00434812"/>
    <w:rsid w:val="00434D2D"/>
    <w:rsid w:val="00434F72"/>
    <w:rsid w:val="0043515F"/>
    <w:rsid w:val="0043559F"/>
    <w:rsid w:val="00435730"/>
    <w:rsid w:val="00435E2D"/>
    <w:rsid w:val="00436C2B"/>
    <w:rsid w:val="004371FB"/>
    <w:rsid w:val="00437246"/>
    <w:rsid w:val="00437747"/>
    <w:rsid w:val="00437980"/>
    <w:rsid w:val="004379F0"/>
    <w:rsid w:val="00437BB7"/>
    <w:rsid w:val="00440083"/>
    <w:rsid w:val="004400A4"/>
    <w:rsid w:val="004402B3"/>
    <w:rsid w:val="00440779"/>
    <w:rsid w:val="004408D1"/>
    <w:rsid w:val="00440C40"/>
    <w:rsid w:val="00440F36"/>
    <w:rsid w:val="00441632"/>
    <w:rsid w:val="004418FB"/>
    <w:rsid w:val="004420A1"/>
    <w:rsid w:val="00442584"/>
    <w:rsid w:val="004425F4"/>
    <w:rsid w:val="004429B5"/>
    <w:rsid w:val="00443982"/>
    <w:rsid w:val="00443D07"/>
    <w:rsid w:val="00443F33"/>
    <w:rsid w:val="004451FF"/>
    <w:rsid w:val="00445498"/>
    <w:rsid w:val="004455B9"/>
    <w:rsid w:val="004462B3"/>
    <w:rsid w:val="00446799"/>
    <w:rsid w:val="00446B98"/>
    <w:rsid w:val="00446CF3"/>
    <w:rsid w:val="00446E1D"/>
    <w:rsid w:val="00447057"/>
    <w:rsid w:val="0044786C"/>
    <w:rsid w:val="004500DF"/>
    <w:rsid w:val="0045135C"/>
    <w:rsid w:val="00451694"/>
    <w:rsid w:val="00451952"/>
    <w:rsid w:val="00452A51"/>
    <w:rsid w:val="00452BCB"/>
    <w:rsid w:val="004531CB"/>
    <w:rsid w:val="004535CC"/>
    <w:rsid w:val="00453888"/>
    <w:rsid w:val="00453D36"/>
    <w:rsid w:val="00454227"/>
    <w:rsid w:val="0045426E"/>
    <w:rsid w:val="0045439E"/>
    <w:rsid w:val="00454557"/>
    <w:rsid w:val="00454660"/>
    <w:rsid w:val="0045466E"/>
    <w:rsid w:val="00454945"/>
    <w:rsid w:val="0045519B"/>
    <w:rsid w:val="00455545"/>
    <w:rsid w:val="004556C7"/>
    <w:rsid w:val="00455F17"/>
    <w:rsid w:val="00456686"/>
    <w:rsid w:val="00456937"/>
    <w:rsid w:val="00456D68"/>
    <w:rsid w:val="00457293"/>
    <w:rsid w:val="00457467"/>
    <w:rsid w:val="00457A25"/>
    <w:rsid w:val="00457D63"/>
    <w:rsid w:val="00460379"/>
    <w:rsid w:val="00460998"/>
    <w:rsid w:val="00460C2E"/>
    <w:rsid w:val="00461304"/>
    <w:rsid w:val="00461347"/>
    <w:rsid w:val="00461935"/>
    <w:rsid w:val="00461BE6"/>
    <w:rsid w:val="00461C35"/>
    <w:rsid w:val="00462C97"/>
    <w:rsid w:val="0046353E"/>
    <w:rsid w:val="0046409B"/>
    <w:rsid w:val="00464E7A"/>
    <w:rsid w:val="00465319"/>
    <w:rsid w:val="00466142"/>
    <w:rsid w:val="00466ACF"/>
    <w:rsid w:val="00466FFE"/>
    <w:rsid w:val="004671C5"/>
    <w:rsid w:val="00467ADA"/>
    <w:rsid w:val="00467E45"/>
    <w:rsid w:val="004708BE"/>
    <w:rsid w:val="00470A0B"/>
    <w:rsid w:val="00471256"/>
    <w:rsid w:val="00471FE4"/>
    <w:rsid w:val="004721B2"/>
    <w:rsid w:val="00473138"/>
    <w:rsid w:val="00473217"/>
    <w:rsid w:val="0047328D"/>
    <w:rsid w:val="00473DE5"/>
    <w:rsid w:val="0047432D"/>
    <w:rsid w:val="004749B6"/>
    <w:rsid w:val="00474FB6"/>
    <w:rsid w:val="004753AD"/>
    <w:rsid w:val="004757E8"/>
    <w:rsid w:val="00475B3A"/>
    <w:rsid w:val="00476161"/>
    <w:rsid w:val="00476F78"/>
    <w:rsid w:val="00477026"/>
    <w:rsid w:val="00477589"/>
    <w:rsid w:val="004775D9"/>
    <w:rsid w:val="00477D22"/>
    <w:rsid w:val="004808C9"/>
    <w:rsid w:val="00480FF5"/>
    <w:rsid w:val="004813C9"/>
    <w:rsid w:val="004817FC"/>
    <w:rsid w:val="00482A50"/>
    <w:rsid w:val="0048317E"/>
    <w:rsid w:val="0048502A"/>
    <w:rsid w:val="0048508C"/>
    <w:rsid w:val="004855D6"/>
    <w:rsid w:val="00485974"/>
    <w:rsid w:val="00485AFC"/>
    <w:rsid w:val="00486E23"/>
    <w:rsid w:val="00486EBE"/>
    <w:rsid w:val="00487962"/>
    <w:rsid w:val="00487B1A"/>
    <w:rsid w:val="00490394"/>
    <w:rsid w:val="004908EE"/>
    <w:rsid w:val="00490E00"/>
    <w:rsid w:val="004910D2"/>
    <w:rsid w:val="0049140D"/>
    <w:rsid w:val="00492B1B"/>
    <w:rsid w:val="00492FAF"/>
    <w:rsid w:val="00493337"/>
    <w:rsid w:val="004935D7"/>
    <w:rsid w:val="00493882"/>
    <w:rsid w:val="00493A54"/>
    <w:rsid w:val="00493F85"/>
    <w:rsid w:val="00494286"/>
    <w:rsid w:val="004942F5"/>
    <w:rsid w:val="0049434A"/>
    <w:rsid w:val="00494440"/>
    <w:rsid w:val="00494DEB"/>
    <w:rsid w:val="004968CA"/>
    <w:rsid w:val="00496ECA"/>
    <w:rsid w:val="00497369"/>
    <w:rsid w:val="00497D8E"/>
    <w:rsid w:val="004A1572"/>
    <w:rsid w:val="004A1636"/>
    <w:rsid w:val="004A1956"/>
    <w:rsid w:val="004A198E"/>
    <w:rsid w:val="004A1BE3"/>
    <w:rsid w:val="004A1D13"/>
    <w:rsid w:val="004A1E4D"/>
    <w:rsid w:val="004A224A"/>
    <w:rsid w:val="004A2D8E"/>
    <w:rsid w:val="004A30E2"/>
    <w:rsid w:val="004A36D5"/>
    <w:rsid w:val="004A3B78"/>
    <w:rsid w:val="004A3B83"/>
    <w:rsid w:val="004A3DC6"/>
    <w:rsid w:val="004A51C2"/>
    <w:rsid w:val="004A52B1"/>
    <w:rsid w:val="004A5F0C"/>
    <w:rsid w:val="004A6234"/>
    <w:rsid w:val="004A6809"/>
    <w:rsid w:val="004A6968"/>
    <w:rsid w:val="004A6B28"/>
    <w:rsid w:val="004A6F34"/>
    <w:rsid w:val="004A7F98"/>
    <w:rsid w:val="004B037D"/>
    <w:rsid w:val="004B10B3"/>
    <w:rsid w:val="004B11DF"/>
    <w:rsid w:val="004B171B"/>
    <w:rsid w:val="004B1A56"/>
    <w:rsid w:val="004B1A89"/>
    <w:rsid w:val="004B1ABB"/>
    <w:rsid w:val="004B2459"/>
    <w:rsid w:val="004B29A9"/>
    <w:rsid w:val="004B29F2"/>
    <w:rsid w:val="004B2C1B"/>
    <w:rsid w:val="004B3BBA"/>
    <w:rsid w:val="004B3E6B"/>
    <w:rsid w:val="004B4826"/>
    <w:rsid w:val="004B4D36"/>
    <w:rsid w:val="004B4DCA"/>
    <w:rsid w:val="004B5032"/>
    <w:rsid w:val="004B58CF"/>
    <w:rsid w:val="004B5B88"/>
    <w:rsid w:val="004B6BF2"/>
    <w:rsid w:val="004B6E07"/>
    <w:rsid w:val="004B7100"/>
    <w:rsid w:val="004B721A"/>
    <w:rsid w:val="004B74C2"/>
    <w:rsid w:val="004C02CA"/>
    <w:rsid w:val="004C0E00"/>
    <w:rsid w:val="004C19DC"/>
    <w:rsid w:val="004C264A"/>
    <w:rsid w:val="004C4073"/>
    <w:rsid w:val="004C4163"/>
    <w:rsid w:val="004C43C4"/>
    <w:rsid w:val="004C4C7A"/>
    <w:rsid w:val="004C4EA4"/>
    <w:rsid w:val="004C4F0B"/>
    <w:rsid w:val="004C54BE"/>
    <w:rsid w:val="004C54C1"/>
    <w:rsid w:val="004C572C"/>
    <w:rsid w:val="004C573A"/>
    <w:rsid w:val="004C5AB8"/>
    <w:rsid w:val="004C5CC9"/>
    <w:rsid w:val="004C6342"/>
    <w:rsid w:val="004C646E"/>
    <w:rsid w:val="004C67C2"/>
    <w:rsid w:val="004C6ECB"/>
    <w:rsid w:val="004C7A8D"/>
    <w:rsid w:val="004C7B85"/>
    <w:rsid w:val="004D0270"/>
    <w:rsid w:val="004D03E9"/>
    <w:rsid w:val="004D0926"/>
    <w:rsid w:val="004D0A43"/>
    <w:rsid w:val="004D0EEE"/>
    <w:rsid w:val="004D19E7"/>
    <w:rsid w:val="004D26F7"/>
    <w:rsid w:val="004D28BA"/>
    <w:rsid w:val="004D390F"/>
    <w:rsid w:val="004D3AF9"/>
    <w:rsid w:val="004D3E4F"/>
    <w:rsid w:val="004D434C"/>
    <w:rsid w:val="004D451B"/>
    <w:rsid w:val="004D456D"/>
    <w:rsid w:val="004D4A17"/>
    <w:rsid w:val="004D529C"/>
    <w:rsid w:val="004D5EAB"/>
    <w:rsid w:val="004D6195"/>
    <w:rsid w:val="004D63AA"/>
    <w:rsid w:val="004D67A6"/>
    <w:rsid w:val="004D773C"/>
    <w:rsid w:val="004D7E59"/>
    <w:rsid w:val="004E095E"/>
    <w:rsid w:val="004E0C01"/>
    <w:rsid w:val="004E0D28"/>
    <w:rsid w:val="004E1010"/>
    <w:rsid w:val="004E1335"/>
    <w:rsid w:val="004E157B"/>
    <w:rsid w:val="004E16A5"/>
    <w:rsid w:val="004E17C3"/>
    <w:rsid w:val="004E17EE"/>
    <w:rsid w:val="004E18BB"/>
    <w:rsid w:val="004E1FEC"/>
    <w:rsid w:val="004E2155"/>
    <w:rsid w:val="004E223C"/>
    <w:rsid w:val="004E2808"/>
    <w:rsid w:val="004E2C08"/>
    <w:rsid w:val="004E30FC"/>
    <w:rsid w:val="004E3516"/>
    <w:rsid w:val="004E3AB2"/>
    <w:rsid w:val="004E3AD5"/>
    <w:rsid w:val="004E4160"/>
    <w:rsid w:val="004E4ECC"/>
    <w:rsid w:val="004E5747"/>
    <w:rsid w:val="004E5B47"/>
    <w:rsid w:val="004E62B7"/>
    <w:rsid w:val="004E6641"/>
    <w:rsid w:val="004E6E22"/>
    <w:rsid w:val="004E710B"/>
    <w:rsid w:val="004E7752"/>
    <w:rsid w:val="004F0056"/>
    <w:rsid w:val="004F075A"/>
    <w:rsid w:val="004F088A"/>
    <w:rsid w:val="004F09B3"/>
    <w:rsid w:val="004F10DB"/>
    <w:rsid w:val="004F295C"/>
    <w:rsid w:val="004F2E74"/>
    <w:rsid w:val="004F33D7"/>
    <w:rsid w:val="004F44AE"/>
    <w:rsid w:val="004F468F"/>
    <w:rsid w:val="004F4A99"/>
    <w:rsid w:val="004F4D6E"/>
    <w:rsid w:val="004F4EA7"/>
    <w:rsid w:val="004F59FF"/>
    <w:rsid w:val="004F6167"/>
    <w:rsid w:val="004F667A"/>
    <w:rsid w:val="004F68E2"/>
    <w:rsid w:val="004F7059"/>
    <w:rsid w:val="004F7094"/>
    <w:rsid w:val="004F7147"/>
    <w:rsid w:val="004F7C54"/>
    <w:rsid w:val="005010FD"/>
    <w:rsid w:val="0050173A"/>
    <w:rsid w:val="00501E48"/>
    <w:rsid w:val="00501E93"/>
    <w:rsid w:val="005020D1"/>
    <w:rsid w:val="005021A6"/>
    <w:rsid w:val="005021E8"/>
    <w:rsid w:val="00502347"/>
    <w:rsid w:val="0050282B"/>
    <w:rsid w:val="0050347C"/>
    <w:rsid w:val="005035A9"/>
    <w:rsid w:val="005036BC"/>
    <w:rsid w:val="00504898"/>
    <w:rsid w:val="00504E81"/>
    <w:rsid w:val="00505B00"/>
    <w:rsid w:val="00506247"/>
    <w:rsid w:val="005063FA"/>
    <w:rsid w:val="005070F7"/>
    <w:rsid w:val="005071A6"/>
    <w:rsid w:val="005072CF"/>
    <w:rsid w:val="00507C8B"/>
    <w:rsid w:val="0051036B"/>
    <w:rsid w:val="00510792"/>
    <w:rsid w:val="00510EB4"/>
    <w:rsid w:val="00511C09"/>
    <w:rsid w:val="00512D92"/>
    <w:rsid w:val="00512E53"/>
    <w:rsid w:val="00513569"/>
    <w:rsid w:val="00514CE3"/>
    <w:rsid w:val="00514E25"/>
    <w:rsid w:val="00514F88"/>
    <w:rsid w:val="005151F9"/>
    <w:rsid w:val="005154C8"/>
    <w:rsid w:val="00515773"/>
    <w:rsid w:val="005162B2"/>
    <w:rsid w:val="00516719"/>
    <w:rsid w:val="00516AA8"/>
    <w:rsid w:val="00516B24"/>
    <w:rsid w:val="00516B6C"/>
    <w:rsid w:val="0051707D"/>
    <w:rsid w:val="005179C9"/>
    <w:rsid w:val="005179CA"/>
    <w:rsid w:val="00520605"/>
    <w:rsid w:val="0052075D"/>
    <w:rsid w:val="005207CB"/>
    <w:rsid w:val="00520CAC"/>
    <w:rsid w:val="00520EEC"/>
    <w:rsid w:val="00521A40"/>
    <w:rsid w:val="00521EC9"/>
    <w:rsid w:val="0052236E"/>
    <w:rsid w:val="005224F9"/>
    <w:rsid w:val="00523124"/>
    <w:rsid w:val="0052320F"/>
    <w:rsid w:val="00524873"/>
    <w:rsid w:val="00524BCC"/>
    <w:rsid w:val="0052579F"/>
    <w:rsid w:val="00525EC8"/>
    <w:rsid w:val="00526BF8"/>
    <w:rsid w:val="005279CF"/>
    <w:rsid w:val="00527E52"/>
    <w:rsid w:val="00527F2A"/>
    <w:rsid w:val="00530CD3"/>
    <w:rsid w:val="005324D7"/>
    <w:rsid w:val="00533772"/>
    <w:rsid w:val="00534091"/>
    <w:rsid w:val="005343F5"/>
    <w:rsid w:val="00534F6C"/>
    <w:rsid w:val="005358E3"/>
    <w:rsid w:val="00535D56"/>
    <w:rsid w:val="005361EE"/>
    <w:rsid w:val="00537155"/>
    <w:rsid w:val="0053735F"/>
    <w:rsid w:val="005378C6"/>
    <w:rsid w:val="005402C4"/>
    <w:rsid w:val="00540384"/>
    <w:rsid w:val="00540458"/>
    <w:rsid w:val="00541144"/>
    <w:rsid w:val="0054120E"/>
    <w:rsid w:val="005412B6"/>
    <w:rsid w:val="00541793"/>
    <w:rsid w:val="00543EEE"/>
    <w:rsid w:val="0054432E"/>
    <w:rsid w:val="00544D1F"/>
    <w:rsid w:val="00544F19"/>
    <w:rsid w:val="00545307"/>
    <w:rsid w:val="005461BD"/>
    <w:rsid w:val="0054653E"/>
    <w:rsid w:val="005468C0"/>
    <w:rsid w:val="00546B39"/>
    <w:rsid w:val="00546C45"/>
    <w:rsid w:val="00547472"/>
    <w:rsid w:val="0055000B"/>
    <w:rsid w:val="00550D48"/>
    <w:rsid w:val="00551271"/>
    <w:rsid w:val="0055173B"/>
    <w:rsid w:val="00551DB6"/>
    <w:rsid w:val="005520C7"/>
    <w:rsid w:val="005520DD"/>
    <w:rsid w:val="00552521"/>
    <w:rsid w:val="00552614"/>
    <w:rsid w:val="00552667"/>
    <w:rsid w:val="00552815"/>
    <w:rsid w:val="00552CEA"/>
    <w:rsid w:val="00552D22"/>
    <w:rsid w:val="005531C1"/>
    <w:rsid w:val="00553305"/>
    <w:rsid w:val="0055344D"/>
    <w:rsid w:val="005535F7"/>
    <w:rsid w:val="00553680"/>
    <w:rsid w:val="005538B9"/>
    <w:rsid w:val="00553CA3"/>
    <w:rsid w:val="0055440D"/>
    <w:rsid w:val="005555E4"/>
    <w:rsid w:val="00555A3E"/>
    <w:rsid w:val="00555D10"/>
    <w:rsid w:val="00556265"/>
    <w:rsid w:val="0055645B"/>
    <w:rsid w:val="00556794"/>
    <w:rsid w:val="00556C16"/>
    <w:rsid w:val="00557306"/>
    <w:rsid w:val="00560516"/>
    <w:rsid w:val="0056052E"/>
    <w:rsid w:val="0056060D"/>
    <w:rsid w:val="00560E50"/>
    <w:rsid w:val="005611B5"/>
    <w:rsid w:val="00561DE9"/>
    <w:rsid w:val="005624F9"/>
    <w:rsid w:val="00562654"/>
    <w:rsid w:val="005628AB"/>
    <w:rsid w:val="005638D7"/>
    <w:rsid w:val="00563D9D"/>
    <w:rsid w:val="00564D4E"/>
    <w:rsid w:val="005657DA"/>
    <w:rsid w:val="00565E08"/>
    <w:rsid w:val="00565E2E"/>
    <w:rsid w:val="00565E7A"/>
    <w:rsid w:val="005661BD"/>
    <w:rsid w:val="0056654E"/>
    <w:rsid w:val="00567691"/>
    <w:rsid w:val="00567F1E"/>
    <w:rsid w:val="00570B12"/>
    <w:rsid w:val="00570FB4"/>
    <w:rsid w:val="00571207"/>
    <w:rsid w:val="0057172D"/>
    <w:rsid w:val="00571C4F"/>
    <w:rsid w:val="00571D65"/>
    <w:rsid w:val="00572167"/>
    <w:rsid w:val="0057226F"/>
    <w:rsid w:val="00572378"/>
    <w:rsid w:val="00572C3F"/>
    <w:rsid w:val="00573001"/>
    <w:rsid w:val="005732A8"/>
    <w:rsid w:val="005733EA"/>
    <w:rsid w:val="00573E29"/>
    <w:rsid w:val="005747B5"/>
    <w:rsid w:val="00574CF6"/>
    <w:rsid w:val="005754DF"/>
    <w:rsid w:val="0057554A"/>
    <w:rsid w:val="00575D99"/>
    <w:rsid w:val="00576434"/>
    <w:rsid w:val="00577A76"/>
    <w:rsid w:val="00577B5B"/>
    <w:rsid w:val="00577F5E"/>
    <w:rsid w:val="00577FE5"/>
    <w:rsid w:val="0058030C"/>
    <w:rsid w:val="005806AE"/>
    <w:rsid w:val="005808DC"/>
    <w:rsid w:val="00580963"/>
    <w:rsid w:val="0058159C"/>
    <w:rsid w:val="005821A2"/>
    <w:rsid w:val="00583872"/>
    <w:rsid w:val="00583963"/>
    <w:rsid w:val="005839A2"/>
    <w:rsid w:val="00583AD5"/>
    <w:rsid w:val="00583B45"/>
    <w:rsid w:val="00583E21"/>
    <w:rsid w:val="00583E4D"/>
    <w:rsid w:val="00585AC2"/>
    <w:rsid w:val="00586CCA"/>
    <w:rsid w:val="00586FFE"/>
    <w:rsid w:val="00591604"/>
    <w:rsid w:val="00591D87"/>
    <w:rsid w:val="00591F68"/>
    <w:rsid w:val="00592A7B"/>
    <w:rsid w:val="00592AD8"/>
    <w:rsid w:val="00592C72"/>
    <w:rsid w:val="00592DA1"/>
    <w:rsid w:val="00593468"/>
    <w:rsid w:val="0059366B"/>
    <w:rsid w:val="00593DE5"/>
    <w:rsid w:val="00594A9B"/>
    <w:rsid w:val="00594AAD"/>
    <w:rsid w:val="00594CC9"/>
    <w:rsid w:val="0059503C"/>
    <w:rsid w:val="0059552E"/>
    <w:rsid w:val="00595F21"/>
    <w:rsid w:val="005963F9"/>
    <w:rsid w:val="005967FC"/>
    <w:rsid w:val="005968E6"/>
    <w:rsid w:val="00596B62"/>
    <w:rsid w:val="00596E68"/>
    <w:rsid w:val="00596F18"/>
    <w:rsid w:val="0059730A"/>
    <w:rsid w:val="005A0453"/>
    <w:rsid w:val="005A0ECE"/>
    <w:rsid w:val="005A103F"/>
    <w:rsid w:val="005A10FB"/>
    <w:rsid w:val="005A1CA2"/>
    <w:rsid w:val="005A2EBD"/>
    <w:rsid w:val="005A3B2D"/>
    <w:rsid w:val="005A4102"/>
    <w:rsid w:val="005A41D8"/>
    <w:rsid w:val="005A4B96"/>
    <w:rsid w:val="005A5044"/>
    <w:rsid w:val="005A50D9"/>
    <w:rsid w:val="005A51C7"/>
    <w:rsid w:val="005A5351"/>
    <w:rsid w:val="005A61F2"/>
    <w:rsid w:val="005A7F94"/>
    <w:rsid w:val="005B06B7"/>
    <w:rsid w:val="005B0D28"/>
    <w:rsid w:val="005B0F2B"/>
    <w:rsid w:val="005B1766"/>
    <w:rsid w:val="005B1FDC"/>
    <w:rsid w:val="005B42E9"/>
    <w:rsid w:val="005B458B"/>
    <w:rsid w:val="005B463A"/>
    <w:rsid w:val="005B514C"/>
    <w:rsid w:val="005B570F"/>
    <w:rsid w:val="005B6514"/>
    <w:rsid w:val="005B6D77"/>
    <w:rsid w:val="005B6F6D"/>
    <w:rsid w:val="005B7595"/>
    <w:rsid w:val="005B79D6"/>
    <w:rsid w:val="005B7DB4"/>
    <w:rsid w:val="005C012A"/>
    <w:rsid w:val="005C0693"/>
    <w:rsid w:val="005C0D34"/>
    <w:rsid w:val="005C125D"/>
    <w:rsid w:val="005C1517"/>
    <w:rsid w:val="005C2041"/>
    <w:rsid w:val="005C2B49"/>
    <w:rsid w:val="005C2B97"/>
    <w:rsid w:val="005C31B3"/>
    <w:rsid w:val="005C3EEA"/>
    <w:rsid w:val="005C48C9"/>
    <w:rsid w:val="005C5686"/>
    <w:rsid w:val="005C583F"/>
    <w:rsid w:val="005C59A8"/>
    <w:rsid w:val="005C6553"/>
    <w:rsid w:val="005C7117"/>
    <w:rsid w:val="005C764E"/>
    <w:rsid w:val="005C7880"/>
    <w:rsid w:val="005D032F"/>
    <w:rsid w:val="005D0B66"/>
    <w:rsid w:val="005D0EBD"/>
    <w:rsid w:val="005D1380"/>
    <w:rsid w:val="005D1448"/>
    <w:rsid w:val="005D145E"/>
    <w:rsid w:val="005D1565"/>
    <w:rsid w:val="005D17B0"/>
    <w:rsid w:val="005D18F1"/>
    <w:rsid w:val="005D1902"/>
    <w:rsid w:val="005D1907"/>
    <w:rsid w:val="005D1B74"/>
    <w:rsid w:val="005D2046"/>
    <w:rsid w:val="005D20E7"/>
    <w:rsid w:val="005D23B9"/>
    <w:rsid w:val="005D3131"/>
    <w:rsid w:val="005D4B68"/>
    <w:rsid w:val="005D4E98"/>
    <w:rsid w:val="005D4F6E"/>
    <w:rsid w:val="005D53B4"/>
    <w:rsid w:val="005D5BC9"/>
    <w:rsid w:val="005D5F39"/>
    <w:rsid w:val="005D617A"/>
    <w:rsid w:val="005D62D6"/>
    <w:rsid w:val="005D6953"/>
    <w:rsid w:val="005D6A31"/>
    <w:rsid w:val="005D6DD8"/>
    <w:rsid w:val="005D6EF8"/>
    <w:rsid w:val="005D7047"/>
    <w:rsid w:val="005D728C"/>
    <w:rsid w:val="005D7335"/>
    <w:rsid w:val="005D7436"/>
    <w:rsid w:val="005D7B34"/>
    <w:rsid w:val="005D7C5C"/>
    <w:rsid w:val="005E050A"/>
    <w:rsid w:val="005E07C5"/>
    <w:rsid w:val="005E09D9"/>
    <w:rsid w:val="005E09EA"/>
    <w:rsid w:val="005E0FD6"/>
    <w:rsid w:val="005E248A"/>
    <w:rsid w:val="005E26B5"/>
    <w:rsid w:val="005E2F65"/>
    <w:rsid w:val="005E36F3"/>
    <w:rsid w:val="005E4233"/>
    <w:rsid w:val="005E448F"/>
    <w:rsid w:val="005E46CC"/>
    <w:rsid w:val="005E4DB6"/>
    <w:rsid w:val="005E4E9E"/>
    <w:rsid w:val="005E5627"/>
    <w:rsid w:val="005E574C"/>
    <w:rsid w:val="005E5792"/>
    <w:rsid w:val="005E58D3"/>
    <w:rsid w:val="005E69C3"/>
    <w:rsid w:val="005E6C2B"/>
    <w:rsid w:val="005E6D96"/>
    <w:rsid w:val="005E6E5D"/>
    <w:rsid w:val="005E714A"/>
    <w:rsid w:val="005F02F0"/>
    <w:rsid w:val="005F057A"/>
    <w:rsid w:val="005F0662"/>
    <w:rsid w:val="005F08B8"/>
    <w:rsid w:val="005F090D"/>
    <w:rsid w:val="005F0B1C"/>
    <w:rsid w:val="005F1472"/>
    <w:rsid w:val="005F1A5B"/>
    <w:rsid w:val="005F1D71"/>
    <w:rsid w:val="005F1EA4"/>
    <w:rsid w:val="005F2895"/>
    <w:rsid w:val="005F289B"/>
    <w:rsid w:val="005F2D5C"/>
    <w:rsid w:val="005F2F03"/>
    <w:rsid w:val="005F35B0"/>
    <w:rsid w:val="005F3ABD"/>
    <w:rsid w:val="005F4786"/>
    <w:rsid w:val="005F4801"/>
    <w:rsid w:val="005F4D19"/>
    <w:rsid w:val="005F51B2"/>
    <w:rsid w:val="005F5740"/>
    <w:rsid w:val="005F5C7D"/>
    <w:rsid w:val="005F5E1F"/>
    <w:rsid w:val="005F5F2B"/>
    <w:rsid w:val="005F5FCE"/>
    <w:rsid w:val="005F69CB"/>
    <w:rsid w:val="005F738C"/>
    <w:rsid w:val="005F75AA"/>
    <w:rsid w:val="005F76A3"/>
    <w:rsid w:val="005F78DC"/>
    <w:rsid w:val="005F7AE6"/>
    <w:rsid w:val="005F7F3F"/>
    <w:rsid w:val="005F7F6F"/>
    <w:rsid w:val="0060051B"/>
    <w:rsid w:val="00600A41"/>
    <w:rsid w:val="00600C23"/>
    <w:rsid w:val="00601014"/>
    <w:rsid w:val="00601227"/>
    <w:rsid w:val="00601469"/>
    <w:rsid w:val="006024DB"/>
    <w:rsid w:val="006029EF"/>
    <w:rsid w:val="00602E2A"/>
    <w:rsid w:val="00603184"/>
    <w:rsid w:val="00603308"/>
    <w:rsid w:val="00603AD3"/>
    <w:rsid w:val="00603D23"/>
    <w:rsid w:val="0060464E"/>
    <w:rsid w:val="00604C1F"/>
    <w:rsid w:val="0060523C"/>
    <w:rsid w:val="006054E3"/>
    <w:rsid w:val="00605993"/>
    <w:rsid w:val="00605B9C"/>
    <w:rsid w:val="00605F2F"/>
    <w:rsid w:val="006064E3"/>
    <w:rsid w:val="006064F0"/>
    <w:rsid w:val="0060655D"/>
    <w:rsid w:val="00606598"/>
    <w:rsid w:val="00606ADA"/>
    <w:rsid w:val="00606C01"/>
    <w:rsid w:val="00606F0C"/>
    <w:rsid w:val="00607018"/>
    <w:rsid w:val="00607159"/>
    <w:rsid w:val="00607611"/>
    <w:rsid w:val="00607734"/>
    <w:rsid w:val="00607ADA"/>
    <w:rsid w:val="00610557"/>
    <w:rsid w:val="0061074C"/>
    <w:rsid w:val="006109CB"/>
    <w:rsid w:val="00610A10"/>
    <w:rsid w:val="00610EF8"/>
    <w:rsid w:val="0061127F"/>
    <w:rsid w:val="00611CF9"/>
    <w:rsid w:val="0061233F"/>
    <w:rsid w:val="0061242E"/>
    <w:rsid w:val="00612536"/>
    <w:rsid w:val="00612CE1"/>
    <w:rsid w:val="0061337A"/>
    <w:rsid w:val="006136BA"/>
    <w:rsid w:val="006137DA"/>
    <w:rsid w:val="00613B3D"/>
    <w:rsid w:val="00613BAD"/>
    <w:rsid w:val="00613D3D"/>
    <w:rsid w:val="00613E0D"/>
    <w:rsid w:val="006140A9"/>
    <w:rsid w:val="006145A7"/>
    <w:rsid w:val="006148E8"/>
    <w:rsid w:val="00614EA4"/>
    <w:rsid w:val="00614EFE"/>
    <w:rsid w:val="00614F29"/>
    <w:rsid w:val="00615547"/>
    <w:rsid w:val="00615DE5"/>
    <w:rsid w:val="0061626B"/>
    <w:rsid w:val="00616536"/>
    <w:rsid w:val="006168EC"/>
    <w:rsid w:val="00616B64"/>
    <w:rsid w:val="00616F40"/>
    <w:rsid w:val="006175CD"/>
    <w:rsid w:val="00617923"/>
    <w:rsid w:val="00617A90"/>
    <w:rsid w:val="00617C74"/>
    <w:rsid w:val="00617CDE"/>
    <w:rsid w:val="00617E17"/>
    <w:rsid w:val="00617ECB"/>
    <w:rsid w:val="0062016B"/>
    <w:rsid w:val="00620821"/>
    <w:rsid w:val="00620906"/>
    <w:rsid w:val="006209D4"/>
    <w:rsid w:val="00620F69"/>
    <w:rsid w:val="00621017"/>
    <w:rsid w:val="00621673"/>
    <w:rsid w:val="0062195B"/>
    <w:rsid w:val="00621A8E"/>
    <w:rsid w:val="00621C42"/>
    <w:rsid w:val="00621D23"/>
    <w:rsid w:val="00622406"/>
    <w:rsid w:val="00622466"/>
    <w:rsid w:val="00622A22"/>
    <w:rsid w:val="00622A84"/>
    <w:rsid w:val="00622CF9"/>
    <w:rsid w:val="00622EE5"/>
    <w:rsid w:val="00622F51"/>
    <w:rsid w:val="00622FAB"/>
    <w:rsid w:val="0062370C"/>
    <w:rsid w:val="0062399A"/>
    <w:rsid w:val="006242B0"/>
    <w:rsid w:val="00624C72"/>
    <w:rsid w:val="006253C0"/>
    <w:rsid w:val="0062541A"/>
    <w:rsid w:val="006259DC"/>
    <w:rsid w:val="006262E1"/>
    <w:rsid w:val="00626457"/>
    <w:rsid w:val="00626F3C"/>
    <w:rsid w:val="0062718D"/>
    <w:rsid w:val="00627F20"/>
    <w:rsid w:val="00627F60"/>
    <w:rsid w:val="0063085B"/>
    <w:rsid w:val="00630BDD"/>
    <w:rsid w:val="00631086"/>
    <w:rsid w:val="00631C3D"/>
    <w:rsid w:val="006329DD"/>
    <w:rsid w:val="006329EB"/>
    <w:rsid w:val="00633149"/>
    <w:rsid w:val="00633CAE"/>
    <w:rsid w:val="00634219"/>
    <w:rsid w:val="00634587"/>
    <w:rsid w:val="00634684"/>
    <w:rsid w:val="00634DC3"/>
    <w:rsid w:val="0063522D"/>
    <w:rsid w:val="006353DD"/>
    <w:rsid w:val="0063606C"/>
    <w:rsid w:val="0063682D"/>
    <w:rsid w:val="006379E7"/>
    <w:rsid w:val="00637F84"/>
    <w:rsid w:val="00640191"/>
    <w:rsid w:val="006406C3"/>
    <w:rsid w:val="00640E02"/>
    <w:rsid w:val="00640F05"/>
    <w:rsid w:val="00640FD5"/>
    <w:rsid w:val="0064108E"/>
    <w:rsid w:val="00641624"/>
    <w:rsid w:val="006420AA"/>
    <w:rsid w:val="00642E67"/>
    <w:rsid w:val="0064307C"/>
    <w:rsid w:val="00643106"/>
    <w:rsid w:val="006439CA"/>
    <w:rsid w:val="006448BA"/>
    <w:rsid w:val="00645388"/>
    <w:rsid w:val="006459E2"/>
    <w:rsid w:val="00645B17"/>
    <w:rsid w:val="00646092"/>
    <w:rsid w:val="00646B94"/>
    <w:rsid w:val="00646C55"/>
    <w:rsid w:val="00647291"/>
    <w:rsid w:val="0064729B"/>
    <w:rsid w:val="006477E9"/>
    <w:rsid w:val="00650028"/>
    <w:rsid w:val="006506F8"/>
    <w:rsid w:val="00651207"/>
    <w:rsid w:val="0065125E"/>
    <w:rsid w:val="006515B8"/>
    <w:rsid w:val="0065216B"/>
    <w:rsid w:val="00652496"/>
    <w:rsid w:val="00652547"/>
    <w:rsid w:val="006525D7"/>
    <w:rsid w:val="00653226"/>
    <w:rsid w:val="006535A3"/>
    <w:rsid w:val="006544A9"/>
    <w:rsid w:val="00654688"/>
    <w:rsid w:val="00654B39"/>
    <w:rsid w:val="00655371"/>
    <w:rsid w:val="00655929"/>
    <w:rsid w:val="00655998"/>
    <w:rsid w:val="006562BE"/>
    <w:rsid w:val="00656895"/>
    <w:rsid w:val="00657627"/>
    <w:rsid w:val="00657BCF"/>
    <w:rsid w:val="00657F7E"/>
    <w:rsid w:val="00660194"/>
    <w:rsid w:val="00660854"/>
    <w:rsid w:val="0066107B"/>
    <w:rsid w:val="00661600"/>
    <w:rsid w:val="00661A50"/>
    <w:rsid w:val="00661D7C"/>
    <w:rsid w:val="00662189"/>
    <w:rsid w:val="006621AB"/>
    <w:rsid w:val="006629D7"/>
    <w:rsid w:val="00662FE5"/>
    <w:rsid w:val="006638CA"/>
    <w:rsid w:val="00664596"/>
    <w:rsid w:val="006646D4"/>
    <w:rsid w:val="006657DC"/>
    <w:rsid w:val="006659D3"/>
    <w:rsid w:val="006664BE"/>
    <w:rsid w:val="006666DA"/>
    <w:rsid w:val="00666BE6"/>
    <w:rsid w:val="00666F3B"/>
    <w:rsid w:val="006674F4"/>
    <w:rsid w:val="00667D22"/>
    <w:rsid w:val="00670622"/>
    <w:rsid w:val="00670933"/>
    <w:rsid w:val="00670A66"/>
    <w:rsid w:val="00670F4E"/>
    <w:rsid w:val="00670FA9"/>
    <w:rsid w:val="0067182D"/>
    <w:rsid w:val="006721CC"/>
    <w:rsid w:val="00672372"/>
    <w:rsid w:val="006723C9"/>
    <w:rsid w:val="00672544"/>
    <w:rsid w:val="0067278C"/>
    <w:rsid w:val="006727FD"/>
    <w:rsid w:val="0067340B"/>
    <w:rsid w:val="00674033"/>
    <w:rsid w:val="00674238"/>
    <w:rsid w:val="006743D6"/>
    <w:rsid w:val="0067473F"/>
    <w:rsid w:val="00674DD6"/>
    <w:rsid w:val="00674E9D"/>
    <w:rsid w:val="00675875"/>
    <w:rsid w:val="00675984"/>
    <w:rsid w:val="00675BEF"/>
    <w:rsid w:val="00675E0A"/>
    <w:rsid w:val="006760D2"/>
    <w:rsid w:val="00676271"/>
    <w:rsid w:val="00676364"/>
    <w:rsid w:val="00676581"/>
    <w:rsid w:val="00676DBB"/>
    <w:rsid w:val="006774AE"/>
    <w:rsid w:val="006800C7"/>
    <w:rsid w:val="006801C4"/>
    <w:rsid w:val="00680724"/>
    <w:rsid w:val="00680D99"/>
    <w:rsid w:val="00681369"/>
    <w:rsid w:val="00681E2A"/>
    <w:rsid w:val="00681E42"/>
    <w:rsid w:val="006824D6"/>
    <w:rsid w:val="00682B31"/>
    <w:rsid w:val="006841AD"/>
    <w:rsid w:val="0068425A"/>
    <w:rsid w:val="006842BD"/>
    <w:rsid w:val="0068491F"/>
    <w:rsid w:val="00684D15"/>
    <w:rsid w:val="0068512D"/>
    <w:rsid w:val="0068526C"/>
    <w:rsid w:val="006853C3"/>
    <w:rsid w:val="00685A9B"/>
    <w:rsid w:val="006861F3"/>
    <w:rsid w:val="00686B9D"/>
    <w:rsid w:val="00686F36"/>
    <w:rsid w:val="00687BC3"/>
    <w:rsid w:val="00687D60"/>
    <w:rsid w:val="00690526"/>
    <w:rsid w:val="0069088A"/>
    <w:rsid w:val="00690AF5"/>
    <w:rsid w:val="00690D8F"/>
    <w:rsid w:val="00690F23"/>
    <w:rsid w:val="00691292"/>
    <w:rsid w:val="006914DB"/>
    <w:rsid w:val="0069160E"/>
    <w:rsid w:val="00691658"/>
    <w:rsid w:val="00692006"/>
    <w:rsid w:val="00692314"/>
    <w:rsid w:val="00692488"/>
    <w:rsid w:val="00692678"/>
    <w:rsid w:val="00692B47"/>
    <w:rsid w:val="0069383E"/>
    <w:rsid w:val="00693948"/>
    <w:rsid w:val="006939BC"/>
    <w:rsid w:val="00693F95"/>
    <w:rsid w:val="006947C5"/>
    <w:rsid w:val="0069500E"/>
    <w:rsid w:val="006950FA"/>
    <w:rsid w:val="00695CE4"/>
    <w:rsid w:val="00697CF2"/>
    <w:rsid w:val="006A00F5"/>
    <w:rsid w:val="006A0AF4"/>
    <w:rsid w:val="006A0FD7"/>
    <w:rsid w:val="006A12BC"/>
    <w:rsid w:val="006A216E"/>
    <w:rsid w:val="006A2F00"/>
    <w:rsid w:val="006A30AC"/>
    <w:rsid w:val="006A340A"/>
    <w:rsid w:val="006A34EF"/>
    <w:rsid w:val="006A380E"/>
    <w:rsid w:val="006A3C1C"/>
    <w:rsid w:val="006A3CD9"/>
    <w:rsid w:val="006A40E0"/>
    <w:rsid w:val="006A43CD"/>
    <w:rsid w:val="006A46DB"/>
    <w:rsid w:val="006A4E80"/>
    <w:rsid w:val="006A54CA"/>
    <w:rsid w:val="006A590F"/>
    <w:rsid w:val="006A5A5D"/>
    <w:rsid w:val="006A5BB7"/>
    <w:rsid w:val="006A5BDA"/>
    <w:rsid w:val="006A6168"/>
    <w:rsid w:val="006A634E"/>
    <w:rsid w:val="006A64E1"/>
    <w:rsid w:val="006A6DE2"/>
    <w:rsid w:val="006A7046"/>
    <w:rsid w:val="006A77DF"/>
    <w:rsid w:val="006A7928"/>
    <w:rsid w:val="006A7D24"/>
    <w:rsid w:val="006B0202"/>
    <w:rsid w:val="006B032A"/>
    <w:rsid w:val="006B0796"/>
    <w:rsid w:val="006B0AC7"/>
    <w:rsid w:val="006B0E4C"/>
    <w:rsid w:val="006B1124"/>
    <w:rsid w:val="006B12D0"/>
    <w:rsid w:val="006B13B1"/>
    <w:rsid w:val="006B153C"/>
    <w:rsid w:val="006B20DB"/>
    <w:rsid w:val="006B24EB"/>
    <w:rsid w:val="006B2502"/>
    <w:rsid w:val="006B2E6F"/>
    <w:rsid w:val="006B38A9"/>
    <w:rsid w:val="006B42F8"/>
    <w:rsid w:val="006B48FB"/>
    <w:rsid w:val="006B4A4C"/>
    <w:rsid w:val="006B4CED"/>
    <w:rsid w:val="006B5035"/>
    <w:rsid w:val="006B531F"/>
    <w:rsid w:val="006B5677"/>
    <w:rsid w:val="006B580D"/>
    <w:rsid w:val="006B5D50"/>
    <w:rsid w:val="006B6AEF"/>
    <w:rsid w:val="006B72CD"/>
    <w:rsid w:val="006B7312"/>
    <w:rsid w:val="006B7C05"/>
    <w:rsid w:val="006B7D7D"/>
    <w:rsid w:val="006B7F32"/>
    <w:rsid w:val="006C0015"/>
    <w:rsid w:val="006C11A5"/>
    <w:rsid w:val="006C13C4"/>
    <w:rsid w:val="006C17AC"/>
    <w:rsid w:val="006C1C45"/>
    <w:rsid w:val="006C20E4"/>
    <w:rsid w:val="006C2254"/>
    <w:rsid w:val="006C267C"/>
    <w:rsid w:val="006C2E29"/>
    <w:rsid w:val="006C3707"/>
    <w:rsid w:val="006C4592"/>
    <w:rsid w:val="006C4962"/>
    <w:rsid w:val="006C5306"/>
    <w:rsid w:val="006C54D1"/>
    <w:rsid w:val="006C5720"/>
    <w:rsid w:val="006C5837"/>
    <w:rsid w:val="006C5F59"/>
    <w:rsid w:val="006C6085"/>
    <w:rsid w:val="006C622B"/>
    <w:rsid w:val="006C62A0"/>
    <w:rsid w:val="006C62C9"/>
    <w:rsid w:val="006C650F"/>
    <w:rsid w:val="006C6634"/>
    <w:rsid w:val="006C69A7"/>
    <w:rsid w:val="006C7495"/>
    <w:rsid w:val="006C7577"/>
    <w:rsid w:val="006C7720"/>
    <w:rsid w:val="006D0045"/>
    <w:rsid w:val="006D087F"/>
    <w:rsid w:val="006D0C6F"/>
    <w:rsid w:val="006D150E"/>
    <w:rsid w:val="006D1C2E"/>
    <w:rsid w:val="006D23B1"/>
    <w:rsid w:val="006D2832"/>
    <w:rsid w:val="006D298D"/>
    <w:rsid w:val="006D2C23"/>
    <w:rsid w:val="006D35CC"/>
    <w:rsid w:val="006D37C0"/>
    <w:rsid w:val="006D3883"/>
    <w:rsid w:val="006D3B0D"/>
    <w:rsid w:val="006D3B40"/>
    <w:rsid w:val="006D42DD"/>
    <w:rsid w:val="006D434A"/>
    <w:rsid w:val="006D44CE"/>
    <w:rsid w:val="006D50D6"/>
    <w:rsid w:val="006D5610"/>
    <w:rsid w:val="006D56B5"/>
    <w:rsid w:val="006D5D81"/>
    <w:rsid w:val="006D656E"/>
    <w:rsid w:val="006D66EC"/>
    <w:rsid w:val="006D66FD"/>
    <w:rsid w:val="006D68D3"/>
    <w:rsid w:val="006D7CA8"/>
    <w:rsid w:val="006D7D7C"/>
    <w:rsid w:val="006E0061"/>
    <w:rsid w:val="006E01FB"/>
    <w:rsid w:val="006E0D3D"/>
    <w:rsid w:val="006E0E67"/>
    <w:rsid w:val="006E162D"/>
    <w:rsid w:val="006E1779"/>
    <w:rsid w:val="006E1BB3"/>
    <w:rsid w:val="006E21C2"/>
    <w:rsid w:val="006E2B46"/>
    <w:rsid w:val="006E2D32"/>
    <w:rsid w:val="006E33FD"/>
    <w:rsid w:val="006E3C4C"/>
    <w:rsid w:val="006E4948"/>
    <w:rsid w:val="006E4F3B"/>
    <w:rsid w:val="006E4F5B"/>
    <w:rsid w:val="006E67E7"/>
    <w:rsid w:val="006E6BDE"/>
    <w:rsid w:val="006E723A"/>
    <w:rsid w:val="006E746B"/>
    <w:rsid w:val="006E77D0"/>
    <w:rsid w:val="006E7E71"/>
    <w:rsid w:val="006E7FC9"/>
    <w:rsid w:val="006F00AD"/>
    <w:rsid w:val="006F01FE"/>
    <w:rsid w:val="006F0262"/>
    <w:rsid w:val="006F054B"/>
    <w:rsid w:val="006F10B2"/>
    <w:rsid w:val="006F1107"/>
    <w:rsid w:val="006F11EA"/>
    <w:rsid w:val="006F1A09"/>
    <w:rsid w:val="006F1DD5"/>
    <w:rsid w:val="006F1E79"/>
    <w:rsid w:val="006F21A3"/>
    <w:rsid w:val="006F2463"/>
    <w:rsid w:val="006F256F"/>
    <w:rsid w:val="006F3A04"/>
    <w:rsid w:val="006F3C44"/>
    <w:rsid w:val="006F3D38"/>
    <w:rsid w:val="006F3EDF"/>
    <w:rsid w:val="006F3F7A"/>
    <w:rsid w:val="006F4051"/>
    <w:rsid w:val="006F4445"/>
    <w:rsid w:val="006F4AAC"/>
    <w:rsid w:val="006F52BB"/>
    <w:rsid w:val="006F5C91"/>
    <w:rsid w:val="006F62DB"/>
    <w:rsid w:val="006F6769"/>
    <w:rsid w:val="006F74A8"/>
    <w:rsid w:val="0070057C"/>
    <w:rsid w:val="007008C3"/>
    <w:rsid w:val="00701301"/>
    <w:rsid w:val="00701934"/>
    <w:rsid w:val="007019A0"/>
    <w:rsid w:val="00702001"/>
    <w:rsid w:val="00702F53"/>
    <w:rsid w:val="00703BE1"/>
    <w:rsid w:val="007041BA"/>
    <w:rsid w:val="007049F8"/>
    <w:rsid w:val="00704E26"/>
    <w:rsid w:val="00704EFA"/>
    <w:rsid w:val="007055EF"/>
    <w:rsid w:val="00705673"/>
    <w:rsid w:val="0070586D"/>
    <w:rsid w:val="00706570"/>
    <w:rsid w:val="007066A0"/>
    <w:rsid w:val="00706722"/>
    <w:rsid w:val="00707007"/>
    <w:rsid w:val="007072FB"/>
    <w:rsid w:val="00707744"/>
    <w:rsid w:val="00707DAA"/>
    <w:rsid w:val="007101E4"/>
    <w:rsid w:val="00710B0F"/>
    <w:rsid w:val="00710F5E"/>
    <w:rsid w:val="00711218"/>
    <w:rsid w:val="007116C1"/>
    <w:rsid w:val="007116FD"/>
    <w:rsid w:val="0071188F"/>
    <w:rsid w:val="00711EF2"/>
    <w:rsid w:val="00711FCC"/>
    <w:rsid w:val="00712429"/>
    <w:rsid w:val="00712552"/>
    <w:rsid w:val="007128BD"/>
    <w:rsid w:val="0071353A"/>
    <w:rsid w:val="007137FC"/>
    <w:rsid w:val="00713B70"/>
    <w:rsid w:val="0071418D"/>
    <w:rsid w:val="0071452B"/>
    <w:rsid w:val="00714AD1"/>
    <w:rsid w:val="00714C07"/>
    <w:rsid w:val="00715B25"/>
    <w:rsid w:val="0071610E"/>
    <w:rsid w:val="007162EA"/>
    <w:rsid w:val="00716A64"/>
    <w:rsid w:val="00716AB0"/>
    <w:rsid w:val="0071765C"/>
    <w:rsid w:val="007176E8"/>
    <w:rsid w:val="00717BD7"/>
    <w:rsid w:val="00717CC0"/>
    <w:rsid w:val="00717DA6"/>
    <w:rsid w:val="007210FE"/>
    <w:rsid w:val="00721325"/>
    <w:rsid w:val="00721B16"/>
    <w:rsid w:val="00721DB6"/>
    <w:rsid w:val="0072239C"/>
    <w:rsid w:val="007229F7"/>
    <w:rsid w:val="007230A8"/>
    <w:rsid w:val="0072367F"/>
    <w:rsid w:val="00723C94"/>
    <w:rsid w:val="00723F68"/>
    <w:rsid w:val="00724398"/>
    <w:rsid w:val="007244CB"/>
    <w:rsid w:val="00724D91"/>
    <w:rsid w:val="007252D8"/>
    <w:rsid w:val="007254A8"/>
    <w:rsid w:val="007260C8"/>
    <w:rsid w:val="00726643"/>
    <w:rsid w:val="007267D4"/>
    <w:rsid w:val="00726E17"/>
    <w:rsid w:val="007273AC"/>
    <w:rsid w:val="007276DE"/>
    <w:rsid w:val="0072799F"/>
    <w:rsid w:val="00727BCD"/>
    <w:rsid w:val="00727C72"/>
    <w:rsid w:val="00727CF8"/>
    <w:rsid w:val="0073097C"/>
    <w:rsid w:val="00730B41"/>
    <w:rsid w:val="00730F15"/>
    <w:rsid w:val="0073196F"/>
    <w:rsid w:val="00731B87"/>
    <w:rsid w:val="00731F1B"/>
    <w:rsid w:val="007321DC"/>
    <w:rsid w:val="00732CC8"/>
    <w:rsid w:val="00733AE4"/>
    <w:rsid w:val="00733C6B"/>
    <w:rsid w:val="00733D76"/>
    <w:rsid w:val="0073407F"/>
    <w:rsid w:val="0073455B"/>
    <w:rsid w:val="0073484A"/>
    <w:rsid w:val="0073558C"/>
    <w:rsid w:val="00735CDE"/>
    <w:rsid w:val="00735D7B"/>
    <w:rsid w:val="007363BD"/>
    <w:rsid w:val="0073691C"/>
    <w:rsid w:val="00736A91"/>
    <w:rsid w:val="00736BBB"/>
    <w:rsid w:val="00736D32"/>
    <w:rsid w:val="0073765E"/>
    <w:rsid w:val="00737693"/>
    <w:rsid w:val="00737C4E"/>
    <w:rsid w:val="0074007A"/>
    <w:rsid w:val="007402FD"/>
    <w:rsid w:val="00740340"/>
    <w:rsid w:val="00740A73"/>
    <w:rsid w:val="00740B4D"/>
    <w:rsid w:val="00740E06"/>
    <w:rsid w:val="0074185A"/>
    <w:rsid w:val="00741873"/>
    <w:rsid w:val="007423C4"/>
    <w:rsid w:val="007429C3"/>
    <w:rsid w:val="00742E1F"/>
    <w:rsid w:val="00742F89"/>
    <w:rsid w:val="007435A8"/>
    <w:rsid w:val="007442A1"/>
    <w:rsid w:val="00744AD0"/>
    <w:rsid w:val="00744D8B"/>
    <w:rsid w:val="00744FAE"/>
    <w:rsid w:val="007459A7"/>
    <w:rsid w:val="00745A17"/>
    <w:rsid w:val="00745CEE"/>
    <w:rsid w:val="00747542"/>
    <w:rsid w:val="007501B3"/>
    <w:rsid w:val="00750486"/>
    <w:rsid w:val="007508DC"/>
    <w:rsid w:val="00750DE2"/>
    <w:rsid w:val="00751082"/>
    <w:rsid w:val="00751681"/>
    <w:rsid w:val="00751BD8"/>
    <w:rsid w:val="00751C3E"/>
    <w:rsid w:val="00751F3F"/>
    <w:rsid w:val="00752549"/>
    <w:rsid w:val="00752687"/>
    <w:rsid w:val="007526E3"/>
    <w:rsid w:val="007528DC"/>
    <w:rsid w:val="007532AB"/>
    <w:rsid w:val="00753BDD"/>
    <w:rsid w:val="00753F15"/>
    <w:rsid w:val="00753F6D"/>
    <w:rsid w:val="007546D3"/>
    <w:rsid w:val="00754739"/>
    <w:rsid w:val="00754E6E"/>
    <w:rsid w:val="00754F2A"/>
    <w:rsid w:val="00755193"/>
    <w:rsid w:val="007556AE"/>
    <w:rsid w:val="00755A1E"/>
    <w:rsid w:val="00755E41"/>
    <w:rsid w:val="00755F31"/>
    <w:rsid w:val="007564E5"/>
    <w:rsid w:val="00757FEA"/>
    <w:rsid w:val="0076038B"/>
    <w:rsid w:val="00760B6B"/>
    <w:rsid w:val="00760C89"/>
    <w:rsid w:val="00761A32"/>
    <w:rsid w:val="00761A62"/>
    <w:rsid w:val="00761F68"/>
    <w:rsid w:val="00761F81"/>
    <w:rsid w:val="00762E44"/>
    <w:rsid w:val="00762E73"/>
    <w:rsid w:val="00762EB0"/>
    <w:rsid w:val="00762F47"/>
    <w:rsid w:val="0076312F"/>
    <w:rsid w:val="0076330E"/>
    <w:rsid w:val="00764283"/>
    <w:rsid w:val="00766430"/>
    <w:rsid w:val="00766A4A"/>
    <w:rsid w:val="00766A7B"/>
    <w:rsid w:val="00766B6B"/>
    <w:rsid w:val="00766D25"/>
    <w:rsid w:val="00767103"/>
    <w:rsid w:val="00767C7F"/>
    <w:rsid w:val="00767E1D"/>
    <w:rsid w:val="00770C8C"/>
    <w:rsid w:val="007710D3"/>
    <w:rsid w:val="007715A7"/>
    <w:rsid w:val="007716C1"/>
    <w:rsid w:val="00771919"/>
    <w:rsid w:val="00771E7C"/>
    <w:rsid w:val="00771FA1"/>
    <w:rsid w:val="007721E5"/>
    <w:rsid w:val="007724E8"/>
    <w:rsid w:val="00772644"/>
    <w:rsid w:val="0077274B"/>
    <w:rsid w:val="00773719"/>
    <w:rsid w:val="00774304"/>
    <w:rsid w:val="00774C86"/>
    <w:rsid w:val="00774CE1"/>
    <w:rsid w:val="00774D7B"/>
    <w:rsid w:val="007758C9"/>
    <w:rsid w:val="00775B35"/>
    <w:rsid w:val="00775D6B"/>
    <w:rsid w:val="00775ED9"/>
    <w:rsid w:val="0077608E"/>
    <w:rsid w:val="00776659"/>
    <w:rsid w:val="00776867"/>
    <w:rsid w:val="00776BE4"/>
    <w:rsid w:val="00776EF2"/>
    <w:rsid w:val="0077709C"/>
    <w:rsid w:val="00777611"/>
    <w:rsid w:val="00777EF3"/>
    <w:rsid w:val="0078144E"/>
    <w:rsid w:val="0078165F"/>
    <w:rsid w:val="00781CAB"/>
    <w:rsid w:val="007822BF"/>
    <w:rsid w:val="0078247B"/>
    <w:rsid w:val="0078256F"/>
    <w:rsid w:val="007827ED"/>
    <w:rsid w:val="00782F89"/>
    <w:rsid w:val="00783111"/>
    <w:rsid w:val="0078311D"/>
    <w:rsid w:val="00783320"/>
    <w:rsid w:val="00783918"/>
    <w:rsid w:val="00783BBB"/>
    <w:rsid w:val="00784351"/>
    <w:rsid w:val="00784490"/>
    <w:rsid w:val="0078469D"/>
    <w:rsid w:val="00784B37"/>
    <w:rsid w:val="007852C8"/>
    <w:rsid w:val="00786026"/>
    <w:rsid w:val="00786113"/>
    <w:rsid w:val="00786871"/>
    <w:rsid w:val="00787AFF"/>
    <w:rsid w:val="00787C6C"/>
    <w:rsid w:val="00787DBD"/>
    <w:rsid w:val="007900D6"/>
    <w:rsid w:val="00790D67"/>
    <w:rsid w:val="0079103A"/>
    <w:rsid w:val="007917A2"/>
    <w:rsid w:val="00791E8A"/>
    <w:rsid w:val="00793095"/>
    <w:rsid w:val="00793717"/>
    <w:rsid w:val="00793F4C"/>
    <w:rsid w:val="007940C1"/>
    <w:rsid w:val="00794E32"/>
    <w:rsid w:val="00795F5B"/>
    <w:rsid w:val="0079645C"/>
    <w:rsid w:val="00796565"/>
    <w:rsid w:val="00797046"/>
    <w:rsid w:val="0079708E"/>
    <w:rsid w:val="00797B2F"/>
    <w:rsid w:val="00797BFF"/>
    <w:rsid w:val="00797DAB"/>
    <w:rsid w:val="007A06C9"/>
    <w:rsid w:val="007A1EBA"/>
    <w:rsid w:val="007A203B"/>
    <w:rsid w:val="007A26D8"/>
    <w:rsid w:val="007A2D17"/>
    <w:rsid w:val="007A2E27"/>
    <w:rsid w:val="007A3D71"/>
    <w:rsid w:val="007A412E"/>
    <w:rsid w:val="007A4873"/>
    <w:rsid w:val="007A49F8"/>
    <w:rsid w:val="007A4A6A"/>
    <w:rsid w:val="007A54BB"/>
    <w:rsid w:val="007A6494"/>
    <w:rsid w:val="007A6C61"/>
    <w:rsid w:val="007A6C7A"/>
    <w:rsid w:val="007A752A"/>
    <w:rsid w:val="007A7AED"/>
    <w:rsid w:val="007B084F"/>
    <w:rsid w:val="007B087F"/>
    <w:rsid w:val="007B0E66"/>
    <w:rsid w:val="007B2007"/>
    <w:rsid w:val="007B2050"/>
    <w:rsid w:val="007B2252"/>
    <w:rsid w:val="007B2271"/>
    <w:rsid w:val="007B2BB7"/>
    <w:rsid w:val="007B2C2D"/>
    <w:rsid w:val="007B2CAF"/>
    <w:rsid w:val="007B3134"/>
    <w:rsid w:val="007B313B"/>
    <w:rsid w:val="007B33A5"/>
    <w:rsid w:val="007B36C0"/>
    <w:rsid w:val="007B401A"/>
    <w:rsid w:val="007B40AE"/>
    <w:rsid w:val="007B42A8"/>
    <w:rsid w:val="007B443D"/>
    <w:rsid w:val="007B45E0"/>
    <w:rsid w:val="007B49BF"/>
    <w:rsid w:val="007B523B"/>
    <w:rsid w:val="007B6159"/>
    <w:rsid w:val="007B7269"/>
    <w:rsid w:val="007B76D0"/>
    <w:rsid w:val="007B76EA"/>
    <w:rsid w:val="007B773A"/>
    <w:rsid w:val="007C0062"/>
    <w:rsid w:val="007C00D3"/>
    <w:rsid w:val="007C00D9"/>
    <w:rsid w:val="007C0137"/>
    <w:rsid w:val="007C0630"/>
    <w:rsid w:val="007C0C25"/>
    <w:rsid w:val="007C0F5B"/>
    <w:rsid w:val="007C13A7"/>
    <w:rsid w:val="007C1B40"/>
    <w:rsid w:val="007C1B67"/>
    <w:rsid w:val="007C1D7A"/>
    <w:rsid w:val="007C22AB"/>
    <w:rsid w:val="007C2BC8"/>
    <w:rsid w:val="007C31DC"/>
    <w:rsid w:val="007C3C06"/>
    <w:rsid w:val="007C3F65"/>
    <w:rsid w:val="007C3FE3"/>
    <w:rsid w:val="007C4490"/>
    <w:rsid w:val="007C47D8"/>
    <w:rsid w:val="007C4885"/>
    <w:rsid w:val="007C66FD"/>
    <w:rsid w:val="007C6CD1"/>
    <w:rsid w:val="007C7126"/>
    <w:rsid w:val="007D0320"/>
    <w:rsid w:val="007D1C5C"/>
    <w:rsid w:val="007D21B3"/>
    <w:rsid w:val="007D297A"/>
    <w:rsid w:val="007D2E10"/>
    <w:rsid w:val="007D3C7B"/>
    <w:rsid w:val="007D3FB2"/>
    <w:rsid w:val="007D4424"/>
    <w:rsid w:val="007D446A"/>
    <w:rsid w:val="007D4594"/>
    <w:rsid w:val="007D4C34"/>
    <w:rsid w:val="007D51B1"/>
    <w:rsid w:val="007D53DE"/>
    <w:rsid w:val="007D5AF8"/>
    <w:rsid w:val="007D621C"/>
    <w:rsid w:val="007D641E"/>
    <w:rsid w:val="007D73DE"/>
    <w:rsid w:val="007D78EF"/>
    <w:rsid w:val="007D7ECE"/>
    <w:rsid w:val="007E0688"/>
    <w:rsid w:val="007E09B4"/>
    <w:rsid w:val="007E1247"/>
    <w:rsid w:val="007E1A8A"/>
    <w:rsid w:val="007E2921"/>
    <w:rsid w:val="007E3084"/>
    <w:rsid w:val="007E3717"/>
    <w:rsid w:val="007E388C"/>
    <w:rsid w:val="007E3DBA"/>
    <w:rsid w:val="007E3E6B"/>
    <w:rsid w:val="007E45A5"/>
    <w:rsid w:val="007E51BE"/>
    <w:rsid w:val="007E53E6"/>
    <w:rsid w:val="007E5B08"/>
    <w:rsid w:val="007E5BA7"/>
    <w:rsid w:val="007E5C32"/>
    <w:rsid w:val="007E5F36"/>
    <w:rsid w:val="007E687A"/>
    <w:rsid w:val="007E6903"/>
    <w:rsid w:val="007E72CC"/>
    <w:rsid w:val="007E768C"/>
    <w:rsid w:val="007E7824"/>
    <w:rsid w:val="007E7E25"/>
    <w:rsid w:val="007F00F6"/>
    <w:rsid w:val="007F01C4"/>
    <w:rsid w:val="007F05EC"/>
    <w:rsid w:val="007F080C"/>
    <w:rsid w:val="007F0B43"/>
    <w:rsid w:val="007F154A"/>
    <w:rsid w:val="007F1911"/>
    <w:rsid w:val="007F1E0E"/>
    <w:rsid w:val="007F1F94"/>
    <w:rsid w:val="007F24B9"/>
    <w:rsid w:val="007F2EAC"/>
    <w:rsid w:val="007F317A"/>
    <w:rsid w:val="007F3390"/>
    <w:rsid w:val="007F3BFC"/>
    <w:rsid w:val="007F40B9"/>
    <w:rsid w:val="007F4856"/>
    <w:rsid w:val="007F4951"/>
    <w:rsid w:val="007F4A26"/>
    <w:rsid w:val="007F5732"/>
    <w:rsid w:val="007F5B86"/>
    <w:rsid w:val="007F5D68"/>
    <w:rsid w:val="007F5ECE"/>
    <w:rsid w:val="007F61E3"/>
    <w:rsid w:val="007F6240"/>
    <w:rsid w:val="007F6ECB"/>
    <w:rsid w:val="007F78BD"/>
    <w:rsid w:val="0080018F"/>
    <w:rsid w:val="0080060C"/>
    <w:rsid w:val="00800C58"/>
    <w:rsid w:val="00802755"/>
    <w:rsid w:val="008044BA"/>
    <w:rsid w:val="0080517B"/>
    <w:rsid w:val="00806068"/>
    <w:rsid w:val="00806887"/>
    <w:rsid w:val="00806B12"/>
    <w:rsid w:val="00807523"/>
    <w:rsid w:val="00807A51"/>
    <w:rsid w:val="00807A8B"/>
    <w:rsid w:val="00807B90"/>
    <w:rsid w:val="00810ADE"/>
    <w:rsid w:val="00810D4C"/>
    <w:rsid w:val="00811325"/>
    <w:rsid w:val="00812186"/>
    <w:rsid w:val="00812AEA"/>
    <w:rsid w:val="0081573E"/>
    <w:rsid w:val="00815BAF"/>
    <w:rsid w:val="00815ECD"/>
    <w:rsid w:val="00815F29"/>
    <w:rsid w:val="0081683A"/>
    <w:rsid w:val="00816A73"/>
    <w:rsid w:val="00816CD5"/>
    <w:rsid w:val="00817382"/>
    <w:rsid w:val="00817436"/>
    <w:rsid w:val="00820696"/>
    <w:rsid w:val="00820DA8"/>
    <w:rsid w:val="00821385"/>
    <w:rsid w:val="00821529"/>
    <w:rsid w:val="00821B62"/>
    <w:rsid w:val="00821BC3"/>
    <w:rsid w:val="00821C32"/>
    <w:rsid w:val="00821EA4"/>
    <w:rsid w:val="00822006"/>
    <w:rsid w:val="008221BA"/>
    <w:rsid w:val="0082377B"/>
    <w:rsid w:val="0082477A"/>
    <w:rsid w:val="00824821"/>
    <w:rsid w:val="008249A7"/>
    <w:rsid w:val="00824C9B"/>
    <w:rsid w:val="0082508E"/>
    <w:rsid w:val="0082539F"/>
    <w:rsid w:val="008259E0"/>
    <w:rsid w:val="00825BC9"/>
    <w:rsid w:val="00825CDA"/>
    <w:rsid w:val="00826C68"/>
    <w:rsid w:val="00826FE6"/>
    <w:rsid w:val="008270AE"/>
    <w:rsid w:val="008274AA"/>
    <w:rsid w:val="00831421"/>
    <w:rsid w:val="00831945"/>
    <w:rsid w:val="0083208C"/>
    <w:rsid w:val="00832359"/>
    <w:rsid w:val="00832361"/>
    <w:rsid w:val="0083263F"/>
    <w:rsid w:val="00832B91"/>
    <w:rsid w:val="00832EF9"/>
    <w:rsid w:val="00832FA2"/>
    <w:rsid w:val="00833555"/>
    <w:rsid w:val="00833ECC"/>
    <w:rsid w:val="00834B82"/>
    <w:rsid w:val="008352F6"/>
    <w:rsid w:val="00835539"/>
    <w:rsid w:val="00835962"/>
    <w:rsid w:val="00835EA5"/>
    <w:rsid w:val="0083609F"/>
    <w:rsid w:val="008364FD"/>
    <w:rsid w:val="0083711F"/>
    <w:rsid w:val="0083727A"/>
    <w:rsid w:val="008373EF"/>
    <w:rsid w:val="008374C0"/>
    <w:rsid w:val="00837991"/>
    <w:rsid w:val="008404EF"/>
    <w:rsid w:val="008414B9"/>
    <w:rsid w:val="00841575"/>
    <w:rsid w:val="0084314C"/>
    <w:rsid w:val="00843629"/>
    <w:rsid w:val="00843AB3"/>
    <w:rsid w:val="008440D6"/>
    <w:rsid w:val="00844252"/>
    <w:rsid w:val="0084427A"/>
    <w:rsid w:val="00844BE2"/>
    <w:rsid w:val="00844D9D"/>
    <w:rsid w:val="00846665"/>
    <w:rsid w:val="00846810"/>
    <w:rsid w:val="0084707B"/>
    <w:rsid w:val="00847178"/>
    <w:rsid w:val="008474F1"/>
    <w:rsid w:val="008479F4"/>
    <w:rsid w:val="0085073A"/>
    <w:rsid w:val="00850C5A"/>
    <w:rsid w:val="00850C8A"/>
    <w:rsid w:val="00850E3C"/>
    <w:rsid w:val="008522A4"/>
    <w:rsid w:val="008526B8"/>
    <w:rsid w:val="00852CE4"/>
    <w:rsid w:val="008539E6"/>
    <w:rsid w:val="00853D76"/>
    <w:rsid w:val="00854763"/>
    <w:rsid w:val="00854E38"/>
    <w:rsid w:val="008555B5"/>
    <w:rsid w:val="00856967"/>
    <w:rsid w:val="00856BA3"/>
    <w:rsid w:val="00856BBB"/>
    <w:rsid w:val="00856C09"/>
    <w:rsid w:val="00856E02"/>
    <w:rsid w:val="008571CF"/>
    <w:rsid w:val="00857C1B"/>
    <w:rsid w:val="00857D24"/>
    <w:rsid w:val="00860391"/>
    <w:rsid w:val="0086091D"/>
    <w:rsid w:val="00860E52"/>
    <w:rsid w:val="008612C8"/>
    <w:rsid w:val="00861372"/>
    <w:rsid w:val="00861AAD"/>
    <w:rsid w:val="00861D34"/>
    <w:rsid w:val="00862635"/>
    <w:rsid w:val="008626D0"/>
    <w:rsid w:val="00862D76"/>
    <w:rsid w:val="0086312B"/>
    <w:rsid w:val="0086353D"/>
    <w:rsid w:val="008635BA"/>
    <w:rsid w:val="00863932"/>
    <w:rsid w:val="00863FA5"/>
    <w:rsid w:val="0086427F"/>
    <w:rsid w:val="00864696"/>
    <w:rsid w:val="0086474B"/>
    <w:rsid w:val="00865514"/>
    <w:rsid w:val="008656DA"/>
    <w:rsid w:val="00865733"/>
    <w:rsid w:val="0086596C"/>
    <w:rsid w:val="00866E2C"/>
    <w:rsid w:val="00866E85"/>
    <w:rsid w:val="0086749C"/>
    <w:rsid w:val="00867B32"/>
    <w:rsid w:val="00867BBE"/>
    <w:rsid w:val="00870F38"/>
    <w:rsid w:val="00871087"/>
    <w:rsid w:val="0087137A"/>
    <w:rsid w:val="0087286C"/>
    <w:rsid w:val="008749B1"/>
    <w:rsid w:val="00875AF2"/>
    <w:rsid w:val="00875B61"/>
    <w:rsid w:val="00875EBC"/>
    <w:rsid w:val="00876356"/>
    <w:rsid w:val="008768F2"/>
    <w:rsid w:val="00876B1A"/>
    <w:rsid w:val="00877DC7"/>
    <w:rsid w:val="00877E9C"/>
    <w:rsid w:val="00880AE5"/>
    <w:rsid w:val="00880EED"/>
    <w:rsid w:val="00881618"/>
    <w:rsid w:val="00881ECF"/>
    <w:rsid w:val="008822E1"/>
    <w:rsid w:val="008829EA"/>
    <w:rsid w:val="00882F5E"/>
    <w:rsid w:val="008847C8"/>
    <w:rsid w:val="00884B28"/>
    <w:rsid w:val="00885465"/>
    <w:rsid w:val="0088585E"/>
    <w:rsid w:val="00885E08"/>
    <w:rsid w:val="00885FFA"/>
    <w:rsid w:val="008860A3"/>
    <w:rsid w:val="00886485"/>
    <w:rsid w:val="0088675F"/>
    <w:rsid w:val="00886951"/>
    <w:rsid w:val="00887172"/>
    <w:rsid w:val="0088758F"/>
    <w:rsid w:val="00887745"/>
    <w:rsid w:val="00887AEE"/>
    <w:rsid w:val="00887E28"/>
    <w:rsid w:val="00887EE0"/>
    <w:rsid w:val="00890329"/>
    <w:rsid w:val="0089036D"/>
    <w:rsid w:val="00890742"/>
    <w:rsid w:val="0089075A"/>
    <w:rsid w:val="00890942"/>
    <w:rsid w:val="00890CA9"/>
    <w:rsid w:val="00891213"/>
    <w:rsid w:val="00891331"/>
    <w:rsid w:val="00891AEA"/>
    <w:rsid w:val="00891D9C"/>
    <w:rsid w:val="0089220C"/>
    <w:rsid w:val="00892546"/>
    <w:rsid w:val="00892EA4"/>
    <w:rsid w:val="00893112"/>
    <w:rsid w:val="00893546"/>
    <w:rsid w:val="008935C8"/>
    <w:rsid w:val="008938F2"/>
    <w:rsid w:val="00893C9D"/>
    <w:rsid w:val="00894C71"/>
    <w:rsid w:val="00895671"/>
    <w:rsid w:val="00895915"/>
    <w:rsid w:val="00895BD3"/>
    <w:rsid w:val="008966D1"/>
    <w:rsid w:val="008971F8"/>
    <w:rsid w:val="008973F2"/>
    <w:rsid w:val="00897542"/>
    <w:rsid w:val="008978D0"/>
    <w:rsid w:val="008A00EF"/>
    <w:rsid w:val="008A04AF"/>
    <w:rsid w:val="008A085A"/>
    <w:rsid w:val="008A0D34"/>
    <w:rsid w:val="008A10CD"/>
    <w:rsid w:val="008A1A4F"/>
    <w:rsid w:val="008A1A93"/>
    <w:rsid w:val="008A2F66"/>
    <w:rsid w:val="008A31F2"/>
    <w:rsid w:val="008A364D"/>
    <w:rsid w:val="008A37D0"/>
    <w:rsid w:val="008A3AB8"/>
    <w:rsid w:val="008A4BEE"/>
    <w:rsid w:val="008A57CF"/>
    <w:rsid w:val="008A5D68"/>
    <w:rsid w:val="008A5E55"/>
    <w:rsid w:val="008A5F27"/>
    <w:rsid w:val="008A6FFE"/>
    <w:rsid w:val="008A7053"/>
    <w:rsid w:val="008A782F"/>
    <w:rsid w:val="008A79CF"/>
    <w:rsid w:val="008A7A1D"/>
    <w:rsid w:val="008A7D07"/>
    <w:rsid w:val="008B0548"/>
    <w:rsid w:val="008B0D25"/>
    <w:rsid w:val="008B0DF6"/>
    <w:rsid w:val="008B0EDD"/>
    <w:rsid w:val="008B1420"/>
    <w:rsid w:val="008B1925"/>
    <w:rsid w:val="008B1A70"/>
    <w:rsid w:val="008B1ACE"/>
    <w:rsid w:val="008B1EA6"/>
    <w:rsid w:val="008B2064"/>
    <w:rsid w:val="008B223C"/>
    <w:rsid w:val="008B237B"/>
    <w:rsid w:val="008B3234"/>
    <w:rsid w:val="008B3E48"/>
    <w:rsid w:val="008B3F99"/>
    <w:rsid w:val="008B4F9F"/>
    <w:rsid w:val="008B5D1D"/>
    <w:rsid w:val="008B6A86"/>
    <w:rsid w:val="008B6E46"/>
    <w:rsid w:val="008B7701"/>
    <w:rsid w:val="008B78C5"/>
    <w:rsid w:val="008C0100"/>
    <w:rsid w:val="008C01A9"/>
    <w:rsid w:val="008C1E87"/>
    <w:rsid w:val="008C20A3"/>
    <w:rsid w:val="008C22DF"/>
    <w:rsid w:val="008C2466"/>
    <w:rsid w:val="008C279E"/>
    <w:rsid w:val="008C31D0"/>
    <w:rsid w:val="008C3417"/>
    <w:rsid w:val="008C3CDA"/>
    <w:rsid w:val="008C3DDA"/>
    <w:rsid w:val="008C470D"/>
    <w:rsid w:val="008C7155"/>
    <w:rsid w:val="008C72D6"/>
    <w:rsid w:val="008C74AF"/>
    <w:rsid w:val="008C75D7"/>
    <w:rsid w:val="008C78DA"/>
    <w:rsid w:val="008D07FB"/>
    <w:rsid w:val="008D0BAA"/>
    <w:rsid w:val="008D0C31"/>
    <w:rsid w:val="008D0CBD"/>
    <w:rsid w:val="008D0E76"/>
    <w:rsid w:val="008D11F6"/>
    <w:rsid w:val="008D187E"/>
    <w:rsid w:val="008D1A07"/>
    <w:rsid w:val="008D1D18"/>
    <w:rsid w:val="008D2CF5"/>
    <w:rsid w:val="008D37DD"/>
    <w:rsid w:val="008D39E8"/>
    <w:rsid w:val="008D46C4"/>
    <w:rsid w:val="008D4CC7"/>
    <w:rsid w:val="008D540D"/>
    <w:rsid w:val="008D5DBC"/>
    <w:rsid w:val="008D6C31"/>
    <w:rsid w:val="008D7722"/>
    <w:rsid w:val="008E014B"/>
    <w:rsid w:val="008E0192"/>
    <w:rsid w:val="008E0586"/>
    <w:rsid w:val="008E08D6"/>
    <w:rsid w:val="008E0CB1"/>
    <w:rsid w:val="008E2006"/>
    <w:rsid w:val="008E269B"/>
    <w:rsid w:val="008E26CA"/>
    <w:rsid w:val="008E32AF"/>
    <w:rsid w:val="008E33CD"/>
    <w:rsid w:val="008E37EF"/>
    <w:rsid w:val="008E3F73"/>
    <w:rsid w:val="008E4B39"/>
    <w:rsid w:val="008E4BE9"/>
    <w:rsid w:val="008E4C5F"/>
    <w:rsid w:val="008E4E4B"/>
    <w:rsid w:val="008E51B0"/>
    <w:rsid w:val="008E550C"/>
    <w:rsid w:val="008E5902"/>
    <w:rsid w:val="008E5E56"/>
    <w:rsid w:val="008E60F4"/>
    <w:rsid w:val="008E6399"/>
    <w:rsid w:val="008E67D9"/>
    <w:rsid w:val="008E6D39"/>
    <w:rsid w:val="008E7186"/>
    <w:rsid w:val="008E722C"/>
    <w:rsid w:val="008E7505"/>
    <w:rsid w:val="008E7647"/>
    <w:rsid w:val="008E7760"/>
    <w:rsid w:val="008E7802"/>
    <w:rsid w:val="008F0014"/>
    <w:rsid w:val="008F02D0"/>
    <w:rsid w:val="008F0595"/>
    <w:rsid w:val="008F059D"/>
    <w:rsid w:val="008F08C0"/>
    <w:rsid w:val="008F0B15"/>
    <w:rsid w:val="008F121A"/>
    <w:rsid w:val="008F12BD"/>
    <w:rsid w:val="008F1625"/>
    <w:rsid w:val="008F1D14"/>
    <w:rsid w:val="008F23D6"/>
    <w:rsid w:val="008F2AC2"/>
    <w:rsid w:val="008F2EBD"/>
    <w:rsid w:val="008F41CA"/>
    <w:rsid w:val="008F42F2"/>
    <w:rsid w:val="008F4350"/>
    <w:rsid w:val="008F4478"/>
    <w:rsid w:val="008F4732"/>
    <w:rsid w:val="008F4EB5"/>
    <w:rsid w:val="008F5505"/>
    <w:rsid w:val="008F55A2"/>
    <w:rsid w:val="008F567E"/>
    <w:rsid w:val="008F5B6A"/>
    <w:rsid w:val="008F5ECC"/>
    <w:rsid w:val="008F5F6C"/>
    <w:rsid w:val="008F656F"/>
    <w:rsid w:val="008F6B7A"/>
    <w:rsid w:val="008F6C01"/>
    <w:rsid w:val="008F6C62"/>
    <w:rsid w:val="008F70BB"/>
    <w:rsid w:val="009008F4"/>
    <w:rsid w:val="00900911"/>
    <w:rsid w:val="00900AB5"/>
    <w:rsid w:val="00900C30"/>
    <w:rsid w:val="009010E9"/>
    <w:rsid w:val="009019E6"/>
    <w:rsid w:val="00902273"/>
    <w:rsid w:val="0090235A"/>
    <w:rsid w:val="00902AFE"/>
    <w:rsid w:val="00902B1D"/>
    <w:rsid w:val="00903124"/>
    <w:rsid w:val="00903598"/>
    <w:rsid w:val="009039EF"/>
    <w:rsid w:val="00903F8D"/>
    <w:rsid w:val="009048DE"/>
    <w:rsid w:val="0090539D"/>
    <w:rsid w:val="0090547D"/>
    <w:rsid w:val="0090559E"/>
    <w:rsid w:val="00905F47"/>
    <w:rsid w:val="00906103"/>
    <w:rsid w:val="0090668A"/>
    <w:rsid w:val="0090681E"/>
    <w:rsid w:val="00907510"/>
    <w:rsid w:val="00907A7C"/>
    <w:rsid w:val="00910062"/>
    <w:rsid w:val="00910506"/>
    <w:rsid w:val="0091060D"/>
    <w:rsid w:val="00910749"/>
    <w:rsid w:val="00910A9B"/>
    <w:rsid w:val="00910E03"/>
    <w:rsid w:val="009111F4"/>
    <w:rsid w:val="0091134E"/>
    <w:rsid w:val="00911B83"/>
    <w:rsid w:val="00911C8A"/>
    <w:rsid w:val="00911CEC"/>
    <w:rsid w:val="0091214A"/>
    <w:rsid w:val="00912732"/>
    <w:rsid w:val="009127DA"/>
    <w:rsid w:val="00912901"/>
    <w:rsid w:val="009130D1"/>
    <w:rsid w:val="00913620"/>
    <w:rsid w:val="00913DC2"/>
    <w:rsid w:val="00913F20"/>
    <w:rsid w:val="009140F5"/>
    <w:rsid w:val="00914188"/>
    <w:rsid w:val="00914715"/>
    <w:rsid w:val="00914775"/>
    <w:rsid w:val="0091487F"/>
    <w:rsid w:val="00914991"/>
    <w:rsid w:val="00914A4B"/>
    <w:rsid w:val="00915153"/>
    <w:rsid w:val="009153A9"/>
    <w:rsid w:val="00915D53"/>
    <w:rsid w:val="00916064"/>
    <w:rsid w:val="00916994"/>
    <w:rsid w:val="009169E3"/>
    <w:rsid w:val="00916DEC"/>
    <w:rsid w:val="009209D8"/>
    <w:rsid w:val="00921798"/>
    <w:rsid w:val="00922FD7"/>
    <w:rsid w:val="00923584"/>
    <w:rsid w:val="00924076"/>
    <w:rsid w:val="0092461B"/>
    <w:rsid w:val="00924945"/>
    <w:rsid w:val="00924CAD"/>
    <w:rsid w:val="00925189"/>
    <w:rsid w:val="00925402"/>
    <w:rsid w:val="00925B32"/>
    <w:rsid w:val="009261E5"/>
    <w:rsid w:val="009263B6"/>
    <w:rsid w:val="0092685B"/>
    <w:rsid w:val="00926A7C"/>
    <w:rsid w:val="00927003"/>
    <w:rsid w:val="00927563"/>
    <w:rsid w:val="00927B53"/>
    <w:rsid w:val="00930C13"/>
    <w:rsid w:val="00931AFB"/>
    <w:rsid w:val="00932024"/>
    <w:rsid w:val="009321BC"/>
    <w:rsid w:val="009322CB"/>
    <w:rsid w:val="00932813"/>
    <w:rsid w:val="009329EA"/>
    <w:rsid w:val="00932D02"/>
    <w:rsid w:val="009338F9"/>
    <w:rsid w:val="00933B83"/>
    <w:rsid w:val="00933CA2"/>
    <w:rsid w:val="00933E66"/>
    <w:rsid w:val="0093439D"/>
    <w:rsid w:val="009345F1"/>
    <w:rsid w:val="009348AC"/>
    <w:rsid w:val="00934C12"/>
    <w:rsid w:val="00934C32"/>
    <w:rsid w:val="00935513"/>
    <w:rsid w:val="00935A8F"/>
    <w:rsid w:val="00936922"/>
    <w:rsid w:val="00936CAD"/>
    <w:rsid w:val="009375E7"/>
    <w:rsid w:val="00937B6A"/>
    <w:rsid w:val="009406B2"/>
    <w:rsid w:val="00940B09"/>
    <w:rsid w:val="00940F73"/>
    <w:rsid w:val="00941444"/>
    <w:rsid w:val="009414ED"/>
    <w:rsid w:val="00941521"/>
    <w:rsid w:val="00942533"/>
    <w:rsid w:val="009425C7"/>
    <w:rsid w:val="009436DC"/>
    <w:rsid w:val="009442F4"/>
    <w:rsid w:val="009448BA"/>
    <w:rsid w:val="00944D2D"/>
    <w:rsid w:val="00945000"/>
    <w:rsid w:val="00945441"/>
    <w:rsid w:val="0094552D"/>
    <w:rsid w:val="00945712"/>
    <w:rsid w:val="009458C6"/>
    <w:rsid w:val="00945D5B"/>
    <w:rsid w:val="0094676D"/>
    <w:rsid w:val="0094740C"/>
    <w:rsid w:val="0094765C"/>
    <w:rsid w:val="00947736"/>
    <w:rsid w:val="00950187"/>
    <w:rsid w:val="00950434"/>
    <w:rsid w:val="009506E8"/>
    <w:rsid w:val="0095187F"/>
    <w:rsid w:val="009527C2"/>
    <w:rsid w:val="009535DC"/>
    <w:rsid w:val="009536F5"/>
    <w:rsid w:val="00953A93"/>
    <w:rsid w:val="00953EB2"/>
    <w:rsid w:val="009540D9"/>
    <w:rsid w:val="009542CA"/>
    <w:rsid w:val="0095464C"/>
    <w:rsid w:val="00954C92"/>
    <w:rsid w:val="009552C4"/>
    <w:rsid w:val="009557B0"/>
    <w:rsid w:val="00956041"/>
    <w:rsid w:val="00956100"/>
    <w:rsid w:val="0095639C"/>
    <w:rsid w:val="00956585"/>
    <w:rsid w:val="00956CAA"/>
    <w:rsid w:val="00956E7D"/>
    <w:rsid w:val="0095732F"/>
    <w:rsid w:val="0096023B"/>
    <w:rsid w:val="00960251"/>
    <w:rsid w:val="009602FE"/>
    <w:rsid w:val="00960533"/>
    <w:rsid w:val="00960C37"/>
    <w:rsid w:val="00961953"/>
    <w:rsid w:val="0096197D"/>
    <w:rsid w:val="0096197F"/>
    <w:rsid w:val="00961AA4"/>
    <w:rsid w:val="00961F98"/>
    <w:rsid w:val="009621E4"/>
    <w:rsid w:val="0096245E"/>
    <w:rsid w:val="009624B0"/>
    <w:rsid w:val="00962C0B"/>
    <w:rsid w:val="009633BE"/>
    <w:rsid w:val="009636DF"/>
    <w:rsid w:val="009637E0"/>
    <w:rsid w:val="00964164"/>
    <w:rsid w:val="00964BC0"/>
    <w:rsid w:val="00964FBE"/>
    <w:rsid w:val="00965018"/>
    <w:rsid w:val="0096567B"/>
    <w:rsid w:val="00965ED6"/>
    <w:rsid w:val="0096712E"/>
    <w:rsid w:val="00967346"/>
    <w:rsid w:val="00967433"/>
    <w:rsid w:val="00967A69"/>
    <w:rsid w:val="00967F9D"/>
    <w:rsid w:val="00970A55"/>
    <w:rsid w:val="00970BA3"/>
    <w:rsid w:val="00970DA7"/>
    <w:rsid w:val="00970E5B"/>
    <w:rsid w:val="00971022"/>
    <w:rsid w:val="00971105"/>
    <w:rsid w:val="009713E5"/>
    <w:rsid w:val="00971528"/>
    <w:rsid w:val="00971B92"/>
    <w:rsid w:val="00972172"/>
    <w:rsid w:val="009735AB"/>
    <w:rsid w:val="00973D86"/>
    <w:rsid w:val="00973EB2"/>
    <w:rsid w:val="009740B2"/>
    <w:rsid w:val="0097433D"/>
    <w:rsid w:val="00974388"/>
    <w:rsid w:val="00975835"/>
    <w:rsid w:val="00975B82"/>
    <w:rsid w:val="00975EB8"/>
    <w:rsid w:val="009761BB"/>
    <w:rsid w:val="0097678F"/>
    <w:rsid w:val="00976C79"/>
    <w:rsid w:val="00976EF9"/>
    <w:rsid w:val="00977C91"/>
    <w:rsid w:val="00977CC2"/>
    <w:rsid w:val="00980C18"/>
    <w:rsid w:val="00981144"/>
    <w:rsid w:val="009813F5"/>
    <w:rsid w:val="00981A25"/>
    <w:rsid w:val="00981ECC"/>
    <w:rsid w:val="00982FA5"/>
    <w:rsid w:val="0098327D"/>
    <w:rsid w:val="00983366"/>
    <w:rsid w:val="00984162"/>
    <w:rsid w:val="00984309"/>
    <w:rsid w:val="009849B9"/>
    <w:rsid w:val="009858C4"/>
    <w:rsid w:val="00986E0E"/>
    <w:rsid w:val="0098713D"/>
    <w:rsid w:val="00987270"/>
    <w:rsid w:val="0098756E"/>
    <w:rsid w:val="00987790"/>
    <w:rsid w:val="00990669"/>
    <w:rsid w:val="00990C32"/>
    <w:rsid w:val="00991438"/>
    <w:rsid w:val="00991AA8"/>
    <w:rsid w:val="0099227A"/>
    <w:rsid w:val="00992306"/>
    <w:rsid w:val="009925D2"/>
    <w:rsid w:val="0099341D"/>
    <w:rsid w:val="009958D4"/>
    <w:rsid w:val="00996451"/>
    <w:rsid w:val="00997337"/>
    <w:rsid w:val="00997B83"/>
    <w:rsid w:val="009A034B"/>
    <w:rsid w:val="009A04A6"/>
    <w:rsid w:val="009A092D"/>
    <w:rsid w:val="009A0ADD"/>
    <w:rsid w:val="009A1531"/>
    <w:rsid w:val="009A1B8A"/>
    <w:rsid w:val="009A1BC9"/>
    <w:rsid w:val="009A2C8E"/>
    <w:rsid w:val="009A3435"/>
    <w:rsid w:val="009A3DC1"/>
    <w:rsid w:val="009A445A"/>
    <w:rsid w:val="009A47CA"/>
    <w:rsid w:val="009A4963"/>
    <w:rsid w:val="009A672E"/>
    <w:rsid w:val="009A698A"/>
    <w:rsid w:val="009A69E1"/>
    <w:rsid w:val="009A7020"/>
    <w:rsid w:val="009A7111"/>
    <w:rsid w:val="009A7243"/>
    <w:rsid w:val="009A7FD5"/>
    <w:rsid w:val="009B0432"/>
    <w:rsid w:val="009B15AA"/>
    <w:rsid w:val="009B170C"/>
    <w:rsid w:val="009B1CAA"/>
    <w:rsid w:val="009B2206"/>
    <w:rsid w:val="009B2534"/>
    <w:rsid w:val="009B283D"/>
    <w:rsid w:val="009B2F00"/>
    <w:rsid w:val="009B338A"/>
    <w:rsid w:val="009B339A"/>
    <w:rsid w:val="009B39C2"/>
    <w:rsid w:val="009B3C52"/>
    <w:rsid w:val="009B3D08"/>
    <w:rsid w:val="009B3D97"/>
    <w:rsid w:val="009B4F6D"/>
    <w:rsid w:val="009B5571"/>
    <w:rsid w:val="009B57CB"/>
    <w:rsid w:val="009B5AD3"/>
    <w:rsid w:val="009B6473"/>
    <w:rsid w:val="009B698D"/>
    <w:rsid w:val="009B6DBE"/>
    <w:rsid w:val="009B6E0B"/>
    <w:rsid w:val="009B6F09"/>
    <w:rsid w:val="009C0429"/>
    <w:rsid w:val="009C054F"/>
    <w:rsid w:val="009C0AD7"/>
    <w:rsid w:val="009C106F"/>
    <w:rsid w:val="009C18B5"/>
    <w:rsid w:val="009C1AF2"/>
    <w:rsid w:val="009C1C0A"/>
    <w:rsid w:val="009C1D76"/>
    <w:rsid w:val="009C1D95"/>
    <w:rsid w:val="009C2321"/>
    <w:rsid w:val="009C2499"/>
    <w:rsid w:val="009C2793"/>
    <w:rsid w:val="009C2DA1"/>
    <w:rsid w:val="009C2DB9"/>
    <w:rsid w:val="009C3A11"/>
    <w:rsid w:val="009C3A91"/>
    <w:rsid w:val="009C3ACF"/>
    <w:rsid w:val="009C409D"/>
    <w:rsid w:val="009C5248"/>
    <w:rsid w:val="009C5857"/>
    <w:rsid w:val="009C5C43"/>
    <w:rsid w:val="009C5EDA"/>
    <w:rsid w:val="009C6B69"/>
    <w:rsid w:val="009C6CD4"/>
    <w:rsid w:val="009C77AA"/>
    <w:rsid w:val="009C77AB"/>
    <w:rsid w:val="009C7A3F"/>
    <w:rsid w:val="009D0253"/>
    <w:rsid w:val="009D0A71"/>
    <w:rsid w:val="009D0C24"/>
    <w:rsid w:val="009D0E3F"/>
    <w:rsid w:val="009D1220"/>
    <w:rsid w:val="009D174F"/>
    <w:rsid w:val="009D1E23"/>
    <w:rsid w:val="009D2352"/>
    <w:rsid w:val="009D29EE"/>
    <w:rsid w:val="009D2B2A"/>
    <w:rsid w:val="009D3129"/>
    <w:rsid w:val="009D36CF"/>
    <w:rsid w:val="009D43BA"/>
    <w:rsid w:val="009D53B4"/>
    <w:rsid w:val="009D5B0D"/>
    <w:rsid w:val="009D6852"/>
    <w:rsid w:val="009D6ED1"/>
    <w:rsid w:val="009D71D6"/>
    <w:rsid w:val="009D7591"/>
    <w:rsid w:val="009D7AAF"/>
    <w:rsid w:val="009D7D31"/>
    <w:rsid w:val="009E01DC"/>
    <w:rsid w:val="009E150D"/>
    <w:rsid w:val="009E207A"/>
    <w:rsid w:val="009E2184"/>
    <w:rsid w:val="009E275F"/>
    <w:rsid w:val="009E28EC"/>
    <w:rsid w:val="009E370E"/>
    <w:rsid w:val="009E391F"/>
    <w:rsid w:val="009E3EFE"/>
    <w:rsid w:val="009E48E1"/>
    <w:rsid w:val="009E4E95"/>
    <w:rsid w:val="009E5442"/>
    <w:rsid w:val="009E5C2B"/>
    <w:rsid w:val="009E60BC"/>
    <w:rsid w:val="009E63B0"/>
    <w:rsid w:val="009E673E"/>
    <w:rsid w:val="009E688E"/>
    <w:rsid w:val="009E6970"/>
    <w:rsid w:val="009E6B83"/>
    <w:rsid w:val="009E6C27"/>
    <w:rsid w:val="009E7155"/>
    <w:rsid w:val="009E717F"/>
    <w:rsid w:val="009F0543"/>
    <w:rsid w:val="009F1049"/>
    <w:rsid w:val="009F1081"/>
    <w:rsid w:val="009F1203"/>
    <w:rsid w:val="009F1769"/>
    <w:rsid w:val="009F18C4"/>
    <w:rsid w:val="009F1AE5"/>
    <w:rsid w:val="009F1BD0"/>
    <w:rsid w:val="009F237B"/>
    <w:rsid w:val="009F2D88"/>
    <w:rsid w:val="009F2E7C"/>
    <w:rsid w:val="009F35E6"/>
    <w:rsid w:val="009F36C0"/>
    <w:rsid w:val="009F38C5"/>
    <w:rsid w:val="009F405F"/>
    <w:rsid w:val="009F4182"/>
    <w:rsid w:val="009F4277"/>
    <w:rsid w:val="009F53EB"/>
    <w:rsid w:val="009F549D"/>
    <w:rsid w:val="009F5584"/>
    <w:rsid w:val="009F572E"/>
    <w:rsid w:val="009F743A"/>
    <w:rsid w:val="009F77B2"/>
    <w:rsid w:val="009F7875"/>
    <w:rsid w:val="009F7935"/>
    <w:rsid w:val="009F7F13"/>
    <w:rsid w:val="00A00CFB"/>
    <w:rsid w:val="00A016E8"/>
    <w:rsid w:val="00A018AE"/>
    <w:rsid w:val="00A02416"/>
    <w:rsid w:val="00A0293C"/>
    <w:rsid w:val="00A02941"/>
    <w:rsid w:val="00A02D40"/>
    <w:rsid w:val="00A03176"/>
    <w:rsid w:val="00A032ED"/>
    <w:rsid w:val="00A03647"/>
    <w:rsid w:val="00A038ED"/>
    <w:rsid w:val="00A03B38"/>
    <w:rsid w:val="00A041EE"/>
    <w:rsid w:val="00A04311"/>
    <w:rsid w:val="00A04951"/>
    <w:rsid w:val="00A0504A"/>
    <w:rsid w:val="00A0510E"/>
    <w:rsid w:val="00A051A2"/>
    <w:rsid w:val="00A05B0D"/>
    <w:rsid w:val="00A0619D"/>
    <w:rsid w:val="00A06966"/>
    <w:rsid w:val="00A06D1A"/>
    <w:rsid w:val="00A07EEF"/>
    <w:rsid w:val="00A10A0A"/>
    <w:rsid w:val="00A10C12"/>
    <w:rsid w:val="00A1185B"/>
    <w:rsid w:val="00A119BE"/>
    <w:rsid w:val="00A11CF5"/>
    <w:rsid w:val="00A1209D"/>
    <w:rsid w:val="00A125B2"/>
    <w:rsid w:val="00A1299A"/>
    <w:rsid w:val="00A12A1B"/>
    <w:rsid w:val="00A13589"/>
    <w:rsid w:val="00A136F1"/>
    <w:rsid w:val="00A13FEB"/>
    <w:rsid w:val="00A141E9"/>
    <w:rsid w:val="00A1551A"/>
    <w:rsid w:val="00A1636B"/>
    <w:rsid w:val="00A16E41"/>
    <w:rsid w:val="00A173A9"/>
    <w:rsid w:val="00A176DA"/>
    <w:rsid w:val="00A203CA"/>
    <w:rsid w:val="00A2042B"/>
    <w:rsid w:val="00A205A2"/>
    <w:rsid w:val="00A2138D"/>
    <w:rsid w:val="00A2145A"/>
    <w:rsid w:val="00A2210F"/>
    <w:rsid w:val="00A2314D"/>
    <w:rsid w:val="00A23406"/>
    <w:rsid w:val="00A2370B"/>
    <w:rsid w:val="00A242DF"/>
    <w:rsid w:val="00A24805"/>
    <w:rsid w:val="00A24B56"/>
    <w:rsid w:val="00A24D9C"/>
    <w:rsid w:val="00A24F12"/>
    <w:rsid w:val="00A25028"/>
    <w:rsid w:val="00A25344"/>
    <w:rsid w:val="00A253B7"/>
    <w:rsid w:val="00A25470"/>
    <w:rsid w:val="00A25994"/>
    <w:rsid w:val="00A25A3F"/>
    <w:rsid w:val="00A25B1C"/>
    <w:rsid w:val="00A25BF7"/>
    <w:rsid w:val="00A25D93"/>
    <w:rsid w:val="00A25E3F"/>
    <w:rsid w:val="00A30586"/>
    <w:rsid w:val="00A310C2"/>
    <w:rsid w:val="00A31585"/>
    <w:rsid w:val="00A31C8F"/>
    <w:rsid w:val="00A31D60"/>
    <w:rsid w:val="00A31DF2"/>
    <w:rsid w:val="00A323DB"/>
    <w:rsid w:val="00A32470"/>
    <w:rsid w:val="00A3288B"/>
    <w:rsid w:val="00A3297D"/>
    <w:rsid w:val="00A32DA9"/>
    <w:rsid w:val="00A3437F"/>
    <w:rsid w:val="00A34CFB"/>
    <w:rsid w:val="00A34DF1"/>
    <w:rsid w:val="00A3629B"/>
    <w:rsid w:val="00A36C05"/>
    <w:rsid w:val="00A37716"/>
    <w:rsid w:val="00A37962"/>
    <w:rsid w:val="00A37BA6"/>
    <w:rsid w:val="00A400D9"/>
    <w:rsid w:val="00A40719"/>
    <w:rsid w:val="00A40B03"/>
    <w:rsid w:val="00A41324"/>
    <w:rsid w:val="00A418C6"/>
    <w:rsid w:val="00A42368"/>
    <w:rsid w:val="00A425D0"/>
    <w:rsid w:val="00A42A6E"/>
    <w:rsid w:val="00A433AA"/>
    <w:rsid w:val="00A443A4"/>
    <w:rsid w:val="00A447E9"/>
    <w:rsid w:val="00A44C1C"/>
    <w:rsid w:val="00A469DE"/>
    <w:rsid w:val="00A46E48"/>
    <w:rsid w:val="00A47219"/>
    <w:rsid w:val="00A50214"/>
    <w:rsid w:val="00A5097A"/>
    <w:rsid w:val="00A522BB"/>
    <w:rsid w:val="00A529D3"/>
    <w:rsid w:val="00A53345"/>
    <w:rsid w:val="00A53C3F"/>
    <w:rsid w:val="00A53D5F"/>
    <w:rsid w:val="00A53FAB"/>
    <w:rsid w:val="00A54EF6"/>
    <w:rsid w:val="00A552CF"/>
    <w:rsid w:val="00A5541A"/>
    <w:rsid w:val="00A555AE"/>
    <w:rsid w:val="00A557AE"/>
    <w:rsid w:val="00A55C56"/>
    <w:rsid w:val="00A560F4"/>
    <w:rsid w:val="00A565A8"/>
    <w:rsid w:val="00A56A58"/>
    <w:rsid w:val="00A57226"/>
    <w:rsid w:val="00A5768A"/>
    <w:rsid w:val="00A57D2E"/>
    <w:rsid w:val="00A600C2"/>
    <w:rsid w:val="00A60397"/>
    <w:rsid w:val="00A6039C"/>
    <w:rsid w:val="00A603AC"/>
    <w:rsid w:val="00A60E3D"/>
    <w:rsid w:val="00A60F42"/>
    <w:rsid w:val="00A619A6"/>
    <w:rsid w:val="00A61B9C"/>
    <w:rsid w:val="00A62109"/>
    <w:rsid w:val="00A62EFF"/>
    <w:rsid w:val="00A63E79"/>
    <w:rsid w:val="00A640BB"/>
    <w:rsid w:val="00A643D8"/>
    <w:rsid w:val="00A64455"/>
    <w:rsid w:val="00A6483B"/>
    <w:rsid w:val="00A6576F"/>
    <w:rsid w:val="00A65928"/>
    <w:rsid w:val="00A65B66"/>
    <w:rsid w:val="00A67720"/>
    <w:rsid w:val="00A67A82"/>
    <w:rsid w:val="00A7036B"/>
    <w:rsid w:val="00A70E61"/>
    <w:rsid w:val="00A70F65"/>
    <w:rsid w:val="00A70FCC"/>
    <w:rsid w:val="00A71065"/>
    <w:rsid w:val="00A711FC"/>
    <w:rsid w:val="00A71C2A"/>
    <w:rsid w:val="00A71D3D"/>
    <w:rsid w:val="00A7209A"/>
    <w:rsid w:val="00A72812"/>
    <w:rsid w:val="00A7391A"/>
    <w:rsid w:val="00A73E2C"/>
    <w:rsid w:val="00A73E3E"/>
    <w:rsid w:val="00A73EDC"/>
    <w:rsid w:val="00A744D4"/>
    <w:rsid w:val="00A74560"/>
    <w:rsid w:val="00A74739"/>
    <w:rsid w:val="00A74769"/>
    <w:rsid w:val="00A74CAE"/>
    <w:rsid w:val="00A755C1"/>
    <w:rsid w:val="00A758E3"/>
    <w:rsid w:val="00A766BC"/>
    <w:rsid w:val="00A767C2"/>
    <w:rsid w:val="00A772ED"/>
    <w:rsid w:val="00A7759C"/>
    <w:rsid w:val="00A77706"/>
    <w:rsid w:val="00A77836"/>
    <w:rsid w:val="00A7785C"/>
    <w:rsid w:val="00A77C7E"/>
    <w:rsid w:val="00A77E4D"/>
    <w:rsid w:val="00A77FB4"/>
    <w:rsid w:val="00A80424"/>
    <w:rsid w:val="00A80FBE"/>
    <w:rsid w:val="00A8102C"/>
    <w:rsid w:val="00A81097"/>
    <w:rsid w:val="00A81903"/>
    <w:rsid w:val="00A81ADA"/>
    <w:rsid w:val="00A824ED"/>
    <w:rsid w:val="00A82883"/>
    <w:rsid w:val="00A83083"/>
    <w:rsid w:val="00A83411"/>
    <w:rsid w:val="00A834A5"/>
    <w:rsid w:val="00A83BCC"/>
    <w:rsid w:val="00A848FB"/>
    <w:rsid w:val="00A84C49"/>
    <w:rsid w:val="00A84D4C"/>
    <w:rsid w:val="00A84F52"/>
    <w:rsid w:val="00A8521F"/>
    <w:rsid w:val="00A857BA"/>
    <w:rsid w:val="00A86627"/>
    <w:rsid w:val="00A8664E"/>
    <w:rsid w:val="00A868F9"/>
    <w:rsid w:val="00A86F32"/>
    <w:rsid w:val="00A87335"/>
    <w:rsid w:val="00A87CF2"/>
    <w:rsid w:val="00A87E0E"/>
    <w:rsid w:val="00A87FEF"/>
    <w:rsid w:val="00A921B6"/>
    <w:rsid w:val="00A929E0"/>
    <w:rsid w:val="00A92C1A"/>
    <w:rsid w:val="00A930E3"/>
    <w:rsid w:val="00A932A9"/>
    <w:rsid w:val="00A93CA8"/>
    <w:rsid w:val="00A93ECA"/>
    <w:rsid w:val="00A940F8"/>
    <w:rsid w:val="00A94464"/>
    <w:rsid w:val="00A94466"/>
    <w:rsid w:val="00A95063"/>
    <w:rsid w:val="00A954BF"/>
    <w:rsid w:val="00A97308"/>
    <w:rsid w:val="00A97B22"/>
    <w:rsid w:val="00AA005B"/>
    <w:rsid w:val="00AA0064"/>
    <w:rsid w:val="00AA0195"/>
    <w:rsid w:val="00AA0500"/>
    <w:rsid w:val="00AA0501"/>
    <w:rsid w:val="00AA1D2C"/>
    <w:rsid w:val="00AA283D"/>
    <w:rsid w:val="00AA2950"/>
    <w:rsid w:val="00AA2ACF"/>
    <w:rsid w:val="00AA2C19"/>
    <w:rsid w:val="00AA2F8D"/>
    <w:rsid w:val="00AA35FF"/>
    <w:rsid w:val="00AA3B2E"/>
    <w:rsid w:val="00AA3F14"/>
    <w:rsid w:val="00AA4AC9"/>
    <w:rsid w:val="00AA4C2B"/>
    <w:rsid w:val="00AA5F0E"/>
    <w:rsid w:val="00AA6060"/>
    <w:rsid w:val="00AA72A4"/>
    <w:rsid w:val="00AA75F0"/>
    <w:rsid w:val="00AA7BF1"/>
    <w:rsid w:val="00AA7C97"/>
    <w:rsid w:val="00AA7E3E"/>
    <w:rsid w:val="00AB095F"/>
    <w:rsid w:val="00AB1250"/>
    <w:rsid w:val="00AB12DC"/>
    <w:rsid w:val="00AB193B"/>
    <w:rsid w:val="00AB1A85"/>
    <w:rsid w:val="00AB1C43"/>
    <w:rsid w:val="00AB2291"/>
    <w:rsid w:val="00AB2EEA"/>
    <w:rsid w:val="00AB332C"/>
    <w:rsid w:val="00AB33DE"/>
    <w:rsid w:val="00AB34E0"/>
    <w:rsid w:val="00AB3C3D"/>
    <w:rsid w:val="00AB3CC9"/>
    <w:rsid w:val="00AB40B4"/>
    <w:rsid w:val="00AB43D0"/>
    <w:rsid w:val="00AB53B7"/>
    <w:rsid w:val="00AB54AC"/>
    <w:rsid w:val="00AB5ABA"/>
    <w:rsid w:val="00AB5C23"/>
    <w:rsid w:val="00AB6023"/>
    <w:rsid w:val="00AB6B91"/>
    <w:rsid w:val="00AB6F9E"/>
    <w:rsid w:val="00AB747A"/>
    <w:rsid w:val="00AC0066"/>
    <w:rsid w:val="00AC0C0A"/>
    <w:rsid w:val="00AC0E08"/>
    <w:rsid w:val="00AC1035"/>
    <w:rsid w:val="00AC10AD"/>
    <w:rsid w:val="00AC1191"/>
    <w:rsid w:val="00AC11BB"/>
    <w:rsid w:val="00AC1254"/>
    <w:rsid w:val="00AC15A8"/>
    <w:rsid w:val="00AC18D4"/>
    <w:rsid w:val="00AC2A1F"/>
    <w:rsid w:val="00AC2B16"/>
    <w:rsid w:val="00AC2ED4"/>
    <w:rsid w:val="00AC329E"/>
    <w:rsid w:val="00AC3852"/>
    <w:rsid w:val="00AC3947"/>
    <w:rsid w:val="00AC39A6"/>
    <w:rsid w:val="00AC3A3D"/>
    <w:rsid w:val="00AC4B05"/>
    <w:rsid w:val="00AC4C63"/>
    <w:rsid w:val="00AC4E20"/>
    <w:rsid w:val="00AC581F"/>
    <w:rsid w:val="00AC5D73"/>
    <w:rsid w:val="00AC6C75"/>
    <w:rsid w:val="00AC7077"/>
    <w:rsid w:val="00AC764B"/>
    <w:rsid w:val="00AC7726"/>
    <w:rsid w:val="00AC7E60"/>
    <w:rsid w:val="00AD04A8"/>
    <w:rsid w:val="00AD078C"/>
    <w:rsid w:val="00AD0CFE"/>
    <w:rsid w:val="00AD18A8"/>
    <w:rsid w:val="00AD1B88"/>
    <w:rsid w:val="00AD398E"/>
    <w:rsid w:val="00AD3A1B"/>
    <w:rsid w:val="00AD4150"/>
    <w:rsid w:val="00AD4EC1"/>
    <w:rsid w:val="00AD5B77"/>
    <w:rsid w:val="00AD5BA5"/>
    <w:rsid w:val="00AD5F0E"/>
    <w:rsid w:val="00AD625D"/>
    <w:rsid w:val="00AD6BBC"/>
    <w:rsid w:val="00AD6BBE"/>
    <w:rsid w:val="00AD71A1"/>
    <w:rsid w:val="00AD77C7"/>
    <w:rsid w:val="00AD7A82"/>
    <w:rsid w:val="00AD7B9A"/>
    <w:rsid w:val="00AE04DE"/>
    <w:rsid w:val="00AE06D0"/>
    <w:rsid w:val="00AE077B"/>
    <w:rsid w:val="00AE0964"/>
    <w:rsid w:val="00AE1738"/>
    <w:rsid w:val="00AE1F46"/>
    <w:rsid w:val="00AE28D2"/>
    <w:rsid w:val="00AE2A15"/>
    <w:rsid w:val="00AE2BBE"/>
    <w:rsid w:val="00AE31C4"/>
    <w:rsid w:val="00AE3A2D"/>
    <w:rsid w:val="00AE44A2"/>
    <w:rsid w:val="00AE5270"/>
    <w:rsid w:val="00AE572A"/>
    <w:rsid w:val="00AE60C8"/>
    <w:rsid w:val="00AE6212"/>
    <w:rsid w:val="00AF0B9E"/>
    <w:rsid w:val="00AF12D4"/>
    <w:rsid w:val="00AF150B"/>
    <w:rsid w:val="00AF179D"/>
    <w:rsid w:val="00AF1863"/>
    <w:rsid w:val="00AF2028"/>
    <w:rsid w:val="00AF21A3"/>
    <w:rsid w:val="00AF26A4"/>
    <w:rsid w:val="00AF26DB"/>
    <w:rsid w:val="00AF2BAC"/>
    <w:rsid w:val="00AF39A0"/>
    <w:rsid w:val="00AF4274"/>
    <w:rsid w:val="00AF4BC2"/>
    <w:rsid w:val="00AF501B"/>
    <w:rsid w:val="00AF5663"/>
    <w:rsid w:val="00AF5CEC"/>
    <w:rsid w:val="00AF5F53"/>
    <w:rsid w:val="00AF5F98"/>
    <w:rsid w:val="00AF6027"/>
    <w:rsid w:val="00AF65EB"/>
    <w:rsid w:val="00AF6931"/>
    <w:rsid w:val="00AF6E03"/>
    <w:rsid w:val="00AF757C"/>
    <w:rsid w:val="00AF7F58"/>
    <w:rsid w:val="00B008AC"/>
    <w:rsid w:val="00B00C4A"/>
    <w:rsid w:val="00B02512"/>
    <w:rsid w:val="00B027D7"/>
    <w:rsid w:val="00B028AA"/>
    <w:rsid w:val="00B02C1C"/>
    <w:rsid w:val="00B02C3D"/>
    <w:rsid w:val="00B03091"/>
    <w:rsid w:val="00B03257"/>
    <w:rsid w:val="00B03BBD"/>
    <w:rsid w:val="00B04A00"/>
    <w:rsid w:val="00B04A2E"/>
    <w:rsid w:val="00B04C45"/>
    <w:rsid w:val="00B06676"/>
    <w:rsid w:val="00B069A5"/>
    <w:rsid w:val="00B06C4F"/>
    <w:rsid w:val="00B070A8"/>
    <w:rsid w:val="00B07235"/>
    <w:rsid w:val="00B07282"/>
    <w:rsid w:val="00B0750F"/>
    <w:rsid w:val="00B07D21"/>
    <w:rsid w:val="00B10BA0"/>
    <w:rsid w:val="00B10C54"/>
    <w:rsid w:val="00B10E64"/>
    <w:rsid w:val="00B10F9E"/>
    <w:rsid w:val="00B11EF6"/>
    <w:rsid w:val="00B1380C"/>
    <w:rsid w:val="00B13B4B"/>
    <w:rsid w:val="00B13C82"/>
    <w:rsid w:val="00B13D70"/>
    <w:rsid w:val="00B14129"/>
    <w:rsid w:val="00B146DD"/>
    <w:rsid w:val="00B14B3F"/>
    <w:rsid w:val="00B14C1C"/>
    <w:rsid w:val="00B14D5A"/>
    <w:rsid w:val="00B151C7"/>
    <w:rsid w:val="00B16063"/>
    <w:rsid w:val="00B16937"/>
    <w:rsid w:val="00B1759E"/>
    <w:rsid w:val="00B17925"/>
    <w:rsid w:val="00B17FA1"/>
    <w:rsid w:val="00B202C4"/>
    <w:rsid w:val="00B2053E"/>
    <w:rsid w:val="00B206ED"/>
    <w:rsid w:val="00B20B2D"/>
    <w:rsid w:val="00B20C53"/>
    <w:rsid w:val="00B2249E"/>
    <w:rsid w:val="00B228FF"/>
    <w:rsid w:val="00B22AD9"/>
    <w:rsid w:val="00B2371C"/>
    <w:rsid w:val="00B23F03"/>
    <w:rsid w:val="00B23F5E"/>
    <w:rsid w:val="00B241D6"/>
    <w:rsid w:val="00B249A2"/>
    <w:rsid w:val="00B24CF2"/>
    <w:rsid w:val="00B251FD"/>
    <w:rsid w:val="00B25B69"/>
    <w:rsid w:val="00B25D59"/>
    <w:rsid w:val="00B26204"/>
    <w:rsid w:val="00B2673C"/>
    <w:rsid w:val="00B26BC1"/>
    <w:rsid w:val="00B272A0"/>
    <w:rsid w:val="00B276ED"/>
    <w:rsid w:val="00B27795"/>
    <w:rsid w:val="00B27ADC"/>
    <w:rsid w:val="00B301E8"/>
    <w:rsid w:val="00B32B8B"/>
    <w:rsid w:val="00B32BF1"/>
    <w:rsid w:val="00B33A2E"/>
    <w:rsid w:val="00B33E49"/>
    <w:rsid w:val="00B340E1"/>
    <w:rsid w:val="00B34351"/>
    <w:rsid w:val="00B348A3"/>
    <w:rsid w:val="00B34B33"/>
    <w:rsid w:val="00B34D95"/>
    <w:rsid w:val="00B35B05"/>
    <w:rsid w:val="00B363FF"/>
    <w:rsid w:val="00B367A9"/>
    <w:rsid w:val="00B36958"/>
    <w:rsid w:val="00B36D01"/>
    <w:rsid w:val="00B37B19"/>
    <w:rsid w:val="00B37DD3"/>
    <w:rsid w:val="00B406B9"/>
    <w:rsid w:val="00B40743"/>
    <w:rsid w:val="00B40BA0"/>
    <w:rsid w:val="00B410FA"/>
    <w:rsid w:val="00B4112D"/>
    <w:rsid w:val="00B41A86"/>
    <w:rsid w:val="00B4224C"/>
    <w:rsid w:val="00B4246A"/>
    <w:rsid w:val="00B42BCC"/>
    <w:rsid w:val="00B42C24"/>
    <w:rsid w:val="00B42D41"/>
    <w:rsid w:val="00B434EA"/>
    <w:rsid w:val="00B440B3"/>
    <w:rsid w:val="00B44588"/>
    <w:rsid w:val="00B448C2"/>
    <w:rsid w:val="00B45039"/>
    <w:rsid w:val="00B470A2"/>
    <w:rsid w:val="00B473D7"/>
    <w:rsid w:val="00B479DB"/>
    <w:rsid w:val="00B47B1F"/>
    <w:rsid w:val="00B5038F"/>
    <w:rsid w:val="00B51009"/>
    <w:rsid w:val="00B51677"/>
    <w:rsid w:val="00B52A4A"/>
    <w:rsid w:val="00B52EDA"/>
    <w:rsid w:val="00B53CE6"/>
    <w:rsid w:val="00B54124"/>
    <w:rsid w:val="00B54A2E"/>
    <w:rsid w:val="00B57B60"/>
    <w:rsid w:val="00B57E18"/>
    <w:rsid w:val="00B605F4"/>
    <w:rsid w:val="00B608FD"/>
    <w:rsid w:val="00B61018"/>
    <w:rsid w:val="00B61069"/>
    <w:rsid w:val="00B61F11"/>
    <w:rsid w:val="00B61FCF"/>
    <w:rsid w:val="00B62150"/>
    <w:rsid w:val="00B6242E"/>
    <w:rsid w:val="00B62808"/>
    <w:rsid w:val="00B62A45"/>
    <w:rsid w:val="00B62BC2"/>
    <w:rsid w:val="00B62DDF"/>
    <w:rsid w:val="00B62F00"/>
    <w:rsid w:val="00B638A6"/>
    <w:rsid w:val="00B63A47"/>
    <w:rsid w:val="00B63D03"/>
    <w:rsid w:val="00B63E6A"/>
    <w:rsid w:val="00B640EC"/>
    <w:rsid w:val="00B644DC"/>
    <w:rsid w:val="00B64E4E"/>
    <w:rsid w:val="00B64F3C"/>
    <w:rsid w:val="00B66002"/>
    <w:rsid w:val="00B663EC"/>
    <w:rsid w:val="00B6675B"/>
    <w:rsid w:val="00B66880"/>
    <w:rsid w:val="00B66BF1"/>
    <w:rsid w:val="00B67081"/>
    <w:rsid w:val="00B67659"/>
    <w:rsid w:val="00B67985"/>
    <w:rsid w:val="00B67B2F"/>
    <w:rsid w:val="00B67D3E"/>
    <w:rsid w:val="00B7089C"/>
    <w:rsid w:val="00B711BC"/>
    <w:rsid w:val="00B71BC8"/>
    <w:rsid w:val="00B71DF8"/>
    <w:rsid w:val="00B72740"/>
    <w:rsid w:val="00B7420E"/>
    <w:rsid w:val="00B74EA7"/>
    <w:rsid w:val="00B755C3"/>
    <w:rsid w:val="00B75BE4"/>
    <w:rsid w:val="00B7600E"/>
    <w:rsid w:val="00B76B4F"/>
    <w:rsid w:val="00B772F2"/>
    <w:rsid w:val="00B77BDB"/>
    <w:rsid w:val="00B8003E"/>
    <w:rsid w:val="00B80872"/>
    <w:rsid w:val="00B8261B"/>
    <w:rsid w:val="00B8394F"/>
    <w:rsid w:val="00B8397A"/>
    <w:rsid w:val="00B841B2"/>
    <w:rsid w:val="00B84872"/>
    <w:rsid w:val="00B849B8"/>
    <w:rsid w:val="00B84E75"/>
    <w:rsid w:val="00B84F83"/>
    <w:rsid w:val="00B85207"/>
    <w:rsid w:val="00B85494"/>
    <w:rsid w:val="00B85CC9"/>
    <w:rsid w:val="00B86899"/>
    <w:rsid w:val="00B86AA0"/>
    <w:rsid w:val="00B86FAE"/>
    <w:rsid w:val="00B8720F"/>
    <w:rsid w:val="00B873A6"/>
    <w:rsid w:val="00B87658"/>
    <w:rsid w:val="00B906EA"/>
    <w:rsid w:val="00B90ACA"/>
    <w:rsid w:val="00B90CD6"/>
    <w:rsid w:val="00B91C32"/>
    <w:rsid w:val="00B93BAE"/>
    <w:rsid w:val="00B93EA5"/>
    <w:rsid w:val="00B93EB1"/>
    <w:rsid w:val="00B94986"/>
    <w:rsid w:val="00B94E8C"/>
    <w:rsid w:val="00B95AFB"/>
    <w:rsid w:val="00B95C27"/>
    <w:rsid w:val="00B9681F"/>
    <w:rsid w:val="00B97209"/>
    <w:rsid w:val="00B97A66"/>
    <w:rsid w:val="00B97EE1"/>
    <w:rsid w:val="00BA00E7"/>
    <w:rsid w:val="00BA03E4"/>
    <w:rsid w:val="00BA06B9"/>
    <w:rsid w:val="00BA0D01"/>
    <w:rsid w:val="00BA1095"/>
    <w:rsid w:val="00BA1854"/>
    <w:rsid w:val="00BA1D5C"/>
    <w:rsid w:val="00BA234E"/>
    <w:rsid w:val="00BA25CF"/>
    <w:rsid w:val="00BA2E26"/>
    <w:rsid w:val="00BA3284"/>
    <w:rsid w:val="00BA3420"/>
    <w:rsid w:val="00BA401A"/>
    <w:rsid w:val="00BA414B"/>
    <w:rsid w:val="00BA4426"/>
    <w:rsid w:val="00BA483B"/>
    <w:rsid w:val="00BA61D0"/>
    <w:rsid w:val="00BA62F1"/>
    <w:rsid w:val="00BA630B"/>
    <w:rsid w:val="00BA64BF"/>
    <w:rsid w:val="00BA6910"/>
    <w:rsid w:val="00BA6AE8"/>
    <w:rsid w:val="00BA75E3"/>
    <w:rsid w:val="00BA7D37"/>
    <w:rsid w:val="00BA7F19"/>
    <w:rsid w:val="00BB002D"/>
    <w:rsid w:val="00BB0138"/>
    <w:rsid w:val="00BB0C85"/>
    <w:rsid w:val="00BB0CA9"/>
    <w:rsid w:val="00BB14A0"/>
    <w:rsid w:val="00BB1E11"/>
    <w:rsid w:val="00BB27A0"/>
    <w:rsid w:val="00BB2AA9"/>
    <w:rsid w:val="00BB2CB2"/>
    <w:rsid w:val="00BB2D11"/>
    <w:rsid w:val="00BB34A4"/>
    <w:rsid w:val="00BB377B"/>
    <w:rsid w:val="00BB3839"/>
    <w:rsid w:val="00BB3D2B"/>
    <w:rsid w:val="00BB4537"/>
    <w:rsid w:val="00BB474B"/>
    <w:rsid w:val="00BB4F19"/>
    <w:rsid w:val="00BB5271"/>
    <w:rsid w:val="00BB54B7"/>
    <w:rsid w:val="00BB592A"/>
    <w:rsid w:val="00BB6356"/>
    <w:rsid w:val="00BB7045"/>
    <w:rsid w:val="00BB71D8"/>
    <w:rsid w:val="00BB7298"/>
    <w:rsid w:val="00BB7770"/>
    <w:rsid w:val="00BB7903"/>
    <w:rsid w:val="00BC0108"/>
    <w:rsid w:val="00BC0389"/>
    <w:rsid w:val="00BC0B7F"/>
    <w:rsid w:val="00BC11DF"/>
    <w:rsid w:val="00BC1B82"/>
    <w:rsid w:val="00BC1BB3"/>
    <w:rsid w:val="00BC1D5F"/>
    <w:rsid w:val="00BC1F6E"/>
    <w:rsid w:val="00BC2390"/>
    <w:rsid w:val="00BC371C"/>
    <w:rsid w:val="00BC3D84"/>
    <w:rsid w:val="00BC3DD4"/>
    <w:rsid w:val="00BC4378"/>
    <w:rsid w:val="00BC43AF"/>
    <w:rsid w:val="00BC46A4"/>
    <w:rsid w:val="00BC4952"/>
    <w:rsid w:val="00BC522F"/>
    <w:rsid w:val="00BC5257"/>
    <w:rsid w:val="00BC5335"/>
    <w:rsid w:val="00BC5675"/>
    <w:rsid w:val="00BC57F5"/>
    <w:rsid w:val="00BC5A34"/>
    <w:rsid w:val="00BC5C2D"/>
    <w:rsid w:val="00BC5FB8"/>
    <w:rsid w:val="00BC6424"/>
    <w:rsid w:val="00BC6BE9"/>
    <w:rsid w:val="00BC6C1E"/>
    <w:rsid w:val="00BC6FCB"/>
    <w:rsid w:val="00BC76E8"/>
    <w:rsid w:val="00BC7867"/>
    <w:rsid w:val="00BD0064"/>
    <w:rsid w:val="00BD051A"/>
    <w:rsid w:val="00BD08C6"/>
    <w:rsid w:val="00BD11D2"/>
    <w:rsid w:val="00BD14CE"/>
    <w:rsid w:val="00BD1BAB"/>
    <w:rsid w:val="00BD1C45"/>
    <w:rsid w:val="00BD232E"/>
    <w:rsid w:val="00BD2A16"/>
    <w:rsid w:val="00BD2C59"/>
    <w:rsid w:val="00BD32D1"/>
    <w:rsid w:val="00BD354C"/>
    <w:rsid w:val="00BD416C"/>
    <w:rsid w:val="00BD4173"/>
    <w:rsid w:val="00BD479B"/>
    <w:rsid w:val="00BD4BC7"/>
    <w:rsid w:val="00BD4C7D"/>
    <w:rsid w:val="00BD4FF0"/>
    <w:rsid w:val="00BD5003"/>
    <w:rsid w:val="00BD62AF"/>
    <w:rsid w:val="00BD676A"/>
    <w:rsid w:val="00BD6D28"/>
    <w:rsid w:val="00BD6EBE"/>
    <w:rsid w:val="00BD7347"/>
    <w:rsid w:val="00BD75E9"/>
    <w:rsid w:val="00BD781C"/>
    <w:rsid w:val="00BD7C79"/>
    <w:rsid w:val="00BE0897"/>
    <w:rsid w:val="00BE0CE1"/>
    <w:rsid w:val="00BE115B"/>
    <w:rsid w:val="00BE1EBE"/>
    <w:rsid w:val="00BE226E"/>
    <w:rsid w:val="00BE24EB"/>
    <w:rsid w:val="00BE2DC7"/>
    <w:rsid w:val="00BE2DF4"/>
    <w:rsid w:val="00BE2F07"/>
    <w:rsid w:val="00BE3EC4"/>
    <w:rsid w:val="00BE4227"/>
    <w:rsid w:val="00BE4478"/>
    <w:rsid w:val="00BE4972"/>
    <w:rsid w:val="00BE50F0"/>
    <w:rsid w:val="00BE53EC"/>
    <w:rsid w:val="00BE54A2"/>
    <w:rsid w:val="00BE55E4"/>
    <w:rsid w:val="00BE6747"/>
    <w:rsid w:val="00BE7445"/>
    <w:rsid w:val="00BE76B3"/>
    <w:rsid w:val="00BE7C1C"/>
    <w:rsid w:val="00BE7FF1"/>
    <w:rsid w:val="00BF0791"/>
    <w:rsid w:val="00BF08A6"/>
    <w:rsid w:val="00BF111F"/>
    <w:rsid w:val="00BF19CD"/>
    <w:rsid w:val="00BF1D5D"/>
    <w:rsid w:val="00BF29D6"/>
    <w:rsid w:val="00BF3046"/>
    <w:rsid w:val="00BF3775"/>
    <w:rsid w:val="00BF39C5"/>
    <w:rsid w:val="00BF40F0"/>
    <w:rsid w:val="00BF45EF"/>
    <w:rsid w:val="00BF4613"/>
    <w:rsid w:val="00BF47DD"/>
    <w:rsid w:val="00BF4E8B"/>
    <w:rsid w:val="00BF4F3F"/>
    <w:rsid w:val="00BF4FEA"/>
    <w:rsid w:val="00BF57B5"/>
    <w:rsid w:val="00BF60B7"/>
    <w:rsid w:val="00BF6A2C"/>
    <w:rsid w:val="00BF7331"/>
    <w:rsid w:val="00BF7A6E"/>
    <w:rsid w:val="00BF7C8C"/>
    <w:rsid w:val="00BF7D33"/>
    <w:rsid w:val="00BF7F57"/>
    <w:rsid w:val="00C0000E"/>
    <w:rsid w:val="00C0035D"/>
    <w:rsid w:val="00C005E9"/>
    <w:rsid w:val="00C00BE1"/>
    <w:rsid w:val="00C00D18"/>
    <w:rsid w:val="00C02291"/>
    <w:rsid w:val="00C02A99"/>
    <w:rsid w:val="00C02B34"/>
    <w:rsid w:val="00C02BED"/>
    <w:rsid w:val="00C0306B"/>
    <w:rsid w:val="00C03A8A"/>
    <w:rsid w:val="00C03C56"/>
    <w:rsid w:val="00C03C5C"/>
    <w:rsid w:val="00C03D03"/>
    <w:rsid w:val="00C04531"/>
    <w:rsid w:val="00C04911"/>
    <w:rsid w:val="00C04D07"/>
    <w:rsid w:val="00C04E0B"/>
    <w:rsid w:val="00C04EA2"/>
    <w:rsid w:val="00C0502A"/>
    <w:rsid w:val="00C05EA1"/>
    <w:rsid w:val="00C06776"/>
    <w:rsid w:val="00C06A9C"/>
    <w:rsid w:val="00C06F65"/>
    <w:rsid w:val="00C079DD"/>
    <w:rsid w:val="00C07C36"/>
    <w:rsid w:val="00C07EFA"/>
    <w:rsid w:val="00C10AC7"/>
    <w:rsid w:val="00C11161"/>
    <w:rsid w:val="00C11CCB"/>
    <w:rsid w:val="00C126A0"/>
    <w:rsid w:val="00C13CF7"/>
    <w:rsid w:val="00C144F8"/>
    <w:rsid w:val="00C15311"/>
    <w:rsid w:val="00C154B7"/>
    <w:rsid w:val="00C1552A"/>
    <w:rsid w:val="00C158DA"/>
    <w:rsid w:val="00C15A3C"/>
    <w:rsid w:val="00C15ADB"/>
    <w:rsid w:val="00C15B7E"/>
    <w:rsid w:val="00C15C80"/>
    <w:rsid w:val="00C15F82"/>
    <w:rsid w:val="00C1641D"/>
    <w:rsid w:val="00C16A28"/>
    <w:rsid w:val="00C16E43"/>
    <w:rsid w:val="00C1763C"/>
    <w:rsid w:val="00C1768C"/>
    <w:rsid w:val="00C17F11"/>
    <w:rsid w:val="00C20A1B"/>
    <w:rsid w:val="00C20EB4"/>
    <w:rsid w:val="00C20F70"/>
    <w:rsid w:val="00C211DE"/>
    <w:rsid w:val="00C221F6"/>
    <w:rsid w:val="00C228AD"/>
    <w:rsid w:val="00C22B47"/>
    <w:rsid w:val="00C22C2D"/>
    <w:rsid w:val="00C238A3"/>
    <w:rsid w:val="00C2398E"/>
    <w:rsid w:val="00C23D7F"/>
    <w:rsid w:val="00C23E56"/>
    <w:rsid w:val="00C248D7"/>
    <w:rsid w:val="00C249A8"/>
    <w:rsid w:val="00C250A8"/>
    <w:rsid w:val="00C255E7"/>
    <w:rsid w:val="00C25719"/>
    <w:rsid w:val="00C25DC2"/>
    <w:rsid w:val="00C260E4"/>
    <w:rsid w:val="00C26B60"/>
    <w:rsid w:val="00C26D51"/>
    <w:rsid w:val="00C26F54"/>
    <w:rsid w:val="00C2735E"/>
    <w:rsid w:val="00C27CC3"/>
    <w:rsid w:val="00C30BE7"/>
    <w:rsid w:val="00C30EFC"/>
    <w:rsid w:val="00C30F76"/>
    <w:rsid w:val="00C319A6"/>
    <w:rsid w:val="00C325CD"/>
    <w:rsid w:val="00C33496"/>
    <w:rsid w:val="00C33A2F"/>
    <w:rsid w:val="00C33FD3"/>
    <w:rsid w:val="00C34A4B"/>
    <w:rsid w:val="00C34E49"/>
    <w:rsid w:val="00C34F2C"/>
    <w:rsid w:val="00C34F61"/>
    <w:rsid w:val="00C35130"/>
    <w:rsid w:val="00C35675"/>
    <w:rsid w:val="00C3586E"/>
    <w:rsid w:val="00C36A08"/>
    <w:rsid w:val="00C370D1"/>
    <w:rsid w:val="00C37454"/>
    <w:rsid w:val="00C3747B"/>
    <w:rsid w:val="00C37723"/>
    <w:rsid w:val="00C37B9A"/>
    <w:rsid w:val="00C37C44"/>
    <w:rsid w:val="00C37E53"/>
    <w:rsid w:val="00C402F1"/>
    <w:rsid w:val="00C405F3"/>
    <w:rsid w:val="00C40620"/>
    <w:rsid w:val="00C40B93"/>
    <w:rsid w:val="00C41051"/>
    <w:rsid w:val="00C41CE5"/>
    <w:rsid w:val="00C42075"/>
    <w:rsid w:val="00C4210C"/>
    <w:rsid w:val="00C427C6"/>
    <w:rsid w:val="00C42AAE"/>
    <w:rsid w:val="00C42CE1"/>
    <w:rsid w:val="00C42CEB"/>
    <w:rsid w:val="00C42F06"/>
    <w:rsid w:val="00C432BC"/>
    <w:rsid w:val="00C4331D"/>
    <w:rsid w:val="00C436AF"/>
    <w:rsid w:val="00C43766"/>
    <w:rsid w:val="00C43E1A"/>
    <w:rsid w:val="00C43E60"/>
    <w:rsid w:val="00C43ED3"/>
    <w:rsid w:val="00C43F3B"/>
    <w:rsid w:val="00C44195"/>
    <w:rsid w:val="00C452BF"/>
    <w:rsid w:val="00C45534"/>
    <w:rsid w:val="00C45D92"/>
    <w:rsid w:val="00C46438"/>
    <w:rsid w:val="00C464A1"/>
    <w:rsid w:val="00C470D7"/>
    <w:rsid w:val="00C474B3"/>
    <w:rsid w:val="00C474D7"/>
    <w:rsid w:val="00C47804"/>
    <w:rsid w:val="00C50978"/>
    <w:rsid w:val="00C51253"/>
    <w:rsid w:val="00C51BD8"/>
    <w:rsid w:val="00C51F6F"/>
    <w:rsid w:val="00C5219F"/>
    <w:rsid w:val="00C5263B"/>
    <w:rsid w:val="00C5273A"/>
    <w:rsid w:val="00C533ED"/>
    <w:rsid w:val="00C53C12"/>
    <w:rsid w:val="00C54A55"/>
    <w:rsid w:val="00C54D36"/>
    <w:rsid w:val="00C553B9"/>
    <w:rsid w:val="00C55445"/>
    <w:rsid w:val="00C56B51"/>
    <w:rsid w:val="00C577F7"/>
    <w:rsid w:val="00C60876"/>
    <w:rsid w:val="00C60AEA"/>
    <w:rsid w:val="00C60DF4"/>
    <w:rsid w:val="00C61245"/>
    <w:rsid w:val="00C61403"/>
    <w:rsid w:val="00C61463"/>
    <w:rsid w:val="00C616A2"/>
    <w:rsid w:val="00C61DDC"/>
    <w:rsid w:val="00C6310F"/>
    <w:rsid w:val="00C63413"/>
    <w:rsid w:val="00C63728"/>
    <w:rsid w:val="00C63795"/>
    <w:rsid w:val="00C63931"/>
    <w:rsid w:val="00C639D8"/>
    <w:rsid w:val="00C63A8A"/>
    <w:rsid w:val="00C64797"/>
    <w:rsid w:val="00C64B3B"/>
    <w:rsid w:val="00C64CEF"/>
    <w:rsid w:val="00C654B2"/>
    <w:rsid w:val="00C655C7"/>
    <w:rsid w:val="00C65B87"/>
    <w:rsid w:val="00C65E75"/>
    <w:rsid w:val="00C664F4"/>
    <w:rsid w:val="00C66531"/>
    <w:rsid w:val="00C66F77"/>
    <w:rsid w:val="00C67178"/>
    <w:rsid w:val="00C674E5"/>
    <w:rsid w:val="00C71248"/>
    <w:rsid w:val="00C7137D"/>
    <w:rsid w:val="00C7188F"/>
    <w:rsid w:val="00C719DC"/>
    <w:rsid w:val="00C71BBD"/>
    <w:rsid w:val="00C71EC4"/>
    <w:rsid w:val="00C7244F"/>
    <w:rsid w:val="00C725EC"/>
    <w:rsid w:val="00C72A3A"/>
    <w:rsid w:val="00C72EDB"/>
    <w:rsid w:val="00C7313B"/>
    <w:rsid w:val="00C7341E"/>
    <w:rsid w:val="00C73696"/>
    <w:rsid w:val="00C73D45"/>
    <w:rsid w:val="00C74A93"/>
    <w:rsid w:val="00C75363"/>
    <w:rsid w:val="00C758ED"/>
    <w:rsid w:val="00C75D5C"/>
    <w:rsid w:val="00C75F8A"/>
    <w:rsid w:val="00C766B2"/>
    <w:rsid w:val="00C76AAE"/>
    <w:rsid w:val="00C76E38"/>
    <w:rsid w:val="00C77020"/>
    <w:rsid w:val="00C771E6"/>
    <w:rsid w:val="00C77240"/>
    <w:rsid w:val="00C77A06"/>
    <w:rsid w:val="00C77A59"/>
    <w:rsid w:val="00C80063"/>
    <w:rsid w:val="00C80328"/>
    <w:rsid w:val="00C80692"/>
    <w:rsid w:val="00C810D3"/>
    <w:rsid w:val="00C81739"/>
    <w:rsid w:val="00C81E39"/>
    <w:rsid w:val="00C82149"/>
    <w:rsid w:val="00C8227D"/>
    <w:rsid w:val="00C83339"/>
    <w:rsid w:val="00C8369E"/>
    <w:rsid w:val="00C836A4"/>
    <w:rsid w:val="00C83D6E"/>
    <w:rsid w:val="00C840B4"/>
    <w:rsid w:val="00C8428D"/>
    <w:rsid w:val="00C846C8"/>
    <w:rsid w:val="00C84E9E"/>
    <w:rsid w:val="00C85E55"/>
    <w:rsid w:val="00C85FA2"/>
    <w:rsid w:val="00C86171"/>
    <w:rsid w:val="00C86309"/>
    <w:rsid w:val="00C8649F"/>
    <w:rsid w:val="00C86875"/>
    <w:rsid w:val="00C86B00"/>
    <w:rsid w:val="00C87447"/>
    <w:rsid w:val="00C87A99"/>
    <w:rsid w:val="00C903BB"/>
    <w:rsid w:val="00C903C8"/>
    <w:rsid w:val="00C91124"/>
    <w:rsid w:val="00C92447"/>
    <w:rsid w:val="00C93267"/>
    <w:rsid w:val="00C93882"/>
    <w:rsid w:val="00C93939"/>
    <w:rsid w:val="00C93ECC"/>
    <w:rsid w:val="00C946A4"/>
    <w:rsid w:val="00C9537D"/>
    <w:rsid w:val="00C95950"/>
    <w:rsid w:val="00C95C70"/>
    <w:rsid w:val="00C95C9B"/>
    <w:rsid w:val="00C95CC0"/>
    <w:rsid w:val="00C97084"/>
    <w:rsid w:val="00CA0525"/>
    <w:rsid w:val="00CA08D5"/>
    <w:rsid w:val="00CA0D16"/>
    <w:rsid w:val="00CA0DC2"/>
    <w:rsid w:val="00CA1372"/>
    <w:rsid w:val="00CA1FE1"/>
    <w:rsid w:val="00CA202C"/>
    <w:rsid w:val="00CA2A6E"/>
    <w:rsid w:val="00CA397C"/>
    <w:rsid w:val="00CA3E39"/>
    <w:rsid w:val="00CA4240"/>
    <w:rsid w:val="00CA45AF"/>
    <w:rsid w:val="00CA50AB"/>
    <w:rsid w:val="00CA50C9"/>
    <w:rsid w:val="00CA51B2"/>
    <w:rsid w:val="00CA55EA"/>
    <w:rsid w:val="00CA57AC"/>
    <w:rsid w:val="00CA5AFF"/>
    <w:rsid w:val="00CA5C10"/>
    <w:rsid w:val="00CA5CAC"/>
    <w:rsid w:val="00CA5E85"/>
    <w:rsid w:val="00CA6C17"/>
    <w:rsid w:val="00CA6DEB"/>
    <w:rsid w:val="00CA73C2"/>
    <w:rsid w:val="00CA75A5"/>
    <w:rsid w:val="00CA7C87"/>
    <w:rsid w:val="00CA7E92"/>
    <w:rsid w:val="00CB0472"/>
    <w:rsid w:val="00CB05B9"/>
    <w:rsid w:val="00CB099A"/>
    <w:rsid w:val="00CB16E8"/>
    <w:rsid w:val="00CB199F"/>
    <w:rsid w:val="00CB19AD"/>
    <w:rsid w:val="00CB1EEA"/>
    <w:rsid w:val="00CB221C"/>
    <w:rsid w:val="00CB28A2"/>
    <w:rsid w:val="00CB4AA7"/>
    <w:rsid w:val="00CB4BFE"/>
    <w:rsid w:val="00CB4FC6"/>
    <w:rsid w:val="00CB5077"/>
    <w:rsid w:val="00CB5368"/>
    <w:rsid w:val="00CB5668"/>
    <w:rsid w:val="00CB5A86"/>
    <w:rsid w:val="00CB713E"/>
    <w:rsid w:val="00CB7270"/>
    <w:rsid w:val="00CB7D08"/>
    <w:rsid w:val="00CC07CB"/>
    <w:rsid w:val="00CC07ED"/>
    <w:rsid w:val="00CC09DE"/>
    <w:rsid w:val="00CC18FD"/>
    <w:rsid w:val="00CC1ED6"/>
    <w:rsid w:val="00CC2049"/>
    <w:rsid w:val="00CC2BB1"/>
    <w:rsid w:val="00CC2F49"/>
    <w:rsid w:val="00CC3535"/>
    <w:rsid w:val="00CC3553"/>
    <w:rsid w:val="00CC3839"/>
    <w:rsid w:val="00CC385C"/>
    <w:rsid w:val="00CC3D26"/>
    <w:rsid w:val="00CC3E84"/>
    <w:rsid w:val="00CC446E"/>
    <w:rsid w:val="00CC4564"/>
    <w:rsid w:val="00CC4F2B"/>
    <w:rsid w:val="00CC5269"/>
    <w:rsid w:val="00CC57C5"/>
    <w:rsid w:val="00CC5989"/>
    <w:rsid w:val="00CC5A80"/>
    <w:rsid w:val="00CC5B6A"/>
    <w:rsid w:val="00CC5E44"/>
    <w:rsid w:val="00CC5EAB"/>
    <w:rsid w:val="00CC5EF4"/>
    <w:rsid w:val="00CC6334"/>
    <w:rsid w:val="00CC727A"/>
    <w:rsid w:val="00CC7AC1"/>
    <w:rsid w:val="00CD0045"/>
    <w:rsid w:val="00CD03AF"/>
    <w:rsid w:val="00CD0A74"/>
    <w:rsid w:val="00CD0E15"/>
    <w:rsid w:val="00CD16B3"/>
    <w:rsid w:val="00CD1EF2"/>
    <w:rsid w:val="00CD3305"/>
    <w:rsid w:val="00CD3C31"/>
    <w:rsid w:val="00CD42D6"/>
    <w:rsid w:val="00CD435C"/>
    <w:rsid w:val="00CD4B61"/>
    <w:rsid w:val="00CD4D0F"/>
    <w:rsid w:val="00CD4F26"/>
    <w:rsid w:val="00CD5DA7"/>
    <w:rsid w:val="00CD69BD"/>
    <w:rsid w:val="00CD7222"/>
    <w:rsid w:val="00CD799A"/>
    <w:rsid w:val="00CE0846"/>
    <w:rsid w:val="00CE105C"/>
    <w:rsid w:val="00CE1484"/>
    <w:rsid w:val="00CE1846"/>
    <w:rsid w:val="00CE1880"/>
    <w:rsid w:val="00CE19C5"/>
    <w:rsid w:val="00CE1EDD"/>
    <w:rsid w:val="00CE222F"/>
    <w:rsid w:val="00CE2660"/>
    <w:rsid w:val="00CE27FB"/>
    <w:rsid w:val="00CE2E0C"/>
    <w:rsid w:val="00CE3115"/>
    <w:rsid w:val="00CE3659"/>
    <w:rsid w:val="00CE3990"/>
    <w:rsid w:val="00CE3B40"/>
    <w:rsid w:val="00CE3CC2"/>
    <w:rsid w:val="00CE3F6A"/>
    <w:rsid w:val="00CE563E"/>
    <w:rsid w:val="00CE5C61"/>
    <w:rsid w:val="00CE675B"/>
    <w:rsid w:val="00CE67ED"/>
    <w:rsid w:val="00CE7042"/>
    <w:rsid w:val="00CE732F"/>
    <w:rsid w:val="00CF02A2"/>
    <w:rsid w:val="00CF04A9"/>
    <w:rsid w:val="00CF073F"/>
    <w:rsid w:val="00CF0D96"/>
    <w:rsid w:val="00CF0F27"/>
    <w:rsid w:val="00CF11F3"/>
    <w:rsid w:val="00CF14BD"/>
    <w:rsid w:val="00CF174D"/>
    <w:rsid w:val="00CF21AF"/>
    <w:rsid w:val="00CF2A0C"/>
    <w:rsid w:val="00CF3105"/>
    <w:rsid w:val="00CF3620"/>
    <w:rsid w:val="00CF3D35"/>
    <w:rsid w:val="00CF3D45"/>
    <w:rsid w:val="00CF3EB3"/>
    <w:rsid w:val="00CF464E"/>
    <w:rsid w:val="00CF575E"/>
    <w:rsid w:val="00CF5A29"/>
    <w:rsid w:val="00CF602D"/>
    <w:rsid w:val="00CF6CD1"/>
    <w:rsid w:val="00CF7752"/>
    <w:rsid w:val="00CF7A2D"/>
    <w:rsid w:val="00D0052D"/>
    <w:rsid w:val="00D00785"/>
    <w:rsid w:val="00D00DDF"/>
    <w:rsid w:val="00D00F8C"/>
    <w:rsid w:val="00D01167"/>
    <w:rsid w:val="00D01631"/>
    <w:rsid w:val="00D01878"/>
    <w:rsid w:val="00D01D6D"/>
    <w:rsid w:val="00D01F66"/>
    <w:rsid w:val="00D02367"/>
    <w:rsid w:val="00D03816"/>
    <w:rsid w:val="00D03D15"/>
    <w:rsid w:val="00D03D23"/>
    <w:rsid w:val="00D0420B"/>
    <w:rsid w:val="00D04796"/>
    <w:rsid w:val="00D0481F"/>
    <w:rsid w:val="00D04E1F"/>
    <w:rsid w:val="00D04EFD"/>
    <w:rsid w:val="00D05D1F"/>
    <w:rsid w:val="00D05DE2"/>
    <w:rsid w:val="00D062ED"/>
    <w:rsid w:val="00D06802"/>
    <w:rsid w:val="00D06AB8"/>
    <w:rsid w:val="00D06B68"/>
    <w:rsid w:val="00D075E4"/>
    <w:rsid w:val="00D0799F"/>
    <w:rsid w:val="00D07D93"/>
    <w:rsid w:val="00D10DE1"/>
    <w:rsid w:val="00D10E35"/>
    <w:rsid w:val="00D11305"/>
    <w:rsid w:val="00D116BD"/>
    <w:rsid w:val="00D1206C"/>
    <w:rsid w:val="00D12857"/>
    <w:rsid w:val="00D129F6"/>
    <w:rsid w:val="00D135EC"/>
    <w:rsid w:val="00D13D12"/>
    <w:rsid w:val="00D13D73"/>
    <w:rsid w:val="00D144F9"/>
    <w:rsid w:val="00D144FF"/>
    <w:rsid w:val="00D146AD"/>
    <w:rsid w:val="00D14C9B"/>
    <w:rsid w:val="00D14DF2"/>
    <w:rsid w:val="00D15123"/>
    <w:rsid w:val="00D1514A"/>
    <w:rsid w:val="00D1551E"/>
    <w:rsid w:val="00D15F21"/>
    <w:rsid w:val="00D16D36"/>
    <w:rsid w:val="00D17170"/>
    <w:rsid w:val="00D1726A"/>
    <w:rsid w:val="00D17DEF"/>
    <w:rsid w:val="00D17E2D"/>
    <w:rsid w:val="00D20187"/>
    <w:rsid w:val="00D20389"/>
    <w:rsid w:val="00D2066C"/>
    <w:rsid w:val="00D215D1"/>
    <w:rsid w:val="00D21F92"/>
    <w:rsid w:val="00D223F1"/>
    <w:rsid w:val="00D22692"/>
    <w:rsid w:val="00D22B96"/>
    <w:rsid w:val="00D2310E"/>
    <w:rsid w:val="00D231C7"/>
    <w:rsid w:val="00D23625"/>
    <w:rsid w:val="00D23DED"/>
    <w:rsid w:val="00D240B0"/>
    <w:rsid w:val="00D24302"/>
    <w:rsid w:val="00D24C07"/>
    <w:rsid w:val="00D24D56"/>
    <w:rsid w:val="00D254ED"/>
    <w:rsid w:val="00D258ED"/>
    <w:rsid w:val="00D25B91"/>
    <w:rsid w:val="00D26C55"/>
    <w:rsid w:val="00D27559"/>
    <w:rsid w:val="00D277AD"/>
    <w:rsid w:val="00D27F86"/>
    <w:rsid w:val="00D3070C"/>
    <w:rsid w:val="00D30FAB"/>
    <w:rsid w:val="00D3182F"/>
    <w:rsid w:val="00D31AF9"/>
    <w:rsid w:val="00D31E3D"/>
    <w:rsid w:val="00D329AE"/>
    <w:rsid w:val="00D32DCC"/>
    <w:rsid w:val="00D32F09"/>
    <w:rsid w:val="00D33037"/>
    <w:rsid w:val="00D3306E"/>
    <w:rsid w:val="00D33163"/>
    <w:rsid w:val="00D3385A"/>
    <w:rsid w:val="00D3389A"/>
    <w:rsid w:val="00D33A47"/>
    <w:rsid w:val="00D33BED"/>
    <w:rsid w:val="00D33DE1"/>
    <w:rsid w:val="00D343A9"/>
    <w:rsid w:val="00D34E1A"/>
    <w:rsid w:val="00D35067"/>
    <w:rsid w:val="00D3569C"/>
    <w:rsid w:val="00D3617D"/>
    <w:rsid w:val="00D3628F"/>
    <w:rsid w:val="00D36429"/>
    <w:rsid w:val="00D36804"/>
    <w:rsid w:val="00D36AB7"/>
    <w:rsid w:val="00D36CE6"/>
    <w:rsid w:val="00D37129"/>
    <w:rsid w:val="00D37349"/>
    <w:rsid w:val="00D40C2D"/>
    <w:rsid w:val="00D40FB0"/>
    <w:rsid w:val="00D4139A"/>
    <w:rsid w:val="00D419CA"/>
    <w:rsid w:val="00D41C74"/>
    <w:rsid w:val="00D42145"/>
    <w:rsid w:val="00D421DE"/>
    <w:rsid w:val="00D428D7"/>
    <w:rsid w:val="00D43206"/>
    <w:rsid w:val="00D435C6"/>
    <w:rsid w:val="00D43690"/>
    <w:rsid w:val="00D436E1"/>
    <w:rsid w:val="00D4403A"/>
    <w:rsid w:val="00D4420D"/>
    <w:rsid w:val="00D44570"/>
    <w:rsid w:val="00D446EC"/>
    <w:rsid w:val="00D4471F"/>
    <w:rsid w:val="00D44721"/>
    <w:rsid w:val="00D44A7E"/>
    <w:rsid w:val="00D44AF2"/>
    <w:rsid w:val="00D45E4F"/>
    <w:rsid w:val="00D46C4C"/>
    <w:rsid w:val="00D46D35"/>
    <w:rsid w:val="00D47F51"/>
    <w:rsid w:val="00D47F5A"/>
    <w:rsid w:val="00D5023B"/>
    <w:rsid w:val="00D506D6"/>
    <w:rsid w:val="00D51481"/>
    <w:rsid w:val="00D51CBB"/>
    <w:rsid w:val="00D51F14"/>
    <w:rsid w:val="00D52787"/>
    <w:rsid w:val="00D52B5A"/>
    <w:rsid w:val="00D53372"/>
    <w:rsid w:val="00D53688"/>
    <w:rsid w:val="00D536E0"/>
    <w:rsid w:val="00D53AD2"/>
    <w:rsid w:val="00D53D49"/>
    <w:rsid w:val="00D54514"/>
    <w:rsid w:val="00D55C4C"/>
    <w:rsid w:val="00D55CC6"/>
    <w:rsid w:val="00D578E9"/>
    <w:rsid w:val="00D600B0"/>
    <w:rsid w:val="00D60F44"/>
    <w:rsid w:val="00D6117A"/>
    <w:rsid w:val="00D61B51"/>
    <w:rsid w:val="00D61D0C"/>
    <w:rsid w:val="00D62284"/>
    <w:rsid w:val="00D6297F"/>
    <w:rsid w:val="00D62D4C"/>
    <w:rsid w:val="00D62EC6"/>
    <w:rsid w:val="00D63244"/>
    <w:rsid w:val="00D634E5"/>
    <w:rsid w:val="00D63791"/>
    <w:rsid w:val="00D64CF4"/>
    <w:rsid w:val="00D6539B"/>
    <w:rsid w:val="00D655F3"/>
    <w:rsid w:val="00D65A14"/>
    <w:rsid w:val="00D65A2B"/>
    <w:rsid w:val="00D65DDF"/>
    <w:rsid w:val="00D65EA5"/>
    <w:rsid w:val="00D661FA"/>
    <w:rsid w:val="00D662C4"/>
    <w:rsid w:val="00D666C7"/>
    <w:rsid w:val="00D6677B"/>
    <w:rsid w:val="00D669EB"/>
    <w:rsid w:val="00D66C8C"/>
    <w:rsid w:val="00D67495"/>
    <w:rsid w:val="00D6759D"/>
    <w:rsid w:val="00D67785"/>
    <w:rsid w:val="00D7076A"/>
    <w:rsid w:val="00D7150A"/>
    <w:rsid w:val="00D717EC"/>
    <w:rsid w:val="00D722F6"/>
    <w:rsid w:val="00D73123"/>
    <w:rsid w:val="00D73734"/>
    <w:rsid w:val="00D73AE6"/>
    <w:rsid w:val="00D73CEF"/>
    <w:rsid w:val="00D73EF1"/>
    <w:rsid w:val="00D74449"/>
    <w:rsid w:val="00D74989"/>
    <w:rsid w:val="00D749E0"/>
    <w:rsid w:val="00D75171"/>
    <w:rsid w:val="00D75C2D"/>
    <w:rsid w:val="00D75F7D"/>
    <w:rsid w:val="00D761A4"/>
    <w:rsid w:val="00D764EA"/>
    <w:rsid w:val="00D76DCF"/>
    <w:rsid w:val="00D76E10"/>
    <w:rsid w:val="00D7719F"/>
    <w:rsid w:val="00D77A93"/>
    <w:rsid w:val="00D805BB"/>
    <w:rsid w:val="00D80E98"/>
    <w:rsid w:val="00D8173B"/>
    <w:rsid w:val="00D81FF9"/>
    <w:rsid w:val="00D821A6"/>
    <w:rsid w:val="00D8227C"/>
    <w:rsid w:val="00D826E7"/>
    <w:rsid w:val="00D827BE"/>
    <w:rsid w:val="00D82848"/>
    <w:rsid w:val="00D82E70"/>
    <w:rsid w:val="00D842E7"/>
    <w:rsid w:val="00D855A2"/>
    <w:rsid w:val="00D85E61"/>
    <w:rsid w:val="00D86210"/>
    <w:rsid w:val="00D8625C"/>
    <w:rsid w:val="00D86301"/>
    <w:rsid w:val="00D86797"/>
    <w:rsid w:val="00D8699A"/>
    <w:rsid w:val="00D869C1"/>
    <w:rsid w:val="00D8701B"/>
    <w:rsid w:val="00D8796D"/>
    <w:rsid w:val="00D9077F"/>
    <w:rsid w:val="00D9183C"/>
    <w:rsid w:val="00D91DD6"/>
    <w:rsid w:val="00D9293A"/>
    <w:rsid w:val="00D92E84"/>
    <w:rsid w:val="00D93AA8"/>
    <w:rsid w:val="00D944A3"/>
    <w:rsid w:val="00D94DC0"/>
    <w:rsid w:val="00D94FAC"/>
    <w:rsid w:val="00D95174"/>
    <w:rsid w:val="00D953E3"/>
    <w:rsid w:val="00D95ACD"/>
    <w:rsid w:val="00D95B00"/>
    <w:rsid w:val="00D95CD7"/>
    <w:rsid w:val="00D95D02"/>
    <w:rsid w:val="00D966EF"/>
    <w:rsid w:val="00D97474"/>
    <w:rsid w:val="00D9751E"/>
    <w:rsid w:val="00D9759C"/>
    <w:rsid w:val="00D97900"/>
    <w:rsid w:val="00D97B35"/>
    <w:rsid w:val="00D97FAC"/>
    <w:rsid w:val="00DA0FA6"/>
    <w:rsid w:val="00DA1536"/>
    <w:rsid w:val="00DA1997"/>
    <w:rsid w:val="00DA23C6"/>
    <w:rsid w:val="00DA253A"/>
    <w:rsid w:val="00DA2FB2"/>
    <w:rsid w:val="00DA316F"/>
    <w:rsid w:val="00DA3179"/>
    <w:rsid w:val="00DA3606"/>
    <w:rsid w:val="00DA3987"/>
    <w:rsid w:val="00DA3C11"/>
    <w:rsid w:val="00DA421B"/>
    <w:rsid w:val="00DA4E78"/>
    <w:rsid w:val="00DA5917"/>
    <w:rsid w:val="00DA5E3B"/>
    <w:rsid w:val="00DA6380"/>
    <w:rsid w:val="00DA6C82"/>
    <w:rsid w:val="00DA6EB4"/>
    <w:rsid w:val="00DA7398"/>
    <w:rsid w:val="00DA73A2"/>
    <w:rsid w:val="00DA7888"/>
    <w:rsid w:val="00DA7C2E"/>
    <w:rsid w:val="00DB0607"/>
    <w:rsid w:val="00DB0643"/>
    <w:rsid w:val="00DB0761"/>
    <w:rsid w:val="00DB093A"/>
    <w:rsid w:val="00DB0C1F"/>
    <w:rsid w:val="00DB0EAF"/>
    <w:rsid w:val="00DB11FB"/>
    <w:rsid w:val="00DB1220"/>
    <w:rsid w:val="00DB1221"/>
    <w:rsid w:val="00DB13D0"/>
    <w:rsid w:val="00DB2D7E"/>
    <w:rsid w:val="00DB2E37"/>
    <w:rsid w:val="00DB30A1"/>
    <w:rsid w:val="00DB30C3"/>
    <w:rsid w:val="00DB32B0"/>
    <w:rsid w:val="00DB34E6"/>
    <w:rsid w:val="00DB35BE"/>
    <w:rsid w:val="00DB3CE3"/>
    <w:rsid w:val="00DB40DF"/>
    <w:rsid w:val="00DB45A4"/>
    <w:rsid w:val="00DB4D87"/>
    <w:rsid w:val="00DB5224"/>
    <w:rsid w:val="00DB595F"/>
    <w:rsid w:val="00DB5E48"/>
    <w:rsid w:val="00DB61E9"/>
    <w:rsid w:val="00DB6430"/>
    <w:rsid w:val="00DB64B0"/>
    <w:rsid w:val="00DB69B4"/>
    <w:rsid w:val="00DB71F2"/>
    <w:rsid w:val="00DB7657"/>
    <w:rsid w:val="00DB7667"/>
    <w:rsid w:val="00DB77AD"/>
    <w:rsid w:val="00DB796F"/>
    <w:rsid w:val="00DC0A4B"/>
    <w:rsid w:val="00DC0EC5"/>
    <w:rsid w:val="00DC1115"/>
    <w:rsid w:val="00DC299B"/>
    <w:rsid w:val="00DC3804"/>
    <w:rsid w:val="00DC3913"/>
    <w:rsid w:val="00DC3D28"/>
    <w:rsid w:val="00DC414B"/>
    <w:rsid w:val="00DC4153"/>
    <w:rsid w:val="00DC48B5"/>
    <w:rsid w:val="00DC4EE5"/>
    <w:rsid w:val="00DC569A"/>
    <w:rsid w:val="00DC66AE"/>
    <w:rsid w:val="00DC6F19"/>
    <w:rsid w:val="00DC741D"/>
    <w:rsid w:val="00DC7439"/>
    <w:rsid w:val="00DD030A"/>
    <w:rsid w:val="00DD0947"/>
    <w:rsid w:val="00DD09DC"/>
    <w:rsid w:val="00DD0A3D"/>
    <w:rsid w:val="00DD0A4F"/>
    <w:rsid w:val="00DD0FA4"/>
    <w:rsid w:val="00DD3073"/>
    <w:rsid w:val="00DD3323"/>
    <w:rsid w:val="00DD36C3"/>
    <w:rsid w:val="00DD3CBD"/>
    <w:rsid w:val="00DD40FC"/>
    <w:rsid w:val="00DD46E6"/>
    <w:rsid w:val="00DD480E"/>
    <w:rsid w:val="00DD4AD5"/>
    <w:rsid w:val="00DD5098"/>
    <w:rsid w:val="00DD63E5"/>
    <w:rsid w:val="00DD644F"/>
    <w:rsid w:val="00DD67B8"/>
    <w:rsid w:val="00DD7371"/>
    <w:rsid w:val="00DD76C0"/>
    <w:rsid w:val="00DE006A"/>
    <w:rsid w:val="00DE0364"/>
    <w:rsid w:val="00DE0F70"/>
    <w:rsid w:val="00DE1378"/>
    <w:rsid w:val="00DE161D"/>
    <w:rsid w:val="00DE1982"/>
    <w:rsid w:val="00DE2474"/>
    <w:rsid w:val="00DE2652"/>
    <w:rsid w:val="00DE2779"/>
    <w:rsid w:val="00DE2DF5"/>
    <w:rsid w:val="00DE35CC"/>
    <w:rsid w:val="00DE4069"/>
    <w:rsid w:val="00DE4C69"/>
    <w:rsid w:val="00DE59F9"/>
    <w:rsid w:val="00DE5DF0"/>
    <w:rsid w:val="00DE5EF2"/>
    <w:rsid w:val="00DE607C"/>
    <w:rsid w:val="00DE7496"/>
    <w:rsid w:val="00DF045B"/>
    <w:rsid w:val="00DF0C42"/>
    <w:rsid w:val="00DF1182"/>
    <w:rsid w:val="00DF1492"/>
    <w:rsid w:val="00DF1F34"/>
    <w:rsid w:val="00DF21EE"/>
    <w:rsid w:val="00DF290F"/>
    <w:rsid w:val="00DF2CEE"/>
    <w:rsid w:val="00DF2EA0"/>
    <w:rsid w:val="00DF2F60"/>
    <w:rsid w:val="00DF3BD4"/>
    <w:rsid w:val="00DF460F"/>
    <w:rsid w:val="00DF4782"/>
    <w:rsid w:val="00DF54B2"/>
    <w:rsid w:val="00DF57A6"/>
    <w:rsid w:val="00DF5AB6"/>
    <w:rsid w:val="00DF60BA"/>
    <w:rsid w:val="00DF63CA"/>
    <w:rsid w:val="00DF65C6"/>
    <w:rsid w:val="00DF66A2"/>
    <w:rsid w:val="00DF6851"/>
    <w:rsid w:val="00DF6FB8"/>
    <w:rsid w:val="00DF754D"/>
    <w:rsid w:val="00DF7C75"/>
    <w:rsid w:val="00DF7E97"/>
    <w:rsid w:val="00E0150E"/>
    <w:rsid w:val="00E01A47"/>
    <w:rsid w:val="00E0383A"/>
    <w:rsid w:val="00E03D9B"/>
    <w:rsid w:val="00E03E0A"/>
    <w:rsid w:val="00E0408A"/>
    <w:rsid w:val="00E045B7"/>
    <w:rsid w:val="00E046B0"/>
    <w:rsid w:val="00E0676B"/>
    <w:rsid w:val="00E0691E"/>
    <w:rsid w:val="00E070C7"/>
    <w:rsid w:val="00E07B6E"/>
    <w:rsid w:val="00E104C8"/>
    <w:rsid w:val="00E104E3"/>
    <w:rsid w:val="00E1056C"/>
    <w:rsid w:val="00E11364"/>
    <w:rsid w:val="00E11467"/>
    <w:rsid w:val="00E11549"/>
    <w:rsid w:val="00E11E63"/>
    <w:rsid w:val="00E1210F"/>
    <w:rsid w:val="00E12BBB"/>
    <w:rsid w:val="00E13E98"/>
    <w:rsid w:val="00E14284"/>
    <w:rsid w:val="00E14782"/>
    <w:rsid w:val="00E14A0C"/>
    <w:rsid w:val="00E15999"/>
    <w:rsid w:val="00E1634D"/>
    <w:rsid w:val="00E16675"/>
    <w:rsid w:val="00E172AD"/>
    <w:rsid w:val="00E17577"/>
    <w:rsid w:val="00E176E3"/>
    <w:rsid w:val="00E177DF"/>
    <w:rsid w:val="00E17897"/>
    <w:rsid w:val="00E20068"/>
    <w:rsid w:val="00E201E4"/>
    <w:rsid w:val="00E20921"/>
    <w:rsid w:val="00E22540"/>
    <w:rsid w:val="00E23130"/>
    <w:rsid w:val="00E2371C"/>
    <w:rsid w:val="00E23B9A"/>
    <w:rsid w:val="00E2407E"/>
    <w:rsid w:val="00E2434C"/>
    <w:rsid w:val="00E2498D"/>
    <w:rsid w:val="00E24AC7"/>
    <w:rsid w:val="00E2528E"/>
    <w:rsid w:val="00E253EA"/>
    <w:rsid w:val="00E25700"/>
    <w:rsid w:val="00E26A0B"/>
    <w:rsid w:val="00E26F0F"/>
    <w:rsid w:val="00E2722E"/>
    <w:rsid w:val="00E27698"/>
    <w:rsid w:val="00E303B4"/>
    <w:rsid w:val="00E3040E"/>
    <w:rsid w:val="00E3061A"/>
    <w:rsid w:val="00E309B5"/>
    <w:rsid w:val="00E30B59"/>
    <w:rsid w:val="00E30E2B"/>
    <w:rsid w:val="00E30F6C"/>
    <w:rsid w:val="00E31AA9"/>
    <w:rsid w:val="00E31DDD"/>
    <w:rsid w:val="00E32379"/>
    <w:rsid w:val="00E3261A"/>
    <w:rsid w:val="00E3291F"/>
    <w:rsid w:val="00E3392E"/>
    <w:rsid w:val="00E33C42"/>
    <w:rsid w:val="00E34955"/>
    <w:rsid w:val="00E34F8C"/>
    <w:rsid w:val="00E356E9"/>
    <w:rsid w:val="00E35B78"/>
    <w:rsid w:val="00E36494"/>
    <w:rsid w:val="00E364D2"/>
    <w:rsid w:val="00E3687B"/>
    <w:rsid w:val="00E368A4"/>
    <w:rsid w:val="00E4055A"/>
    <w:rsid w:val="00E4078A"/>
    <w:rsid w:val="00E409CA"/>
    <w:rsid w:val="00E40A33"/>
    <w:rsid w:val="00E40E5C"/>
    <w:rsid w:val="00E410D5"/>
    <w:rsid w:val="00E41458"/>
    <w:rsid w:val="00E41F3E"/>
    <w:rsid w:val="00E42740"/>
    <w:rsid w:val="00E42FA4"/>
    <w:rsid w:val="00E43017"/>
    <w:rsid w:val="00E43036"/>
    <w:rsid w:val="00E433DE"/>
    <w:rsid w:val="00E43A15"/>
    <w:rsid w:val="00E43CAF"/>
    <w:rsid w:val="00E44123"/>
    <w:rsid w:val="00E44136"/>
    <w:rsid w:val="00E4469A"/>
    <w:rsid w:val="00E44CF6"/>
    <w:rsid w:val="00E44E14"/>
    <w:rsid w:val="00E44F7A"/>
    <w:rsid w:val="00E44F9E"/>
    <w:rsid w:val="00E4511F"/>
    <w:rsid w:val="00E454BA"/>
    <w:rsid w:val="00E456B5"/>
    <w:rsid w:val="00E458A2"/>
    <w:rsid w:val="00E45902"/>
    <w:rsid w:val="00E45A7B"/>
    <w:rsid w:val="00E45DEA"/>
    <w:rsid w:val="00E45E5C"/>
    <w:rsid w:val="00E463E0"/>
    <w:rsid w:val="00E46698"/>
    <w:rsid w:val="00E46B23"/>
    <w:rsid w:val="00E46FED"/>
    <w:rsid w:val="00E47321"/>
    <w:rsid w:val="00E479A1"/>
    <w:rsid w:val="00E508DC"/>
    <w:rsid w:val="00E51145"/>
    <w:rsid w:val="00E51E51"/>
    <w:rsid w:val="00E524D1"/>
    <w:rsid w:val="00E527F2"/>
    <w:rsid w:val="00E52C2A"/>
    <w:rsid w:val="00E537F4"/>
    <w:rsid w:val="00E53896"/>
    <w:rsid w:val="00E53F69"/>
    <w:rsid w:val="00E54584"/>
    <w:rsid w:val="00E5484C"/>
    <w:rsid w:val="00E55D26"/>
    <w:rsid w:val="00E5601E"/>
    <w:rsid w:val="00E56A8B"/>
    <w:rsid w:val="00E56CE0"/>
    <w:rsid w:val="00E577FD"/>
    <w:rsid w:val="00E57A1D"/>
    <w:rsid w:val="00E60ADB"/>
    <w:rsid w:val="00E616A2"/>
    <w:rsid w:val="00E61869"/>
    <w:rsid w:val="00E61B5F"/>
    <w:rsid w:val="00E61DF6"/>
    <w:rsid w:val="00E632F4"/>
    <w:rsid w:val="00E63E56"/>
    <w:rsid w:val="00E644DF"/>
    <w:rsid w:val="00E64637"/>
    <w:rsid w:val="00E64A97"/>
    <w:rsid w:val="00E64B9B"/>
    <w:rsid w:val="00E64BD8"/>
    <w:rsid w:val="00E64D2E"/>
    <w:rsid w:val="00E64E00"/>
    <w:rsid w:val="00E65046"/>
    <w:rsid w:val="00E65412"/>
    <w:rsid w:val="00E655CD"/>
    <w:rsid w:val="00E658D1"/>
    <w:rsid w:val="00E659C0"/>
    <w:rsid w:val="00E659C3"/>
    <w:rsid w:val="00E6648E"/>
    <w:rsid w:val="00E66C48"/>
    <w:rsid w:val="00E66D87"/>
    <w:rsid w:val="00E67615"/>
    <w:rsid w:val="00E67781"/>
    <w:rsid w:val="00E67C44"/>
    <w:rsid w:val="00E70117"/>
    <w:rsid w:val="00E70587"/>
    <w:rsid w:val="00E705C2"/>
    <w:rsid w:val="00E708E1"/>
    <w:rsid w:val="00E70CBC"/>
    <w:rsid w:val="00E70F94"/>
    <w:rsid w:val="00E717D7"/>
    <w:rsid w:val="00E72C99"/>
    <w:rsid w:val="00E731F4"/>
    <w:rsid w:val="00E73CD1"/>
    <w:rsid w:val="00E74F7B"/>
    <w:rsid w:val="00E7618E"/>
    <w:rsid w:val="00E76811"/>
    <w:rsid w:val="00E76C79"/>
    <w:rsid w:val="00E77840"/>
    <w:rsid w:val="00E77AA6"/>
    <w:rsid w:val="00E77D2C"/>
    <w:rsid w:val="00E77DD4"/>
    <w:rsid w:val="00E77F46"/>
    <w:rsid w:val="00E801C7"/>
    <w:rsid w:val="00E806E1"/>
    <w:rsid w:val="00E80A1E"/>
    <w:rsid w:val="00E80EB3"/>
    <w:rsid w:val="00E812CC"/>
    <w:rsid w:val="00E81602"/>
    <w:rsid w:val="00E816BE"/>
    <w:rsid w:val="00E81EB1"/>
    <w:rsid w:val="00E8237C"/>
    <w:rsid w:val="00E82931"/>
    <w:rsid w:val="00E82A24"/>
    <w:rsid w:val="00E82EE0"/>
    <w:rsid w:val="00E84BCC"/>
    <w:rsid w:val="00E852EE"/>
    <w:rsid w:val="00E85315"/>
    <w:rsid w:val="00E8531E"/>
    <w:rsid w:val="00E85800"/>
    <w:rsid w:val="00E85F3C"/>
    <w:rsid w:val="00E86305"/>
    <w:rsid w:val="00E86500"/>
    <w:rsid w:val="00E86CA5"/>
    <w:rsid w:val="00E871DB"/>
    <w:rsid w:val="00E871FD"/>
    <w:rsid w:val="00E87878"/>
    <w:rsid w:val="00E87B6B"/>
    <w:rsid w:val="00E87D4E"/>
    <w:rsid w:val="00E87EBF"/>
    <w:rsid w:val="00E9023C"/>
    <w:rsid w:val="00E9238D"/>
    <w:rsid w:val="00E93620"/>
    <w:rsid w:val="00E93740"/>
    <w:rsid w:val="00E93A2D"/>
    <w:rsid w:val="00E93C53"/>
    <w:rsid w:val="00E93F76"/>
    <w:rsid w:val="00E94020"/>
    <w:rsid w:val="00E94510"/>
    <w:rsid w:val="00E94C2D"/>
    <w:rsid w:val="00E955D2"/>
    <w:rsid w:val="00E95CA5"/>
    <w:rsid w:val="00E96515"/>
    <w:rsid w:val="00E967BC"/>
    <w:rsid w:val="00E9696D"/>
    <w:rsid w:val="00E97CF6"/>
    <w:rsid w:val="00EA0C71"/>
    <w:rsid w:val="00EA0D78"/>
    <w:rsid w:val="00EA1845"/>
    <w:rsid w:val="00EA2F9E"/>
    <w:rsid w:val="00EA3164"/>
    <w:rsid w:val="00EA41F5"/>
    <w:rsid w:val="00EA4563"/>
    <w:rsid w:val="00EA4CC3"/>
    <w:rsid w:val="00EA54A0"/>
    <w:rsid w:val="00EA5B6E"/>
    <w:rsid w:val="00EA5CCB"/>
    <w:rsid w:val="00EA638A"/>
    <w:rsid w:val="00EA65F3"/>
    <w:rsid w:val="00EA65F9"/>
    <w:rsid w:val="00EA6616"/>
    <w:rsid w:val="00EA66F8"/>
    <w:rsid w:val="00EA6810"/>
    <w:rsid w:val="00EA697E"/>
    <w:rsid w:val="00EA7673"/>
    <w:rsid w:val="00EA7699"/>
    <w:rsid w:val="00EA77F4"/>
    <w:rsid w:val="00EA7A90"/>
    <w:rsid w:val="00EA7FE5"/>
    <w:rsid w:val="00EB055A"/>
    <w:rsid w:val="00EB0977"/>
    <w:rsid w:val="00EB13D0"/>
    <w:rsid w:val="00EB1419"/>
    <w:rsid w:val="00EB18C1"/>
    <w:rsid w:val="00EB1D3F"/>
    <w:rsid w:val="00EB2132"/>
    <w:rsid w:val="00EB21F0"/>
    <w:rsid w:val="00EB294F"/>
    <w:rsid w:val="00EB2EB6"/>
    <w:rsid w:val="00EB3154"/>
    <w:rsid w:val="00EB353E"/>
    <w:rsid w:val="00EB3954"/>
    <w:rsid w:val="00EB3DD3"/>
    <w:rsid w:val="00EB45C2"/>
    <w:rsid w:val="00EB4666"/>
    <w:rsid w:val="00EB4895"/>
    <w:rsid w:val="00EB4B6A"/>
    <w:rsid w:val="00EB4BB3"/>
    <w:rsid w:val="00EB51CC"/>
    <w:rsid w:val="00EB5938"/>
    <w:rsid w:val="00EB5962"/>
    <w:rsid w:val="00EB5CDC"/>
    <w:rsid w:val="00EB6300"/>
    <w:rsid w:val="00EB6399"/>
    <w:rsid w:val="00EB65F3"/>
    <w:rsid w:val="00EB661C"/>
    <w:rsid w:val="00EB73AD"/>
    <w:rsid w:val="00EB7A7B"/>
    <w:rsid w:val="00EB7C69"/>
    <w:rsid w:val="00EC0061"/>
    <w:rsid w:val="00EC039B"/>
    <w:rsid w:val="00EC1565"/>
    <w:rsid w:val="00EC1F2E"/>
    <w:rsid w:val="00EC2140"/>
    <w:rsid w:val="00EC218E"/>
    <w:rsid w:val="00EC259F"/>
    <w:rsid w:val="00EC2B0A"/>
    <w:rsid w:val="00EC310D"/>
    <w:rsid w:val="00EC332C"/>
    <w:rsid w:val="00EC3426"/>
    <w:rsid w:val="00EC38AF"/>
    <w:rsid w:val="00EC3BA9"/>
    <w:rsid w:val="00EC40E3"/>
    <w:rsid w:val="00EC4534"/>
    <w:rsid w:val="00EC4B31"/>
    <w:rsid w:val="00EC543A"/>
    <w:rsid w:val="00EC5756"/>
    <w:rsid w:val="00EC61D0"/>
    <w:rsid w:val="00EC6310"/>
    <w:rsid w:val="00EC658A"/>
    <w:rsid w:val="00EC687D"/>
    <w:rsid w:val="00EC698C"/>
    <w:rsid w:val="00EC6B21"/>
    <w:rsid w:val="00EC6DE0"/>
    <w:rsid w:val="00EC6EA2"/>
    <w:rsid w:val="00EC6EEC"/>
    <w:rsid w:val="00EC6F8F"/>
    <w:rsid w:val="00EC7280"/>
    <w:rsid w:val="00EC7A7C"/>
    <w:rsid w:val="00EC7B7D"/>
    <w:rsid w:val="00ED000E"/>
    <w:rsid w:val="00ED09B2"/>
    <w:rsid w:val="00ED109A"/>
    <w:rsid w:val="00ED16B9"/>
    <w:rsid w:val="00ED17E1"/>
    <w:rsid w:val="00ED186F"/>
    <w:rsid w:val="00ED1C32"/>
    <w:rsid w:val="00ED1D43"/>
    <w:rsid w:val="00ED24AE"/>
    <w:rsid w:val="00ED2D2F"/>
    <w:rsid w:val="00ED3317"/>
    <w:rsid w:val="00ED3EC1"/>
    <w:rsid w:val="00ED3FBA"/>
    <w:rsid w:val="00ED4142"/>
    <w:rsid w:val="00ED42E4"/>
    <w:rsid w:val="00ED4638"/>
    <w:rsid w:val="00ED5EC3"/>
    <w:rsid w:val="00ED663B"/>
    <w:rsid w:val="00ED692A"/>
    <w:rsid w:val="00ED6BAE"/>
    <w:rsid w:val="00ED7368"/>
    <w:rsid w:val="00EE0165"/>
    <w:rsid w:val="00EE063C"/>
    <w:rsid w:val="00EE06AF"/>
    <w:rsid w:val="00EE08BC"/>
    <w:rsid w:val="00EE0A76"/>
    <w:rsid w:val="00EE102C"/>
    <w:rsid w:val="00EE1160"/>
    <w:rsid w:val="00EE3489"/>
    <w:rsid w:val="00EE4006"/>
    <w:rsid w:val="00EE411F"/>
    <w:rsid w:val="00EE4778"/>
    <w:rsid w:val="00EE4ABD"/>
    <w:rsid w:val="00EE4C88"/>
    <w:rsid w:val="00EE4F54"/>
    <w:rsid w:val="00EE4FA7"/>
    <w:rsid w:val="00EE53BB"/>
    <w:rsid w:val="00EE57C0"/>
    <w:rsid w:val="00EE5B25"/>
    <w:rsid w:val="00EE5BCD"/>
    <w:rsid w:val="00EE6127"/>
    <w:rsid w:val="00EE6400"/>
    <w:rsid w:val="00EE677C"/>
    <w:rsid w:val="00EE6F23"/>
    <w:rsid w:val="00EE7EB8"/>
    <w:rsid w:val="00EF0464"/>
    <w:rsid w:val="00EF04EE"/>
    <w:rsid w:val="00EF0660"/>
    <w:rsid w:val="00EF06E2"/>
    <w:rsid w:val="00EF0B8D"/>
    <w:rsid w:val="00EF2071"/>
    <w:rsid w:val="00EF2A50"/>
    <w:rsid w:val="00EF3443"/>
    <w:rsid w:val="00EF3ABE"/>
    <w:rsid w:val="00EF40B6"/>
    <w:rsid w:val="00EF4265"/>
    <w:rsid w:val="00EF486F"/>
    <w:rsid w:val="00EF52DA"/>
    <w:rsid w:val="00EF5835"/>
    <w:rsid w:val="00EF5DDC"/>
    <w:rsid w:val="00EF70E6"/>
    <w:rsid w:val="00EF7198"/>
    <w:rsid w:val="00EF726E"/>
    <w:rsid w:val="00EF77E8"/>
    <w:rsid w:val="00F003EA"/>
    <w:rsid w:val="00F006A1"/>
    <w:rsid w:val="00F01018"/>
    <w:rsid w:val="00F014C9"/>
    <w:rsid w:val="00F0161F"/>
    <w:rsid w:val="00F016F2"/>
    <w:rsid w:val="00F01DB3"/>
    <w:rsid w:val="00F02004"/>
    <w:rsid w:val="00F023C5"/>
    <w:rsid w:val="00F028D7"/>
    <w:rsid w:val="00F03362"/>
    <w:rsid w:val="00F03FBB"/>
    <w:rsid w:val="00F04BFF"/>
    <w:rsid w:val="00F04C66"/>
    <w:rsid w:val="00F05504"/>
    <w:rsid w:val="00F05A55"/>
    <w:rsid w:val="00F05DD5"/>
    <w:rsid w:val="00F05F39"/>
    <w:rsid w:val="00F0674C"/>
    <w:rsid w:val="00F0689B"/>
    <w:rsid w:val="00F074A8"/>
    <w:rsid w:val="00F074C4"/>
    <w:rsid w:val="00F07936"/>
    <w:rsid w:val="00F07F65"/>
    <w:rsid w:val="00F104F9"/>
    <w:rsid w:val="00F10B7D"/>
    <w:rsid w:val="00F10B86"/>
    <w:rsid w:val="00F11331"/>
    <w:rsid w:val="00F118C4"/>
    <w:rsid w:val="00F11E3A"/>
    <w:rsid w:val="00F12F88"/>
    <w:rsid w:val="00F1377F"/>
    <w:rsid w:val="00F13C4D"/>
    <w:rsid w:val="00F14D25"/>
    <w:rsid w:val="00F1514C"/>
    <w:rsid w:val="00F1528C"/>
    <w:rsid w:val="00F156EC"/>
    <w:rsid w:val="00F164CF"/>
    <w:rsid w:val="00F16DA7"/>
    <w:rsid w:val="00F16F40"/>
    <w:rsid w:val="00F1713B"/>
    <w:rsid w:val="00F17AA0"/>
    <w:rsid w:val="00F21933"/>
    <w:rsid w:val="00F21F5E"/>
    <w:rsid w:val="00F22089"/>
    <w:rsid w:val="00F2225D"/>
    <w:rsid w:val="00F22585"/>
    <w:rsid w:val="00F22BCA"/>
    <w:rsid w:val="00F22F17"/>
    <w:rsid w:val="00F23043"/>
    <w:rsid w:val="00F2311B"/>
    <w:rsid w:val="00F232F4"/>
    <w:rsid w:val="00F23A23"/>
    <w:rsid w:val="00F2433E"/>
    <w:rsid w:val="00F24E85"/>
    <w:rsid w:val="00F25A41"/>
    <w:rsid w:val="00F25C77"/>
    <w:rsid w:val="00F2647F"/>
    <w:rsid w:val="00F26787"/>
    <w:rsid w:val="00F26ED3"/>
    <w:rsid w:val="00F27154"/>
    <w:rsid w:val="00F30077"/>
    <w:rsid w:val="00F30351"/>
    <w:rsid w:val="00F3071A"/>
    <w:rsid w:val="00F307AE"/>
    <w:rsid w:val="00F30A74"/>
    <w:rsid w:val="00F30D04"/>
    <w:rsid w:val="00F32874"/>
    <w:rsid w:val="00F33224"/>
    <w:rsid w:val="00F332F8"/>
    <w:rsid w:val="00F3355B"/>
    <w:rsid w:val="00F338F0"/>
    <w:rsid w:val="00F33AEC"/>
    <w:rsid w:val="00F33ED2"/>
    <w:rsid w:val="00F34939"/>
    <w:rsid w:val="00F35495"/>
    <w:rsid w:val="00F35DC6"/>
    <w:rsid w:val="00F3621D"/>
    <w:rsid w:val="00F3625E"/>
    <w:rsid w:val="00F36C61"/>
    <w:rsid w:val="00F3769F"/>
    <w:rsid w:val="00F417F2"/>
    <w:rsid w:val="00F41B19"/>
    <w:rsid w:val="00F41D75"/>
    <w:rsid w:val="00F4217D"/>
    <w:rsid w:val="00F424CE"/>
    <w:rsid w:val="00F42B0D"/>
    <w:rsid w:val="00F431DF"/>
    <w:rsid w:val="00F44C6A"/>
    <w:rsid w:val="00F457A0"/>
    <w:rsid w:val="00F45897"/>
    <w:rsid w:val="00F46990"/>
    <w:rsid w:val="00F47355"/>
    <w:rsid w:val="00F473C9"/>
    <w:rsid w:val="00F4763A"/>
    <w:rsid w:val="00F47709"/>
    <w:rsid w:val="00F47860"/>
    <w:rsid w:val="00F508EF"/>
    <w:rsid w:val="00F50AB1"/>
    <w:rsid w:val="00F50AF1"/>
    <w:rsid w:val="00F51318"/>
    <w:rsid w:val="00F513B9"/>
    <w:rsid w:val="00F514C0"/>
    <w:rsid w:val="00F51ED3"/>
    <w:rsid w:val="00F51FFB"/>
    <w:rsid w:val="00F52AE5"/>
    <w:rsid w:val="00F53202"/>
    <w:rsid w:val="00F537F6"/>
    <w:rsid w:val="00F53A57"/>
    <w:rsid w:val="00F53AC4"/>
    <w:rsid w:val="00F5424C"/>
    <w:rsid w:val="00F55413"/>
    <w:rsid w:val="00F560C8"/>
    <w:rsid w:val="00F563C8"/>
    <w:rsid w:val="00F56C20"/>
    <w:rsid w:val="00F56CDB"/>
    <w:rsid w:val="00F56E53"/>
    <w:rsid w:val="00F5791C"/>
    <w:rsid w:val="00F602EB"/>
    <w:rsid w:val="00F6187E"/>
    <w:rsid w:val="00F624D5"/>
    <w:rsid w:val="00F62830"/>
    <w:rsid w:val="00F630D5"/>
    <w:rsid w:val="00F638B1"/>
    <w:rsid w:val="00F64D53"/>
    <w:rsid w:val="00F65682"/>
    <w:rsid w:val="00F65685"/>
    <w:rsid w:val="00F65F34"/>
    <w:rsid w:val="00F66268"/>
    <w:rsid w:val="00F6634A"/>
    <w:rsid w:val="00F66390"/>
    <w:rsid w:val="00F66893"/>
    <w:rsid w:val="00F67031"/>
    <w:rsid w:val="00F67853"/>
    <w:rsid w:val="00F678F6"/>
    <w:rsid w:val="00F67CC9"/>
    <w:rsid w:val="00F67DBA"/>
    <w:rsid w:val="00F67E8E"/>
    <w:rsid w:val="00F70AF5"/>
    <w:rsid w:val="00F71443"/>
    <w:rsid w:val="00F71710"/>
    <w:rsid w:val="00F7193E"/>
    <w:rsid w:val="00F71C4C"/>
    <w:rsid w:val="00F725F7"/>
    <w:rsid w:val="00F72734"/>
    <w:rsid w:val="00F72D45"/>
    <w:rsid w:val="00F72E2B"/>
    <w:rsid w:val="00F72F0F"/>
    <w:rsid w:val="00F732F1"/>
    <w:rsid w:val="00F739AB"/>
    <w:rsid w:val="00F73E42"/>
    <w:rsid w:val="00F73FCF"/>
    <w:rsid w:val="00F74591"/>
    <w:rsid w:val="00F74606"/>
    <w:rsid w:val="00F7486C"/>
    <w:rsid w:val="00F74DD2"/>
    <w:rsid w:val="00F767BD"/>
    <w:rsid w:val="00F76A18"/>
    <w:rsid w:val="00F76B3F"/>
    <w:rsid w:val="00F77388"/>
    <w:rsid w:val="00F80577"/>
    <w:rsid w:val="00F805FF"/>
    <w:rsid w:val="00F80A87"/>
    <w:rsid w:val="00F80D84"/>
    <w:rsid w:val="00F8103F"/>
    <w:rsid w:val="00F814C8"/>
    <w:rsid w:val="00F81834"/>
    <w:rsid w:val="00F819D2"/>
    <w:rsid w:val="00F81AF4"/>
    <w:rsid w:val="00F82543"/>
    <w:rsid w:val="00F829FE"/>
    <w:rsid w:val="00F832EB"/>
    <w:rsid w:val="00F833F8"/>
    <w:rsid w:val="00F8354A"/>
    <w:rsid w:val="00F838A0"/>
    <w:rsid w:val="00F838D2"/>
    <w:rsid w:val="00F83986"/>
    <w:rsid w:val="00F842B1"/>
    <w:rsid w:val="00F84466"/>
    <w:rsid w:val="00F849B7"/>
    <w:rsid w:val="00F84A63"/>
    <w:rsid w:val="00F85602"/>
    <w:rsid w:val="00F865D2"/>
    <w:rsid w:val="00F901D1"/>
    <w:rsid w:val="00F9060A"/>
    <w:rsid w:val="00F908EE"/>
    <w:rsid w:val="00F9103C"/>
    <w:rsid w:val="00F910A6"/>
    <w:rsid w:val="00F91573"/>
    <w:rsid w:val="00F917E1"/>
    <w:rsid w:val="00F91E2D"/>
    <w:rsid w:val="00F9242E"/>
    <w:rsid w:val="00F928D1"/>
    <w:rsid w:val="00F9293C"/>
    <w:rsid w:val="00F9295A"/>
    <w:rsid w:val="00F9349C"/>
    <w:rsid w:val="00F93B63"/>
    <w:rsid w:val="00F945EC"/>
    <w:rsid w:val="00F94829"/>
    <w:rsid w:val="00F95621"/>
    <w:rsid w:val="00F95BC6"/>
    <w:rsid w:val="00F95D9D"/>
    <w:rsid w:val="00F96059"/>
    <w:rsid w:val="00F97375"/>
    <w:rsid w:val="00FA0AEC"/>
    <w:rsid w:val="00FA0CD7"/>
    <w:rsid w:val="00FA10BE"/>
    <w:rsid w:val="00FA13F3"/>
    <w:rsid w:val="00FA1407"/>
    <w:rsid w:val="00FA14CC"/>
    <w:rsid w:val="00FA1C9D"/>
    <w:rsid w:val="00FA1D5B"/>
    <w:rsid w:val="00FA2870"/>
    <w:rsid w:val="00FA2A6A"/>
    <w:rsid w:val="00FA2CDC"/>
    <w:rsid w:val="00FA32D5"/>
    <w:rsid w:val="00FA3897"/>
    <w:rsid w:val="00FA3931"/>
    <w:rsid w:val="00FA39A0"/>
    <w:rsid w:val="00FA3D2F"/>
    <w:rsid w:val="00FA4623"/>
    <w:rsid w:val="00FA4F35"/>
    <w:rsid w:val="00FA4F63"/>
    <w:rsid w:val="00FB0743"/>
    <w:rsid w:val="00FB080A"/>
    <w:rsid w:val="00FB0A2B"/>
    <w:rsid w:val="00FB0C3F"/>
    <w:rsid w:val="00FB0FA7"/>
    <w:rsid w:val="00FB11EE"/>
    <w:rsid w:val="00FB191B"/>
    <w:rsid w:val="00FB23E9"/>
    <w:rsid w:val="00FB25C5"/>
    <w:rsid w:val="00FB265C"/>
    <w:rsid w:val="00FB2A4C"/>
    <w:rsid w:val="00FB527F"/>
    <w:rsid w:val="00FB6221"/>
    <w:rsid w:val="00FB6C4D"/>
    <w:rsid w:val="00FB7140"/>
    <w:rsid w:val="00FB7199"/>
    <w:rsid w:val="00FB741B"/>
    <w:rsid w:val="00FC0568"/>
    <w:rsid w:val="00FC08A8"/>
    <w:rsid w:val="00FC08F5"/>
    <w:rsid w:val="00FC1023"/>
    <w:rsid w:val="00FC1DE6"/>
    <w:rsid w:val="00FC1EDB"/>
    <w:rsid w:val="00FC2680"/>
    <w:rsid w:val="00FC2721"/>
    <w:rsid w:val="00FC30EE"/>
    <w:rsid w:val="00FC324D"/>
    <w:rsid w:val="00FC3289"/>
    <w:rsid w:val="00FC3660"/>
    <w:rsid w:val="00FC388C"/>
    <w:rsid w:val="00FC3DFF"/>
    <w:rsid w:val="00FC4442"/>
    <w:rsid w:val="00FC5176"/>
    <w:rsid w:val="00FC6379"/>
    <w:rsid w:val="00FC7728"/>
    <w:rsid w:val="00FD0787"/>
    <w:rsid w:val="00FD0BC7"/>
    <w:rsid w:val="00FD12C6"/>
    <w:rsid w:val="00FD13DD"/>
    <w:rsid w:val="00FD24CE"/>
    <w:rsid w:val="00FD24DD"/>
    <w:rsid w:val="00FD274D"/>
    <w:rsid w:val="00FD32D9"/>
    <w:rsid w:val="00FD38A0"/>
    <w:rsid w:val="00FD3DB4"/>
    <w:rsid w:val="00FD3EC9"/>
    <w:rsid w:val="00FD4847"/>
    <w:rsid w:val="00FD48E2"/>
    <w:rsid w:val="00FD4EE8"/>
    <w:rsid w:val="00FD50B4"/>
    <w:rsid w:val="00FD56E2"/>
    <w:rsid w:val="00FD5798"/>
    <w:rsid w:val="00FD587B"/>
    <w:rsid w:val="00FD5F65"/>
    <w:rsid w:val="00FD6106"/>
    <w:rsid w:val="00FD7C25"/>
    <w:rsid w:val="00FD7C58"/>
    <w:rsid w:val="00FE0172"/>
    <w:rsid w:val="00FE1848"/>
    <w:rsid w:val="00FE296C"/>
    <w:rsid w:val="00FE2A46"/>
    <w:rsid w:val="00FE3142"/>
    <w:rsid w:val="00FE3635"/>
    <w:rsid w:val="00FE3680"/>
    <w:rsid w:val="00FE39A7"/>
    <w:rsid w:val="00FE40A1"/>
    <w:rsid w:val="00FE41F5"/>
    <w:rsid w:val="00FE43D3"/>
    <w:rsid w:val="00FE445B"/>
    <w:rsid w:val="00FE4626"/>
    <w:rsid w:val="00FE4E0F"/>
    <w:rsid w:val="00FE52F4"/>
    <w:rsid w:val="00FE5633"/>
    <w:rsid w:val="00FE5FDD"/>
    <w:rsid w:val="00FE621A"/>
    <w:rsid w:val="00FE6724"/>
    <w:rsid w:val="00FE67E9"/>
    <w:rsid w:val="00FE6851"/>
    <w:rsid w:val="00FE6A14"/>
    <w:rsid w:val="00FE6C04"/>
    <w:rsid w:val="00FE720C"/>
    <w:rsid w:val="00FE7447"/>
    <w:rsid w:val="00FE7705"/>
    <w:rsid w:val="00FE7D53"/>
    <w:rsid w:val="00FF06A6"/>
    <w:rsid w:val="00FF07DA"/>
    <w:rsid w:val="00FF0E8E"/>
    <w:rsid w:val="00FF1B3F"/>
    <w:rsid w:val="00FF25A8"/>
    <w:rsid w:val="00FF2AF1"/>
    <w:rsid w:val="00FF2BE6"/>
    <w:rsid w:val="00FF3AC5"/>
    <w:rsid w:val="00FF3D94"/>
    <w:rsid w:val="00FF439D"/>
    <w:rsid w:val="00FF4AA8"/>
    <w:rsid w:val="00FF4C31"/>
    <w:rsid w:val="00FF57E0"/>
    <w:rsid w:val="00FF5B9D"/>
    <w:rsid w:val="00FF6463"/>
    <w:rsid w:val="00FF7150"/>
    <w:rsid w:val="00FF76F4"/>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A01684"/>
  <w15:docId w15:val="{B4A885CE-7F96-49C8-8F4F-292CCEE44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18D"/>
    <w:pPr>
      <w:spacing w:after="200" w:line="276" w:lineRule="auto"/>
    </w:pPr>
    <w:rPr>
      <w:rFonts w:cs="Calibri"/>
      <w:lang w:eastAsia="en-US"/>
    </w:rPr>
  </w:style>
  <w:style w:type="paragraph" w:styleId="Heading1">
    <w:name w:val="heading 1"/>
    <w:basedOn w:val="Normal"/>
    <w:next w:val="Normal"/>
    <w:link w:val="Heading1Char"/>
    <w:uiPriority w:val="99"/>
    <w:qFormat/>
    <w:rsid w:val="00741873"/>
    <w:pPr>
      <w:keepNext/>
      <w:keepLines/>
      <w:spacing w:before="480" w:after="0"/>
      <w:outlineLvl w:val="0"/>
    </w:pPr>
    <w:rPr>
      <w:rFonts w:ascii="Cambria" w:hAnsi="Cambria" w:cs="Cambria"/>
      <w:b/>
      <w:bCs/>
      <w:color w:val="365F91"/>
      <w:sz w:val="28"/>
      <w:szCs w:val="28"/>
      <w:lang w:eastAsia="lt-LT"/>
    </w:rPr>
  </w:style>
  <w:style w:type="paragraph" w:styleId="Heading2">
    <w:name w:val="heading 2"/>
    <w:basedOn w:val="Normal"/>
    <w:next w:val="Normal"/>
    <w:link w:val="Heading2Char"/>
    <w:uiPriority w:val="99"/>
    <w:qFormat/>
    <w:rsid w:val="00CE3F6A"/>
    <w:pPr>
      <w:keepNext/>
      <w:keepLines/>
      <w:spacing w:before="200" w:after="0"/>
      <w:outlineLvl w:val="1"/>
    </w:pPr>
    <w:rPr>
      <w:rFonts w:ascii="Cambria" w:hAnsi="Cambria" w:cs="Cambria"/>
      <w:b/>
      <w:bCs/>
      <w:color w:val="4F81BD"/>
      <w:sz w:val="26"/>
      <w:szCs w:val="26"/>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41873"/>
    <w:rPr>
      <w:rFonts w:ascii="Cambria" w:hAnsi="Cambria" w:cs="Cambria"/>
      <w:b/>
      <w:bCs/>
      <w:color w:val="365F91"/>
      <w:sz w:val="28"/>
      <w:szCs w:val="28"/>
    </w:rPr>
  </w:style>
  <w:style w:type="character" w:customStyle="1" w:styleId="Heading2Char">
    <w:name w:val="Heading 2 Char"/>
    <w:basedOn w:val="DefaultParagraphFont"/>
    <w:link w:val="Heading2"/>
    <w:uiPriority w:val="99"/>
    <w:rsid w:val="00CE3F6A"/>
    <w:rPr>
      <w:rFonts w:ascii="Cambria" w:hAnsi="Cambria" w:cs="Cambria"/>
      <w:b/>
      <w:bCs/>
      <w:color w:val="4F81BD"/>
      <w:sz w:val="26"/>
      <w:szCs w:val="26"/>
    </w:rPr>
  </w:style>
  <w:style w:type="paragraph" w:styleId="Header">
    <w:name w:val="header"/>
    <w:basedOn w:val="Normal"/>
    <w:link w:val="HeaderChar"/>
    <w:uiPriority w:val="99"/>
    <w:rsid w:val="00741873"/>
    <w:pPr>
      <w:tabs>
        <w:tab w:val="center" w:pos="4819"/>
        <w:tab w:val="right" w:pos="9638"/>
      </w:tabs>
      <w:spacing w:after="0" w:line="240" w:lineRule="auto"/>
    </w:pPr>
  </w:style>
  <w:style w:type="character" w:customStyle="1" w:styleId="HeaderChar">
    <w:name w:val="Header Char"/>
    <w:basedOn w:val="DefaultParagraphFont"/>
    <w:link w:val="Header"/>
    <w:uiPriority w:val="99"/>
    <w:rsid w:val="00741873"/>
  </w:style>
  <w:style w:type="paragraph" w:styleId="Footer">
    <w:name w:val="footer"/>
    <w:basedOn w:val="Normal"/>
    <w:link w:val="FooterChar"/>
    <w:uiPriority w:val="99"/>
    <w:rsid w:val="00741873"/>
    <w:pPr>
      <w:tabs>
        <w:tab w:val="center" w:pos="4819"/>
        <w:tab w:val="right" w:pos="9638"/>
      </w:tabs>
      <w:spacing w:after="0" w:line="240" w:lineRule="auto"/>
    </w:pPr>
  </w:style>
  <w:style w:type="character" w:customStyle="1" w:styleId="FooterChar">
    <w:name w:val="Footer Char"/>
    <w:basedOn w:val="DefaultParagraphFont"/>
    <w:link w:val="Footer"/>
    <w:uiPriority w:val="99"/>
    <w:rsid w:val="00741873"/>
  </w:style>
  <w:style w:type="paragraph" w:styleId="BalloonText">
    <w:name w:val="Balloon Text"/>
    <w:basedOn w:val="Normal"/>
    <w:link w:val="BalloonTextChar"/>
    <w:uiPriority w:val="99"/>
    <w:semiHidden/>
    <w:rsid w:val="00741873"/>
    <w:pPr>
      <w:spacing w:after="0" w:line="240" w:lineRule="auto"/>
    </w:pPr>
    <w:rPr>
      <w:rFonts w:ascii="Tahoma" w:hAnsi="Tahoma" w:cs="Tahoma"/>
      <w:sz w:val="16"/>
      <w:szCs w:val="16"/>
      <w:lang w:eastAsia="lt-LT"/>
    </w:rPr>
  </w:style>
  <w:style w:type="character" w:customStyle="1" w:styleId="BalloonTextChar">
    <w:name w:val="Balloon Text Char"/>
    <w:basedOn w:val="DefaultParagraphFont"/>
    <w:link w:val="BalloonText"/>
    <w:uiPriority w:val="99"/>
    <w:semiHidden/>
    <w:rsid w:val="00741873"/>
    <w:rPr>
      <w:rFonts w:ascii="Tahoma" w:hAnsi="Tahoma" w:cs="Tahoma"/>
      <w:sz w:val="16"/>
      <w:szCs w:val="16"/>
    </w:rPr>
  </w:style>
  <w:style w:type="paragraph" w:customStyle="1" w:styleId="Style4">
    <w:name w:val="Style4"/>
    <w:basedOn w:val="Normal"/>
    <w:uiPriority w:val="99"/>
    <w:rsid w:val="00741873"/>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customStyle="1" w:styleId="Style5">
    <w:name w:val="Style5"/>
    <w:basedOn w:val="Normal"/>
    <w:uiPriority w:val="99"/>
    <w:rsid w:val="00741873"/>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customStyle="1" w:styleId="Style6">
    <w:name w:val="Style6"/>
    <w:basedOn w:val="Normal"/>
    <w:uiPriority w:val="99"/>
    <w:rsid w:val="00741873"/>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character" w:customStyle="1" w:styleId="FontStyle235">
    <w:name w:val="Font Style235"/>
    <w:uiPriority w:val="99"/>
    <w:rsid w:val="00741873"/>
    <w:rPr>
      <w:rFonts w:ascii="Times New Roman" w:hAnsi="Times New Roman" w:cs="Times New Roman"/>
      <w:b/>
      <w:bCs/>
      <w:sz w:val="56"/>
      <w:szCs w:val="56"/>
    </w:rPr>
  </w:style>
  <w:style w:type="character" w:customStyle="1" w:styleId="FontStyle307">
    <w:name w:val="Font Style307"/>
    <w:uiPriority w:val="99"/>
    <w:rsid w:val="00741873"/>
    <w:rPr>
      <w:rFonts w:ascii="Times New Roman" w:hAnsi="Times New Roman" w:cs="Times New Roman"/>
      <w:b/>
      <w:bCs/>
      <w:sz w:val="24"/>
      <w:szCs w:val="24"/>
    </w:rPr>
  </w:style>
  <w:style w:type="paragraph" w:customStyle="1" w:styleId="Style7">
    <w:name w:val="Style7"/>
    <w:basedOn w:val="Normal"/>
    <w:uiPriority w:val="99"/>
    <w:rsid w:val="00741873"/>
    <w:pPr>
      <w:widowControl w:val="0"/>
      <w:autoSpaceDE w:val="0"/>
      <w:autoSpaceDN w:val="0"/>
      <w:adjustRightInd w:val="0"/>
      <w:spacing w:after="0" w:line="264" w:lineRule="exact"/>
      <w:ind w:hanging="1531"/>
    </w:pPr>
    <w:rPr>
      <w:rFonts w:ascii="Times New Roman" w:eastAsia="Times New Roman" w:hAnsi="Times New Roman" w:cs="Times New Roman"/>
      <w:sz w:val="24"/>
      <w:szCs w:val="24"/>
      <w:lang w:eastAsia="lt-LT"/>
    </w:rPr>
  </w:style>
  <w:style w:type="paragraph" w:customStyle="1" w:styleId="Style8">
    <w:name w:val="Style8"/>
    <w:basedOn w:val="Normal"/>
    <w:uiPriority w:val="99"/>
    <w:rsid w:val="00741873"/>
    <w:pPr>
      <w:widowControl w:val="0"/>
      <w:autoSpaceDE w:val="0"/>
      <w:autoSpaceDN w:val="0"/>
      <w:adjustRightInd w:val="0"/>
      <w:spacing w:after="0" w:line="252" w:lineRule="exact"/>
      <w:ind w:hanging="216"/>
    </w:pPr>
    <w:rPr>
      <w:rFonts w:ascii="Times New Roman" w:eastAsia="Times New Roman" w:hAnsi="Times New Roman" w:cs="Times New Roman"/>
      <w:sz w:val="24"/>
      <w:szCs w:val="24"/>
      <w:lang w:eastAsia="lt-LT"/>
    </w:rPr>
  </w:style>
  <w:style w:type="paragraph" w:customStyle="1" w:styleId="Style9">
    <w:name w:val="Style9"/>
    <w:basedOn w:val="Normal"/>
    <w:uiPriority w:val="99"/>
    <w:rsid w:val="0074187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character" w:customStyle="1" w:styleId="FontStyle236">
    <w:name w:val="Font Style236"/>
    <w:uiPriority w:val="99"/>
    <w:rsid w:val="00741873"/>
    <w:rPr>
      <w:rFonts w:ascii="Times New Roman" w:hAnsi="Times New Roman" w:cs="Times New Roman"/>
      <w:b/>
      <w:bCs/>
      <w:sz w:val="26"/>
      <w:szCs w:val="26"/>
    </w:rPr>
  </w:style>
  <w:style w:type="character" w:customStyle="1" w:styleId="FontStyle316">
    <w:name w:val="Font Style316"/>
    <w:uiPriority w:val="99"/>
    <w:rsid w:val="00741873"/>
    <w:rPr>
      <w:rFonts w:ascii="Times New Roman" w:hAnsi="Times New Roman" w:cs="Times New Roman"/>
      <w:sz w:val="18"/>
      <w:szCs w:val="18"/>
    </w:rPr>
  </w:style>
  <w:style w:type="paragraph" w:customStyle="1" w:styleId="Style13">
    <w:name w:val="Style13"/>
    <w:basedOn w:val="Normal"/>
    <w:uiPriority w:val="99"/>
    <w:rsid w:val="00741873"/>
    <w:pPr>
      <w:widowControl w:val="0"/>
      <w:autoSpaceDE w:val="0"/>
      <w:autoSpaceDN w:val="0"/>
      <w:adjustRightInd w:val="0"/>
      <w:spacing w:after="0" w:line="264" w:lineRule="exact"/>
      <w:ind w:firstLine="384"/>
      <w:jc w:val="both"/>
    </w:pPr>
    <w:rPr>
      <w:rFonts w:ascii="Times New Roman" w:eastAsia="Times New Roman" w:hAnsi="Times New Roman" w:cs="Times New Roman"/>
      <w:sz w:val="24"/>
      <w:szCs w:val="24"/>
      <w:lang w:eastAsia="lt-LT"/>
    </w:rPr>
  </w:style>
  <w:style w:type="paragraph" w:customStyle="1" w:styleId="Style19">
    <w:name w:val="Style19"/>
    <w:basedOn w:val="Normal"/>
    <w:uiPriority w:val="99"/>
    <w:rsid w:val="00CE3F6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lt-LT"/>
    </w:rPr>
  </w:style>
  <w:style w:type="paragraph" w:customStyle="1" w:styleId="Style25">
    <w:name w:val="Style25"/>
    <w:basedOn w:val="Normal"/>
    <w:uiPriority w:val="99"/>
    <w:rsid w:val="00CE3F6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paragraph" w:customStyle="1" w:styleId="Style27">
    <w:name w:val="Style27"/>
    <w:basedOn w:val="Normal"/>
    <w:uiPriority w:val="99"/>
    <w:rsid w:val="00CE3F6A"/>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customStyle="1" w:styleId="Style28">
    <w:name w:val="Style28"/>
    <w:basedOn w:val="Normal"/>
    <w:uiPriority w:val="99"/>
    <w:rsid w:val="00CE3F6A"/>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customStyle="1" w:styleId="Style29">
    <w:name w:val="Style29"/>
    <w:basedOn w:val="Normal"/>
    <w:uiPriority w:val="99"/>
    <w:rsid w:val="00CE3F6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lt-LT"/>
    </w:rPr>
  </w:style>
  <w:style w:type="character" w:customStyle="1" w:styleId="FontStyle302">
    <w:name w:val="Font Style302"/>
    <w:uiPriority w:val="99"/>
    <w:rsid w:val="00CE3F6A"/>
    <w:rPr>
      <w:rFonts w:ascii="Courier New" w:hAnsi="Courier New" w:cs="Courier New"/>
      <w:sz w:val="18"/>
      <w:szCs w:val="18"/>
    </w:rPr>
  </w:style>
  <w:style w:type="character" w:customStyle="1" w:styleId="FontStyle314">
    <w:name w:val="Font Style314"/>
    <w:uiPriority w:val="99"/>
    <w:rsid w:val="00CE3F6A"/>
    <w:rPr>
      <w:rFonts w:ascii="Times New Roman" w:hAnsi="Times New Roman" w:cs="Times New Roman"/>
      <w:sz w:val="28"/>
      <w:szCs w:val="28"/>
    </w:rPr>
  </w:style>
  <w:style w:type="character" w:customStyle="1" w:styleId="FontStyle317">
    <w:name w:val="Font Style317"/>
    <w:uiPriority w:val="99"/>
    <w:rsid w:val="00CE3F6A"/>
    <w:rPr>
      <w:rFonts w:ascii="Times New Roman" w:hAnsi="Times New Roman" w:cs="Times New Roman"/>
      <w:b/>
      <w:bCs/>
      <w:sz w:val="28"/>
      <w:szCs w:val="28"/>
    </w:rPr>
  </w:style>
  <w:style w:type="paragraph" w:styleId="TOCHeading">
    <w:name w:val="TOC Heading"/>
    <w:basedOn w:val="Heading1"/>
    <w:next w:val="Normal"/>
    <w:uiPriority w:val="99"/>
    <w:qFormat/>
    <w:rsid w:val="00CE3F6A"/>
    <w:pPr>
      <w:outlineLvl w:val="9"/>
    </w:pPr>
    <w:rPr>
      <w:lang w:val="en-US" w:eastAsia="ja-JP"/>
    </w:rPr>
  </w:style>
  <w:style w:type="paragraph" w:styleId="TOC1">
    <w:name w:val="toc 1"/>
    <w:basedOn w:val="Normal"/>
    <w:next w:val="Normal"/>
    <w:autoRedefine/>
    <w:uiPriority w:val="99"/>
    <w:semiHidden/>
    <w:rsid w:val="00CE3F6A"/>
    <w:pPr>
      <w:spacing w:after="100"/>
    </w:pPr>
  </w:style>
  <w:style w:type="paragraph" w:styleId="TOC2">
    <w:name w:val="toc 2"/>
    <w:basedOn w:val="Normal"/>
    <w:next w:val="Normal"/>
    <w:autoRedefine/>
    <w:uiPriority w:val="99"/>
    <w:semiHidden/>
    <w:rsid w:val="00CE3F6A"/>
    <w:pPr>
      <w:spacing w:after="100"/>
      <w:ind w:left="220"/>
    </w:pPr>
  </w:style>
  <w:style w:type="character" w:styleId="Hyperlink">
    <w:name w:val="Hyperlink"/>
    <w:basedOn w:val="DefaultParagraphFont"/>
    <w:uiPriority w:val="99"/>
    <w:rsid w:val="00CE3F6A"/>
    <w:rPr>
      <w:color w:val="0000FF"/>
      <w:u w:val="single"/>
    </w:rPr>
  </w:style>
  <w:style w:type="paragraph" w:customStyle="1" w:styleId="Style33">
    <w:name w:val="Style33"/>
    <w:basedOn w:val="Normal"/>
    <w:uiPriority w:val="99"/>
    <w:rsid w:val="00556794"/>
    <w:pPr>
      <w:widowControl w:val="0"/>
      <w:autoSpaceDE w:val="0"/>
      <w:autoSpaceDN w:val="0"/>
      <w:adjustRightInd w:val="0"/>
      <w:spacing w:after="0" w:line="581" w:lineRule="exact"/>
    </w:pPr>
    <w:rPr>
      <w:rFonts w:ascii="Times New Roman" w:eastAsia="Times New Roman" w:hAnsi="Times New Roman" w:cs="Times New Roman"/>
      <w:sz w:val="24"/>
      <w:szCs w:val="24"/>
      <w:lang w:eastAsia="lt-LT"/>
    </w:rPr>
  </w:style>
  <w:style w:type="paragraph" w:customStyle="1" w:styleId="Style35">
    <w:name w:val="Style35"/>
    <w:basedOn w:val="Normal"/>
    <w:uiPriority w:val="99"/>
    <w:rsid w:val="00556794"/>
    <w:pPr>
      <w:widowControl w:val="0"/>
      <w:autoSpaceDE w:val="0"/>
      <w:autoSpaceDN w:val="0"/>
      <w:adjustRightInd w:val="0"/>
      <w:spacing w:after="0" w:line="283" w:lineRule="exact"/>
    </w:pPr>
    <w:rPr>
      <w:rFonts w:ascii="Times New Roman" w:eastAsia="Times New Roman" w:hAnsi="Times New Roman" w:cs="Times New Roman"/>
      <w:sz w:val="24"/>
      <w:szCs w:val="24"/>
      <w:lang w:eastAsia="lt-LT"/>
    </w:rPr>
  </w:style>
  <w:style w:type="paragraph" w:customStyle="1" w:styleId="Style40">
    <w:name w:val="Style40"/>
    <w:basedOn w:val="Normal"/>
    <w:uiPriority w:val="99"/>
    <w:rsid w:val="00583872"/>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customStyle="1" w:styleId="Style41">
    <w:name w:val="Style41"/>
    <w:basedOn w:val="Normal"/>
    <w:uiPriority w:val="99"/>
    <w:rsid w:val="00583872"/>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character" w:customStyle="1" w:styleId="FontStyle268">
    <w:name w:val="Font Style268"/>
    <w:uiPriority w:val="99"/>
    <w:rsid w:val="00583872"/>
    <w:rPr>
      <w:rFonts w:ascii="Arial" w:hAnsi="Arial" w:cs="Arial"/>
      <w:b/>
      <w:bCs/>
      <w:sz w:val="24"/>
      <w:szCs w:val="24"/>
    </w:rPr>
  </w:style>
  <w:style w:type="character" w:customStyle="1" w:styleId="FontStyle305">
    <w:name w:val="Font Style305"/>
    <w:uiPriority w:val="99"/>
    <w:rsid w:val="00583872"/>
    <w:rPr>
      <w:rFonts w:ascii="Times New Roman" w:hAnsi="Times New Roman" w:cs="Times New Roman"/>
      <w:sz w:val="24"/>
      <w:szCs w:val="24"/>
    </w:rPr>
  </w:style>
  <w:style w:type="paragraph" w:customStyle="1" w:styleId="Style45">
    <w:name w:val="Style45"/>
    <w:basedOn w:val="Normal"/>
    <w:uiPriority w:val="99"/>
    <w:rsid w:val="00583872"/>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character" w:customStyle="1" w:styleId="FontStyle309">
    <w:name w:val="Font Style309"/>
    <w:uiPriority w:val="99"/>
    <w:rsid w:val="00583872"/>
    <w:rPr>
      <w:rFonts w:ascii="Courier New" w:hAnsi="Courier New" w:cs="Courier New"/>
      <w:i/>
      <w:iCs/>
      <w:sz w:val="14"/>
      <w:szCs w:val="14"/>
    </w:rPr>
  </w:style>
  <w:style w:type="paragraph" w:customStyle="1" w:styleId="Style52">
    <w:name w:val="Style52"/>
    <w:basedOn w:val="Normal"/>
    <w:uiPriority w:val="99"/>
    <w:rsid w:val="00583872"/>
    <w:pPr>
      <w:widowControl w:val="0"/>
      <w:autoSpaceDE w:val="0"/>
      <w:autoSpaceDN w:val="0"/>
      <w:adjustRightInd w:val="0"/>
      <w:spacing w:after="0" w:line="139" w:lineRule="exact"/>
    </w:pPr>
    <w:rPr>
      <w:rFonts w:ascii="Times New Roman" w:eastAsia="Times New Roman" w:hAnsi="Times New Roman" w:cs="Times New Roman"/>
      <w:sz w:val="24"/>
      <w:szCs w:val="24"/>
      <w:lang w:eastAsia="lt-LT"/>
    </w:rPr>
  </w:style>
  <w:style w:type="paragraph" w:customStyle="1" w:styleId="Style54">
    <w:name w:val="Style54"/>
    <w:basedOn w:val="Normal"/>
    <w:uiPriority w:val="99"/>
    <w:rsid w:val="00583872"/>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customStyle="1" w:styleId="Style55">
    <w:name w:val="Style55"/>
    <w:basedOn w:val="Normal"/>
    <w:uiPriority w:val="99"/>
    <w:rsid w:val="00583872"/>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lt-LT"/>
    </w:rPr>
  </w:style>
  <w:style w:type="character" w:customStyle="1" w:styleId="FontStyle281">
    <w:name w:val="Font Style281"/>
    <w:uiPriority w:val="99"/>
    <w:rsid w:val="00583872"/>
    <w:rPr>
      <w:rFonts w:ascii="Arial" w:hAnsi="Arial" w:cs="Arial"/>
      <w:sz w:val="18"/>
      <w:szCs w:val="18"/>
    </w:rPr>
  </w:style>
  <w:style w:type="character" w:customStyle="1" w:styleId="FontStyle315">
    <w:name w:val="Font Style315"/>
    <w:uiPriority w:val="99"/>
    <w:rsid w:val="00583872"/>
    <w:rPr>
      <w:rFonts w:ascii="Courier New" w:hAnsi="Courier New" w:cs="Courier New"/>
      <w:b/>
      <w:bCs/>
      <w:sz w:val="18"/>
      <w:szCs w:val="18"/>
    </w:rPr>
  </w:style>
  <w:style w:type="paragraph" w:customStyle="1" w:styleId="Style63">
    <w:name w:val="Style63"/>
    <w:basedOn w:val="Normal"/>
    <w:uiPriority w:val="99"/>
    <w:rsid w:val="00583872"/>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customStyle="1" w:styleId="Style65">
    <w:name w:val="Style65"/>
    <w:basedOn w:val="Normal"/>
    <w:uiPriority w:val="99"/>
    <w:rsid w:val="00583872"/>
    <w:pPr>
      <w:widowControl w:val="0"/>
      <w:autoSpaceDE w:val="0"/>
      <w:autoSpaceDN w:val="0"/>
      <w:adjustRightInd w:val="0"/>
      <w:spacing w:after="0" w:line="197" w:lineRule="exact"/>
      <w:ind w:firstLine="475"/>
    </w:pPr>
    <w:rPr>
      <w:rFonts w:ascii="Times New Roman" w:eastAsia="Times New Roman" w:hAnsi="Times New Roman" w:cs="Times New Roman"/>
      <w:sz w:val="24"/>
      <w:szCs w:val="24"/>
      <w:lang w:eastAsia="lt-LT"/>
    </w:rPr>
  </w:style>
  <w:style w:type="paragraph" w:customStyle="1" w:styleId="Style69">
    <w:name w:val="Style69"/>
    <w:basedOn w:val="Normal"/>
    <w:uiPriority w:val="99"/>
    <w:rsid w:val="00583872"/>
    <w:pPr>
      <w:widowControl w:val="0"/>
      <w:autoSpaceDE w:val="0"/>
      <w:autoSpaceDN w:val="0"/>
      <w:adjustRightInd w:val="0"/>
      <w:spacing w:after="0" w:line="197" w:lineRule="exact"/>
    </w:pPr>
    <w:rPr>
      <w:rFonts w:ascii="Times New Roman" w:eastAsia="Times New Roman" w:hAnsi="Times New Roman" w:cs="Times New Roman"/>
      <w:sz w:val="24"/>
      <w:szCs w:val="24"/>
      <w:lang w:eastAsia="lt-LT"/>
    </w:rPr>
  </w:style>
  <w:style w:type="paragraph" w:customStyle="1" w:styleId="Style71">
    <w:name w:val="Style71"/>
    <w:basedOn w:val="Normal"/>
    <w:uiPriority w:val="99"/>
    <w:rsid w:val="00583872"/>
    <w:pPr>
      <w:widowControl w:val="0"/>
      <w:autoSpaceDE w:val="0"/>
      <w:autoSpaceDN w:val="0"/>
      <w:adjustRightInd w:val="0"/>
      <w:spacing w:after="0" w:line="197" w:lineRule="exact"/>
      <w:ind w:hanging="504"/>
    </w:pPr>
    <w:rPr>
      <w:rFonts w:ascii="Times New Roman" w:eastAsia="Times New Roman" w:hAnsi="Times New Roman" w:cs="Times New Roman"/>
      <w:sz w:val="24"/>
      <w:szCs w:val="24"/>
      <w:lang w:eastAsia="lt-LT"/>
    </w:rPr>
  </w:style>
  <w:style w:type="character" w:customStyle="1" w:styleId="FontStyle240">
    <w:name w:val="Font Style240"/>
    <w:uiPriority w:val="99"/>
    <w:rsid w:val="00583872"/>
    <w:rPr>
      <w:rFonts w:ascii="Courier New" w:hAnsi="Courier New" w:cs="Courier New"/>
      <w:b/>
      <w:bCs/>
      <w:spacing w:val="10"/>
      <w:w w:val="80"/>
      <w:sz w:val="14"/>
      <w:szCs w:val="14"/>
    </w:rPr>
  </w:style>
  <w:style w:type="table" w:styleId="TableGrid">
    <w:name w:val="Table Grid"/>
    <w:basedOn w:val="TableNormal"/>
    <w:uiPriority w:val="99"/>
    <w:rsid w:val="0058387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5">
    <w:name w:val="Style95"/>
    <w:basedOn w:val="Normal"/>
    <w:uiPriority w:val="99"/>
    <w:rsid w:val="009A47CA"/>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customStyle="1" w:styleId="Style96">
    <w:name w:val="Style96"/>
    <w:basedOn w:val="Normal"/>
    <w:uiPriority w:val="99"/>
    <w:rsid w:val="009A47CA"/>
    <w:pPr>
      <w:widowControl w:val="0"/>
      <w:autoSpaceDE w:val="0"/>
      <w:autoSpaceDN w:val="0"/>
      <w:adjustRightInd w:val="0"/>
      <w:spacing w:after="0" w:line="384" w:lineRule="exact"/>
      <w:ind w:firstLine="672"/>
    </w:pPr>
    <w:rPr>
      <w:rFonts w:ascii="Times New Roman" w:eastAsia="Times New Roman" w:hAnsi="Times New Roman" w:cs="Times New Roman"/>
      <w:sz w:val="24"/>
      <w:szCs w:val="24"/>
      <w:lang w:eastAsia="lt-LT"/>
    </w:rPr>
  </w:style>
  <w:style w:type="paragraph" w:customStyle="1" w:styleId="Style103">
    <w:name w:val="Style103"/>
    <w:basedOn w:val="Normal"/>
    <w:uiPriority w:val="99"/>
    <w:rsid w:val="009A47CA"/>
    <w:pPr>
      <w:widowControl w:val="0"/>
      <w:autoSpaceDE w:val="0"/>
      <w:autoSpaceDN w:val="0"/>
      <w:adjustRightInd w:val="0"/>
      <w:spacing w:after="0" w:line="221" w:lineRule="exact"/>
      <w:jc w:val="both"/>
    </w:pPr>
    <w:rPr>
      <w:rFonts w:ascii="Times New Roman" w:eastAsia="Times New Roman" w:hAnsi="Times New Roman" w:cs="Times New Roman"/>
      <w:sz w:val="24"/>
      <w:szCs w:val="24"/>
      <w:lang w:eastAsia="lt-LT"/>
    </w:rPr>
  </w:style>
  <w:style w:type="paragraph" w:customStyle="1" w:styleId="Style145">
    <w:name w:val="Style145"/>
    <w:basedOn w:val="Normal"/>
    <w:uiPriority w:val="99"/>
    <w:rsid w:val="00706722"/>
    <w:pPr>
      <w:widowControl w:val="0"/>
      <w:autoSpaceDE w:val="0"/>
      <w:autoSpaceDN w:val="0"/>
      <w:adjustRightInd w:val="0"/>
      <w:spacing w:after="0" w:line="264" w:lineRule="exact"/>
      <w:ind w:hanging="298"/>
    </w:pPr>
    <w:rPr>
      <w:rFonts w:ascii="Times New Roman" w:eastAsia="Times New Roman" w:hAnsi="Times New Roman" w:cs="Times New Roman"/>
      <w:sz w:val="24"/>
      <w:szCs w:val="24"/>
      <w:lang w:eastAsia="lt-LT"/>
    </w:rPr>
  </w:style>
  <w:style w:type="character" w:customStyle="1" w:styleId="FontStyle248">
    <w:name w:val="Font Style248"/>
    <w:uiPriority w:val="99"/>
    <w:rsid w:val="00706722"/>
    <w:rPr>
      <w:rFonts w:ascii="Arial" w:hAnsi="Arial" w:cs="Arial"/>
      <w:sz w:val="20"/>
      <w:szCs w:val="20"/>
    </w:rPr>
  </w:style>
  <w:style w:type="paragraph" w:customStyle="1" w:styleId="Style157">
    <w:name w:val="Style157"/>
    <w:basedOn w:val="Normal"/>
    <w:uiPriority w:val="99"/>
    <w:rsid w:val="00706722"/>
    <w:pPr>
      <w:widowControl w:val="0"/>
      <w:autoSpaceDE w:val="0"/>
      <w:autoSpaceDN w:val="0"/>
      <w:adjustRightInd w:val="0"/>
      <w:spacing w:after="0" w:line="384" w:lineRule="exact"/>
      <w:ind w:hanging="245"/>
    </w:pPr>
    <w:rPr>
      <w:rFonts w:ascii="Times New Roman" w:eastAsia="Times New Roman" w:hAnsi="Times New Roman" w:cs="Times New Roman"/>
      <w:sz w:val="24"/>
      <w:szCs w:val="24"/>
      <w:lang w:eastAsia="lt-LT"/>
    </w:rPr>
  </w:style>
  <w:style w:type="paragraph" w:customStyle="1" w:styleId="Style158">
    <w:name w:val="Style158"/>
    <w:basedOn w:val="Normal"/>
    <w:uiPriority w:val="99"/>
    <w:rsid w:val="00706722"/>
    <w:pPr>
      <w:widowControl w:val="0"/>
      <w:autoSpaceDE w:val="0"/>
      <w:autoSpaceDN w:val="0"/>
      <w:adjustRightInd w:val="0"/>
      <w:spacing w:after="0" w:line="355" w:lineRule="exact"/>
      <w:ind w:hanging="331"/>
    </w:pPr>
    <w:rPr>
      <w:rFonts w:ascii="Times New Roman" w:eastAsia="Times New Roman" w:hAnsi="Times New Roman" w:cs="Times New Roman"/>
      <w:sz w:val="24"/>
      <w:szCs w:val="24"/>
      <w:lang w:eastAsia="lt-LT"/>
    </w:rPr>
  </w:style>
  <w:style w:type="paragraph" w:customStyle="1" w:styleId="Style160">
    <w:name w:val="Style160"/>
    <w:basedOn w:val="Normal"/>
    <w:uiPriority w:val="99"/>
    <w:rsid w:val="0070672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character" w:customStyle="1" w:styleId="FontStyle264">
    <w:name w:val="Font Style264"/>
    <w:uiPriority w:val="99"/>
    <w:rsid w:val="00706722"/>
    <w:rPr>
      <w:rFonts w:ascii="Arial" w:hAnsi="Arial" w:cs="Arial"/>
      <w:b/>
      <w:bCs/>
      <w:sz w:val="22"/>
      <w:szCs w:val="22"/>
    </w:rPr>
  </w:style>
  <w:style w:type="paragraph" w:customStyle="1" w:styleId="Style205">
    <w:name w:val="Style205"/>
    <w:basedOn w:val="Normal"/>
    <w:uiPriority w:val="99"/>
    <w:rsid w:val="00706722"/>
    <w:pPr>
      <w:widowControl w:val="0"/>
      <w:autoSpaceDE w:val="0"/>
      <w:autoSpaceDN w:val="0"/>
      <w:adjustRightInd w:val="0"/>
      <w:spacing w:after="0" w:line="264" w:lineRule="exact"/>
    </w:pPr>
    <w:rPr>
      <w:rFonts w:ascii="Times New Roman" w:eastAsia="Times New Roman" w:hAnsi="Times New Roman" w:cs="Times New Roman"/>
      <w:sz w:val="24"/>
      <w:szCs w:val="24"/>
      <w:lang w:eastAsia="lt-LT"/>
    </w:rPr>
  </w:style>
  <w:style w:type="character" w:customStyle="1" w:styleId="FontStyle308">
    <w:name w:val="Font Style308"/>
    <w:uiPriority w:val="99"/>
    <w:rsid w:val="00706722"/>
    <w:rPr>
      <w:rFonts w:ascii="Courier New" w:hAnsi="Courier New" w:cs="Courier New"/>
      <w:w w:val="80"/>
      <w:sz w:val="20"/>
      <w:szCs w:val="20"/>
    </w:rPr>
  </w:style>
  <w:style w:type="paragraph" w:customStyle="1" w:styleId="Style46">
    <w:name w:val="Style46"/>
    <w:basedOn w:val="Normal"/>
    <w:uiPriority w:val="99"/>
    <w:rsid w:val="0070672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paragraph" w:customStyle="1" w:styleId="Style166">
    <w:name w:val="Style166"/>
    <w:basedOn w:val="Normal"/>
    <w:uiPriority w:val="99"/>
    <w:rsid w:val="002072E8"/>
    <w:pPr>
      <w:widowControl w:val="0"/>
      <w:autoSpaceDE w:val="0"/>
      <w:autoSpaceDN w:val="0"/>
      <w:adjustRightInd w:val="0"/>
      <w:spacing w:after="0" w:line="264" w:lineRule="exact"/>
      <w:jc w:val="both"/>
    </w:pPr>
    <w:rPr>
      <w:rFonts w:ascii="Times New Roman" w:eastAsia="Times New Roman" w:hAnsi="Times New Roman" w:cs="Times New Roman"/>
      <w:sz w:val="24"/>
      <w:szCs w:val="24"/>
      <w:lang w:eastAsia="lt-LT"/>
    </w:rPr>
  </w:style>
  <w:style w:type="paragraph" w:customStyle="1" w:styleId="Style193">
    <w:name w:val="Style193"/>
    <w:basedOn w:val="Normal"/>
    <w:uiPriority w:val="99"/>
    <w:rsid w:val="002072E8"/>
    <w:pPr>
      <w:widowControl w:val="0"/>
      <w:autoSpaceDE w:val="0"/>
      <w:autoSpaceDN w:val="0"/>
      <w:adjustRightInd w:val="0"/>
      <w:spacing w:after="0" w:line="288" w:lineRule="exact"/>
      <w:ind w:hanging="130"/>
    </w:pPr>
    <w:rPr>
      <w:rFonts w:ascii="Times New Roman" w:eastAsia="Times New Roman" w:hAnsi="Times New Roman" w:cs="Times New Roman"/>
      <w:sz w:val="24"/>
      <w:szCs w:val="24"/>
      <w:lang w:eastAsia="lt-LT"/>
    </w:rPr>
  </w:style>
  <w:style w:type="character" w:customStyle="1" w:styleId="FontStyle249">
    <w:name w:val="Font Style249"/>
    <w:uiPriority w:val="99"/>
    <w:rsid w:val="002072E8"/>
    <w:rPr>
      <w:rFonts w:ascii="Times New Roman" w:hAnsi="Times New Roman" w:cs="Times New Roman"/>
      <w:i/>
      <w:iCs/>
      <w:sz w:val="18"/>
      <w:szCs w:val="18"/>
    </w:rPr>
  </w:style>
  <w:style w:type="paragraph" w:customStyle="1" w:styleId="Style165">
    <w:name w:val="Style165"/>
    <w:basedOn w:val="Normal"/>
    <w:uiPriority w:val="99"/>
    <w:rsid w:val="002072E8"/>
    <w:pPr>
      <w:widowControl w:val="0"/>
      <w:autoSpaceDE w:val="0"/>
      <w:autoSpaceDN w:val="0"/>
      <w:adjustRightInd w:val="0"/>
      <w:spacing w:after="0" w:line="139" w:lineRule="exact"/>
      <w:jc w:val="both"/>
    </w:pPr>
    <w:rPr>
      <w:rFonts w:ascii="Times New Roman" w:eastAsia="Times New Roman" w:hAnsi="Times New Roman" w:cs="Times New Roman"/>
      <w:sz w:val="24"/>
      <w:szCs w:val="24"/>
      <w:lang w:eastAsia="lt-LT"/>
    </w:rPr>
  </w:style>
  <w:style w:type="character" w:customStyle="1" w:styleId="FontStyle295">
    <w:name w:val="Font Style295"/>
    <w:uiPriority w:val="99"/>
    <w:rsid w:val="002072E8"/>
    <w:rPr>
      <w:rFonts w:ascii="Times New Roman" w:hAnsi="Times New Roman" w:cs="Times New Roman"/>
      <w:i/>
      <w:iCs/>
      <w:sz w:val="14"/>
      <w:szCs w:val="14"/>
    </w:rPr>
  </w:style>
  <w:style w:type="paragraph" w:customStyle="1" w:styleId="Style22">
    <w:name w:val="Style22"/>
    <w:basedOn w:val="Normal"/>
    <w:uiPriority w:val="99"/>
    <w:rsid w:val="002072E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character" w:customStyle="1" w:styleId="FontStyle251">
    <w:name w:val="Font Style251"/>
    <w:uiPriority w:val="99"/>
    <w:rsid w:val="002072E8"/>
    <w:rPr>
      <w:rFonts w:ascii="Arial" w:hAnsi="Arial" w:cs="Arial"/>
      <w:b/>
      <w:bCs/>
      <w:sz w:val="18"/>
      <w:szCs w:val="18"/>
    </w:rPr>
  </w:style>
  <w:style w:type="paragraph" w:customStyle="1" w:styleId="Style92">
    <w:name w:val="Style92"/>
    <w:basedOn w:val="Normal"/>
    <w:uiPriority w:val="99"/>
    <w:rsid w:val="002072E8"/>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customStyle="1" w:styleId="Style11">
    <w:name w:val="Style11"/>
    <w:basedOn w:val="Normal"/>
    <w:uiPriority w:val="99"/>
    <w:rsid w:val="00C64CE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paragraph" w:customStyle="1" w:styleId="Style183">
    <w:name w:val="Style183"/>
    <w:basedOn w:val="Normal"/>
    <w:uiPriority w:val="99"/>
    <w:rsid w:val="00C64CEF"/>
    <w:pPr>
      <w:widowControl w:val="0"/>
      <w:autoSpaceDE w:val="0"/>
      <w:autoSpaceDN w:val="0"/>
      <w:adjustRightInd w:val="0"/>
      <w:spacing w:after="0" w:line="302" w:lineRule="exact"/>
      <w:ind w:hanging="226"/>
    </w:pPr>
    <w:rPr>
      <w:rFonts w:ascii="Times New Roman" w:eastAsia="Times New Roman" w:hAnsi="Times New Roman" w:cs="Times New Roman"/>
      <w:sz w:val="24"/>
      <w:szCs w:val="24"/>
      <w:lang w:eastAsia="lt-LT"/>
    </w:rPr>
  </w:style>
  <w:style w:type="character" w:customStyle="1" w:styleId="FontStyle292">
    <w:name w:val="Font Style292"/>
    <w:uiPriority w:val="99"/>
    <w:rsid w:val="00C64CEF"/>
    <w:rPr>
      <w:rFonts w:ascii="Times New Roman" w:hAnsi="Times New Roman" w:cs="Times New Roman"/>
      <w:b/>
      <w:bCs/>
      <w:sz w:val="18"/>
      <w:szCs w:val="18"/>
    </w:rPr>
  </w:style>
  <w:style w:type="paragraph" w:customStyle="1" w:styleId="Style16">
    <w:name w:val="Style16"/>
    <w:basedOn w:val="Normal"/>
    <w:uiPriority w:val="99"/>
    <w:rsid w:val="00C64CEF"/>
    <w:pPr>
      <w:widowControl w:val="0"/>
      <w:autoSpaceDE w:val="0"/>
      <w:autoSpaceDN w:val="0"/>
      <w:adjustRightInd w:val="0"/>
      <w:spacing w:after="0" w:line="263" w:lineRule="exact"/>
      <w:jc w:val="both"/>
    </w:pPr>
    <w:rPr>
      <w:rFonts w:ascii="Times New Roman" w:eastAsia="Times New Roman" w:hAnsi="Times New Roman" w:cs="Times New Roman"/>
      <w:sz w:val="24"/>
      <w:szCs w:val="24"/>
      <w:lang w:eastAsia="lt-LT"/>
    </w:rPr>
  </w:style>
  <w:style w:type="paragraph" w:customStyle="1" w:styleId="Style38">
    <w:name w:val="Style38"/>
    <w:basedOn w:val="Normal"/>
    <w:uiPriority w:val="99"/>
    <w:rsid w:val="00C64CEF"/>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character" w:customStyle="1" w:styleId="FontStyle299">
    <w:name w:val="Font Style299"/>
    <w:uiPriority w:val="99"/>
    <w:rsid w:val="00C64CEF"/>
    <w:rPr>
      <w:rFonts w:ascii="Courier New" w:hAnsi="Courier New" w:cs="Courier New"/>
      <w:b/>
      <w:bCs/>
      <w:sz w:val="14"/>
      <w:szCs w:val="14"/>
    </w:rPr>
  </w:style>
  <w:style w:type="paragraph" w:customStyle="1" w:styleId="Style130">
    <w:name w:val="Style130"/>
    <w:basedOn w:val="Normal"/>
    <w:uiPriority w:val="99"/>
    <w:rsid w:val="00C64CE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character" w:customStyle="1" w:styleId="FontStyle301">
    <w:name w:val="Font Style301"/>
    <w:uiPriority w:val="99"/>
    <w:rsid w:val="00C64CEF"/>
    <w:rPr>
      <w:rFonts w:ascii="Times New Roman" w:hAnsi="Times New Roman" w:cs="Times New Roman"/>
      <w:i/>
      <w:iCs/>
      <w:sz w:val="12"/>
      <w:szCs w:val="12"/>
    </w:rPr>
  </w:style>
  <w:style w:type="paragraph" w:customStyle="1" w:styleId="Style111">
    <w:name w:val="Style111"/>
    <w:basedOn w:val="Normal"/>
    <w:uiPriority w:val="99"/>
    <w:rsid w:val="00C64CEF"/>
    <w:pPr>
      <w:widowControl w:val="0"/>
      <w:autoSpaceDE w:val="0"/>
      <w:autoSpaceDN w:val="0"/>
      <w:adjustRightInd w:val="0"/>
      <w:spacing w:after="0" w:line="245" w:lineRule="exact"/>
    </w:pPr>
    <w:rPr>
      <w:rFonts w:ascii="Times New Roman" w:eastAsia="Times New Roman" w:hAnsi="Times New Roman" w:cs="Times New Roman"/>
      <w:sz w:val="24"/>
      <w:szCs w:val="24"/>
      <w:lang w:eastAsia="lt-LT"/>
    </w:rPr>
  </w:style>
  <w:style w:type="paragraph" w:customStyle="1" w:styleId="Style126">
    <w:name w:val="Style126"/>
    <w:basedOn w:val="Normal"/>
    <w:uiPriority w:val="99"/>
    <w:rsid w:val="00C64CEF"/>
    <w:pPr>
      <w:widowControl w:val="0"/>
      <w:autoSpaceDE w:val="0"/>
      <w:autoSpaceDN w:val="0"/>
      <w:adjustRightInd w:val="0"/>
      <w:spacing w:after="0" w:line="245" w:lineRule="exact"/>
      <w:ind w:firstLine="240"/>
    </w:pPr>
    <w:rPr>
      <w:rFonts w:ascii="Times New Roman" w:eastAsia="Times New Roman" w:hAnsi="Times New Roman" w:cs="Times New Roman"/>
      <w:sz w:val="24"/>
      <w:szCs w:val="24"/>
      <w:lang w:eastAsia="lt-LT"/>
    </w:rPr>
  </w:style>
  <w:style w:type="character" w:customStyle="1" w:styleId="FontStyle256">
    <w:name w:val="Font Style256"/>
    <w:uiPriority w:val="99"/>
    <w:rsid w:val="00C64CEF"/>
    <w:rPr>
      <w:rFonts w:ascii="Arial" w:hAnsi="Arial" w:cs="Arial"/>
      <w:b/>
      <w:bCs/>
      <w:w w:val="80"/>
      <w:sz w:val="16"/>
      <w:szCs w:val="16"/>
    </w:rPr>
  </w:style>
  <w:style w:type="paragraph" w:customStyle="1" w:styleId="Style224">
    <w:name w:val="Style224"/>
    <w:basedOn w:val="Normal"/>
    <w:uiPriority w:val="99"/>
    <w:rsid w:val="00C64CEF"/>
    <w:pPr>
      <w:widowControl w:val="0"/>
      <w:autoSpaceDE w:val="0"/>
      <w:autoSpaceDN w:val="0"/>
      <w:adjustRightInd w:val="0"/>
      <w:spacing w:after="0" w:line="182" w:lineRule="exact"/>
    </w:pPr>
    <w:rPr>
      <w:rFonts w:ascii="Times New Roman" w:eastAsia="Times New Roman" w:hAnsi="Times New Roman" w:cs="Times New Roman"/>
      <w:sz w:val="24"/>
      <w:szCs w:val="24"/>
      <w:lang w:eastAsia="lt-LT"/>
    </w:rPr>
  </w:style>
  <w:style w:type="character" w:customStyle="1" w:styleId="FontStyle258">
    <w:name w:val="Font Style258"/>
    <w:uiPriority w:val="99"/>
    <w:rsid w:val="00C64CEF"/>
    <w:rPr>
      <w:rFonts w:ascii="Arial" w:hAnsi="Arial" w:cs="Arial"/>
      <w:b/>
      <w:bCs/>
      <w:w w:val="120"/>
      <w:sz w:val="12"/>
      <w:szCs w:val="12"/>
    </w:rPr>
  </w:style>
  <w:style w:type="paragraph" w:customStyle="1" w:styleId="Style26">
    <w:name w:val="Style26"/>
    <w:basedOn w:val="Normal"/>
    <w:uiPriority w:val="99"/>
    <w:rsid w:val="00C64CEF"/>
    <w:pPr>
      <w:widowControl w:val="0"/>
      <w:autoSpaceDE w:val="0"/>
      <w:autoSpaceDN w:val="0"/>
      <w:adjustRightInd w:val="0"/>
      <w:spacing w:after="0" w:line="360" w:lineRule="exact"/>
      <w:ind w:hanging="1728"/>
    </w:pPr>
    <w:rPr>
      <w:rFonts w:ascii="Times New Roman" w:eastAsia="Times New Roman" w:hAnsi="Times New Roman" w:cs="Times New Roman"/>
      <w:sz w:val="24"/>
      <w:szCs w:val="24"/>
      <w:lang w:eastAsia="lt-LT"/>
    </w:rPr>
  </w:style>
  <w:style w:type="paragraph" w:customStyle="1" w:styleId="Style34">
    <w:name w:val="Style34"/>
    <w:basedOn w:val="Normal"/>
    <w:uiPriority w:val="99"/>
    <w:rsid w:val="00C64CEF"/>
    <w:pPr>
      <w:widowControl w:val="0"/>
      <w:autoSpaceDE w:val="0"/>
      <w:autoSpaceDN w:val="0"/>
      <w:adjustRightInd w:val="0"/>
      <w:spacing w:after="0" w:line="384" w:lineRule="exact"/>
      <w:ind w:hanging="1690"/>
    </w:pPr>
    <w:rPr>
      <w:rFonts w:ascii="Times New Roman" w:eastAsia="Times New Roman" w:hAnsi="Times New Roman" w:cs="Times New Roman"/>
      <w:sz w:val="24"/>
      <w:szCs w:val="24"/>
      <w:lang w:eastAsia="lt-LT"/>
    </w:rPr>
  </w:style>
  <w:style w:type="paragraph" w:customStyle="1" w:styleId="Style77">
    <w:name w:val="Style77"/>
    <w:basedOn w:val="Normal"/>
    <w:uiPriority w:val="99"/>
    <w:rsid w:val="009557B0"/>
    <w:pPr>
      <w:widowControl w:val="0"/>
      <w:autoSpaceDE w:val="0"/>
      <w:autoSpaceDN w:val="0"/>
      <w:adjustRightInd w:val="0"/>
      <w:spacing w:after="0" w:line="228" w:lineRule="exact"/>
    </w:pPr>
    <w:rPr>
      <w:rFonts w:ascii="Times New Roman" w:eastAsia="Times New Roman" w:hAnsi="Times New Roman" w:cs="Times New Roman"/>
      <w:sz w:val="24"/>
      <w:szCs w:val="24"/>
      <w:lang w:eastAsia="lt-LT"/>
    </w:rPr>
  </w:style>
  <w:style w:type="paragraph" w:customStyle="1" w:styleId="Style196">
    <w:name w:val="Style196"/>
    <w:basedOn w:val="Normal"/>
    <w:uiPriority w:val="99"/>
    <w:rsid w:val="009557B0"/>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customStyle="1" w:styleId="Style222">
    <w:name w:val="Style222"/>
    <w:basedOn w:val="Normal"/>
    <w:uiPriority w:val="99"/>
    <w:rsid w:val="009557B0"/>
    <w:pPr>
      <w:widowControl w:val="0"/>
      <w:autoSpaceDE w:val="0"/>
      <w:autoSpaceDN w:val="0"/>
      <w:adjustRightInd w:val="0"/>
      <w:spacing w:after="0" w:line="456" w:lineRule="exact"/>
      <w:jc w:val="right"/>
    </w:pPr>
    <w:rPr>
      <w:rFonts w:ascii="Times New Roman" w:eastAsia="Times New Roman" w:hAnsi="Times New Roman" w:cs="Times New Roman"/>
      <w:sz w:val="24"/>
      <w:szCs w:val="24"/>
      <w:lang w:eastAsia="lt-LT"/>
    </w:rPr>
  </w:style>
  <w:style w:type="character" w:customStyle="1" w:styleId="FontStyle284">
    <w:name w:val="Font Style284"/>
    <w:uiPriority w:val="99"/>
    <w:rsid w:val="009557B0"/>
    <w:rPr>
      <w:rFonts w:ascii="Courier New" w:hAnsi="Courier New" w:cs="Courier New"/>
      <w:b/>
      <w:bCs/>
      <w:sz w:val="14"/>
      <w:szCs w:val="14"/>
    </w:rPr>
  </w:style>
  <w:style w:type="character" w:customStyle="1" w:styleId="FontStyle291">
    <w:name w:val="Font Style291"/>
    <w:uiPriority w:val="99"/>
    <w:rsid w:val="009557B0"/>
    <w:rPr>
      <w:rFonts w:ascii="Courier New" w:hAnsi="Courier New" w:cs="Courier New"/>
      <w:sz w:val="14"/>
      <w:szCs w:val="14"/>
    </w:rPr>
  </w:style>
  <w:style w:type="paragraph" w:customStyle="1" w:styleId="Style15">
    <w:name w:val="Style15"/>
    <w:basedOn w:val="Normal"/>
    <w:uiPriority w:val="99"/>
    <w:rsid w:val="009557B0"/>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character" w:customStyle="1" w:styleId="FontStyle283">
    <w:name w:val="Font Style283"/>
    <w:uiPriority w:val="99"/>
    <w:rsid w:val="009557B0"/>
    <w:rPr>
      <w:rFonts w:ascii="Courier New" w:hAnsi="Courier New" w:cs="Courier New"/>
      <w:spacing w:val="10"/>
      <w:sz w:val="14"/>
      <w:szCs w:val="14"/>
    </w:rPr>
  </w:style>
  <w:style w:type="paragraph" w:customStyle="1" w:styleId="Style223">
    <w:name w:val="Style223"/>
    <w:basedOn w:val="Normal"/>
    <w:uiPriority w:val="99"/>
    <w:rsid w:val="00925189"/>
    <w:pPr>
      <w:widowControl w:val="0"/>
      <w:autoSpaceDE w:val="0"/>
      <w:autoSpaceDN w:val="0"/>
      <w:adjustRightInd w:val="0"/>
      <w:spacing w:after="0" w:line="384" w:lineRule="exact"/>
      <w:ind w:hanging="1512"/>
    </w:pPr>
    <w:rPr>
      <w:rFonts w:ascii="Times New Roman" w:eastAsia="Times New Roman" w:hAnsi="Times New Roman" w:cs="Times New Roman"/>
      <w:sz w:val="24"/>
      <w:szCs w:val="24"/>
      <w:lang w:eastAsia="lt-LT"/>
    </w:rPr>
  </w:style>
  <w:style w:type="paragraph" w:customStyle="1" w:styleId="Style171">
    <w:name w:val="Style171"/>
    <w:basedOn w:val="Normal"/>
    <w:uiPriority w:val="99"/>
    <w:rsid w:val="00925189"/>
    <w:pPr>
      <w:widowControl w:val="0"/>
      <w:autoSpaceDE w:val="0"/>
      <w:autoSpaceDN w:val="0"/>
      <w:adjustRightInd w:val="0"/>
      <w:spacing w:after="0" w:line="262" w:lineRule="exact"/>
    </w:pPr>
    <w:rPr>
      <w:rFonts w:ascii="Times New Roman" w:eastAsia="Times New Roman" w:hAnsi="Times New Roman" w:cs="Times New Roman"/>
      <w:sz w:val="24"/>
      <w:szCs w:val="24"/>
      <w:lang w:eastAsia="lt-LT"/>
    </w:rPr>
  </w:style>
  <w:style w:type="paragraph" w:customStyle="1" w:styleId="Style170">
    <w:name w:val="Style170"/>
    <w:basedOn w:val="Normal"/>
    <w:uiPriority w:val="99"/>
    <w:rsid w:val="00925189"/>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character" w:customStyle="1" w:styleId="FontStyle273">
    <w:name w:val="Font Style273"/>
    <w:uiPriority w:val="99"/>
    <w:rsid w:val="00925189"/>
    <w:rPr>
      <w:rFonts w:ascii="Times New Roman" w:hAnsi="Times New Roman" w:cs="Times New Roman"/>
      <w:sz w:val="26"/>
      <w:szCs w:val="26"/>
    </w:rPr>
  </w:style>
  <w:style w:type="paragraph" w:customStyle="1" w:styleId="Style39">
    <w:name w:val="Style39"/>
    <w:basedOn w:val="Normal"/>
    <w:uiPriority w:val="99"/>
    <w:rsid w:val="00925189"/>
    <w:pPr>
      <w:widowControl w:val="0"/>
      <w:autoSpaceDE w:val="0"/>
      <w:autoSpaceDN w:val="0"/>
      <w:adjustRightInd w:val="0"/>
      <w:spacing w:after="0" w:line="264" w:lineRule="exact"/>
      <w:ind w:hanging="355"/>
    </w:pPr>
    <w:rPr>
      <w:rFonts w:ascii="Times New Roman" w:eastAsia="Times New Roman" w:hAnsi="Times New Roman" w:cs="Times New Roman"/>
      <w:sz w:val="24"/>
      <w:szCs w:val="24"/>
      <w:lang w:eastAsia="lt-LT"/>
    </w:rPr>
  </w:style>
  <w:style w:type="character" w:customStyle="1" w:styleId="FontStyle267">
    <w:name w:val="Font Style267"/>
    <w:uiPriority w:val="99"/>
    <w:rsid w:val="00925189"/>
    <w:rPr>
      <w:rFonts w:ascii="Arial" w:hAnsi="Arial" w:cs="Arial"/>
      <w:b/>
      <w:bCs/>
      <w:w w:val="80"/>
      <w:sz w:val="20"/>
      <w:szCs w:val="20"/>
    </w:rPr>
  </w:style>
  <w:style w:type="character" w:customStyle="1" w:styleId="FontStyle275">
    <w:name w:val="Font Style275"/>
    <w:uiPriority w:val="99"/>
    <w:rsid w:val="00925189"/>
    <w:rPr>
      <w:rFonts w:ascii="Franklin Gothic Heavy" w:hAnsi="Franklin Gothic Heavy" w:cs="Franklin Gothic Heavy"/>
      <w:sz w:val="30"/>
      <w:szCs w:val="30"/>
    </w:rPr>
  </w:style>
  <w:style w:type="paragraph" w:customStyle="1" w:styleId="Style81">
    <w:name w:val="Style81"/>
    <w:basedOn w:val="Normal"/>
    <w:uiPriority w:val="99"/>
    <w:rsid w:val="00925189"/>
    <w:pPr>
      <w:widowControl w:val="0"/>
      <w:autoSpaceDE w:val="0"/>
      <w:autoSpaceDN w:val="0"/>
      <w:adjustRightInd w:val="0"/>
      <w:spacing w:after="0" w:line="163" w:lineRule="exact"/>
      <w:ind w:firstLine="96"/>
    </w:pPr>
    <w:rPr>
      <w:rFonts w:ascii="Times New Roman" w:eastAsia="Times New Roman" w:hAnsi="Times New Roman" w:cs="Times New Roman"/>
      <w:sz w:val="24"/>
      <w:szCs w:val="24"/>
      <w:lang w:eastAsia="lt-LT"/>
    </w:rPr>
  </w:style>
  <w:style w:type="paragraph" w:customStyle="1" w:styleId="Style112">
    <w:name w:val="Style112"/>
    <w:basedOn w:val="Normal"/>
    <w:uiPriority w:val="99"/>
    <w:rsid w:val="00925189"/>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paragraph" w:customStyle="1" w:styleId="Style114">
    <w:name w:val="Style114"/>
    <w:basedOn w:val="Normal"/>
    <w:uiPriority w:val="99"/>
    <w:rsid w:val="000F4376"/>
    <w:pPr>
      <w:widowControl w:val="0"/>
      <w:autoSpaceDE w:val="0"/>
      <w:autoSpaceDN w:val="0"/>
      <w:adjustRightInd w:val="0"/>
      <w:spacing w:after="0" w:line="264" w:lineRule="exact"/>
      <w:ind w:hanging="221"/>
    </w:pPr>
    <w:rPr>
      <w:rFonts w:ascii="Times New Roman" w:eastAsia="Times New Roman" w:hAnsi="Times New Roman" w:cs="Times New Roman"/>
      <w:sz w:val="24"/>
      <w:szCs w:val="24"/>
      <w:lang w:eastAsia="lt-LT"/>
    </w:rPr>
  </w:style>
  <w:style w:type="paragraph" w:customStyle="1" w:styleId="Style159">
    <w:name w:val="Style159"/>
    <w:basedOn w:val="Normal"/>
    <w:uiPriority w:val="99"/>
    <w:rsid w:val="000F4376"/>
    <w:pPr>
      <w:widowControl w:val="0"/>
      <w:autoSpaceDE w:val="0"/>
      <w:autoSpaceDN w:val="0"/>
      <w:adjustRightInd w:val="0"/>
      <w:spacing w:after="0" w:line="235" w:lineRule="exact"/>
      <w:ind w:firstLine="504"/>
    </w:pPr>
    <w:rPr>
      <w:rFonts w:ascii="Times New Roman" w:eastAsia="Times New Roman" w:hAnsi="Times New Roman" w:cs="Times New Roman"/>
      <w:sz w:val="24"/>
      <w:szCs w:val="24"/>
      <w:lang w:eastAsia="lt-LT"/>
    </w:rPr>
  </w:style>
  <w:style w:type="paragraph" w:customStyle="1" w:styleId="Style61">
    <w:name w:val="Style61"/>
    <w:basedOn w:val="Normal"/>
    <w:uiPriority w:val="99"/>
    <w:rsid w:val="002C4E9B"/>
    <w:pPr>
      <w:widowControl w:val="0"/>
      <w:autoSpaceDE w:val="0"/>
      <w:autoSpaceDN w:val="0"/>
      <w:adjustRightInd w:val="0"/>
      <w:spacing w:after="0" w:line="312" w:lineRule="exact"/>
      <w:ind w:hanging="374"/>
    </w:pPr>
    <w:rPr>
      <w:rFonts w:ascii="Times New Roman" w:eastAsia="Times New Roman" w:hAnsi="Times New Roman" w:cs="Times New Roman"/>
      <w:sz w:val="24"/>
      <w:szCs w:val="24"/>
      <w:lang w:eastAsia="lt-LT"/>
    </w:rPr>
  </w:style>
  <w:style w:type="paragraph" w:customStyle="1" w:styleId="Style178">
    <w:name w:val="Style178"/>
    <w:basedOn w:val="Normal"/>
    <w:uiPriority w:val="99"/>
    <w:rsid w:val="002C4E9B"/>
    <w:pPr>
      <w:widowControl w:val="0"/>
      <w:autoSpaceDE w:val="0"/>
      <w:autoSpaceDN w:val="0"/>
      <w:adjustRightInd w:val="0"/>
      <w:spacing w:after="0" w:line="264" w:lineRule="exact"/>
      <w:ind w:firstLine="504"/>
      <w:jc w:val="both"/>
    </w:pPr>
    <w:rPr>
      <w:rFonts w:ascii="Times New Roman" w:eastAsia="Times New Roman" w:hAnsi="Times New Roman" w:cs="Times New Roman"/>
      <w:sz w:val="24"/>
      <w:szCs w:val="24"/>
      <w:lang w:eastAsia="lt-LT"/>
    </w:rPr>
  </w:style>
  <w:style w:type="paragraph" w:customStyle="1" w:styleId="Style212">
    <w:name w:val="Style212"/>
    <w:basedOn w:val="Normal"/>
    <w:uiPriority w:val="99"/>
    <w:rsid w:val="002C4E9B"/>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character" w:customStyle="1" w:styleId="FontStyle285">
    <w:name w:val="Font Style285"/>
    <w:uiPriority w:val="99"/>
    <w:rsid w:val="002C4E9B"/>
    <w:rPr>
      <w:rFonts w:ascii="Courier New" w:hAnsi="Courier New" w:cs="Courier New"/>
      <w:sz w:val="16"/>
      <w:szCs w:val="16"/>
    </w:rPr>
  </w:style>
  <w:style w:type="paragraph" w:customStyle="1" w:styleId="Style42">
    <w:name w:val="Style42"/>
    <w:basedOn w:val="Normal"/>
    <w:uiPriority w:val="99"/>
    <w:rsid w:val="002C4E9B"/>
    <w:pPr>
      <w:widowControl w:val="0"/>
      <w:autoSpaceDE w:val="0"/>
      <w:autoSpaceDN w:val="0"/>
      <w:adjustRightInd w:val="0"/>
      <w:spacing w:after="0" w:line="187" w:lineRule="exact"/>
      <w:ind w:hanging="422"/>
    </w:pPr>
    <w:rPr>
      <w:rFonts w:ascii="Times New Roman" w:eastAsia="Times New Roman" w:hAnsi="Times New Roman" w:cs="Times New Roman"/>
      <w:sz w:val="24"/>
      <w:szCs w:val="24"/>
      <w:lang w:eastAsia="lt-LT"/>
    </w:rPr>
  </w:style>
  <w:style w:type="paragraph" w:customStyle="1" w:styleId="Style89">
    <w:name w:val="Style89"/>
    <w:basedOn w:val="Normal"/>
    <w:uiPriority w:val="99"/>
    <w:rsid w:val="0012091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paragraph" w:customStyle="1" w:styleId="Style101">
    <w:name w:val="Style101"/>
    <w:basedOn w:val="Normal"/>
    <w:uiPriority w:val="99"/>
    <w:rsid w:val="00120911"/>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customStyle="1" w:styleId="Style181">
    <w:name w:val="Style181"/>
    <w:basedOn w:val="Normal"/>
    <w:uiPriority w:val="99"/>
    <w:rsid w:val="00120911"/>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character" w:customStyle="1" w:styleId="FontStyle266">
    <w:name w:val="Font Style266"/>
    <w:uiPriority w:val="99"/>
    <w:rsid w:val="00120911"/>
    <w:rPr>
      <w:rFonts w:ascii="Arial" w:hAnsi="Arial" w:cs="Arial"/>
      <w:b/>
      <w:bCs/>
      <w:w w:val="150"/>
      <w:sz w:val="10"/>
      <w:szCs w:val="10"/>
    </w:rPr>
  </w:style>
  <w:style w:type="paragraph" w:customStyle="1" w:styleId="Style141">
    <w:name w:val="Style141"/>
    <w:basedOn w:val="Normal"/>
    <w:uiPriority w:val="99"/>
    <w:rsid w:val="00120911"/>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customStyle="1" w:styleId="Style139">
    <w:name w:val="Style139"/>
    <w:basedOn w:val="Normal"/>
    <w:uiPriority w:val="99"/>
    <w:rsid w:val="007B6159"/>
    <w:pPr>
      <w:widowControl w:val="0"/>
      <w:autoSpaceDE w:val="0"/>
      <w:autoSpaceDN w:val="0"/>
      <w:adjustRightInd w:val="0"/>
      <w:spacing w:after="0" w:line="360" w:lineRule="exact"/>
      <w:ind w:firstLine="1488"/>
    </w:pPr>
    <w:rPr>
      <w:rFonts w:ascii="Times New Roman" w:eastAsia="Times New Roman" w:hAnsi="Times New Roman" w:cs="Times New Roman"/>
      <w:sz w:val="24"/>
      <w:szCs w:val="24"/>
      <w:lang w:eastAsia="lt-LT"/>
    </w:rPr>
  </w:style>
  <w:style w:type="paragraph" w:customStyle="1" w:styleId="Style144">
    <w:name w:val="Style144"/>
    <w:basedOn w:val="Normal"/>
    <w:uiPriority w:val="99"/>
    <w:rsid w:val="007B6159"/>
    <w:pPr>
      <w:widowControl w:val="0"/>
      <w:autoSpaceDE w:val="0"/>
      <w:autoSpaceDN w:val="0"/>
      <w:adjustRightInd w:val="0"/>
      <w:spacing w:after="0" w:line="384" w:lineRule="exact"/>
      <w:ind w:firstLine="874"/>
    </w:pPr>
    <w:rPr>
      <w:rFonts w:ascii="Times New Roman" w:eastAsia="Times New Roman" w:hAnsi="Times New Roman" w:cs="Times New Roman"/>
      <w:sz w:val="24"/>
      <w:szCs w:val="24"/>
      <w:lang w:eastAsia="lt-LT"/>
    </w:rPr>
  </w:style>
  <w:style w:type="paragraph" w:customStyle="1" w:styleId="Style106">
    <w:name w:val="Style106"/>
    <w:basedOn w:val="Normal"/>
    <w:uiPriority w:val="99"/>
    <w:rsid w:val="007B6159"/>
    <w:pPr>
      <w:widowControl w:val="0"/>
      <w:autoSpaceDE w:val="0"/>
      <w:autoSpaceDN w:val="0"/>
      <w:adjustRightInd w:val="0"/>
      <w:spacing w:after="0" w:line="331" w:lineRule="exact"/>
      <w:ind w:hanging="67"/>
    </w:pPr>
    <w:rPr>
      <w:rFonts w:ascii="Times New Roman" w:eastAsia="Times New Roman" w:hAnsi="Times New Roman" w:cs="Times New Roman"/>
      <w:sz w:val="24"/>
      <w:szCs w:val="24"/>
      <w:lang w:eastAsia="lt-LT"/>
    </w:rPr>
  </w:style>
  <w:style w:type="paragraph" w:styleId="ListParagraph">
    <w:name w:val="List Paragraph"/>
    <w:basedOn w:val="Normal"/>
    <w:uiPriority w:val="99"/>
    <w:qFormat/>
    <w:rsid w:val="00856BA3"/>
    <w:pPr>
      <w:ind w:left="720"/>
      <w:contextualSpacing/>
    </w:pPr>
  </w:style>
  <w:style w:type="paragraph" w:customStyle="1" w:styleId="BodyText1">
    <w:name w:val="Body Text1"/>
    <w:basedOn w:val="Normal"/>
    <w:uiPriority w:val="99"/>
    <w:rsid w:val="009E60BC"/>
    <w:pPr>
      <w:suppressAutoHyphens/>
      <w:autoSpaceDE w:val="0"/>
      <w:autoSpaceDN w:val="0"/>
      <w:adjustRightInd w:val="0"/>
      <w:spacing w:after="0" w:line="298" w:lineRule="auto"/>
      <w:ind w:firstLine="312"/>
      <w:jc w:val="both"/>
      <w:textAlignment w:val="center"/>
    </w:pPr>
    <w:rPr>
      <w:color w:val="000000"/>
      <w:sz w:val="20"/>
      <w:szCs w:val="20"/>
    </w:rPr>
  </w:style>
  <w:style w:type="paragraph" w:styleId="NormalWeb">
    <w:name w:val="Normal (Web)"/>
    <w:basedOn w:val="Normal"/>
    <w:uiPriority w:val="99"/>
    <w:semiHidden/>
    <w:unhideWhenUsed/>
    <w:rsid w:val="007442A1"/>
    <w:pPr>
      <w:spacing w:before="100" w:beforeAutospacing="1" w:after="100" w:afterAutospacing="1" w:line="240" w:lineRule="auto"/>
    </w:pPr>
    <w:rPr>
      <w:rFonts w:ascii="Times New Roman" w:eastAsiaTheme="minorEastAsia" w:hAnsi="Times New Roman" w:cs="Times New Roman"/>
      <w:sz w:val="24"/>
      <w:szCs w:val="24"/>
      <w:lang w:eastAsia="lt-LT"/>
    </w:rPr>
  </w:style>
  <w:style w:type="character" w:customStyle="1" w:styleId="shorttext">
    <w:name w:val="short_text"/>
    <w:basedOn w:val="DefaultParagraphFont"/>
    <w:rsid w:val="004749B6"/>
  </w:style>
  <w:style w:type="character" w:customStyle="1" w:styleId="hps">
    <w:name w:val="hps"/>
    <w:basedOn w:val="DefaultParagraphFont"/>
    <w:rsid w:val="004749B6"/>
  </w:style>
  <w:style w:type="paragraph" w:styleId="NoSpacing">
    <w:name w:val="No Spacing"/>
    <w:link w:val="NoSpacingChar"/>
    <w:uiPriority w:val="1"/>
    <w:qFormat/>
    <w:rsid w:val="005F4786"/>
    <w:rPr>
      <w:rFonts w:eastAsia="Times New Roman"/>
      <w:lang w:val="en-US" w:eastAsia="ja-JP"/>
    </w:rPr>
  </w:style>
  <w:style w:type="character" w:customStyle="1" w:styleId="NoSpacingChar">
    <w:name w:val="No Spacing Char"/>
    <w:link w:val="NoSpacing"/>
    <w:uiPriority w:val="1"/>
    <w:rsid w:val="005F4786"/>
    <w:rPr>
      <w:rFonts w:eastAsia="Times New Roman"/>
      <w:lang w:val="en-US" w:eastAsia="ja-JP"/>
    </w:rPr>
  </w:style>
  <w:style w:type="paragraph" w:styleId="PlainText">
    <w:name w:val="Plain Text"/>
    <w:basedOn w:val="Normal"/>
    <w:link w:val="PlainTextChar"/>
    <w:uiPriority w:val="99"/>
    <w:rsid w:val="00C35130"/>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uiPriority w:val="99"/>
    <w:rsid w:val="00C35130"/>
    <w:rPr>
      <w:rFonts w:ascii="Courier New" w:eastAsia="Times New Roman" w:hAnsi="Courier New"/>
      <w:sz w:val="20"/>
      <w:szCs w:val="20"/>
      <w:lang w:val="en-US" w:eastAsia="en-US"/>
    </w:rPr>
  </w:style>
  <w:style w:type="paragraph" w:styleId="IntenseQuote">
    <w:name w:val="Intense Quote"/>
    <w:basedOn w:val="Normal"/>
    <w:next w:val="Normal"/>
    <w:link w:val="IntenseQuoteChar"/>
    <w:uiPriority w:val="30"/>
    <w:qFormat/>
    <w:rsid w:val="007128BD"/>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7128BD"/>
    <w:rPr>
      <w:rFonts w:asciiTheme="minorHAnsi" w:eastAsiaTheme="minorHAnsi" w:hAnsiTheme="minorHAnsi" w:cstheme="minorBidi"/>
      <w:i/>
      <w:iCs/>
      <w:color w:val="365F91" w:themeColor="accent1" w:themeShade="BF"/>
      <w:kern w:val="2"/>
      <w:lang w:eastAsia="en-US"/>
      <w14:ligatures w14:val="standardContextual"/>
    </w:rPr>
  </w:style>
  <w:style w:type="paragraph" w:styleId="HTMLPreformatted">
    <w:name w:val="HTML Preformatted"/>
    <w:basedOn w:val="Normal"/>
    <w:link w:val="HTMLPreformattedChar"/>
    <w:uiPriority w:val="99"/>
    <w:semiHidden/>
    <w:unhideWhenUsed/>
    <w:rsid w:val="002A774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7748"/>
    <w:rPr>
      <w:rFonts w:ascii="Consolas" w:hAnsi="Consolas" w:cs="Calibr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79985">
      <w:bodyDiv w:val="1"/>
      <w:marLeft w:val="0"/>
      <w:marRight w:val="0"/>
      <w:marTop w:val="0"/>
      <w:marBottom w:val="0"/>
      <w:divBdr>
        <w:top w:val="none" w:sz="0" w:space="0" w:color="auto"/>
        <w:left w:val="none" w:sz="0" w:space="0" w:color="auto"/>
        <w:bottom w:val="none" w:sz="0" w:space="0" w:color="auto"/>
        <w:right w:val="none" w:sz="0" w:space="0" w:color="auto"/>
      </w:divBdr>
    </w:div>
    <w:div w:id="125784764">
      <w:bodyDiv w:val="1"/>
      <w:marLeft w:val="0"/>
      <w:marRight w:val="0"/>
      <w:marTop w:val="0"/>
      <w:marBottom w:val="0"/>
      <w:divBdr>
        <w:top w:val="none" w:sz="0" w:space="0" w:color="auto"/>
        <w:left w:val="none" w:sz="0" w:space="0" w:color="auto"/>
        <w:bottom w:val="none" w:sz="0" w:space="0" w:color="auto"/>
        <w:right w:val="none" w:sz="0" w:space="0" w:color="auto"/>
      </w:divBdr>
    </w:div>
    <w:div w:id="466361130">
      <w:bodyDiv w:val="1"/>
      <w:marLeft w:val="0"/>
      <w:marRight w:val="0"/>
      <w:marTop w:val="0"/>
      <w:marBottom w:val="0"/>
      <w:divBdr>
        <w:top w:val="none" w:sz="0" w:space="0" w:color="auto"/>
        <w:left w:val="none" w:sz="0" w:space="0" w:color="auto"/>
        <w:bottom w:val="none" w:sz="0" w:space="0" w:color="auto"/>
        <w:right w:val="none" w:sz="0" w:space="0" w:color="auto"/>
      </w:divBdr>
    </w:div>
    <w:div w:id="849443729">
      <w:bodyDiv w:val="1"/>
      <w:marLeft w:val="0"/>
      <w:marRight w:val="0"/>
      <w:marTop w:val="0"/>
      <w:marBottom w:val="0"/>
      <w:divBdr>
        <w:top w:val="none" w:sz="0" w:space="0" w:color="auto"/>
        <w:left w:val="none" w:sz="0" w:space="0" w:color="auto"/>
        <w:bottom w:val="none" w:sz="0" w:space="0" w:color="auto"/>
        <w:right w:val="none" w:sz="0" w:space="0" w:color="auto"/>
      </w:divBdr>
    </w:div>
    <w:div w:id="937568236">
      <w:bodyDiv w:val="1"/>
      <w:marLeft w:val="0"/>
      <w:marRight w:val="0"/>
      <w:marTop w:val="0"/>
      <w:marBottom w:val="0"/>
      <w:divBdr>
        <w:top w:val="none" w:sz="0" w:space="0" w:color="auto"/>
        <w:left w:val="none" w:sz="0" w:space="0" w:color="auto"/>
        <w:bottom w:val="none" w:sz="0" w:space="0" w:color="auto"/>
        <w:right w:val="none" w:sz="0" w:space="0" w:color="auto"/>
      </w:divBdr>
    </w:div>
    <w:div w:id="1116172232">
      <w:bodyDiv w:val="1"/>
      <w:marLeft w:val="0"/>
      <w:marRight w:val="0"/>
      <w:marTop w:val="0"/>
      <w:marBottom w:val="0"/>
      <w:divBdr>
        <w:top w:val="none" w:sz="0" w:space="0" w:color="auto"/>
        <w:left w:val="none" w:sz="0" w:space="0" w:color="auto"/>
        <w:bottom w:val="none" w:sz="0" w:space="0" w:color="auto"/>
        <w:right w:val="none" w:sz="0" w:space="0" w:color="auto"/>
      </w:divBdr>
    </w:div>
    <w:div w:id="1210721779">
      <w:bodyDiv w:val="1"/>
      <w:marLeft w:val="0"/>
      <w:marRight w:val="0"/>
      <w:marTop w:val="0"/>
      <w:marBottom w:val="0"/>
      <w:divBdr>
        <w:top w:val="none" w:sz="0" w:space="0" w:color="auto"/>
        <w:left w:val="none" w:sz="0" w:space="0" w:color="auto"/>
        <w:bottom w:val="none" w:sz="0" w:space="0" w:color="auto"/>
        <w:right w:val="none" w:sz="0" w:space="0" w:color="auto"/>
      </w:divBdr>
    </w:div>
    <w:div w:id="1245535229">
      <w:bodyDiv w:val="1"/>
      <w:marLeft w:val="0"/>
      <w:marRight w:val="0"/>
      <w:marTop w:val="0"/>
      <w:marBottom w:val="0"/>
      <w:divBdr>
        <w:top w:val="none" w:sz="0" w:space="0" w:color="auto"/>
        <w:left w:val="none" w:sz="0" w:space="0" w:color="auto"/>
        <w:bottom w:val="none" w:sz="0" w:space="0" w:color="auto"/>
        <w:right w:val="none" w:sz="0" w:space="0" w:color="auto"/>
      </w:divBdr>
    </w:div>
    <w:div w:id="1275362700">
      <w:bodyDiv w:val="1"/>
      <w:marLeft w:val="0"/>
      <w:marRight w:val="0"/>
      <w:marTop w:val="0"/>
      <w:marBottom w:val="0"/>
      <w:divBdr>
        <w:top w:val="none" w:sz="0" w:space="0" w:color="auto"/>
        <w:left w:val="none" w:sz="0" w:space="0" w:color="auto"/>
        <w:bottom w:val="none" w:sz="0" w:space="0" w:color="auto"/>
        <w:right w:val="none" w:sz="0" w:space="0" w:color="auto"/>
      </w:divBdr>
    </w:div>
    <w:div w:id="1419324562">
      <w:bodyDiv w:val="1"/>
      <w:marLeft w:val="0"/>
      <w:marRight w:val="0"/>
      <w:marTop w:val="0"/>
      <w:marBottom w:val="0"/>
      <w:divBdr>
        <w:top w:val="none" w:sz="0" w:space="0" w:color="auto"/>
        <w:left w:val="none" w:sz="0" w:space="0" w:color="auto"/>
        <w:bottom w:val="none" w:sz="0" w:space="0" w:color="auto"/>
        <w:right w:val="none" w:sz="0" w:space="0" w:color="auto"/>
      </w:divBdr>
    </w:div>
    <w:div w:id="1526333747">
      <w:bodyDiv w:val="1"/>
      <w:marLeft w:val="0"/>
      <w:marRight w:val="0"/>
      <w:marTop w:val="0"/>
      <w:marBottom w:val="0"/>
      <w:divBdr>
        <w:top w:val="none" w:sz="0" w:space="0" w:color="auto"/>
        <w:left w:val="none" w:sz="0" w:space="0" w:color="auto"/>
        <w:bottom w:val="none" w:sz="0" w:space="0" w:color="auto"/>
        <w:right w:val="none" w:sz="0" w:space="0" w:color="auto"/>
      </w:divBdr>
    </w:div>
    <w:div w:id="1675574742">
      <w:bodyDiv w:val="1"/>
      <w:marLeft w:val="0"/>
      <w:marRight w:val="0"/>
      <w:marTop w:val="0"/>
      <w:marBottom w:val="0"/>
      <w:divBdr>
        <w:top w:val="none" w:sz="0" w:space="0" w:color="auto"/>
        <w:left w:val="none" w:sz="0" w:space="0" w:color="auto"/>
        <w:bottom w:val="none" w:sz="0" w:space="0" w:color="auto"/>
        <w:right w:val="none" w:sz="0" w:space="0" w:color="auto"/>
      </w:divBdr>
    </w:div>
    <w:div w:id="1717512064">
      <w:bodyDiv w:val="1"/>
      <w:marLeft w:val="0"/>
      <w:marRight w:val="0"/>
      <w:marTop w:val="0"/>
      <w:marBottom w:val="0"/>
      <w:divBdr>
        <w:top w:val="none" w:sz="0" w:space="0" w:color="auto"/>
        <w:left w:val="none" w:sz="0" w:space="0" w:color="auto"/>
        <w:bottom w:val="none" w:sz="0" w:space="0" w:color="auto"/>
        <w:right w:val="none" w:sz="0" w:space="0" w:color="auto"/>
      </w:divBdr>
    </w:div>
    <w:div w:id="1757745470">
      <w:bodyDiv w:val="1"/>
      <w:marLeft w:val="0"/>
      <w:marRight w:val="0"/>
      <w:marTop w:val="0"/>
      <w:marBottom w:val="0"/>
      <w:divBdr>
        <w:top w:val="none" w:sz="0" w:space="0" w:color="auto"/>
        <w:left w:val="none" w:sz="0" w:space="0" w:color="auto"/>
        <w:bottom w:val="none" w:sz="0" w:space="0" w:color="auto"/>
        <w:right w:val="none" w:sz="0" w:space="0" w:color="auto"/>
      </w:divBdr>
    </w:div>
    <w:div w:id="1840386393">
      <w:bodyDiv w:val="1"/>
      <w:marLeft w:val="0"/>
      <w:marRight w:val="0"/>
      <w:marTop w:val="0"/>
      <w:marBottom w:val="0"/>
      <w:divBdr>
        <w:top w:val="none" w:sz="0" w:space="0" w:color="auto"/>
        <w:left w:val="none" w:sz="0" w:space="0" w:color="auto"/>
        <w:bottom w:val="none" w:sz="0" w:space="0" w:color="auto"/>
        <w:right w:val="none" w:sz="0" w:space="0" w:color="auto"/>
      </w:divBdr>
    </w:div>
    <w:div w:id="1841896022">
      <w:bodyDiv w:val="1"/>
      <w:marLeft w:val="0"/>
      <w:marRight w:val="0"/>
      <w:marTop w:val="0"/>
      <w:marBottom w:val="0"/>
      <w:divBdr>
        <w:top w:val="none" w:sz="0" w:space="0" w:color="auto"/>
        <w:left w:val="none" w:sz="0" w:space="0" w:color="auto"/>
        <w:bottom w:val="none" w:sz="0" w:space="0" w:color="auto"/>
        <w:right w:val="none" w:sz="0" w:space="0" w:color="auto"/>
      </w:divBdr>
    </w:div>
    <w:div w:id="211184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4.png"/><Relationship Id="rId42" Type="http://schemas.openxmlformats.org/officeDocument/2006/relationships/chart" Target="charts/chart18.xml"/><Relationship Id="rId47" Type="http://schemas.openxmlformats.org/officeDocument/2006/relationships/chart" Target="charts/chart23.xml"/><Relationship Id="rId63" Type="http://schemas.openxmlformats.org/officeDocument/2006/relationships/chart" Target="charts/chart35.xml"/><Relationship Id="rId68" Type="http://schemas.openxmlformats.org/officeDocument/2006/relationships/chart" Target="charts/chart40.xml"/><Relationship Id="rId84" Type="http://schemas.openxmlformats.org/officeDocument/2006/relationships/chart" Target="charts/chart50.xml"/><Relationship Id="rId89" Type="http://schemas.openxmlformats.org/officeDocument/2006/relationships/chart" Target="charts/chart55.xml"/><Relationship Id="rId112" Type="http://schemas.openxmlformats.org/officeDocument/2006/relationships/chart" Target="charts/chart78.xml"/><Relationship Id="rId16" Type="http://schemas.openxmlformats.org/officeDocument/2006/relationships/image" Target="cid:image007.png@01DAC7E7.4E1C6EF0" TargetMode="External"/><Relationship Id="rId107" Type="http://schemas.openxmlformats.org/officeDocument/2006/relationships/chart" Target="charts/chart73.xml"/><Relationship Id="rId11" Type="http://schemas.openxmlformats.org/officeDocument/2006/relationships/hyperlink" Target="mailto:rita.gaidelyte@hi.lt" TargetMode="External"/><Relationship Id="rId32" Type="http://schemas.openxmlformats.org/officeDocument/2006/relationships/chart" Target="charts/chart10.xml"/><Relationship Id="rId37" Type="http://schemas.openxmlformats.org/officeDocument/2006/relationships/chart" Target="charts/chart13.xml"/><Relationship Id="rId53" Type="http://schemas.openxmlformats.org/officeDocument/2006/relationships/chart" Target="charts/chart29.xml"/><Relationship Id="rId58" Type="http://schemas.openxmlformats.org/officeDocument/2006/relationships/image" Target="media/image8.png"/><Relationship Id="rId74" Type="http://schemas.openxmlformats.org/officeDocument/2006/relationships/image" Target="media/image16.png"/><Relationship Id="rId79" Type="http://schemas.openxmlformats.org/officeDocument/2006/relationships/chart" Target="charts/chart45.xml"/><Relationship Id="rId102" Type="http://schemas.openxmlformats.org/officeDocument/2006/relationships/chart" Target="charts/chart68.xml"/><Relationship Id="rId5" Type="http://schemas.openxmlformats.org/officeDocument/2006/relationships/webSettings" Target="webSettings.xml"/><Relationship Id="rId90" Type="http://schemas.openxmlformats.org/officeDocument/2006/relationships/chart" Target="charts/chart56.xml"/><Relationship Id="rId95" Type="http://schemas.openxmlformats.org/officeDocument/2006/relationships/chart" Target="charts/chart61.xml"/><Relationship Id="rId22" Type="http://schemas.openxmlformats.org/officeDocument/2006/relationships/image" Target="cid:image009.png@01DAC7E7.4E1C6EF0" TargetMode="External"/><Relationship Id="rId27" Type="http://schemas.openxmlformats.org/officeDocument/2006/relationships/chart" Target="charts/chart5.xml"/><Relationship Id="rId43" Type="http://schemas.openxmlformats.org/officeDocument/2006/relationships/chart" Target="charts/chart19.xml"/><Relationship Id="rId48" Type="http://schemas.openxmlformats.org/officeDocument/2006/relationships/chart" Target="charts/chart24.xml"/><Relationship Id="rId64" Type="http://schemas.openxmlformats.org/officeDocument/2006/relationships/chart" Target="charts/chart36.xml"/><Relationship Id="rId69" Type="http://schemas.openxmlformats.org/officeDocument/2006/relationships/image" Target="media/image11.png"/><Relationship Id="rId113" Type="http://schemas.openxmlformats.org/officeDocument/2006/relationships/fontTable" Target="fontTable.xml"/><Relationship Id="rId80" Type="http://schemas.openxmlformats.org/officeDocument/2006/relationships/chart" Target="charts/chart46.xml"/><Relationship Id="rId85" Type="http://schemas.openxmlformats.org/officeDocument/2006/relationships/chart" Target="charts/chart51.xml"/><Relationship Id="rId12" Type="http://schemas.openxmlformats.org/officeDocument/2006/relationships/hyperlink" Target="mailto:milda.garbuviene@hi.lt" TargetMode="External"/><Relationship Id="rId17" Type="http://schemas.openxmlformats.org/officeDocument/2006/relationships/hyperlink" Target="https://www.linkedin.com/authwall?trk=bf&amp;trkInfo=AQG-mNOpXo8SBgAAAY5W-_ZocHfdhbRx0ymGAN_R0CSOJ5B6ZYvCZZAuuX3ElQ17h-SZYFxyWPZS3mGslv0rckR8K7zy-whfV8DYAJsuUO_NLsc4BUEcwkuXIRW_Drb6Gm7d5kc=&amp;original_referer=&amp;sessionRedirect=https%3A%2F%2Fwww.linkedin.com%2Fcompany%2Fhigienosinstitutas" TargetMode="External"/><Relationship Id="rId33" Type="http://schemas.openxmlformats.org/officeDocument/2006/relationships/image" Target="media/image5.png"/><Relationship Id="rId38" Type="http://schemas.openxmlformats.org/officeDocument/2006/relationships/chart" Target="charts/chart14.xml"/><Relationship Id="rId59" Type="http://schemas.openxmlformats.org/officeDocument/2006/relationships/chart" Target="charts/chart33.xml"/><Relationship Id="rId103" Type="http://schemas.openxmlformats.org/officeDocument/2006/relationships/chart" Target="charts/chart69.xml"/><Relationship Id="rId108" Type="http://schemas.openxmlformats.org/officeDocument/2006/relationships/chart" Target="charts/chart74.xml"/><Relationship Id="rId54" Type="http://schemas.openxmlformats.org/officeDocument/2006/relationships/chart" Target="charts/chart30.xml"/><Relationship Id="rId70" Type="http://schemas.openxmlformats.org/officeDocument/2006/relationships/image" Target="media/image12.png"/><Relationship Id="rId75" Type="http://schemas.openxmlformats.org/officeDocument/2006/relationships/chart" Target="charts/chart41.xml"/><Relationship Id="rId91" Type="http://schemas.openxmlformats.org/officeDocument/2006/relationships/chart" Target="charts/chart57.xml"/><Relationship Id="rId96" Type="http://schemas.openxmlformats.org/officeDocument/2006/relationships/chart" Target="charts/chart6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image" Target="media/image7.png"/><Relationship Id="rId106" Type="http://schemas.openxmlformats.org/officeDocument/2006/relationships/chart" Target="charts/chart72.xm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chart" Target="charts/chart9.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chart" Target="charts/chart34.xml"/><Relationship Id="rId65" Type="http://schemas.openxmlformats.org/officeDocument/2006/relationships/chart" Target="charts/chart37.xml"/><Relationship Id="rId73" Type="http://schemas.openxmlformats.org/officeDocument/2006/relationships/image" Target="media/image15.png"/><Relationship Id="rId78" Type="http://schemas.openxmlformats.org/officeDocument/2006/relationships/chart" Target="charts/chart44.xml"/><Relationship Id="rId81" Type="http://schemas.openxmlformats.org/officeDocument/2006/relationships/chart" Target="charts/chart47.xml"/><Relationship Id="rId86" Type="http://schemas.openxmlformats.org/officeDocument/2006/relationships/chart" Target="charts/chart52.xml"/><Relationship Id="rId94" Type="http://schemas.openxmlformats.org/officeDocument/2006/relationships/chart" Target="charts/chart60.xml"/><Relationship Id="rId99" Type="http://schemas.openxmlformats.org/officeDocument/2006/relationships/chart" Target="charts/chart65.xml"/><Relationship Id="rId101" Type="http://schemas.openxmlformats.org/officeDocument/2006/relationships/chart" Target="charts/chart6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antane.posiene@hi.lt" TargetMode="External"/><Relationship Id="rId18" Type="http://schemas.openxmlformats.org/officeDocument/2006/relationships/image" Target="media/image3.png"/><Relationship Id="rId39" Type="http://schemas.openxmlformats.org/officeDocument/2006/relationships/chart" Target="charts/chart15.xml"/><Relationship Id="rId109" Type="http://schemas.openxmlformats.org/officeDocument/2006/relationships/chart" Target="charts/chart75.xml"/><Relationship Id="rId34" Type="http://schemas.openxmlformats.org/officeDocument/2006/relationships/image" Target="media/image6.png"/><Relationship Id="rId50" Type="http://schemas.openxmlformats.org/officeDocument/2006/relationships/chart" Target="charts/chart26.xml"/><Relationship Id="rId55" Type="http://schemas.openxmlformats.org/officeDocument/2006/relationships/chart" Target="charts/chart31.xml"/><Relationship Id="rId76" Type="http://schemas.openxmlformats.org/officeDocument/2006/relationships/chart" Target="charts/chart42.xml"/><Relationship Id="rId97" Type="http://schemas.openxmlformats.org/officeDocument/2006/relationships/chart" Target="charts/chart63.xml"/><Relationship Id="rId104" Type="http://schemas.openxmlformats.org/officeDocument/2006/relationships/chart" Target="charts/chart70.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chart" Target="charts/chart58.xml"/><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chart" Target="charts/chart16.xml"/><Relationship Id="rId45" Type="http://schemas.openxmlformats.org/officeDocument/2006/relationships/chart" Target="charts/chart21.xml"/><Relationship Id="rId66" Type="http://schemas.openxmlformats.org/officeDocument/2006/relationships/chart" Target="charts/chart38.xml"/><Relationship Id="rId87" Type="http://schemas.openxmlformats.org/officeDocument/2006/relationships/chart" Target="charts/chart53.xml"/><Relationship Id="rId110" Type="http://schemas.openxmlformats.org/officeDocument/2006/relationships/chart" Target="charts/chart76.xml"/><Relationship Id="rId61" Type="http://schemas.openxmlformats.org/officeDocument/2006/relationships/image" Target="media/image9.png"/><Relationship Id="rId82" Type="http://schemas.openxmlformats.org/officeDocument/2006/relationships/chart" Target="charts/chart48.xml"/><Relationship Id="rId19" Type="http://schemas.openxmlformats.org/officeDocument/2006/relationships/image" Target="cid:image008.png@01DAC7E7.4E1C6EF0" TargetMode="External"/><Relationship Id="rId14" Type="http://schemas.openxmlformats.org/officeDocument/2006/relationships/hyperlink" Target="https://www.facebook.com/naujas.hi.lt/" TargetMode="External"/><Relationship Id="rId30" Type="http://schemas.openxmlformats.org/officeDocument/2006/relationships/chart" Target="charts/chart8.xml"/><Relationship Id="rId35" Type="http://schemas.openxmlformats.org/officeDocument/2006/relationships/chart" Target="charts/chart11.xml"/><Relationship Id="rId56" Type="http://schemas.openxmlformats.org/officeDocument/2006/relationships/chart" Target="charts/chart32.xml"/><Relationship Id="rId77" Type="http://schemas.openxmlformats.org/officeDocument/2006/relationships/chart" Target="charts/chart43.xml"/><Relationship Id="rId100" Type="http://schemas.openxmlformats.org/officeDocument/2006/relationships/chart" Target="charts/chart66.xml"/><Relationship Id="rId105" Type="http://schemas.openxmlformats.org/officeDocument/2006/relationships/chart" Target="charts/chart71.xml"/><Relationship Id="rId8" Type="http://schemas.openxmlformats.org/officeDocument/2006/relationships/image" Target="media/image1.jpeg"/><Relationship Id="rId51" Type="http://schemas.openxmlformats.org/officeDocument/2006/relationships/chart" Target="charts/chart27.xml"/><Relationship Id="rId72" Type="http://schemas.openxmlformats.org/officeDocument/2006/relationships/image" Target="media/image14.png"/><Relationship Id="rId93" Type="http://schemas.openxmlformats.org/officeDocument/2006/relationships/chart" Target="charts/chart59.xml"/><Relationship Id="rId98" Type="http://schemas.openxmlformats.org/officeDocument/2006/relationships/chart" Target="charts/chart64.xml"/><Relationship Id="rId3" Type="http://schemas.openxmlformats.org/officeDocument/2006/relationships/styles" Target="styles.xml"/><Relationship Id="rId25" Type="http://schemas.openxmlformats.org/officeDocument/2006/relationships/chart" Target="charts/chart3.xml"/><Relationship Id="rId46" Type="http://schemas.openxmlformats.org/officeDocument/2006/relationships/chart" Target="charts/chart22.xml"/><Relationship Id="rId67" Type="http://schemas.openxmlformats.org/officeDocument/2006/relationships/chart" Target="charts/chart39.xml"/><Relationship Id="rId20" Type="http://schemas.openxmlformats.org/officeDocument/2006/relationships/hyperlink" Target="https://www.youtube.com/channel/UCob-xrM1e8UFBIShfzwFtYg" TargetMode="External"/><Relationship Id="rId41" Type="http://schemas.openxmlformats.org/officeDocument/2006/relationships/chart" Target="charts/chart17.xml"/><Relationship Id="rId62" Type="http://schemas.openxmlformats.org/officeDocument/2006/relationships/image" Target="media/image10.png"/><Relationship Id="rId83" Type="http://schemas.openxmlformats.org/officeDocument/2006/relationships/chart" Target="charts/chart49.xml"/><Relationship Id="rId88" Type="http://schemas.openxmlformats.org/officeDocument/2006/relationships/chart" Target="charts/chart54.xml"/><Relationship Id="rId111" Type="http://schemas.openxmlformats.org/officeDocument/2006/relationships/chart" Target="charts/chart77.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7.xml"/></Relationships>
</file>

<file path=word/charts/_rels/chart23.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6.xml"/><Relationship Id="rId1" Type="http://schemas.microsoft.com/office/2011/relationships/chartStyle" Target="style6.xml"/></Relationships>
</file>

<file path=word/charts/_rels/chart27.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7.xml"/><Relationship Id="rId1" Type="http://schemas.microsoft.com/office/2011/relationships/chartStyle" Target="style7.xml"/></Relationships>
</file>

<file path=word/charts/_rels/chart3.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8.xml"/><Relationship Id="rId1" Type="http://schemas.microsoft.com/office/2011/relationships/chartStyle" Target="style8.xml"/></Relationships>
</file>

<file path=word/charts/_rels/chart31.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_rels/chart32.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10.xml"/><Relationship Id="rId1" Type="http://schemas.microsoft.com/office/2011/relationships/chartStyle" Target="style10.xml"/></Relationships>
</file>

<file path=word/charts/_rels/chart33.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0.xml"/></Relationships>
</file>

<file path=word/charts/_rels/chart34.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12.xml"/><Relationship Id="rId1" Type="http://schemas.microsoft.com/office/2011/relationships/chartStyle" Target="style12.xm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1.xml"/><Relationship Id="rId1" Type="http://schemas.microsoft.com/office/2011/relationships/chartStyle" Target="style1.xm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45.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13.xml"/><Relationship Id="rId1" Type="http://schemas.microsoft.com/office/2011/relationships/chartStyle" Target="style13.xml"/></Relationships>
</file>

<file path=word/charts/_rels/chart46.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48.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14.xml"/><Relationship Id="rId1" Type="http://schemas.microsoft.com/office/2011/relationships/chartStyle" Target="style14.xm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50.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15.xml"/><Relationship Id="rId1" Type="http://schemas.microsoft.com/office/2011/relationships/chartStyle" Target="style15.xm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54.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Rod_EU.xlsx" TargetMode="External"/><Relationship Id="rId2" Type="http://schemas.microsoft.com/office/2011/relationships/chartColorStyle" Target="colors16.xml"/><Relationship Id="rId1" Type="http://schemas.microsoft.com/office/2011/relationships/chartStyle" Target="style16.xml"/></Relationships>
</file>

<file path=word/charts/_rels/chart55.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17.xml"/><Relationship Id="rId1" Type="http://schemas.microsoft.com/office/2011/relationships/chartStyle" Target="style17.xml"/></Relationships>
</file>

<file path=word/charts/_rels/chart56.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Rod_EU.xlsx" TargetMode="External"/></Relationships>
</file>

<file path=word/charts/_rels/chart57.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Rod_EU.xlsx" TargetMode="External"/><Relationship Id="rId2" Type="http://schemas.microsoft.com/office/2011/relationships/chartColorStyle" Target="colors18.xml"/><Relationship Id="rId1" Type="http://schemas.microsoft.com/office/2011/relationships/chartStyle" Target="style18.xml"/></Relationships>
</file>

<file path=word/charts/_rels/chart58.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19.xml"/><Relationship Id="rId1" Type="http://schemas.microsoft.com/office/2011/relationships/chartStyle" Target="style19.xml"/></Relationships>
</file>

<file path=word/charts/_rels/chart59.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20.xml"/><Relationship Id="rId1" Type="http://schemas.microsoft.com/office/2011/relationships/chartStyle" Target="style20.xml"/></Relationships>
</file>

<file path=word/charts/_rels/chart6.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Rod_EU.xlsx" TargetMode="External"/></Relationships>
</file>

<file path=word/charts/_rels/chart61.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21.xml"/><Relationship Id="rId1" Type="http://schemas.microsoft.com/office/2011/relationships/chartStyle" Target="style21.xml"/></Relationships>
</file>

<file path=word/charts/_rels/chart62.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22.xml"/><Relationship Id="rId1" Type="http://schemas.microsoft.com/office/2011/relationships/chartStyle" Target="style22.xml"/></Relationships>
</file>

<file path=word/charts/_rels/chart63.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23.xml"/><Relationship Id="rId1" Type="http://schemas.microsoft.com/office/2011/relationships/chartStyle" Target="style23.xml"/></Relationships>
</file>

<file path=word/charts/_rels/chart64.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24.xml"/><Relationship Id="rId1" Type="http://schemas.microsoft.com/office/2011/relationships/chartStyle" Target="style24.xml"/></Relationships>
</file>

<file path=word/charts/_rels/chart65.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25.xml"/><Relationship Id="rId1" Type="http://schemas.microsoft.com/office/2011/relationships/chartStyle" Target="style25.xml"/></Relationships>
</file>

<file path=word/charts/_rels/chart66.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26.xml"/><Relationship Id="rId1" Type="http://schemas.microsoft.com/office/2011/relationships/chartStyle" Target="style26.xml"/></Relationships>
</file>

<file path=word/charts/_rels/chart67.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27.xml"/><Relationship Id="rId1" Type="http://schemas.microsoft.com/office/2011/relationships/chartStyle" Target="style27.xml"/></Relationships>
</file>

<file path=word/charts/_rels/chart68.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28.xml"/><Relationship Id="rId1" Type="http://schemas.microsoft.com/office/2011/relationships/chartStyle" Target="style28.xml"/></Relationships>
</file>

<file path=word/charts/_rels/chart69.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29.xml"/><Relationship Id="rId1" Type="http://schemas.microsoft.com/office/2011/relationships/chartStyle" Target="style29.xml"/></Relationships>
</file>

<file path=word/charts/_rels/chart7.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Rod_EU.xlsx" TargetMode="External"/></Relationships>
</file>

<file path=word/charts/_rels/chart70.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30.xml"/><Relationship Id="rId1" Type="http://schemas.microsoft.com/office/2011/relationships/chartStyle" Target="style30.xml"/></Relationships>
</file>

<file path=word/charts/_rels/chart71.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19.xml"/></Relationships>
</file>

<file path=word/charts/_rels/chart72.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20.xml"/></Relationships>
</file>

<file path=word/charts/_rels/chart73.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grafikai_leidiniui_internetui2024.xlsx" TargetMode="External"/></Relationships>
</file>

<file path=word/charts/_rels/chart74.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33.xml"/><Relationship Id="rId1" Type="http://schemas.microsoft.com/office/2011/relationships/chartStyle" Target="style33.xml"/></Relationships>
</file>

<file path=word/charts/_rels/chart75.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Rod_EU.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Rod_EU.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172.16.134.200\FileServerRoot\SIC\M%20kopija\VAIDAS\RITOS\la16\duomenys_grafikai_leidiniui2016.xlsx" TargetMode="External"/></Relationships>
</file>

<file path=word/charts/_rels/chart78.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34.xml"/><Relationship Id="rId1" Type="http://schemas.microsoft.com/office/2011/relationships/chartStyle" Target="style34.xml"/></Relationships>
</file>

<file path=word/charts/_rels/chart8.xml.rels><?xml version="1.0" encoding="UTF-8" standalone="yes"?>
<Relationships xmlns="http://schemas.openxmlformats.org/package/2006/relationships"><Relationship Id="rId1" Type="http://schemas.openxmlformats.org/officeDocument/2006/relationships/oleObject" Target="https://instituteofhygiene-my.sharepoint.com/personal/rita_gaidelyte_hi_lt/Documents/Documents/LEIDINIAI/LA/la24/Rod_EU.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https://instituteofhygiene-my.sharepoint.com/personal/rita_gaidelyte_hi_lt/Documents/Documents/LEIDINIAI/LA/la24/grafikai_leidiniui_internetui20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3"/>
          <c:order val="2"/>
          <c:spPr>
            <a:noFill/>
          </c:spPr>
          <c:cat>
            <c:numRef>
              <c:f>'6psl nat.priaug'!$H$5:$H$154</c:f>
              <c:numCache>
                <c:formatCode>General</c:formatCode>
                <c:ptCount val="150"/>
                <c:pt idx="0">
                  <c:v>10005.130836326322</c:v>
                </c:pt>
                <c:pt idx="1">
                  <c:v>#N/A</c:v>
                </c:pt>
                <c:pt idx="2">
                  <c:v>10010.261672652643</c:v>
                </c:pt>
                <c:pt idx="3">
                  <c:v>#N/A</c:v>
                </c:pt>
                <c:pt idx="4">
                  <c:v>10015.392508978963</c:v>
                </c:pt>
                <c:pt idx="5">
                  <c:v>#N/A</c:v>
                </c:pt>
                <c:pt idx="6">
                  <c:v>10020.523345305284</c:v>
                </c:pt>
                <c:pt idx="7">
                  <c:v>#N/A</c:v>
                </c:pt>
                <c:pt idx="8">
                  <c:v>10025.654181631606</c:v>
                </c:pt>
                <c:pt idx="9">
                  <c:v>#N/A</c:v>
                </c:pt>
                <c:pt idx="10">
                  <c:v>10030.785017957927</c:v>
                </c:pt>
                <c:pt idx="11">
                  <c:v>#N/A</c:v>
                </c:pt>
                <c:pt idx="12">
                  <c:v>10035.915854284249</c:v>
                </c:pt>
                <c:pt idx="13">
                  <c:v>#N/A</c:v>
                </c:pt>
                <c:pt idx="14">
                  <c:v>10041.04669061057</c:v>
                </c:pt>
                <c:pt idx="15">
                  <c:v>#N/A</c:v>
                </c:pt>
                <c:pt idx="16">
                  <c:v>10046.17752693689</c:v>
                </c:pt>
                <c:pt idx="17">
                  <c:v>#N/A</c:v>
                </c:pt>
                <c:pt idx="18">
                  <c:v>10051.308363263212</c:v>
                </c:pt>
                <c:pt idx="19">
                  <c:v>#N/A</c:v>
                </c:pt>
                <c:pt idx="20">
                  <c:v>10056.439199589533</c:v>
                </c:pt>
                <c:pt idx="21">
                  <c:v>#N/A</c:v>
                </c:pt>
                <c:pt idx="22">
                  <c:v>10061.570035915855</c:v>
                </c:pt>
                <c:pt idx="23">
                  <c:v>#N/A</c:v>
                </c:pt>
                <c:pt idx="24">
                  <c:v>10066.700872242176</c:v>
                </c:pt>
                <c:pt idx="25">
                  <c:v>#N/A</c:v>
                </c:pt>
                <c:pt idx="26">
                  <c:v>10071.831708568498</c:v>
                </c:pt>
                <c:pt idx="27">
                  <c:v>#N/A</c:v>
                </c:pt>
                <c:pt idx="28">
                  <c:v>10076.962544894817</c:v>
                </c:pt>
                <c:pt idx="29">
                  <c:v>#N/A</c:v>
                </c:pt>
                <c:pt idx="30">
                  <c:v>10082.093381221139</c:v>
                </c:pt>
                <c:pt idx="31">
                  <c:v>#N/A</c:v>
                </c:pt>
                <c:pt idx="32">
                  <c:v>10087.22421754746</c:v>
                </c:pt>
                <c:pt idx="33">
                  <c:v>#N/A</c:v>
                </c:pt>
                <c:pt idx="34">
                  <c:v>10092.355053873782</c:v>
                </c:pt>
                <c:pt idx="35">
                  <c:v>#N/A</c:v>
                </c:pt>
                <c:pt idx="36">
                  <c:v>10097.485890200103</c:v>
                </c:pt>
                <c:pt idx="37">
                  <c:v>#N/A</c:v>
                </c:pt>
                <c:pt idx="38">
                  <c:v>10102.616726526423</c:v>
                </c:pt>
                <c:pt idx="39">
                  <c:v>#N/A</c:v>
                </c:pt>
                <c:pt idx="40">
                  <c:v>10107.747562852745</c:v>
                </c:pt>
                <c:pt idx="41">
                  <c:v>#N/A</c:v>
                </c:pt>
                <c:pt idx="42">
                  <c:v>10112.878399179066</c:v>
                </c:pt>
                <c:pt idx="43">
                  <c:v>#N/A</c:v>
                </c:pt>
                <c:pt idx="44">
                  <c:v>10118.009235505388</c:v>
                </c:pt>
                <c:pt idx="45">
                  <c:v>#N/A</c:v>
                </c:pt>
                <c:pt idx="46">
                  <c:v>10123.140071831709</c:v>
                </c:pt>
                <c:pt idx="47">
                  <c:v>#N/A</c:v>
                </c:pt>
                <c:pt idx="48">
                  <c:v>10128.270908158031</c:v>
                </c:pt>
                <c:pt idx="49">
                  <c:v>#N/A</c:v>
                </c:pt>
                <c:pt idx="50">
                  <c:v>10133.40174448435</c:v>
                </c:pt>
                <c:pt idx="51">
                  <c:v>#N/A</c:v>
                </c:pt>
                <c:pt idx="52">
                  <c:v>10138.532580810672</c:v>
                </c:pt>
                <c:pt idx="53">
                  <c:v>#N/A</c:v>
                </c:pt>
                <c:pt idx="54">
                  <c:v>10143.663417136993</c:v>
                </c:pt>
                <c:pt idx="55">
                  <c:v>#N/A</c:v>
                </c:pt>
                <c:pt idx="56">
                  <c:v>10148.794253463315</c:v>
                </c:pt>
                <c:pt idx="57">
                  <c:v>#N/A</c:v>
                </c:pt>
                <c:pt idx="58">
                  <c:v>10153.925089789636</c:v>
                </c:pt>
                <c:pt idx="59">
                  <c:v>#N/A</c:v>
                </c:pt>
                <c:pt idx="60">
                  <c:v>10159.055926115956</c:v>
                </c:pt>
                <c:pt idx="61">
                  <c:v>#N/A</c:v>
                </c:pt>
                <c:pt idx="62">
                  <c:v>10164.186762442278</c:v>
                </c:pt>
                <c:pt idx="63">
                  <c:v>#N/A</c:v>
                </c:pt>
                <c:pt idx="64">
                  <c:v>10169.317598768599</c:v>
                </c:pt>
                <c:pt idx="65">
                  <c:v>#N/A</c:v>
                </c:pt>
                <c:pt idx="66">
                  <c:v>10174.448435094921</c:v>
                </c:pt>
                <c:pt idx="67">
                  <c:v>#N/A</c:v>
                </c:pt>
                <c:pt idx="68">
                  <c:v>10179.579271421242</c:v>
                </c:pt>
                <c:pt idx="69">
                  <c:v>#N/A</c:v>
                </c:pt>
                <c:pt idx="70">
                  <c:v>10184.710107747564</c:v>
                </c:pt>
                <c:pt idx="71">
                  <c:v>#N/A</c:v>
                </c:pt>
                <c:pt idx="72">
                  <c:v>10189.840944073883</c:v>
                </c:pt>
                <c:pt idx="73">
                  <c:v>#N/A</c:v>
                </c:pt>
                <c:pt idx="74">
                  <c:v>10194.971780400205</c:v>
                </c:pt>
                <c:pt idx="75">
                  <c:v>#N/A</c:v>
                </c:pt>
                <c:pt idx="76">
                  <c:v>10200.102616726526</c:v>
                </c:pt>
                <c:pt idx="77">
                  <c:v>#N/A</c:v>
                </c:pt>
                <c:pt idx="78">
                  <c:v>10205.233453052848</c:v>
                </c:pt>
                <c:pt idx="79">
                  <c:v>#N/A</c:v>
                </c:pt>
                <c:pt idx="80">
                  <c:v>10210.364289379169</c:v>
                </c:pt>
                <c:pt idx="81">
                  <c:v>#N/A</c:v>
                </c:pt>
                <c:pt idx="82">
                  <c:v>10215.495125705491</c:v>
                </c:pt>
                <c:pt idx="83">
                  <c:v>#N/A</c:v>
                </c:pt>
                <c:pt idx="84">
                  <c:v>10220.625962031811</c:v>
                </c:pt>
                <c:pt idx="85">
                  <c:v>#N/A</c:v>
                </c:pt>
                <c:pt idx="86">
                  <c:v>10225.756798358132</c:v>
                </c:pt>
                <c:pt idx="87">
                  <c:v>10227.125021378486</c:v>
                </c:pt>
                <c:pt idx="88">
                  <c:v>10230.887634684454</c:v>
                </c:pt>
                <c:pt idx="89">
                  <c:v>#N/A</c:v>
                </c:pt>
                <c:pt idx="90">
                  <c:v>10236.018471010775</c:v>
                </c:pt>
                <c:pt idx="91">
                  <c:v>#N/A</c:v>
                </c:pt>
                <c:pt idx="92">
                  <c:v>10241.149307337097</c:v>
                </c:pt>
                <c:pt idx="93">
                  <c:v>#N/A</c:v>
                </c:pt>
                <c:pt idx="94">
                  <c:v>10246.280143663416</c:v>
                </c:pt>
                <c:pt idx="95">
                  <c:v>#N/A</c:v>
                </c:pt>
                <c:pt idx="96">
                  <c:v>10251.410979989738</c:v>
                </c:pt>
                <c:pt idx="97">
                  <c:v>#N/A</c:v>
                </c:pt>
                <c:pt idx="98">
                  <c:v>10256.541816316059</c:v>
                </c:pt>
                <c:pt idx="99">
                  <c:v>#N/A</c:v>
                </c:pt>
                <c:pt idx="100">
                  <c:v>10261.672652642381</c:v>
                </c:pt>
                <c:pt idx="101">
                  <c:v>#N/A</c:v>
                </c:pt>
                <c:pt idx="102">
                  <c:v>10266.803488968702</c:v>
                </c:pt>
                <c:pt idx="103">
                  <c:v>#N/A</c:v>
                </c:pt>
                <c:pt idx="104">
                  <c:v>10271.934325295024</c:v>
                </c:pt>
                <c:pt idx="105">
                  <c:v>#N/A</c:v>
                </c:pt>
                <c:pt idx="106">
                  <c:v>10277.065161621344</c:v>
                </c:pt>
                <c:pt idx="107">
                  <c:v>#N/A</c:v>
                </c:pt>
                <c:pt idx="108">
                  <c:v>10282.195997947665</c:v>
                </c:pt>
                <c:pt idx="109">
                  <c:v>#N/A</c:v>
                </c:pt>
                <c:pt idx="110">
                  <c:v>10287.326834273987</c:v>
                </c:pt>
                <c:pt idx="111">
                  <c:v>#N/A</c:v>
                </c:pt>
                <c:pt idx="112">
                  <c:v>10292.457670600308</c:v>
                </c:pt>
                <c:pt idx="113">
                  <c:v>#N/A</c:v>
                </c:pt>
                <c:pt idx="114">
                  <c:v>10297.58850692663</c:v>
                </c:pt>
                <c:pt idx="115">
                  <c:v>#N/A</c:v>
                </c:pt>
                <c:pt idx="116">
                  <c:v>10302.719343252949</c:v>
                </c:pt>
                <c:pt idx="117">
                  <c:v>#N/A</c:v>
                </c:pt>
                <c:pt idx="118">
                  <c:v>10307.850179579271</c:v>
                </c:pt>
                <c:pt idx="119">
                  <c:v>#N/A</c:v>
                </c:pt>
                <c:pt idx="120">
                  <c:v>10312.981015905592</c:v>
                </c:pt>
                <c:pt idx="121">
                  <c:v>#N/A</c:v>
                </c:pt>
                <c:pt idx="122">
                  <c:v>10318.111852231914</c:v>
                </c:pt>
                <c:pt idx="123">
                  <c:v>#N/A</c:v>
                </c:pt>
                <c:pt idx="124">
                  <c:v>10323.242688558235</c:v>
                </c:pt>
                <c:pt idx="125">
                  <c:v>#N/A</c:v>
                </c:pt>
                <c:pt idx="126">
                  <c:v>10328.373524884557</c:v>
                </c:pt>
                <c:pt idx="127">
                  <c:v>#N/A</c:v>
                </c:pt>
                <c:pt idx="128">
                  <c:v>10333.504361210877</c:v>
                </c:pt>
                <c:pt idx="129">
                  <c:v>#N/A</c:v>
                </c:pt>
                <c:pt idx="130">
                  <c:v>10338.635197537198</c:v>
                </c:pt>
                <c:pt idx="131">
                  <c:v>#N/A</c:v>
                </c:pt>
                <c:pt idx="132">
                  <c:v>10343.76603386352</c:v>
                </c:pt>
                <c:pt idx="133">
                  <c:v>#N/A</c:v>
                </c:pt>
                <c:pt idx="134">
                  <c:v>10348.896870189841</c:v>
                </c:pt>
                <c:pt idx="135">
                  <c:v>#N/A</c:v>
                </c:pt>
                <c:pt idx="136">
                  <c:v>10354.027706516163</c:v>
                </c:pt>
                <c:pt idx="137">
                  <c:v>#N/A</c:v>
                </c:pt>
                <c:pt idx="138">
                  <c:v>10359.158542842484</c:v>
                </c:pt>
                <c:pt idx="139">
                  <c:v>#N/A</c:v>
                </c:pt>
                <c:pt idx="140">
                  <c:v>10364.289379168804</c:v>
                </c:pt>
                <c:pt idx="141">
                  <c:v>#N/A</c:v>
                </c:pt>
                <c:pt idx="142">
                  <c:v>10369.420215495125</c:v>
                </c:pt>
                <c:pt idx="143">
                  <c:v>#N/A</c:v>
                </c:pt>
                <c:pt idx="144">
                  <c:v>10374.551051821447</c:v>
                </c:pt>
                <c:pt idx="145">
                  <c:v>#N/A</c:v>
                </c:pt>
                <c:pt idx="146">
                  <c:v>10379.681888147768</c:v>
                </c:pt>
                <c:pt idx="147">
                  <c:v>#N/A</c:v>
                </c:pt>
                <c:pt idx="148">
                  <c:v>10384.81272447409</c:v>
                </c:pt>
                <c:pt idx="149">
                  <c:v>10384.81272447409</c:v>
                </c:pt>
              </c:numCache>
            </c:numRef>
          </c:cat>
          <c:val>
            <c:numRef>
              <c:f>'6psl nat.priaug'!$I$5:$I$153</c:f>
              <c:numCache>
                <c:formatCode>General</c:formatCode>
                <c:ptCount val="149"/>
                <c:pt idx="0">
                  <c:v>12</c:v>
                </c:pt>
                <c:pt idx="1">
                  <c:v>#N/A</c:v>
                </c:pt>
                <c:pt idx="2">
                  <c:v>11.5</c:v>
                </c:pt>
                <c:pt idx="3">
                  <c:v>#N/A</c:v>
                </c:pt>
                <c:pt idx="4">
                  <c:v>10.8</c:v>
                </c:pt>
                <c:pt idx="5">
                  <c:v>#N/A</c:v>
                </c:pt>
                <c:pt idx="6">
                  <c:v>10.4</c:v>
                </c:pt>
                <c:pt idx="7">
                  <c:v>#N/A</c:v>
                </c:pt>
                <c:pt idx="8">
                  <c:v>9.8000000000000007</c:v>
                </c:pt>
                <c:pt idx="9">
                  <c:v>#N/A</c:v>
                </c:pt>
                <c:pt idx="10">
                  <c:v>9.1999999999999993</c:v>
                </c:pt>
                <c:pt idx="11">
                  <c:v>#N/A</c:v>
                </c:pt>
                <c:pt idx="12">
                  <c:v>8.1999999999999993</c:v>
                </c:pt>
                <c:pt idx="13">
                  <c:v>#N/A</c:v>
                </c:pt>
                <c:pt idx="14">
                  <c:v>8.8000000000000007</c:v>
                </c:pt>
                <c:pt idx="15">
                  <c:v>#N/A</c:v>
                </c:pt>
                <c:pt idx="16">
                  <c:v>8.1999999999999993</c:v>
                </c:pt>
                <c:pt idx="17">
                  <c:v>#N/A</c:v>
                </c:pt>
                <c:pt idx="18">
                  <c:v>9</c:v>
                </c:pt>
                <c:pt idx="19">
                  <c:v>#N/A</c:v>
                </c:pt>
                <c:pt idx="20">
                  <c:v>7.8</c:v>
                </c:pt>
                <c:pt idx="21">
                  <c:v>#N/A</c:v>
                </c:pt>
                <c:pt idx="22">
                  <c:v>7.9</c:v>
                </c:pt>
                <c:pt idx="23">
                  <c:v>#N/A</c:v>
                </c:pt>
                <c:pt idx="24">
                  <c:v>8.6999999999999993</c:v>
                </c:pt>
                <c:pt idx="25">
                  <c:v>#N/A</c:v>
                </c:pt>
                <c:pt idx="26">
                  <c:v>8</c:v>
                </c:pt>
                <c:pt idx="27">
                  <c:v>#N/A</c:v>
                </c:pt>
                <c:pt idx="28">
                  <c:v>7.4</c:v>
                </c:pt>
                <c:pt idx="29">
                  <c:v>#N/A</c:v>
                </c:pt>
                <c:pt idx="30">
                  <c:v>7.9</c:v>
                </c:pt>
                <c:pt idx="31">
                  <c:v>#N/A</c:v>
                </c:pt>
                <c:pt idx="32">
                  <c:v>7.9</c:v>
                </c:pt>
                <c:pt idx="33">
                  <c:v>#N/A</c:v>
                </c:pt>
                <c:pt idx="34">
                  <c:v>8.1</c:v>
                </c:pt>
                <c:pt idx="35">
                  <c:v>#N/A</c:v>
                </c:pt>
                <c:pt idx="36">
                  <c:v>8.4</c:v>
                </c:pt>
                <c:pt idx="37">
                  <c:v>#N/A</c:v>
                </c:pt>
                <c:pt idx="38">
                  <c:v>8.6999999999999993</c:v>
                </c:pt>
                <c:pt idx="39">
                  <c:v>#N/A</c:v>
                </c:pt>
                <c:pt idx="40">
                  <c:v>8.9</c:v>
                </c:pt>
                <c:pt idx="41">
                  <c:v>#N/A</c:v>
                </c:pt>
                <c:pt idx="42">
                  <c:v>8.5</c:v>
                </c:pt>
                <c:pt idx="43">
                  <c:v>#N/A</c:v>
                </c:pt>
                <c:pt idx="44">
                  <c:v>9.1</c:v>
                </c:pt>
                <c:pt idx="45">
                  <c:v>#N/A</c:v>
                </c:pt>
                <c:pt idx="46">
                  <c:v>9</c:v>
                </c:pt>
                <c:pt idx="47">
                  <c:v>#N/A</c:v>
                </c:pt>
                <c:pt idx="48">
                  <c:v>9</c:v>
                </c:pt>
                <c:pt idx="49">
                  <c:v>#N/A</c:v>
                </c:pt>
                <c:pt idx="50">
                  <c:v>9.4</c:v>
                </c:pt>
                <c:pt idx="51">
                  <c:v>#N/A</c:v>
                </c:pt>
                <c:pt idx="52">
                  <c:v>9.6</c:v>
                </c:pt>
                <c:pt idx="53">
                  <c:v>#N/A</c:v>
                </c:pt>
                <c:pt idx="54">
                  <c:v>9.8000000000000007</c:v>
                </c:pt>
                <c:pt idx="55">
                  <c:v>#N/A</c:v>
                </c:pt>
                <c:pt idx="56">
                  <c:v>10.1</c:v>
                </c:pt>
                <c:pt idx="57">
                  <c:v>#N/A</c:v>
                </c:pt>
                <c:pt idx="58">
                  <c:v>10.3</c:v>
                </c:pt>
                <c:pt idx="59">
                  <c:v>#N/A</c:v>
                </c:pt>
                <c:pt idx="60">
                  <c:v>10.5</c:v>
                </c:pt>
                <c:pt idx="61">
                  <c:v>#N/A</c:v>
                </c:pt>
                <c:pt idx="62">
                  <c:v>10.3</c:v>
                </c:pt>
                <c:pt idx="63">
                  <c:v>#N/A</c:v>
                </c:pt>
                <c:pt idx="64">
                  <c:v>10</c:v>
                </c:pt>
                <c:pt idx="65">
                  <c:v>#N/A</c:v>
                </c:pt>
                <c:pt idx="66">
                  <c:v>10.3</c:v>
                </c:pt>
                <c:pt idx="67">
                  <c:v>#N/A</c:v>
                </c:pt>
                <c:pt idx="68">
                  <c:v>10.9</c:v>
                </c:pt>
                <c:pt idx="69">
                  <c:v>#N/A</c:v>
                </c:pt>
                <c:pt idx="70">
                  <c:v>10.9</c:v>
                </c:pt>
                <c:pt idx="71">
                  <c:v>#N/A</c:v>
                </c:pt>
                <c:pt idx="72">
                  <c:v>9.9</c:v>
                </c:pt>
                <c:pt idx="73">
                  <c:v>#N/A</c:v>
                </c:pt>
                <c:pt idx="74">
                  <c:v>10.1</c:v>
                </c:pt>
                <c:pt idx="75">
                  <c:v>#N/A</c:v>
                </c:pt>
                <c:pt idx="76">
                  <c:v>10.199999999999999</c:v>
                </c:pt>
                <c:pt idx="77">
                  <c:v>#N/A</c:v>
                </c:pt>
                <c:pt idx="78">
                  <c:v>10.3</c:v>
                </c:pt>
                <c:pt idx="79">
                  <c:v>#N/A</c:v>
                </c:pt>
                <c:pt idx="80">
                  <c:v>10.8</c:v>
                </c:pt>
                <c:pt idx="81">
                  <c:v>#N/A</c:v>
                </c:pt>
                <c:pt idx="82">
                  <c:v>11.1</c:v>
                </c:pt>
                <c:pt idx="83">
                  <c:v>#N/A</c:v>
                </c:pt>
                <c:pt idx="84">
                  <c:v>11.2</c:v>
                </c:pt>
                <c:pt idx="85">
                  <c:v>#N/A</c:v>
                </c:pt>
                <c:pt idx="86">
                  <c:v>12.5</c:v>
                </c:pt>
                <c:pt idx="87">
                  <c:v>12.553333333333342</c:v>
                </c:pt>
                <c:pt idx="88">
                  <c:v>12.7</c:v>
                </c:pt>
                <c:pt idx="89">
                  <c:v>#N/A</c:v>
                </c:pt>
                <c:pt idx="90">
                  <c:v>12.5</c:v>
                </c:pt>
                <c:pt idx="91">
                  <c:v>#N/A</c:v>
                </c:pt>
                <c:pt idx="92">
                  <c:v>11.9</c:v>
                </c:pt>
                <c:pt idx="93">
                  <c:v>#N/A</c:v>
                </c:pt>
                <c:pt idx="94">
                  <c:v>11.5</c:v>
                </c:pt>
                <c:pt idx="95">
                  <c:v>#N/A</c:v>
                </c:pt>
                <c:pt idx="96">
                  <c:v>11.5</c:v>
                </c:pt>
                <c:pt idx="97">
                  <c:v>#N/A</c:v>
                </c:pt>
                <c:pt idx="98">
                  <c:v>11.3</c:v>
                </c:pt>
                <c:pt idx="99">
                  <c:v>#N/A</c:v>
                </c:pt>
                <c:pt idx="100">
                  <c:v>11.1</c:v>
                </c:pt>
                <c:pt idx="101">
                  <c:v>#N/A</c:v>
                </c:pt>
                <c:pt idx="102">
                  <c:v>11.6</c:v>
                </c:pt>
                <c:pt idx="103">
                  <c:v>#N/A</c:v>
                </c:pt>
                <c:pt idx="104">
                  <c:v>11.9</c:v>
                </c:pt>
                <c:pt idx="105">
                  <c:v>#N/A</c:v>
                </c:pt>
                <c:pt idx="106">
                  <c:v>12</c:v>
                </c:pt>
                <c:pt idx="107">
                  <c:v>#N/A</c:v>
                </c:pt>
                <c:pt idx="108">
                  <c:v>12.2</c:v>
                </c:pt>
                <c:pt idx="109">
                  <c:v>#N/A</c:v>
                </c:pt>
                <c:pt idx="110">
                  <c:v>13.2</c:v>
                </c:pt>
                <c:pt idx="111">
                  <c:v>#N/A</c:v>
                </c:pt>
                <c:pt idx="112">
                  <c:v>13.7</c:v>
                </c:pt>
                <c:pt idx="113">
                  <c:v>#N/A</c:v>
                </c:pt>
                <c:pt idx="114">
                  <c:v>14.1</c:v>
                </c:pt>
                <c:pt idx="115">
                  <c:v>#N/A</c:v>
                </c:pt>
                <c:pt idx="116">
                  <c:v>13.7</c:v>
                </c:pt>
                <c:pt idx="117">
                  <c:v>#N/A</c:v>
                </c:pt>
                <c:pt idx="118">
                  <c:v>13.3</c:v>
                </c:pt>
                <c:pt idx="119">
                  <c:v>#N/A</c:v>
                </c:pt>
                <c:pt idx="120">
                  <c:v>13.6</c:v>
                </c:pt>
                <c:pt idx="121">
                  <c:v>#N/A</c:v>
                </c:pt>
                <c:pt idx="122">
                  <c:v>13.6</c:v>
                </c:pt>
                <c:pt idx="123">
                  <c:v>#N/A</c:v>
                </c:pt>
                <c:pt idx="124">
                  <c:v>13.7</c:v>
                </c:pt>
                <c:pt idx="125">
                  <c:v>#N/A</c:v>
                </c:pt>
                <c:pt idx="126">
                  <c:v>14</c:v>
                </c:pt>
                <c:pt idx="127">
                  <c:v>#N/A</c:v>
                </c:pt>
                <c:pt idx="128">
                  <c:v>13.7</c:v>
                </c:pt>
                <c:pt idx="129">
                  <c:v>#N/A</c:v>
                </c:pt>
                <c:pt idx="130">
                  <c:v>14.4</c:v>
                </c:pt>
                <c:pt idx="131">
                  <c:v>#N/A</c:v>
                </c:pt>
                <c:pt idx="132">
                  <c:v>14.3</c:v>
                </c:pt>
                <c:pt idx="133">
                  <c:v>#N/A</c:v>
                </c:pt>
                <c:pt idx="134">
                  <c:v>14.1</c:v>
                </c:pt>
                <c:pt idx="135">
                  <c:v>#N/A</c:v>
                </c:pt>
                <c:pt idx="136">
                  <c:v>14</c:v>
                </c:pt>
                <c:pt idx="137">
                  <c:v>#N/A</c:v>
                </c:pt>
                <c:pt idx="138">
                  <c:v>13.6</c:v>
                </c:pt>
                <c:pt idx="139">
                  <c:v>#N/A</c:v>
                </c:pt>
                <c:pt idx="140">
                  <c:v>15.5</c:v>
                </c:pt>
                <c:pt idx="141">
                  <c:v>#N/A</c:v>
                </c:pt>
                <c:pt idx="142">
                  <c:v>17</c:v>
                </c:pt>
                <c:pt idx="143">
                  <c:v>#N/A</c:v>
                </c:pt>
                <c:pt idx="144">
                  <c:v>15.1</c:v>
                </c:pt>
                <c:pt idx="145">
                  <c:v>#N/A</c:v>
                </c:pt>
                <c:pt idx="146">
                  <c:v>12.9</c:v>
                </c:pt>
                <c:pt idx="147">
                  <c:v>#N/A</c:v>
                </c:pt>
                <c:pt idx="148">
                  <c:v>13</c:v>
                </c:pt>
              </c:numCache>
            </c:numRef>
          </c:val>
          <c:extLst>
            <c:ext xmlns:c16="http://schemas.microsoft.com/office/drawing/2014/chart" uri="{C3380CC4-5D6E-409C-BE32-E72D297353CC}">
              <c16:uniqueId val="{00000000-18F9-4E48-86FA-F8EB809D5A26}"/>
            </c:ext>
          </c:extLst>
        </c:ser>
        <c:ser>
          <c:idx val="2"/>
          <c:order val="3"/>
          <c:spPr>
            <a:solidFill>
              <a:schemeClr val="accent1">
                <a:lumMod val="20000"/>
                <a:lumOff val="80000"/>
              </a:schemeClr>
            </a:solidFill>
          </c:spPr>
          <c:cat>
            <c:numRef>
              <c:f>'6psl nat.priaug'!$H$5:$H$154</c:f>
              <c:numCache>
                <c:formatCode>General</c:formatCode>
                <c:ptCount val="150"/>
                <c:pt idx="0">
                  <c:v>10005.130836326322</c:v>
                </c:pt>
                <c:pt idx="1">
                  <c:v>#N/A</c:v>
                </c:pt>
                <c:pt idx="2">
                  <c:v>10010.261672652643</c:v>
                </c:pt>
                <c:pt idx="3">
                  <c:v>#N/A</c:v>
                </c:pt>
                <c:pt idx="4">
                  <c:v>10015.392508978963</c:v>
                </c:pt>
                <c:pt idx="5">
                  <c:v>#N/A</c:v>
                </c:pt>
                <c:pt idx="6">
                  <c:v>10020.523345305284</c:v>
                </c:pt>
                <c:pt idx="7">
                  <c:v>#N/A</c:v>
                </c:pt>
                <c:pt idx="8">
                  <c:v>10025.654181631606</c:v>
                </c:pt>
                <c:pt idx="9">
                  <c:v>#N/A</c:v>
                </c:pt>
                <c:pt idx="10">
                  <c:v>10030.785017957927</c:v>
                </c:pt>
                <c:pt idx="11">
                  <c:v>#N/A</c:v>
                </c:pt>
                <c:pt idx="12">
                  <c:v>10035.915854284249</c:v>
                </c:pt>
                <c:pt idx="13">
                  <c:v>#N/A</c:v>
                </c:pt>
                <c:pt idx="14">
                  <c:v>10041.04669061057</c:v>
                </c:pt>
                <c:pt idx="15">
                  <c:v>#N/A</c:v>
                </c:pt>
                <c:pt idx="16">
                  <c:v>10046.17752693689</c:v>
                </c:pt>
                <c:pt idx="17">
                  <c:v>#N/A</c:v>
                </c:pt>
                <c:pt idx="18">
                  <c:v>10051.308363263212</c:v>
                </c:pt>
                <c:pt idx="19">
                  <c:v>#N/A</c:v>
                </c:pt>
                <c:pt idx="20">
                  <c:v>10056.439199589533</c:v>
                </c:pt>
                <c:pt idx="21">
                  <c:v>#N/A</c:v>
                </c:pt>
                <c:pt idx="22">
                  <c:v>10061.570035915855</c:v>
                </c:pt>
                <c:pt idx="23">
                  <c:v>#N/A</c:v>
                </c:pt>
                <c:pt idx="24">
                  <c:v>10066.700872242176</c:v>
                </c:pt>
                <c:pt idx="25">
                  <c:v>#N/A</c:v>
                </c:pt>
                <c:pt idx="26">
                  <c:v>10071.831708568498</c:v>
                </c:pt>
                <c:pt idx="27">
                  <c:v>#N/A</c:v>
                </c:pt>
                <c:pt idx="28">
                  <c:v>10076.962544894817</c:v>
                </c:pt>
                <c:pt idx="29">
                  <c:v>#N/A</c:v>
                </c:pt>
                <c:pt idx="30">
                  <c:v>10082.093381221139</c:v>
                </c:pt>
                <c:pt idx="31">
                  <c:v>#N/A</c:v>
                </c:pt>
                <c:pt idx="32">
                  <c:v>10087.22421754746</c:v>
                </c:pt>
                <c:pt idx="33">
                  <c:v>#N/A</c:v>
                </c:pt>
                <c:pt idx="34">
                  <c:v>10092.355053873782</c:v>
                </c:pt>
                <c:pt idx="35">
                  <c:v>#N/A</c:v>
                </c:pt>
                <c:pt idx="36">
                  <c:v>10097.485890200103</c:v>
                </c:pt>
                <c:pt idx="37">
                  <c:v>#N/A</c:v>
                </c:pt>
                <c:pt idx="38">
                  <c:v>10102.616726526423</c:v>
                </c:pt>
                <c:pt idx="39">
                  <c:v>#N/A</c:v>
                </c:pt>
                <c:pt idx="40">
                  <c:v>10107.747562852745</c:v>
                </c:pt>
                <c:pt idx="41">
                  <c:v>#N/A</c:v>
                </c:pt>
                <c:pt idx="42">
                  <c:v>10112.878399179066</c:v>
                </c:pt>
                <c:pt idx="43">
                  <c:v>#N/A</c:v>
                </c:pt>
                <c:pt idx="44">
                  <c:v>10118.009235505388</c:v>
                </c:pt>
                <c:pt idx="45">
                  <c:v>#N/A</c:v>
                </c:pt>
                <c:pt idx="46">
                  <c:v>10123.140071831709</c:v>
                </c:pt>
                <c:pt idx="47">
                  <c:v>#N/A</c:v>
                </c:pt>
                <c:pt idx="48">
                  <c:v>10128.270908158031</c:v>
                </c:pt>
                <c:pt idx="49">
                  <c:v>#N/A</c:v>
                </c:pt>
                <c:pt idx="50">
                  <c:v>10133.40174448435</c:v>
                </c:pt>
                <c:pt idx="51">
                  <c:v>#N/A</c:v>
                </c:pt>
                <c:pt idx="52">
                  <c:v>10138.532580810672</c:v>
                </c:pt>
                <c:pt idx="53">
                  <c:v>#N/A</c:v>
                </c:pt>
                <c:pt idx="54">
                  <c:v>10143.663417136993</c:v>
                </c:pt>
                <c:pt idx="55">
                  <c:v>#N/A</c:v>
                </c:pt>
                <c:pt idx="56">
                  <c:v>10148.794253463315</c:v>
                </c:pt>
                <c:pt idx="57">
                  <c:v>#N/A</c:v>
                </c:pt>
                <c:pt idx="58">
                  <c:v>10153.925089789636</c:v>
                </c:pt>
                <c:pt idx="59">
                  <c:v>#N/A</c:v>
                </c:pt>
                <c:pt idx="60">
                  <c:v>10159.055926115956</c:v>
                </c:pt>
                <c:pt idx="61">
                  <c:v>#N/A</c:v>
                </c:pt>
                <c:pt idx="62">
                  <c:v>10164.186762442278</c:v>
                </c:pt>
                <c:pt idx="63">
                  <c:v>#N/A</c:v>
                </c:pt>
                <c:pt idx="64">
                  <c:v>10169.317598768599</c:v>
                </c:pt>
                <c:pt idx="65">
                  <c:v>#N/A</c:v>
                </c:pt>
                <c:pt idx="66">
                  <c:v>10174.448435094921</c:v>
                </c:pt>
                <c:pt idx="67">
                  <c:v>#N/A</c:v>
                </c:pt>
                <c:pt idx="68">
                  <c:v>10179.579271421242</c:v>
                </c:pt>
                <c:pt idx="69">
                  <c:v>#N/A</c:v>
                </c:pt>
                <c:pt idx="70">
                  <c:v>10184.710107747564</c:v>
                </c:pt>
                <c:pt idx="71">
                  <c:v>#N/A</c:v>
                </c:pt>
                <c:pt idx="72">
                  <c:v>10189.840944073883</c:v>
                </c:pt>
                <c:pt idx="73">
                  <c:v>#N/A</c:v>
                </c:pt>
                <c:pt idx="74">
                  <c:v>10194.971780400205</c:v>
                </c:pt>
                <c:pt idx="75">
                  <c:v>#N/A</c:v>
                </c:pt>
                <c:pt idx="76">
                  <c:v>10200.102616726526</c:v>
                </c:pt>
                <c:pt idx="77">
                  <c:v>#N/A</c:v>
                </c:pt>
                <c:pt idx="78">
                  <c:v>10205.233453052848</c:v>
                </c:pt>
                <c:pt idx="79">
                  <c:v>#N/A</c:v>
                </c:pt>
                <c:pt idx="80">
                  <c:v>10210.364289379169</c:v>
                </c:pt>
                <c:pt idx="81">
                  <c:v>#N/A</c:v>
                </c:pt>
                <c:pt idx="82">
                  <c:v>10215.495125705491</c:v>
                </c:pt>
                <c:pt idx="83">
                  <c:v>#N/A</c:v>
                </c:pt>
                <c:pt idx="84">
                  <c:v>10220.625962031811</c:v>
                </c:pt>
                <c:pt idx="85">
                  <c:v>#N/A</c:v>
                </c:pt>
                <c:pt idx="86">
                  <c:v>10225.756798358132</c:v>
                </c:pt>
                <c:pt idx="87">
                  <c:v>10227.125021378486</c:v>
                </c:pt>
                <c:pt idx="88">
                  <c:v>10230.887634684454</c:v>
                </c:pt>
                <c:pt idx="89">
                  <c:v>#N/A</c:v>
                </c:pt>
                <c:pt idx="90">
                  <c:v>10236.018471010775</c:v>
                </c:pt>
                <c:pt idx="91">
                  <c:v>#N/A</c:v>
                </c:pt>
                <c:pt idx="92">
                  <c:v>10241.149307337097</c:v>
                </c:pt>
                <c:pt idx="93">
                  <c:v>#N/A</c:v>
                </c:pt>
                <c:pt idx="94">
                  <c:v>10246.280143663416</c:v>
                </c:pt>
                <c:pt idx="95">
                  <c:v>#N/A</c:v>
                </c:pt>
                <c:pt idx="96">
                  <c:v>10251.410979989738</c:v>
                </c:pt>
                <c:pt idx="97">
                  <c:v>#N/A</c:v>
                </c:pt>
                <c:pt idx="98">
                  <c:v>10256.541816316059</c:v>
                </c:pt>
                <c:pt idx="99">
                  <c:v>#N/A</c:v>
                </c:pt>
                <c:pt idx="100">
                  <c:v>10261.672652642381</c:v>
                </c:pt>
                <c:pt idx="101">
                  <c:v>#N/A</c:v>
                </c:pt>
                <c:pt idx="102">
                  <c:v>10266.803488968702</c:v>
                </c:pt>
                <c:pt idx="103">
                  <c:v>#N/A</c:v>
                </c:pt>
                <c:pt idx="104">
                  <c:v>10271.934325295024</c:v>
                </c:pt>
                <c:pt idx="105">
                  <c:v>#N/A</c:v>
                </c:pt>
                <c:pt idx="106">
                  <c:v>10277.065161621344</c:v>
                </c:pt>
                <c:pt idx="107">
                  <c:v>#N/A</c:v>
                </c:pt>
                <c:pt idx="108">
                  <c:v>10282.195997947665</c:v>
                </c:pt>
                <c:pt idx="109">
                  <c:v>#N/A</c:v>
                </c:pt>
                <c:pt idx="110">
                  <c:v>10287.326834273987</c:v>
                </c:pt>
                <c:pt idx="111">
                  <c:v>#N/A</c:v>
                </c:pt>
                <c:pt idx="112">
                  <c:v>10292.457670600308</c:v>
                </c:pt>
                <c:pt idx="113">
                  <c:v>#N/A</c:v>
                </c:pt>
                <c:pt idx="114">
                  <c:v>10297.58850692663</c:v>
                </c:pt>
                <c:pt idx="115">
                  <c:v>#N/A</c:v>
                </c:pt>
                <c:pt idx="116">
                  <c:v>10302.719343252949</c:v>
                </c:pt>
                <c:pt idx="117">
                  <c:v>#N/A</c:v>
                </c:pt>
                <c:pt idx="118">
                  <c:v>10307.850179579271</c:v>
                </c:pt>
                <c:pt idx="119">
                  <c:v>#N/A</c:v>
                </c:pt>
                <c:pt idx="120">
                  <c:v>10312.981015905592</c:v>
                </c:pt>
                <c:pt idx="121">
                  <c:v>#N/A</c:v>
                </c:pt>
                <c:pt idx="122">
                  <c:v>10318.111852231914</c:v>
                </c:pt>
                <c:pt idx="123">
                  <c:v>#N/A</c:v>
                </c:pt>
                <c:pt idx="124">
                  <c:v>10323.242688558235</c:v>
                </c:pt>
                <c:pt idx="125">
                  <c:v>#N/A</c:v>
                </c:pt>
                <c:pt idx="126">
                  <c:v>10328.373524884557</c:v>
                </c:pt>
                <c:pt idx="127">
                  <c:v>#N/A</c:v>
                </c:pt>
                <c:pt idx="128">
                  <c:v>10333.504361210877</c:v>
                </c:pt>
                <c:pt idx="129">
                  <c:v>#N/A</c:v>
                </c:pt>
                <c:pt idx="130">
                  <c:v>10338.635197537198</c:v>
                </c:pt>
                <c:pt idx="131">
                  <c:v>#N/A</c:v>
                </c:pt>
                <c:pt idx="132">
                  <c:v>10343.76603386352</c:v>
                </c:pt>
                <c:pt idx="133">
                  <c:v>#N/A</c:v>
                </c:pt>
                <c:pt idx="134">
                  <c:v>10348.896870189841</c:v>
                </c:pt>
                <c:pt idx="135">
                  <c:v>#N/A</c:v>
                </c:pt>
                <c:pt idx="136">
                  <c:v>10354.027706516163</c:v>
                </c:pt>
                <c:pt idx="137">
                  <c:v>#N/A</c:v>
                </c:pt>
                <c:pt idx="138">
                  <c:v>10359.158542842484</c:v>
                </c:pt>
                <c:pt idx="139">
                  <c:v>#N/A</c:v>
                </c:pt>
                <c:pt idx="140">
                  <c:v>10364.289379168804</c:v>
                </c:pt>
                <c:pt idx="141">
                  <c:v>#N/A</c:v>
                </c:pt>
                <c:pt idx="142">
                  <c:v>10369.420215495125</c:v>
                </c:pt>
                <c:pt idx="143">
                  <c:v>#N/A</c:v>
                </c:pt>
                <c:pt idx="144">
                  <c:v>10374.551051821447</c:v>
                </c:pt>
                <c:pt idx="145">
                  <c:v>#N/A</c:v>
                </c:pt>
                <c:pt idx="146">
                  <c:v>10379.681888147768</c:v>
                </c:pt>
                <c:pt idx="147">
                  <c:v>#N/A</c:v>
                </c:pt>
                <c:pt idx="148">
                  <c:v>10384.81272447409</c:v>
                </c:pt>
                <c:pt idx="149">
                  <c:v>10384.81272447409</c:v>
                </c:pt>
              </c:numCache>
            </c:numRef>
          </c:cat>
          <c:val>
            <c:numRef>
              <c:f>'6psl nat.priaug'!$J$5:$J$154</c:f>
              <c:numCache>
                <c:formatCode>General</c:formatCode>
                <c:ptCount val="150"/>
                <c:pt idx="0">
                  <c:v>11.600000000000001</c:v>
                </c:pt>
                <c:pt idx="1">
                  <c:v>#N/A</c:v>
                </c:pt>
                <c:pt idx="2">
                  <c:v>11.2</c:v>
                </c:pt>
                <c:pt idx="3">
                  <c:v>#N/A</c:v>
                </c:pt>
                <c:pt idx="4">
                  <c:v>11.099999999999998</c:v>
                </c:pt>
                <c:pt idx="5">
                  <c:v>#N/A</c:v>
                </c:pt>
                <c:pt idx="6">
                  <c:v>9.7999999999999989</c:v>
                </c:pt>
                <c:pt idx="7">
                  <c:v>#N/A</c:v>
                </c:pt>
                <c:pt idx="8">
                  <c:v>11</c:v>
                </c:pt>
                <c:pt idx="9">
                  <c:v>#N/A</c:v>
                </c:pt>
                <c:pt idx="10">
                  <c:v>11.900000000000002</c:v>
                </c:pt>
                <c:pt idx="11">
                  <c:v>#N/A</c:v>
                </c:pt>
                <c:pt idx="12">
                  <c:v>12</c:v>
                </c:pt>
                <c:pt idx="13">
                  <c:v>#N/A</c:v>
                </c:pt>
                <c:pt idx="14">
                  <c:v>12.3</c:v>
                </c:pt>
                <c:pt idx="15">
                  <c:v>#N/A</c:v>
                </c:pt>
                <c:pt idx="16">
                  <c:v>14.600000000000001</c:v>
                </c:pt>
                <c:pt idx="17">
                  <c:v>#N/A</c:v>
                </c:pt>
                <c:pt idx="18">
                  <c:v>13.7</c:v>
                </c:pt>
                <c:pt idx="19">
                  <c:v>#N/A</c:v>
                </c:pt>
                <c:pt idx="20">
                  <c:v>14.7</c:v>
                </c:pt>
                <c:pt idx="21">
                  <c:v>#N/A</c:v>
                </c:pt>
                <c:pt idx="22">
                  <c:v>14.299999999999999</c:v>
                </c:pt>
                <c:pt idx="23">
                  <c:v>#N/A</c:v>
                </c:pt>
                <c:pt idx="24">
                  <c:v>12.2</c:v>
                </c:pt>
                <c:pt idx="25">
                  <c:v>#N/A</c:v>
                </c:pt>
                <c:pt idx="26">
                  <c:v>11.7</c:v>
                </c:pt>
                <c:pt idx="27">
                  <c:v>#N/A</c:v>
                </c:pt>
                <c:pt idx="28">
                  <c:v>11.6</c:v>
                </c:pt>
                <c:pt idx="29">
                  <c:v>#N/A</c:v>
                </c:pt>
                <c:pt idx="30">
                  <c:v>10.200000000000001</c:v>
                </c:pt>
                <c:pt idx="31">
                  <c:v>#N/A</c:v>
                </c:pt>
                <c:pt idx="32">
                  <c:v>10.1</c:v>
                </c:pt>
                <c:pt idx="33">
                  <c:v>#N/A</c:v>
                </c:pt>
                <c:pt idx="34">
                  <c:v>9.6</c:v>
                </c:pt>
                <c:pt idx="35">
                  <c:v>#N/A</c:v>
                </c:pt>
                <c:pt idx="36">
                  <c:v>9.2000000000000011</c:v>
                </c:pt>
                <c:pt idx="37">
                  <c:v>#N/A</c:v>
                </c:pt>
                <c:pt idx="38">
                  <c:v>8.6999999999999993</c:v>
                </c:pt>
                <c:pt idx="39">
                  <c:v>#N/A</c:v>
                </c:pt>
                <c:pt idx="40">
                  <c:v>8.7000000000000011</c:v>
                </c:pt>
                <c:pt idx="41">
                  <c:v>#N/A</c:v>
                </c:pt>
                <c:pt idx="42">
                  <c:v>9.1000000000000014</c:v>
                </c:pt>
                <c:pt idx="43">
                  <c:v>#N/A</c:v>
                </c:pt>
                <c:pt idx="44">
                  <c:v>7.9</c:v>
                </c:pt>
                <c:pt idx="45">
                  <c:v>#N/A</c:v>
                </c:pt>
                <c:pt idx="46">
                  <c:v>7</c:v>
                </c:pt>
                <c:pt idx="47">
                  <c:v>#N/A</c:v>
                </c:pt>
                <c:pt idx="48">
                  <c:v>6.9</c:v>
                </c:pt>
                <c:pt idx="49">
                  <c:v>#N/A</c:v>
                </c:pt>
                <c:pt idx="50">
                  <c:v>6.1999999999999993</c:v>
                </c:pt>
                <c:pt idx="51">
                  <c:v>#N/A</c:v>
                </c:pt>
                <c:pt idx="52">
                  <c:v>6.1</c:v>
                </c:pt>
                <c:pt idx="53">
                  <c:v>#N/A</c:v>
                </c:pt>
                <c:pt idx="54">
                  <c:v>5.7999999999999989</c:v>
                </c:pt>
                <c:pt idx="55">
                  <c:v>#N/A</c:v>
                </c:pt>
                <c:pt idx="56">
                  <c:v>5.0999999999999996</c:v>
                </c:pt>
                <c:pt idx="57">
                  <c:v>#N/A</c:v>
                </c:pt>
                <c:pt idx="58">
                  <c:v>4.7999999999999989</c:v>
                </c:pt>
                <c:pt idx="59">
                  <c:v>#N/A</c:v>
                </c:pt>
                <c:pt idx="60">
                  <c:v>4.5999999999999996</c:v>
                </c:pt>
                <c:pt idx="61">
                  <c:v>#N/A</c:v>
                </c:pt>
                <c:pt idx="62">
                  <c:v>4.7999999999999989</c:v>
                </c:pt>
                <c:pt idx="63">
                  <c:v>#N/A</c:v>
                </c:pt>
                <c:pt idx="64">
                  <c:v>5.1999999999999993</c:v>
                </c:pt>
                <c:pt idx="65">
                  <c:v>#N/A</c:v>
                </c:pt>
                <c:pt idx="66">
                  <c:v>6</c:v>
                </c:pt>
                <c:pt idx="67">
                  <c:v>#N/A</c:v>
                </c:pt>
                <c:pt idx="68">
                  <c:v>5.2999999999999989</c:v>
                </c:pt>
                <c:pt idx="69">
                  <c:v>#N/A</c:v>
                </c:pt>
                <c:pt idx="70">
                  <c:v>5.4</c:v>
                </c:pt>
                <c:pt idx="71">
                  <c:v>#N/A</c:v>
                </c:pt>
                <c:pt idx="72">
                  <c:v>6.6</c:v>
                </c:pt>
                <c:pt idx="73">
                  <c:v>#N/A</c:v>
                </c:pt>
                <c:pt idx="74">
                  <c:v>6.1</c:v>
                </c:pt>
                <c:pt idx="75">
                  <c:v>#N/A</c:v>
                </c:pt>
                <c:pt idx="76">
                  <c:v>5.2000000000000011</c:v>
                </c:pt>
                <c:pt idx="77">
                  <c:v>#N/A</c:v>
                </c:pt>
                <c:pt idx="78">
                  <c:v>4.7999999999999989</c:v>
                </c:pt>
                <c:pt idx="79">
                  <c:v>#N/A</c:v>
                </c:pt>
                <c:pt idx="80">
                  <c:v>4.5999999999999996</c:v>
                </c:pt>
                <c:pt idx="81">
                  <c:v>#N/A</c:v>
                </c:pt>
                <c:pt idx="82">
                  <c:v>4.0999999999999996</c:v>
                </c:pt>
                <c:pt idx="83">
                  <c:v>#N/A</c:v>
                </c:pt>
                <c:pt idx="84">
                  <c:v>3.3000000000000007</c:v>
                </c:pt>
                <c:pt idx="85">
                  <c:v>#N/A</c:v>
                </c:pt>
                <c:pt idx="86">
                  <c:v>0.40000000000000036</c:v>
                </c:pt>
                <c:pt idx="87">
                  <c:v>0</c:v>
                </c:pt>
                <c:pt idx="88">
                  <c:v>0</c:v>
                </c:pt>
                <c:pt idx="89">
                  <c:v>#N/A</c:v>
                </c:pt>
                <c:pt idx="90">
                  <c:v>0</c:v>
                </c:pt>
                <c:pt idx="91">
                  <c:v>#N/A</c:v>
                </c:pt>
                <c:pt idx="92">
                  <c:v>0</c:v>
                </c:pt>
                <c:pt idx="93">
                  <c:v>#N/A</c:v>
                </c:pt>
                <c:pt idx="94">
                  <c:v>0</c:v>
                </c:pt>
                <c:pt idx="95">
                  <c:v>#N/A</c:v>
                </c:pt>
                <c:pt idx="96">
                  <c:v>0</c:v>
                </c:pt>
                <c:pt idx="97">
                  <c:v>#N/A</c:v>
                </c:pt>
                <c:pt idx="98">
                  <c:v>0</c:v>
                </c:pt>
                <c:pt idx="99">
                  <c:v>#N/A</c:v>
                </c:pt>
                <c:pt idx="100">
                  <c:v>0</c:v>
                </c:pt>
                <c:pt idx="101">
                  <c:v>#N/A</c:v>
                </c:pt>
                <c:pt idx="102">
                  <c:v>0</c:v>
                </c:pt>
                <c:pt idx="103">
                  <c:v>#N/A</c:v>
                </c:pt>
                <c:pt idx="104">
                  <c:v>0</c:v>
                </c:pt>
                <c:pt idx="105">
                  <c:v>#N/A</c:v>
                </c:pt>
                <c:pt idx="106">
                  <c:v>0</c:v>
                </c:pt>
                <c:pt idx="107">
                  <c:v>#N/A</c:v>
                </c:pt>
                <c:pt idx="108">
                  <c:v>0</c:v>
                </c:pt>
                <c:pt idx="109">
                  <c:v>#N/A</c:v>
                </c:pt>
                <c:pt idx="110">
                  <c:v>0</c:v>
                </c:pt>
                <c:pt idx="111">
                  <c:v>#N/A</c:v>
                </c:pt>
                <c:pt idx="112">
                  <c:v>0</c:v>
                </c:pt>
                <c:pt idx="113">
                  <c:v>#N/A</c:v>
                </c:pt>
                <c:pt idx="114">
                  <c:v>0</c:v>
                </c:pt>
                <c:pt idx="115">
                  <c:v>#N/A</c:v>
                </c:pt>
                <c:pt idx="116">
                  <c:v>0</c:v>
                </c:pt>
                <c:pt idx="117">
                  <c:v>#N/A</c:v>
                </c:pt>
                <c:pt idx="118">
                  <c:v>0</c:v>
                </c:pt>
                <c:pt idx="119">
                  <c:v>#N/A</c:v>
                </c:pt>
                <c:pt idx="120">
                  <c:v>0</c:v>
                </c:pt>
                <c:pt idx="121">
                  <c:v>#N/A</c:v>
                </c:pt>
                <c:pt idx="122">
                  <c:v>0</c:v>
                </c:pt>
                <c:pt idx="123">
                  <c:v>#N/A</c:v>
                </c:pt>
                <c:pt idx="124">
                  <c:v>0</c:v>
                </c:pt>
                <c:pt idx="125">
                  <c:v>#N/A</c:v>
                </c:pt>
                <c:pt idx="126">
                  <c:v>0</c:v>
                </c:pt>
                <c:pt idx="127">
                  <c:v>#N/A</c:v>
                </c:pt>
                <c:pt idx="128">
                  <c:v>0</c:v>
                </c:pt>
                <c:pt idx="129">
                  <c:v>#N/A</c:v>
                </c:pt>
                <c:pt idx="130">
                  <c:v>0</c:v>
                </c:pt>
                <c:pt idx="131">
                  <c:v>#N/A</c:v>
                </c:pt>
                <c:pt idx="132">
                  <c:v>0</c:v>
                </c:pt>
                <c:pt idx="133">
                  <c:v>#N/A</c:v>
                </c:pt>
                <c:pt idx="134">
                  <c:v>0</c:v>
                </c:pt>
                <c:pt idx="135">
                  <c:v>#N/A</c:v>
                </c:pt>
                <c:pt idx="136">
                  <c:v>0</c:v>
                </c:pt>
                <c:pt idx="137">
                  <c:v>#N/A</c:v>
                </c:pt>
                <c:pt idx="138">
                  <c:v>0</c:v>
                </c:pt>
                <c:pt idx="139">
                  <c:v>#N/A</c:v>
                </c:pt>
                <c:pt idx="140">
                  <c:v>0</c:v>
                </c:pt>
                <c:pt idx="141">
                  <c:v>#N/A</c:v>
                </c:pt>
                <c:pt idx="142">
                  <c:v>0</c:v>
                </c:pt>
                <c:pt idx="143">
                  <c:v>#N/A</c:v>
                </c:pt>
                <c:pt idx="144">
                  <c:v>0</c:v>
                </c:pt>
                <c:pt idx="145">
                  <c:v>#N/A</c:v>
                </c:pt>
                <c:pt idx="146">
                  <c:v>0</c:v>
                </c:pt>
                <c:pt idx="147">
                  <c:v>#N/A</c:v>
                </c:pt>
                <c:pt idx="148">
                  <c:v>0</c:v>
                </c:pt>
                <c:pt idx="149">
                  <c:v>0</c:v>
                </c:pt>
              </c:numCache>
            </c:numRef>
          </c:val>
          <c:extLst>
            <c:ext xmlns:c16="http://schemas.microsoft.com/office/drawing/2014/chart" uri="{C3380CC4-5D6E-409C-BE32-E72D297353CC}">
              <c16:uniqueId val="{00000001-18F9-4E48-86FA-F8EB809D5A26}"/>
            </c:ext>
          </c:extLst>
        </c:ser>
        <c:ser>
          <c:idx val="4"/>
          <c:order val="4"/>
          <c:spPr>
            <a:solidFill>
              <a:schemeClr val="accent1">
                <a:lumMod val="60000"/>
                <a:lumOff val="40000"/>
              </a:schemeClr>
            </a:solidFill>
            <a:ln>
              <a:solidFill>
                <a:sysClr val="windowText" lastClr="000000"/>
              </a:solidFill>
            </a:ln>
          </c:spPr>
          <c:cat>
            <c:numRef>
              <c:f>'6psl nat.priaug'!$H$5:$H$154</c:f>
              <c:numCache>
                <c:formatCode>General</c:formatCode>
                <c:ptCount val="150"/>
                <c:pt idx="0">
                  <c:v>10005.130836326322</c:v>
                </c:pt>
                <c:pt idx="1">
                  <c:v>#N/A</c:v>
                </c:pt>
                <c:pt idx="2">
                  <c:v>10010.261672652643</c:v>
                </c:pt>
                <c:pt idx="3">
                  <c:v>#N/A</c:v>
                </c:pt>
                <c:pt idx="4">
                  <c:v>10015.392508978963</c:v>
                </c:pt>
                <c:pt idx="5">
                  <c:v>#N/A</c:v>
                </c:pt>
                <c:pt idx="6">
                  <c:v>10020.523345305284</c:v>
                </c:pt>
                <c:pt idx="7">
                  <c:v>#N/A</c:v>
                </c:pt>
                <c:pt idx="8">
                  <c:v>10025.654181631606</c:v>
                </c:pt>
                <c:pt idx="9">
                  <c:v>#N/A</c:v>
                </c:pt>
                <c:pt idx="10">
                  <c:v>10030.785017957927</c:v>
                </c:pt>
                <c:pt idx="11">
                  <c:v>#N/A</c:v>
                </c:pt>
                <c:pt idx="12">
                  <c:v>10035.915854284249</c:v>
                </c:pt>
                <c:pt idx="13">
                  <c:v>#N/A</c:v>
                </c:pt>
                <c:pt idx="14">
                  <c:v>10041.04669061057</c:v>
                </c:pt>
                <c:pt idx="15">
                  <c:v>#N/A</c:v>
                </c:pt>
                <c:pt idx="16">
                  <c:v>10046.17752693689</c:v>
                </c:pt>
                <c:pt idx="17">
                  <c:v>#N/A</c:v>
                </c:pt>
                <c:pt idx="18">
                  <c:v>10051.308363263212</c:v>
                </c:pt>
                <c:pt idx="19">
                  <c:v>#N/A</c:v>
                </c:pt>
                <c:pt idx="20">
                  <c:v>10056.439199589533</c:v>
                </c:pt>
                <c:pt idx="21">
                  <c:v>#N/A</c:v>
                </c:pt>
                <c:pt idx="22">
                  <c:v>10061.570035915855</c:v>
                </c:pt>
                <c:pt idx="23">
                  <c:v>#N/A</c:v>
                </c:pt>
                <c:pt idx="24">
                  <c:v>10066.700872242176</c:v>
                </c:pt>
                <c:pt idx="25">
                  <c:v>#N/A</c:v>
                </c:pt>
                <c:pt idx="26">
                  <c:v>10071.831708568498</c:v>
                </c:pt>
                <c:pt idx="27">
                  <c:v>#N/A</c:v>
                </c:pt>
                <c:pt idx="28">
                  <c:v>10076.962544894817</c:v>
                </c:pt>
                <c:pt idx="29">
                  <c:v>#N/A</c:v>
                </c:pt>
                <c:pt idx="30">
                  <c:v>10082.093381221139</c:v>
                </c:pt>
                <c:pt idx="31">
                  <c:v>#N/A</c:v>
                </c:pt>
                <c:pt idx="32">
                  <c:v>10087.22421754746</c:v>
                </c:pt>
                <c:pt idx="33">
                  <c:v>#N/A</c:v>
                </c:pt>
                <c:pt idx="34">
                  <c:v>10092.355053873782</c:v>
                </c:pt>
                <c:pt idx="35">
                  <c:v>#N/A</c:v>
                </c:pt>
                <c:pt idx="36">
                  <c:v>10097.485890200103</c:v>
                </c:pt>
                <c:pt idx="37">
                  <c:v>#N/A</c:v>
                </c:pt>
                <c:pt idx="38">
                  <c:v>10102.616726526423</c:v>
                </c:pt>
                <c:pt idx="39">
                  <c:v>#N/A</c:v>
                </c:pt>
                <c:pt idx="40">
                  <c:v>10107.747562852745</c:v>
                </c:pt>
                <c:pt idx="41">
                  <c:v>#N/A</c:v>
                </c:pt>
                <c:pt idx="42">
                  <c:v>10112.878399179066</c:v>
                </c:pt>
                <c:pt idx="43">
                  <c:v>#N/A</c:v>
                </c:pt>
                <c:pt idx="44">
                  <c:v>10118.009235505388</c:v>
                </c:pt>
                <c:pt idx="45">
                  <c:v>#N/A</c:v>
                </c:pt>
                <c:pt idx="46">
                  <c:v>10123.140071831709</c:v>
                </c:pt>
                <c:pt idx="47">
                  <c:v>#N/A</c:v>
                </c:pt>
                <c:pt idx="48">
                  <c:v>10128.270908158031</c:v>
                </c:pt>
                <c:pt idx="49">
                  <c:v>#N/A</c:v>
                </c:pt>
                <c:pt idx="50">
                  <c:v>10133.40174448435</c:v>
                </c:pt>
                <c:pt idx="51">
                  <c:v>#N/A</c:v>
                </c:pt>
                <c:pt idx="52">
                  <c:v>10138.532580810672</c:v>
                </c:pt>
                <c:pt idx="53">
                  <c:v>#N/A</c:v>
                </c:pt>
                <c:pt idx="54">
                  <c:v>10143.663417136993</c:v>
                </c:pt>
                <c:pt idx="55">
                  <c:v>#N/A</c:v>
                </c:pt>
                <c:pt idx="56">
                  <c:v>10148.794253463315</c:v>
                </c:pt>
                <c:pt idx="57">
                  <c:v>#N/A</c:v>
                </c:pt>
                <c:pt idx="58">
                  <c:v>10153.925089789636</c:v>
                </c:pt>
                <c:pt idx="59">
                  <c:v>#N/A</c:v>
                </c:pt>
                <c:pt idx="60">
                  <c:v>10159.055926115956</c:v>
                </c:pt>
                <c:pt idx="61">
                  <c:v>#N/A</c:v>
                </c:pt>
                <c:pt idx="62">
                  <c:v>10164.186762442278</c:v>
                </c:pt>
                <c:pt idx="63">
                  <c:v>#N/A</c:v>
                </c:pt>
                <c:pt idx="64">
                  <c:v>10169.317598768599</c:v>
                </c:pt>
                <c:pt idx="65">
                  <c:v>#N/A</c:v>
                </c:pt>
                <c:pt idx="66">
                  <c:v>10174.448435094921</c:v>
                </c:pt>
                <c:pt idx="67">
                  <c:v>#N/A</c:v>
                </c:pt>
                <c:pt idx="68">
                  <c:v>10179.579271421242</c:v>
                </c:pt>
                <c:pt idx="69">
                  <c:v>#N/A</c:v>
                </c:pt>
                <c:pt idx="70">
                  <c:v>10184.710107747564</c:v>
                </c:pt>
                <c:pt idx="71">
                  <c:v>#N/A</c:v>
                </c:pt>
                <c:pt idx="72">
                  <c:v>10189.840944073883</c:v>
                </c:pt>
                <c:pt idx="73">
                  <c:v>#N/A</c:v>
                </c:pt>
                <c:pt idx="74">
                  <c:v>10194.971780400205</c:v>
                </c:pt>
                <c:pt idx="75">
                  <c:v>#N/A</c:v>
                </c:pt>
                <c:pt idx="76">
                  <c:v>10200.102616726526</c:v>
                </c:pt>
                <c:pt idx="77">
                  <c:v>#N/A</c:v>
                </c:pt>
                <c:pt idx="78">
                  <c:v>10205.233453052848</c:v>
                </c:pt>
                <c:pt idx="79">
                  <c:v>#N/A</c:v>
                </c:pt>
                <c:pt idx="80">
                  <c:v>10210.364289379169</c:v>
                </c:pt>
                <c:pt idx="81">
                  <c:v>#N/A</c:v>
                </c:pt>
                <c:pt idx="82">
                  <c:v>10215.495125705491</c:v>
                </c:pt>
                <c:pt idx="83">
                  <c:v>#N/A</c:v>
                </c:pt>
                <c:pt idx="84">
                  <c:v>10220.625962031811</c:v>
                </c:pt>
                <c:pt idx="85">
                  <c:v>#N/A</c:v>
                </c:pt>
                <c:pt idx="86">
                  <c:v>10225.756798358132</c:v>
                </c:pt>
                <c:pt idx="87">
                  <c:v>10227.125021378486</c:v>
                </c:pt>
                <c:pt idx="88">
                  <c:v>10230.887634684454</c:v>
                </c:pt>
                <c:pt idx="89">
                  <c:v>#N/A</c:v>
                </c:pt>
                <c:pt idx="90">
                  <c:v>10236.018471010775</c:v>
                </c:pt>
                <c:pt idx="91">
                  <c:v>#N/A</c:v>
                </c:pt>
                <c:pt idx="92">
                  <c:v>10241.149307337097</c:v>
                </c:pt>
                <c:pt idx="93">
                  <c:v>#N/A</c:v>
                </c:pt>
                <c:pt idx="94">
                  <c:v>10246.280143663416</c:v>
                </c:pt>
                <c:pt idx="95">
                  <c:v>#N/A</c:v>
                </c:pt>
                <c:pt idx="96">
                  <c:v>10251.410979989738</c:v>
                </c:pt>
                <c:pt idx="97">
                  <c:v>#N/A</c:v>
                </c:pt>
                <c:pt idx="98">
                  <c:v>10256.541816316059</c:v>
                </c:pt>
                <c:pt idx="99">
                  <c:v>#N/A</c:v>
                </c:pt>
                <c:pt idx="100">
                  <c:v>10261.672652642381</c:v>
                </c:pt>
                <c:pt idx="101">
                  <c:v>#N/A</c:v>
                </c:pt>
                <c:pt idx="102">
                  <c:v>10266.803488968702</c:v>
                </c:pt>
                <c:pt idx="103">
                  <c:v>#N/A</c:v>
                </c:pt>
                <c:pt idx="104">
                  <c:v>10271.934325295024</c:v>
                </c:pt>
                <c:pt idx="105">
                  <c:v>#N/A</c:v>
                </c:pt>
                <c:pt idx="106">
                  <c:v>10277.065161621344</c:v>
                </c:pt>
                <c:pt idx="107">
                  <c:v>#N/A</c:v>
                </c:pt>
                <c:pt idx="108">
                  <c:v>10282.195997947665</c:v>
                </c:pt>
                <c:pt idx="109">
                  <c:v>#N/A</c:v>
                </c:pt>
                <c:pt idx="110">
                  <c:v>10287.326834273987</c:v>
                </c:pt>
                <c:pt idx="111">
                  <c:v>#N/A</c:v>
                </c:pt>
                <c:pt idx="112">
                  <c:v>10292.457670600308</c:v>
                </c:pt>
                <c:pt idx="113">
                  <c:v>#N/A</c:v>
                </c:pt>
                <c:pt idx="114">
                  <c:v>10297.58850692663</c:v>
                </c:pt>
                <c:pt idx="115">
                  <c:v>#N/A</c:v>
                </c:pt>
                <c:pt idx="116">
                  <c:v>10302.719343252949</c:v>
                </c:pt>
                <c:pt idx="117">
                  <c:v>#N/A</c:v>
                </c:pt>
                <c:pt idx="118">
                  <c:v>10307.850179579271</c:v>
                </c:pt>
                <c:pt idx="119">
                  <c:v>#N/A</c:v>
                </c:pt>
                <c:pt idx="120">
                  <c:v>10312.981015905592</c:v>
                </c:pt>
                <c:pt idx="121">
                  <c:v>#N/A</c:v>
                </c:pt>
                <c:pt idx="122">
                  <c:v>10318.111852231914</c:v>
                </c:pt>
                <c:pt idx="123">
                  <c:v>#N/A</c:v>
                </c:pt>
                <c:pt idx="124">
                  <c:v>10323.242688558235</c:v>
                </c:pt>
                <c:pt idx="125">
                  <c:v>#N/A</c:v>
                </c:pt>
                <c:pt idx="126">
                  <c:v>10328.373524884557</c:v>
                </c:pt>
                <c:pt idx="127">
                  <c:v>#N/A</c:v>
                </c:pt>
                <c:pt idx="128">
                  <c:v>10333.504361210877</c:v>
                </c:pt>
                <c:pt idx="129">
                  <c:v>#N/A</c:v>
                </c:pt>
                <c:pt idx="130">
                  <c:v>10338.635197537198</c:v>
                </c:pt>
                <c:pt idx="131">
                  <c:v>#N/A</c:v>
                </c:pt>
                <c:pt idx="132">
                  <c:v>10343.76603386352</c:v>
                </c:pt>
                <c:pt idx="133">
                  <c:v>#N/A</c:v>
                </c:pt>
                <c:pt idx="134">
                  <c:v>10348.896870189841</c:v>
                </c:pt>
                <c:pt idx="135">
                  <c:v>#N/A</c:v>
                </c:pt>
                <c:pt idx="136">
                  <c:v>10354.027706516163</c:v>
                </c:pt>
                <c:pt idx="137">
                  <c:v>#N/A</c:v>
                </c:pt>
                <c:pt idx="138">
                  <c:v>10359.158542842484</c:v>
                </c:pt>
                <c:pt idx="139">
                  <c:v>#N/A</c:v>
                </c:pt>
                <c:pt idx="140">
                  <c:v>10364.289379168804</c:v>
                </c:pt>
                <c:pt idx="141">
                  <c:v>#N/A</c:v>
                </c:pt>
                <c:pt idx="142">
                  <c:v>10369.420215495125</c:v>
                </c:pt>
                <c:pt idx="143">
                  <c:v>#N/A</c:v>
                </c:pt>
                <c:pt idx="144">
                  <c:v>10374.551051821447</c:v>
                </c:pt>
                <c:pt idx="145">
                  <c:v>#N/A</c:v>
                </c:pt>
                <c:pt idx="146">
                  <c:v>10379.681888147768</c:v>
                </c:pt>
                <c:pt idx="147">
                  <c:v>#N/A</c:v>
                </c:pt>
                <c:pt idx="148">
                  <c:v>10384.81272447409</c:v>
                </c:pt>
                <c:pt idx="149">
                  <c:v>10384.81272447409</c:v>
                </c:pt>
              </c:numCache>
            </c:numRef>
          </c:cat>
          <c:val>
            <c:numRef>
              <c:f>'6psl nat.priaug'!$K$5:$K$154</c:f>
              <c:numCache>
                <c:formatCode>General</c:formatCode>
                <c:ptCount val="150"/>
                <c:pt idx="0">
                  <c:v>0</c:v>
                </c:pt>
                <c:pt idx="1">
                  <c:v>#N/A</c:v>
                </c:pt>
                <c:pt idx="2">
                  <c:v>0</c:v>
                </c:pt>
                <c:pt idx="3">
                  <c:v>#N/A</c:v>
                </c:pt>
                <c:pt idx="4">
                  <c:v>0</c:v>
                </c:pt>
                <c:pt idx="5">
                  <c:v>#N/A</c:v>
                </c:pt>
                <c:pt idx="6">
                  <c:v>0</c:v>
                </c:pt>
                <c:pt idx="7">
                  <c:v>#N/A</c:v>
                </c:pt>
                <c:pt idx="8">
                  <c:v>0</c:v>
                </c:pt>
                <c:pt idx="9">
                  <c:v>#N/A</c:v>
                </c:pt>
                <c:pt idx="10">
                  <c:v>0</c:v>
                </c:pt>
                <c:pt idx="11">
                  <c:v>#N/A</c:v>
                </c:pt>
                <c:pt idx="12">
                  <c:v>0</c:v>
                </c:pt>
                <c:pt idx="13">
                  <c:v>#N/A</c:v>
                </c:pt>
                <c:pt idx="14">
                  <c:v>0</c:v>
                </c:pt>
                <c:pt idx="15">
                  <c:v>#N/A</c:v>
                </c:pt>
                <c:pt idx="16">
                  <c:v>0</c:v>
                </c:pt>
                <c:pt idx="17">
                  <c:v>#N/A</c:v>
                </c:pt>
                <c:pt idx="18">
                  <c:v>0</c:v>
                </c:pt>
                <c:pt idx="19">
                  <c:v>#N/A</c:v>
                </c:pt>
                <c:pt idx="20">
                  <c:v>0</c:v>
                </c:pt>
                <c:pt idx="21">
                  <c:v>#N/A</c:v>
                </c:pt>
                <c:pt idx="22">
                  <c:v>0</c:v>
                </c:pt>
                <c:pt idx="23">
                  <c:v>#N/A</c:v>
                </c:pt>
                <c:pt idx="24">
                  <c:v>0</c:v>
                </c:pt>
                <c:pt idx="25">
                  <c:v>#N/A</c:v>
                </c:pt>
                <c:pt idx="26">
                  <c:v>0</c:v>
                </c:pt>
                <c:pt idx="27">
                  <c:v>#N/A</c:v>
                </c:pt>
                <c:pt idx="28">
                  <c:v>0</c:v>
                </c:pt>
                <c:pt idx="29">
                  <c:v>#N/A</c:v>
                </c:pt>
                <c:pt idx="30">
                  <c:v>0</c:v>
                </c:pt>
                <c:pt idx="31">
                  <c:v>#N/A</c:v>
                </c:pt>
                <c:pt idx="32">
                  <c:v>0</c:v>
                </c:pt>
                <c:pt idx="33">
                  <c:v>#N/A</c:v>
                </c:pt>
                <c:pt idx="34">
                  <c:v>0</c:v>
                </c:pt>
                <c:pt idx="35">
                  <c:v>#N/A</c:v>
                </c:pt>
                <c:pt idx="36">
                  <c:v>0</c:v>
                </c:pt>
                <c:pt idx="37">
                  <c:v>#N/A</c:v>
                </c:pt>
                <c:pt idx="38">
                  <c:v>0</c:v>
                </c:pt>
                <c:pt idx="39">
                  <c:v>#N/A</c:v>
                </c:pt>
                <c:pt idx="40">
                  <c:v>0</c:v>
                </c:pt>
                <c:pt idx="41">
                  <c:v>#N/A</c:v>
                </c:pt>
                <c:pt idx="42">
                  <c:v>0</c:v>
                </c:pt>
                <c:pt idx="43">
                  <c:v>#N/A</c:v>
                </c:pt>
                <c:pt idx="44">
                  <c:v>0</c:v>
                </c:pt>
                <c:pt idx="45">
                  <c:v>#N/A</c:v>
                </c:pt>
                <c:pt idx="46">
                  <c:v>0</c:v>
                </c:pt>
                <c:pt idx="47">
                  <c:v>#N/A</c:v>
                </c:pt>
                <c:pt idx="48">
                  <c:v>0</c:v>
                </c:pt>
                <c:pt idx="49">
                  <c:v>#N/A</c:v>
                </c:pt>
                <c:pt idx="50">
                  <c:v>0</c:v>
                </c:pt>
                <c:pt idx="51">
                  <c:v>#N/A</c:v>
                </c:pt>
                <c:pt idx="52">
                  <c:v>0</c:v>
                </c:pt>
                <c:pt idx="53">
                  <c:v>#N/A</c:v>
                </c:pt>
                <c:pt idx="54">
                  <c:v>0</c:v>
                </c:pt>
                <c:pt idx="55">
                  <c:v>#N/A</c:v>
                </c:pt>
                <c:pt idx="56">
                  <c:v>0</c:v>
                </c:pt>
                <c:pt idx="57">
                  <c:v>#N/A</c:v>
                </c:pt>
                <c:pt idx="58">
                  <c:v>0</c:v>
                </c:pt>
                <c:pt idx="59">
                  <c:v>#N/A</c:v>
                </c:pt>
                <c:pt idx="60">
                  <c:v>0</c:v>
                </c:pt>
                <c:pt idx="61">
                  <c:v>#N/A</c:v>
                </c:pt>
                <c:pt idx="62">
                  <c:v>0</c:v>
                </c:pt>
                <c:pt idx="63">
                  <c:v>#N/A</c:v>
                </c:pt>
                <c:pt idx="64">
                  <c:v>0</c:v>
                </c:pt>
                <c:pt idx="65">
                  <c:v>#N/A</c:v>
                </c:pt>
                <c:pt idx="66">
                  <c:v>0</c:v>
                </c:pt>
                <c:pt idx="67">
                  <c:v>#N/A</c:v>
                </c:pt>
                <c:pt idx="68">
                  <c:v>0</c:v>
                </c:pt>
                <c:pt idx="69">
                  <c:v>#N/A</c:v>
                </c:pt>
                <c:pt idx="70">
                  <c:v>0</c:v>
                </c:pt>
                <c:pt idx="71">
                  <c:v>#N/A</c:v>
                </c:pt>
                <c:pt idx="72">
                  <c:v>0</c:v>
                </c:pt>
                <c:pt idx="73">
                  <c:v>#N/A</c:v>
                </c:pt>
                <c:pt idx="74">
                  <c:v>0</c:v>
                </c:pt>
                <c:pt idx="75">
                  <c:v>#N/A</c:v>
                </c:pt>
                <c:pt idx="76">
                  <c:v>0</c:v>
                </c:pt>
                <c:pt idx="77">
                  <c:v>#N/A</c:v>
                </c:pt>
                <c:pt idx="78">
                  <c:v>0</c:v>
                </c:pt>
                <c:pt idx="79">
                  <c:v>#N/A</c:v>
                </c:pt>
                <c:pt idx="80">
                  <c:v>0</c:v>
                </c:pt>
                <c:pt idx="81">
                  <c:v>#N/A</c:v>
                </c:pt>
                <c:pt idx="82">
                  <c:v>0</c:v>
                </c:pt>
                <c:pt idx="83">
                  <c:v>#N/A</c:v>
                </c:pt>
                <c:pt idx="84">
                  <c:v>0</c:v>
                </c:pt>
                <c:pt idx="85">
                  <c:v>#N/A</c:v>
                </c:pt>
                <c:pt idx="86">
                  <c:v>0</c:v>
                </c:pt>
                <c:pt idx="87">
                  <c:v>0</c:v>
                </c:pt>
                <c:pt idx="88">
                  <c:v>-1.0999999999999996</c:v>
                </c:pt>
                <c:pt idx="89">
                  <c:v>#N/A</c:v>
                </c:pt>
                <c:pt idx="90">
                  <c:v>-1.0999999999999996</c:v>
                </c:pt>
                <c:pt idx="91">
                  <c:v>#N/A</c:v>
                </c:pt>
                <c:pt idx="92">
                  <c:v>-1.0999999999999996</c:v>
                </c:pt>
                <c:pt idx="93">
                  <c:v>#N/A</c:v>
                </c:pt>
                <c:pt idx="94">
                  <c:v>-0.90000000000000036</c:v>
                </c:pt>
                <c:pt idx="95">
                  <c:v>#N/A</c:v>
                </c:pt>
                <c:pt idx="96">
                  <c:v>-1.0999999999999996</c:v>
                </c:pt>
                <c:pt idx="97">
                  <c:v>#N/A</c:v>
                </c:pt>
                <c:pt idx="98">
                  <c:v>-1</c:v>
                </c:pt>
                <c:pt idx="99">
                  <c:v>#N/A</c:v>
                </c:pt>
                <c:pt idx="100">
                  <c:v>-1.2999999999999989</c:v>
                </c:pt>
                <c:pt idx="101">
                  <c:v>#N/A</c:v>
                </c:pt>
                <c:pt idx="102">
                  <c:v>-2.5999999999999996</c:v>
                </c:pt>
                <c:pt idx="103">
                  <c:v>#N/A</c:v>
                </c:pt>
                <c:pt idx="104">
                  <c:v>-3.3000000000000007</c:v>
                </c:pt>
                <c:pt idx="105">
                  <c:v>#N/A</c:v>
                </c:pt>
                <c:pt idx="106">
                  <c:v>-3.1999999999999993</c:v>
                </c:pt>
                <c:pt idx="107">
                  <c:v>#N/A</c:v>
                </c:pt>
                <c:pt idx="108">
                  <c:v>-3.3999999999999986</c:v>
                </c:pt>
                <c:pt idx="109">
                  <c:v>#N/A</c:v>
                </c:pt>
                <c:pt idx="110">
                  <c:v>-4.2999999999999989</c:v>
                </c:pt>
                <c:pt idx="111">
                  <c:v>#N/A</c:v>
                </c:pt>
                <c:pt idx="112">
                  <c:v>-4.5999999999999996</c:v>
                </c:pt>
                <c:pt idx="113">
                  <c:v>#N/A</c:v>
                </c:pt>
                <c:pt idx="114">
                  <c:v>-4.7999999999999989</c:v>
                </c:pt>
                <c:pt idx="115">
                  <c:v>#N/A</c:v>
                </c:pt>
                <c:pt idx="116">
                  <c:v>-3.7999999999999989</c:v>
                </c:pt>
                <c:pt idx="117">
                  <c:v>#N/A</c:v>
                </c:pt>
                <c:pt idx="118">
                  <c:v>-3.1000000000000014</c:v>
                </c:pt>
                <c:pt idx="119">
                  <c:v>#N/A</c:v>
                </c:pt>
                <c:pt idx="120">
                  <c:v>-3.6999999999999993</c:v>
                </c:pt>
                <c:pt idx="121">
                  <c:v>#N/A</c:v>
                </c:pt>
                <c:pt idx="122">
                  <c:v>-3.5999999999999996</c:v>
                </c:pt>
                <c:pt idx="123">
                  <c:v>#N/A</c:v>
                </c:pt>
                <c:pt idx="124">
                  <c:v>-3.6999999999999993</c:v>
                </c:pt>
                <c:pt idx="125">
                  <c:v>#N/A</c:v>
                </c:pt>
                <c:pt idx="126">
                  <c:v>-4.3000000000000007</c:v>
                </c:pt>
                <c:pt idx="127">
                  <c:v>#N/A</c:v>
                </c:pt>
                <c:pt idx="128">
                  <c:v>-3.6999999999999993</c:v>
                </c:pt>
                <c:pt idx="129">
                  <c:v>#N/A</c:v>
                </c:pt>
                <c:pt idx="130">
                  <c:v>-4.0999999999999996</c:v>
                </c:pt>
                <c:pt idx="131">
                  <c:v>#N/A</c:v>
                </c:pt>
                <c:pt idx="132">
                  <c:v>-4</c:v>
                </c:pt>
                <c:pt idx="133">
                  <c:v>#N/A</c:v>
                </c:pt>
                <c:pt idx="134">
                  <c:v>-4.2999999999999989</c:v>
                </c:pt>
                <c:pt idx="135">
                  <c:v>#N/A</c:v>
                </c:pt>
                <c:pt idx="136">
                  <c:v>-4.5</c:v>
                </c:pt>
                <c:pt idx="137">
                  <c:v>#N/A</c:v>
                </c:pt>
                <c:pt idx="138">
                  <c:v>-4.6999999999999993</c:v>
                </c:pt>
                <c:pt idx="139">
                  <c:v>#N/A</c:v>
                </c:pt>
                <c:pt idx="140">
                  <c:v>-7.1</c:v>
                </c:pt>
                <c:pt idx="141">
                  <c:v>#N/A</c:v>
                </c:pt>
                <c:pt idx="142">
                  <c:v>-8.6999999999999993</c:v>
                </c:pt>
                <c:pt idx="143">
                  <c:v>#N/A</c:v>
                </c:pt>
                <c:pt idx="144">
                  <c:v>-7.3</c:v>
                </c:pt>
                <c:pt idx="145">
                  <c:v>#N/A</c:v>
                </c:pt>
                <c:pt idx="146">
                  <c:v>-5.7</c:v>
                </c:pt>
                <c:pt idx="147">
                  <c:v>#N/A</c:v>
                </c:pt>
                <c:pt idx="148">
                  <c:v>-6.4</c:v>
                </c:pt>
                <c:pt idx="149">
                  <c:v>0</c:v>
                </c:pt>
              </c:numCache>
            </c:numRef>
          </c:val>
          <c:extLst>
            <c:ext xmlns:c16="http://schemas.microsoft.com/office/drawing/2014/chart" uri="{C3380CC4-5D6E-409C-BE32-E72D297353CC}">
              <c16:uniqueId val="{00000002-18F9-4E48-86FA-F8EB809D5A26}"/>
            </c:ext>
          </c:extLst>
        </c:ser>
        <c:dLbls>
          <c:showLegendKey val="0"/>
          <c:showVal val="0"/>
          <c:showCatName val="0"/>
          <c:showSerName val="0"/>
          <c:showPercent val="0"/>
          <c:showBubbleSize val="0"/>
        </c:dLbls>
        <c:axId val="210742784"/>
        <c:axId val="249508928"/>
      </c:areaChart>
      <c:lineChart>
        <c:grouping val="standard"/>
        <c:varyColors val="0"/>
        <c:ser>
          <c:idx val="0"/>
          <c:order val="0"/>
          <c:spPr>
            <a:ln>
              <a:solidFill>
                <a:schemeClr val="tx2"/>
              </a:solidFill>
            </a:ln>
          </c:spPr>
          <c:marker>
            <c:symbol val="none"/>
          </c:marker>
          <c:cat>
            <c:strRef>
              <c:f>'6psl nat.priaug'!$A$5:$A$79</c:f>
              <c:strCache>
                <c:ptCount val="75"/>
                <c:pt idx="0">
                  <c:v>1950</c:v>
                </c:pt>
                <c:pt idx="5">
                  <c:v>1955</c:v>
                </c:pt>
                <c:pt idx="10">
                  <c:v>1960</c:v>
                </c:pt>
                <c:pt idx="15">
                  <c:v>1965</c:v>
                </c:pt>
                <c:pt idx="20">
                  <c:v>1970</c:v>
                </c:pt>
                <c:pt idx="25">
                  <c:v>1975</c:v>
                </c:pt>
                <c:pt idx="30">
                  <c:v>1980</c:v>
                </c:pt>
                <c:pt idx="35">
                  <c:v>1985</c:v>
                </c:pt>
                <c:pt idx="40">
                  <c:v>1990</c:v>
                </c:pt>
                <c:pt idx="43">
                  <c:v> </c:v>
                </c:pt>
                <c:pt idx="45">
                  <c:v>1995</c:v>
                </c:pt>
                <c:pt idx="47">
                  <c:v> </c:v>
                </c:pt>
                <c:pt idx="50">
                  <c:v>2000</c:v>
                </c:pt>
                <c:pt idx="55">
                  <c:v>2005</c:v>
                </c:pt>
                <c:pt idx="57">
                  <c:v> </c:v>
                </c:pt>
                <c:pt idx="59">
                  <c:v> </c:v>
                </c:pt>
                <c:pt idx="60">
                  <c:v>2010</c:v>
                </c:pt>
                <c:pt idx="65">
                  <c:v>2015</c:v>
                </c:pt>
                <c:pt idx="70">
                  <c:v>2020</c:v>
                </c:pt>
                <c:pt idx="74">
                  <c:v>2024</c:v>
                </c:pt>
              </c:strCache>
            </c:strRef>
          </c:cat>
          <c:val>
            <c:numRef>
              <c:f>'6psl nat.priaug'!$C$5:$C$79</c:f>
              <c:numCache>
                <c:formatCode>0.0</c:formatCode>
                <c:ptCount val="75"/>
                <c:pt idx="0">
                  <c:v>12</c:v>
                </c:pt>
                <c:pt idx="1">
                  <c:v>11.5</c:v>
                </c:pt>
                <c:pt idx="2">
                  <c:v>10.8</c:v>
                </c:pt>
                <c:pt idx="3">
                  <c:v>10.4</c:v>
                </c:pt>
                <c:pt idx="4">
                  <c:v>9.8000000000000007</c:v>
                </c:pt>
                <c:pt idx="5">
                  <c:v>9.1999999999999993</c:v>
                </c:pt>
                <c:pt idx="6">
                  <c:v>8.1999999999999993</c:v>
                </c:pt>
                <c:pt idx="7">
                  <c:v>8.8000000000000007</c:v>
                </c:pt>
                <c:pt idx="8">
                  <c:v>8.1999999999999993</c:v>
                </c:pt>
                <c:pt idx="9">
                  <c:v>9</c:v>
                </c:pt>
                <c:pt idx="10">
                  <c:v>7.8</c:v>
                </c:pt>
                <c:pt idx="11">
                  <c:v>7.9</c:v>
                </c:pt>
                <c:pt idx="12">
                  <c:v>8.6999999999999993</c:v>
                </c:pt>
                <c:pt idx="13">
                  <c:v>8</c:v>
                </c:pt>
                <c:pt idx="14">
                  <c:v>7.4</c:v>
                </c:pt>
                <c:pt idx="15">
                  <c:v>7.9</c:v>
                </c:pt>
                <c:pt idx="16">
                  <c:v>7.9</c:v>
                </c:pt>
                <c:pt idx="17">
                  <c:v>8.1</c:v>
                </c:pt>
                <c:pt idx="18">
                  <c:v>8.4</c:v>
                </c:pt>
                <c:pt idx="19">
                  <c:v>8.6999999999999993</c:v>
                </c:pt>
                <c:pt idx="20">
                  <c:v>8.9</c:v>
                </c:pt>
                <c:pt idx="21">
                  <c:v>8.5</c:v>
                </c:pt>
                <c:pt idx="22">
                  <c:v>9.1</c:v>
                </c:pt>
                <c:pt idx="23">
                  <c:v>9</c:v>
                </c:pt>
                <c:pt idx="24">
                  <c:v>9</c:v>
                </c:pt>
                <c:pt idx="25">
                  <c:v>9.4</c:v>
                </c:pt>
                <c:pt idx="26">
                  <c:v>9.6</c:v>
                </c:pt>
                <c:pt idx="27">
                  <c:v>9.8000000000000007</c:v>
                </c:pt>
                <c:pt idx="28">
                  <c:v>10.1</c:v>
                </c:pt>
                <c:pt idx="29">
                  <c:v>10.3</c:v>
                </c:pt>
                <c:pt idx="30">
                  <c:v>10.5</c:v>
                </c:pt>
                <c:pt idx="31">
                  <c:v>10.3</c:v>
                </c:pt>
                <c:pt idx="32">
                  <c:v>10</c:v>
                </c:pt>
                <c:pt idx="33">
                  <c:v>10.3</c:v>
                </c:pt>
                <c:pt idx="34">
                  <c:v>10.9</c:v>
                </c:pt>
                <c:pt idx="35">
                  <c:v>10.9</c:v>
                </c:pt>
                <c:pt idx="36">
                  <c:v>9.9</c:v>
                </c:pt>
                <c:pt idx="37">
                  <c:v>10.1</c:v>
                </c:pt>
                <c:pt idx="38">
                  <c:v>10.199999999999999</c:v>
                </c:pt>
                <c:pt idx="39">
                  <c:v>10.3</c:v>
                </c:pt>
                <c:pt idx="40">
                  <c:v>10.8</c:v>
                </c:pt>
                <c:pt idx="41">
                  <c:v>11.1</c:v>
                </c:pt>
                <c:pt idx="42">
                  <c:v>11.2</c:v>
                </c:pt>
                <c:pt idx="43">
                  <c:v>12.5</c:v>
                </c:pt>
                <c:pt idx="44">
                  <c:v>12.7</c:v>
                </c:pt>
                <c:pt idx="45">
                  <c:v>12.5</c:v>
                </c:pt>
                <c:pt idx="46">
                  <c:v>11.9</c:v>
                </c:pt>
                <c:pt idx="47">
                  <c:v>11.5</c:v>
                </c:pt>
                <c:pt idx="48">
                  <c:v>11.5</c:v>
                </c:pt>
                <c:pt idx="49">
                  <c:v>11.3</c:v>
                </c:pt>
                <c:pt idx="50">
                  <c:v>11.1</c:v>
                </c:pt>
                <c:pt idx="51">
                  <c:v>11.6</c:v>
                </c:pt>
                <c:pt idx="52">
                  <c:v>11.9</c:v>
                </c:pt>
                <c:pt idx="53">
                  <c:v>12</c:v>
                </c:pt>
                <c:pt idx="54">
                  <c:v>12.2</c:v>
                </c:pt>
                <c:pt idx="55">
                  <c:v>13.2</c:v>
                </c:pt>
                <c:pt idx="56">
                  <c:v>13.7</c:v>
                </c:pt>
                <c:pt idx="57">
                  <c:v>14.1</c:v>
                </c:pt>
                <c:pt idx="58">
                  <c:v>13.7</c:v>
                </c:pt>
                <c:pt idx="59">
                  <c:v>13.3</c:v>
                </c:pt>
                <c:pt idx="60">
                  <c:v>13.6</c:v>
                </c:pt>
                <c:pt idx="61">
                  <c:v>13.6</c:v>
                </c:pt>
                <c:pt idx="62">
                  <c:v>13.7</c:v>
                </c:pt>
                <c:pt idx="63">
                  <c:v>14</c:v>
                </c:pt>
                <c:pt idx="64" formatCode="General">
                  <c:v>13.7</c:v>
                </c:pt>
                <c:pt idx="65" formatCode="General">
                  <c:v>14.4</c:v>
                </c:pt>
                <c:pt idx="66" formatCode="General">
                  <c:v>14.3</c:v>
                </c:pt>
                <c:pt idx="67" formatCode="General">
                  <c:v>14.1</c:v>
                </c:pt>
                <c:pt idx="68" formatCode="General">
                  <c:v>14</c:v>
                </c:pt>
                <c:pt idx="69" formatCode="General">
                  <c:v>13.6</c:v>
                </c:pt>
                <c:pt idx="70" formatCode="General">
                  <c:v>15.5</c:v>
                </c:pt>
                <c:pt idx="71" formatCode="General">
                  <c:v>17</c:v>
                </c:pt>
                <c:pt idx="72" formatCode="General">
                  <c:v>15.1</c:v>
                </c:pt>
                <c:pt idx="73" formatCode="General">
                  <c:v>12.9</c:v>
                </c:pt>
                <c:pt idx="74" formatCode="General">
                  <c:v>13</c:v>
                </c:pt>
              </c:numCache>
            </c:numRef>
          </c:val>
          <c:smooth val="0"/>
          <c:extLst>
            <c:ext xmlns:c16="http://schemas.microsoft.com/office/drawing/2014/chart" uri="{C3380CC4-5D6E-409C-BE32-E72D297353CC}">
              <c16:uniqueId val="{00000003-18F9-4E48-86FA-F8EB809D5A26}"/>
            </c:ext>
          </c:extLst>
        </c:ser>
        <c:ser>
          <c:idx val="1"/>
          <c:order val="1"/>
          <c:spPr>
            <a:ln>
              <a:solidFill>
                <a:srgbClr val="00B0F0"/>
              </a:solidFill>
            </a:ln>
          </c:spPr>
          <c:marker>
            <c:symbol val="none"/>
          </c:marker>
          <c:cat>
            <c:strRef>
              <c:f>'6psl nat.priaug'!$A$5:$A$79</c:f>
              <c:strCache>
                <c:ptCount val="75"/>
                <c:pt idx="0">
                  <c:v>1950</c:v>
                </c:pt>
                <c:pt idx="5">
                  <c:v>1955</c:v>
                </c:pt>
                <c:pt idx="10">
                  <c:v>1960</c:v>
                </c:pt>
                <c:pt idx="15">
                  <c:v>1965</c:v>
                </c:pt>
                <c:pt idx="20">
                  <c:v>1970</c:v>
                </c:pt>
                <c:pt idx="25">
                  <c:v>1975</c:v>
                </c:pt>
                <c:pt idx="30">
                  <c:v>1980</c:v>
                </c:pt>
                <c:pt idx="35">
                  <c:v>1985</c:v>
                </c:pt>
                <c:pt idx="40">
                  <c:v>1990</c:v>
                </c:pt>
                <c:pt idx="43">
                  <c:v> </c:v>
                </c:pt>
                <c:pt idx="45">
                  <c:v>1995</c:v>
                </c:pt>
                <c:pt idx="47">
                  <c:v> </c:v>
                </c:pt>
                <c:pt idx="50">
                  <c:v>2000</c:v>
                </c:pt>
                <c:pt idx="55">
                  <c:v>2005</c:v>
                </c:pt>
                <c:pt idx="57">
                  <c:v> </c:v>
                </c:pt>
                <c:pt idx="59">
                  <c:v> </c:v>
                </c:pt>
                <c:pt idx="60">
                  <c:v>2010</c:v>
                </c:pt>
                <c:pt idx="65">
                  <c:v>2015</c:v>
                </c:pt>
                <c:pt idx="70">
                  <c:v>2020</c:v>
                </c:pt>
                <c:pt idx="74">
                  <c:v>2024</c:v>
                </c:pt>
              </c:strCache>
            </c:strRef>
          </c:cat>
          <c:val>
            <c:numRef>
              <c:f>'6psl nat.priaug'!$D$5:$D$79</c:f>
              <c:numCache>
                <c:formatCode>0.0</c:formatCode>
                <c:ptCount val="75"/>
                <c:pt idx="0">
                  <c:v>23.6</c:v>
                </c:pt>
                <c:pt idx="1">
                  <c:v>22.7</c:v>
                </c:pt>
                <c:pt idx="2">
                  <c:v>21.9</c:v>
                </c:pt>
                <c:pt idx="3">
                  <c:v>20.2</c:v>
                </c:pt>
                <c:pt idx="4">
                  <c:v>20.8</c:v>
                </c:pt>
                <c:pt idx="5">
                  <c:v>21.1</c:v>
                </c:pt>
                <c:pt idx="6">
                  <c:v>20.2</c:v>
                </c:pt>
                <c:pt idx="7">
                  <c:v>21.1</c:v>
                </c:pt>
                <c:pt idx="8">
                  <c:v>22.8</c:v>
                </c:pt>
                <c:pt idx="9">
                  <c:v>22.7</c:v>
                </c:pt>
                <c:pt idx="10">
                  <c:v>22.5</c:v>
                </c:pt>
                <c:pt idx="11">
                  <c:v>22.2</c:v>
                </c:pt>
                <c:pt idx="12">
                  <c:v>20.9</c:v>
                </c:pt>
                <c:pt idx="13">
                  <c:v>19.7</c:v>
                </c:pt>
                <c:pt idx="14">
                  <c:v>19</c:v>
                </c:pt>
                <c:pt idx="15">
                  <c:v>18.100000000000001</c:v>
                </c:pt>
                <c:pt idx="16">
                  <c:v>18</c:v>
                </c:pt>
                <c:pt idx="17">
                  <c:v>17.7</c:v>
                </c:pt>
                <c:pt idx="18">
                  <c:v>17.600000000000001</c:v>
                </c:pt>
                <c:pt idx="19">
                  <c:v>17.399999999999999</c:v>
                </c:pt>
                <c:pt idx="20">
                  <c:v>17.600000000000001</c:v>
                </c:pt>
                <c:pt idx="21">
                  <c:v>17.600000000000001</c:v>
                </c:pt>
                <c:pt idx="22">
                  <c:v>17</c:v>
                </c:pt>
                <c:pt idx="23">
                  <c:v>16</c:v>
                </c:pt>
                <c:pt idx="24">
                  <c:v>15.9</c:v>
                </c:pt>
                <c:pt idx="25">
                  <c:v>15.6</c:v>
                </c:pt>
                <c:pt idx="26">
                  <c:v>15.7</c:v>
                </c:pt>
                <c:pt idx="27">
                  <c:v>15.6</c:v>
                </c:pt>
                <c:pt idx="28">
                  <c:v>15.2</c:v>
                </c:pt>
                <c:pt idx="29">
                  <c:v>15.1</c:v>
                </c:pt>
                <c:pt idx="30">
                  <c:v>15.1</c:v>
                </c:pt>
                <c:pt idx="31">
                  <c:v>15.1</c:v>
                </c:pt>
                <c:pt idx="32">
                  <c:v>15.2</c:v>
                </c:pt>
                <c:pt idx="33">
                  <c:v>16.3</c:v>
                </c:pt>
                <c:pt idx="34">
                  <c:v>16.2</c:v>
                </c:pt>
                <c:pt idx="35">
                  <c:v>16.3</c:v>
                </c:pt>
                <c:pt idx="36">
                  <c:v>16.5</c:v>
                </c:pt>
                <c:pt idx="37">
                  <c:v>16.2</c:v>
                </c:pt>
                <c:pt idx="38">
                  <c:v>15.4</c:v>
                </c:pt>
                <c:pt idx="39">
                  <c:v>15.1</c:v>
                </c:pt>
                <c:pt idx="40">
                  <c:v>15.4</c:v>
                </c:pt>
                <c:pt idx="41">
                  <c:v>15.2</c:v>
                </c:pt>
                <c:pt idx="42">
                  <c:v>14.5</c:v>
                </c:pt>
                <c:pt idx="43">
                  <c:v>12.9</c:v>
                </c:pt>
                <c:pt idx="44">
                  <c:v>11.6</c:v>
                </c:pt>
                <c:pt idx="45">
                  <c:v>11.4</c:v>
                </c:pt>
                <c:pt idx="46">
                  <c:v>10.8</c:v>
                </c:pt>
                <c:pt idx="47">
                  <c:v>10.6</c:v>
                </c:pt>
                <c:pt idx="48">
                  <c:v>10.4</c:v>
                </c:pt>
                <c:pt idx="49">
                  <c:v>10.3</c:v>
                </c:pt>
                <c:pt idx="50">
                  <c:v>9.8000000000000007</c:v>
                </c:pt>
                <c:pt idx="51">
                  <c:v>9</c:v>
                </c:pt>
                <c:pt idx="52">
                  <c:v>8.6</c:v>
                </c:pt>
                <c:pt idx="53">
                  <c:v>8.8000000000000007</c:v>
                </c:pt>
                <c:pt idx="54">
                  <c:v>8.8000000000000007</c:v>
                </c:pt>
                <c:pt idx="55">
                  <c:v>8.9</c:v>
                </c:pt>
                <c:pt idx="56">
                  <c:v>9.1</c:v>
                </c:pt>
                <c:pt idx="57">
                  <c:v>9.3000000000000007</c:v>
                </c:pt>
                <c:pt idx="58">
                  <c:v>9.9</c:v>
                </c:pt>
                <c:pt idx="59">
                  <c:v>10.199999999999999</c:v>
                </c:pt>
                <c:pt idx="60">
                  <c:v>9.9</c:v>
                </c:pt>
                <c:pt idx="61">
                  <c:v>10</c:v>
                </c:pt>
                <c:pt idx="62">
                  <c:v>10</c:v>
                </c:pt>
                <c:pt idx="63">
                  <c:v>9.6999999999999993</c:v>
                </c:pt>
                <c:pt idx="64" formatCode="General">
                  <c:v>10</c:v>
                </c:pt>
                <c:pt idx="65" formatCode="General">
                  <c:v>10.3</c:v>
                </c:pt>
                <c:pt idx="66" formatCode="General">
                  <c:v>10.3</c:v>
                </c:pt>
                <c:pt idx="67" formatCode="General">
                  <c:v>9.8000000000000007</c:v>
                </c:pt>
                <c:pt idx="68" formatCode="General">
                  <c:v>9.5</c:v>
                </c:pt>
                <c:pt idx="69" formatCode="General">
                  <c:v>8.9</c:v>
                </c:pt>
                <c:pt idx="70" formatCode="General">
                  <c:v>8.4</c:v>
                </c:pt>
                <c:pt idx="71" formatCode="General">
                  <c:v>8.3000000000000007</c:v>
                </c:pt>
                <c:pt idx="72" formatCode="General">
                  <c:v>7.8</c:v>
                </c:pt>
                <c:pt idx="73" formatCode="General">
                  <c:v>7.2</c:v>
                </c:pt>
                <c:pt idx="74" formatCode="General">
                  <c:v>6.6</c:v>
                </c:pt>
              </c:numCache>
            </c:numRef>
          </c:val>
          <c:smooth val="0"/>
          <c:extLst>
            <c:ext xmlns:c16="http://schemas.microsoft.com/office/drawing/2014/chart" uri="{C3380CC4-5D6E-409C-BE32-E72D297353CC}">
              <c16:uniqueId val="{00000004-18F9-4E48-86FA-F8EB809D5A26}"/>
            </c:ext>
          </c:extLst>
        </c:ser>
        <c:dLbls>
          <c:showLegendKey val="0"/>
          <c:showVal val="0"/>
          <c:showCatName val="0"/>
          <c:showSerName val="0"/>
          <c:showPercent val="0"/>
          <c:showBubbleSize val="0"/>
        </c:dLbls>
        <c:marker val="1"/>
        <c:smooth val="0"/>
        <c:axId val="210741760"/>
        <c:axId val="249508352"/>
      </c:lineChart>
      <c:catAx>
        <c:axId val="210741760"/>
        <c:scaling>
          <c:orientation val="minMax"/>
        </c:scaling>
        <c:delete val="0"/>
        <c:axPos val="b"/>
        <c:numFmt formatCode="General" sourceLinked="1"/>
        <c:majorTickMark val="out"/>
        <c:minorTickMark val="none"/>
        <c:tickLblPos val="nextTo"/>
        <c:spPr>
          <a:ln w="9525">
            <a:solidFill>
              <a:schemeClr val="tx1"/>
            </a:solidFill>
          </a:ln>
        </c:spPr>
        <c:txPr>
          <a:bodyPr rot="-5400000" vert="horz"/>
          <a:lstStyle/>
          <a:p>
            <a:pPr>
              <a:defRPr/>
            </a:pPr>
            <a:endParaRPr lang="lt-LT"/>
          </a:p>
        </c:txPr>
        <c:crossAx val="249508352"/>
        <c:crosses val="autoZero"/>
        <c:auto val="1"/>
        <c:lblAlgn val="ctr"/>
        <c:lblOffset val="100"/>
        <c:noMultiLvlLbl val="0"/>
      </c:catAx>
      <c:valAx>
        <c:axId val="249508352"/>
        <c:scaling>
          <c:orientation val="minMax"/>
          <c:max val="25"/>
        </c:scaling>
        <c:delete val="0"/>
        <c:axPos val="l"/>
        <c:majorGridlines>
          <c:spPr>
            <a:ln>
              <a:solidFill>
                <a:schemeClr val="bg1">
                  <a:lumMod val="75000"/>
                  <a:alpha val="50000"/>
                </a:schemeClr>
              </a:solidFill>
              <a:prstDash val="solid"/>
            </a:ln>
          </c:spPr>
        </c:majorGridlines>
        <c:numFmt formatCode="General" sourceLinked="0"/>
        <c:majorTickMark val="out"/>
        <c:minorTickMark val="none"/>
        <c:tickLblPos val="nextTo"/>
        <c:spPr>
          <a:ln w="9525">
            <a:solidFill>
              <a:schemeClr val="tx1"/>
            </a:solidFill>
          </a:ln>
        </c:spPr>
        <c:crossAx val="210741760"/>
        <c:crosses val="autoZero"/>
        <c:crossBetween val="midCat"/>
      </c:valAx>
      <c:dateAx>
        <c:axId val="210742784"/>
        <c:scaling>
          <c:orientation val="minMax"/>
        </c:scaling>
        <c:delete val="0"/>
        <c:axPos val="t"/>
        <c:numFmt formatCode="General" sourceLinked="1"/>
        <c:majorTickMark val="none"/>
        <c:minorTickMark val="none"/>
        <c:tickLblPos val="none"/>
        <c:spPr>
          <a:noFill/>
          <a:ln>
            <a:solidFill>
              <a:schemeClr val="bg1">
                <a:lumMod val="75000"/>
              </a:schemeClr>
            </a:solidFill>
          </a:ln>
        </c:spPr>
        <c:crossAx val="249508928"/>
        <c:crosses val="max"/>
        <c:auto val="0"/>
        <c:lblOffset val="100"/>
        <c:baseTimeUnit val="days"/>
      </c:dateAx>
      <c:valAx>
        <c:axId val="249508928"/>
        <c:scaling>
          <c:orientation val="minMax"/>
        </c:scaling>
        <c:delete val="1"/>
        <c:axPos val="r"/>
        <c:numFmt formatCode="General" sourceLinked="1"/>
        <c:majorTickMark val="out"/>
        <c:minorTickMark val="none"/>
        <c:tickLblPos val="none"/>
        <c:crossAx val="210742784"/>
        <c:crosses val="max"/>
        <c:crossBetween val="between"/>
      </c:valAx>
      <c:spPr>
        <a:noFill/>
        <a:ln w="12700">
          <a:solidFill>
            <a:sysClr val="windowText" lastClr="000000"/>
          </a:solidFill>
          <a:prstDash val="solid"/>
        </a:ln>
      </c:spPr>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491049195773616"/>
          <c:y val="0.89385958005249344"/>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000000"/>
              </a:solidFill>
              <a:latin typeface="Times New Roman" pitchFamily="18" charset="0"/>
              <a:ea typeface="Calibri"/>
              <a:cs typeface="Times New Roman" pitchFamily="18" charset="0"/>
            </a:defRPr>
          </a:pPr>
          <a:endParaRPr lang="lt-LT"/>
        </a:p>
      </c:txPr>
    </c:title>
    <c:autoTitleDeleted val="0"/>
    <c:plotArea>
      <c:layout>
        <c:manualLayout>
          <c:layoutTarget val="inner"/>
          <c:xMode val="edge"/>
          <c:yMode val="edge"/>
          <c:x val="6.3815554147504588E-2"/>
          <c:y val="0.13190558983648815"/>
          <c:w val="0.87452535929448305"/>
          <c:h val="0.75904570528307624"/>
        </c:manualLayout>
      </c:layout>
      <c:pieChart>
        <c:varyColors val="1"/>
        <c:ser>
          <c:idx val="0"/>
          <c:order val="0"/>
          <c:tx>
            <c:strRef>
              <c:f>'13psl mirties priez'!$E$6</c:f>
              <c:strCache>
                <c:ptCount val="1"/>
                <c:pt idx="0">
                  <c:v>moterys / females</c:v>
                </c:pt>
              </c:strCache>
            </c:strRef>
          </c:tx>
          <c:dPt>
            <c:idx val="0"/>
            <c:bubble3D val="0"/>
            <c:spPr>
              <a:solidFill>
                <a:schemeClr val="accent1"/>
              </a:solidFill>
              <a:ln>
                <a:solidFill>
                  <a:schemeClr val="bg1"/>
                </a:solidFill>
              </a:ln>
              <a:effectLst/>
            </c:spPr>
            <c:extLst>
              <c:ext xmlns:c16="http://schemas.microsoft.com/office/drawing/2014/chart" uri="{C3380CC4-5D6E-409C-BE32-E72D297353CC}">
                <c16:uniqueId val="{00000001-0BEB-4E9D-A85C-5F0AC9868D7E}"/>
              </c:ext>
            </c:extLst>
          </c:dPt>
          <c:dPt>
            <c:idx val="1"/>
            <c:bubble3D val="0"/>
            <c:spPr>
              <a:solidFill>
                <a:srgbClr val="AFDBFF"/>
              </a:solidFill>
              <a:ln>
                <a:noFill/>
              </a:ln>
              <a:effectLst/>
            </c:spPr>
            <c:extLst>
              <c:ext xmlns:c16="http://schemas.microsoft.com/office/drawing/2014/chart" uri="{C3380CC4-5D6E-409C-BE32-E72D297353CC}">
                <c16:uniqueId val="{00000003-0BEB-4E9D-A85C-5F0AC9868D7E}"/>
              </c:ext>
            </c:extLst>
          </c:dPt>
          <c:dPt>
            <c:idx val="2"/>
            <c:bubble3D val="0"/>
            <c:spPr>
              <a:solidFill>
                <a:srgbClr val="0C537A"/>
              </a:solidFill>
              <a:ln>
                <a:noFill/>
              </a:ln>
              <a:effectLst/>
            </c:spPr>
            <c:extLst>
              <c:ext xmlns:c16="http://schemas.microsoft.com/office/drawing/2014/chart" uri="{C3380CC4-5D6E-409C-BE32-E72D297353CC}">
                <c16:uniqueId val="{00000005-0BEB-4E9D-A85C-5F0AC9868D7E}"/>
              </c:ext>
            </c:extLst>
          </c:dPt>
          <c:dPt>
            <c:idx val="3"/>
            <c:bubble3D val="0"/>
            <c:spPr>
              <a:solidFill>
                <a:srgbClr val="2594EF"/>
              </a:solidFill>
              <a:ln>
                <a:noFill/>
              </a:ln>
              <a:effectLst/>
            </c:spPr>
            <c:extLst>
              <c:ext xmlns:c16="http://schemas.microsoft.com/office/drawing/2014/chart" uri="{C3380CC4-5D6E-409C-BE32-E72D297353CC}">
                <c16:uniqueId val="{00000007-0BEB-4E9D-A85C-5F0AC9868D7E}"/>
              </c:ext>
            </c:extLst>
          </c:dPt>
          <c:dPt>
            <c:idx val="4"/>
            <c:bubble3D val="0"/>
            <c:spPr>
              <a:solidFill>
                <a:srgbClr val="618595"/>
              </a:solidFill>
              <a:ln>
                <a:noFill/>
              </a:ln>
              <a:effectLst/>
            </c:spPr>
            <c:extLst>
              <c:ext xmlns:c16="http://schemas.microsoft.com/office/drawing/2014/chart" uri="{C3380CC4-5D6E-409C-BE32-E72D297353CC}">
                <c16:uniqueId val="{00000009-0BEB-4E9D-A85C-5F0AC9868D7E}"/>
              </c:ext>
            </c:extLst>
          </c:dPt>
          <c:dPt>
            <c:idx val="5"/>
            <c:bubble3D val="0"/>
            <c:spPr>
              <a:solidFill>
                <a:srgbClr val="B8C9D1"/>
              </a:solidFill>
              <a:ln>
                <a:noFill/>
              </a:ln>
              <a:effectLst/>
            </c:spPr>
            <c:extLst>
              <c:ext xmlns:c16="http://schemas.microsoft.com/office/drawing/2014/chart" uri="{C3380CC4-5D6E-409C-BE32-E72D297353CC}">
                <c16:uniqueId val="{0000000B-0BEB-4E9D-A85C-5F0AC9868D7E}"/>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C-6171-47F2-B8F9-2FE6FB97911B}"/>
              </c:ext>
            </c:extLst>
          </c:dPt>
          <c:dLbls>
            <c:dLbl>
              <c:idx val="6"/>
              <c:layout>
                <c:manualLayout>
                  <c:x val="0.1650340802265052"/>
                  <c:y val="-4.430575121955161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6171-47F2-B8F9-2FE6FB97911B}"/>
                </c:ext>
              </c:extLst>
            </c:dLbl>
            <c:numFmt formatCode="0.0%" sourceLinked="0"/>
            <c:spPr>
              <a:noFill/>
              <a:ln>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pitchFamily="18" charset="0"/>
                    <a:ea typeface="Calibri"/>
                    <a:cs typeface="Times New Roman" pitchFamily="18" charset="0"/>
                  </a:defRPr>
                </a:pPr>
                <a:endParaRPr lang="lt-LT"/>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'13psl mirties priez'!$C$7:$C$13</c:f>
              <c:strCache>
                <c:ptCount val="7"/>
                <c:pt idx="0">
                  <c:v>  Kraujotakos sistemos ligos / Diseases of the circulatory system</c:v>
                </c:pt>
                <c:pt idx="1">
                  <c:v>  Piktybiniai navikai / Malignant neoplasms</c:v>
                </c:pt>
                <c:pt idx="2">
                  <c:v>  Išorinės mirties priežastys / External causes of death</c:v>
                </c:pt>
                <c:pt idx="3">
                  <c:v>  Kvėpavimo sistemos ligos / Diseases of the respiratory system</c:v>
                </c:pt>
                <c:pt idx="4">
                  <c:v>  Virškinimo sistemos ligos / Diseases of the digestive system</c:v>
                </c:pt>
                <c:pt idx="5">
                  <c:v>  COVID-19</c:v>
                </c:pt>
                <c:pt idx="6">
                  <c:v>  Kitos / Others</c:v>
                </c:pt>
              </c:strCache>
            </c:strRef>
          </c:cat>
          <c:val>
            <c:numRef>
              <c:f>'13psl mirties priez'!$E$7:$E$13</c:f>
              <c:numCache>
                <c:formatCode>0.0</c:formatCode>
                <c:ptCount val="7"/>
                <c:pt idx="0">
                  <c:v>56.772304152285329</c:v>
                </c:pt>
                <c:pt idx="1">
                  <c:v>19.234389708189521</c:v>
                </c:pt>
                <c:pt idx="2">
                  <c:v>3.3521598159188368</c:v>
                </c:pt>
                <c:pt idx="3">
                  <c:v>2.2278004392845938</c:v>
                </c:pt>
                <c:pt idx="4">
                  <c:v>5.3341700658926889</c:v>
                </c:pt>
                <c:pt idx="5">
                  <c:v>0.60140152703692085</c:v>
                </c:pt>
                <c:pt idx="6">
                  <c:v>12.477774291392114</c:v>
                </c:pt>
              </c:numCache>
            </c:numRef>
          </c:val>
          <c:extLst>
            <c:ext xmlns:c16="http://schemas.microsoft.com/office/drawing/2014/chart" uri="{C3380CC4-5D6E-409C-BE32-E72D297353CC}">
              <c16:uniqueId val="{0000000C-0BEB-4E9D-A85C-5F0AC9868D7E}"/>
            </c:ext>
          </c:extLst>
        </c:ser>
        <c:dLbls>
          <c:showLegendKey val="0"/>
          <c:showVal val="0"/>
          <c:showCatName val="0"/>
          <c:showSerName val="0"/>
          <c:showPercent val="0"/>
          <c:showBubbleSize val="0"/>
          <c:showLeaderLines val="1"/>
        </c:dLbls>
        <c:firstSliceAng val="0"/>
      </c:pieChart>
      <c:spPr>
        <a:solidFill>
          <a:schemeClr val="bg1"/>
        </a:solid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6.4198091517630076E-2"/>
          <c:y val="3.1649616927945941E-2"/>
          <c:w val="0.91091015796938424"/>
          <c:h val="0.77887007811493791"/>
        </c:manualLayout>
      </c:layout>
      <c:barChart>
        <c:barDir val="col"/>
        <c:grouping val="clustered"/>
        <c:varyColors val="0"/>
        <c:ser>
          <c:idx val="0"/>
          <c:order val="0"/>
          <c:tx>
            <c:strRef>
              <c:f>'13psl SMR'!$B$3</c:f>
              <c:strCache>
                <c:ptCount val="1"/>
                <c:pt idx="0">
                  <c:v>   Vyrai / Males   </c:v>
                </c:pt>
              </c:strCache>
            </c:strRef>
          </c:tx>
          <c:spPr>
            <a:solidFill>
              <a:srgbClr val="B8C9D1"/>
            </a:solidFill>
            <a:ln w="9525"/>
            <a:effectLst/>
            <a:scene3d>
              <a:camera prst="orthographicFront"/>
              <a:lightRig rig="threePt" dir="t">
                <a:rot lat="0" lon="0" rev="1200000"/>
              </a:lightRig>
            </a:scene3d>
            <a:sp3d/>
          </c:spPr>
          <c:invertIfNegative val="0"/>
          <c:cat>
            <c:numRef>
              <c:f>'13psl SMR'!$A$4:$A$27</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'13psl SMR'!$B$4:$B$27</c:f>
              <c:numCache>
                <c:formatCode>General</c:formatCode>
                <c:ptCount val="24"/>
                <c:pt idx="0">
                  <c:v>2340.44</c:v>
                </c:pt>
                <c:pt idx="1">
                  <c:v>2353.4299999999998</c:v>
                </c:pt>
                <c:pt idx="2">
                  <c:v>2345.11</c:v>
                </c:pt>
                <c:pt idx="3">
                  <c:v>2290.5300000000002</c:v>
                </c:pt>
                <c:pt idx="4">
                  <c:v>2416.7800000000002</c:v>
                </c:pt>
                <c:pt idx="5">
                  <c:v>2425.7399999999998</c:v>
                </c:pt>
                <c:pt idx="6">
                  <c:v>2497.38</c:v>
                </c:pt>
                <c:pt idx="7">
                  <c:v>2360.69</c:v>
                </c:pt>
                <c:pt idx="8">
                  <c:v>2268.4899999999998</c:v>
                </c:pt>
                <c:pt idx="9" formatCode="0.00">
                  <c:v>2253.583691456005</c:v>
                </c:pt>
                <c:pt idx="10" formatCode="0.00">
                  <c:v>2166.6433970641483</c:v>
                </c:pt>
                <c:pt idx="11" formatCode="0.00">
                  <c:v>2142.2454877236578</c:v>
                </c:pt>
                <c:pt idx="12" formatCode="0.00">
                  <c:v>2181.8750057127972</c:v>
                </c:pt>
                <c:pt idx="13" formatCode="0.00">
                  <c:v>2137.2100076357488</c:v>
                </c:pt>
                <c:pt idx="14" formatCode="0.00">
                  <c:v>2218.6342501806871</c:v>
                </c:pt>
                <c:pt idx="15" formatCode="0.00">
                  <c:v>2276.8971301833822</c:v>
                </c:pt>
                <c:pt idx="16" formatCode="0.00">
                  <c:v>2248.2246111511267</c:v>
                </c:pt>
                <c:pt idx="17" formatCode="0.00">
                  <c:v>2271.0427349133129</c:v>
                </c:pt>
                <c:pt idx="18" formatCode="0.00">
                  <c:v>2187.7532453409481</c:v>
                </c:pt>
                <c:pt idx="19" formatCode="0.00">
                  <c:v>2206.3987223624395</c:v>
                </c:pt>
                <c:pt idx="20" formatCode="0.00">
                  <c:v>2254.8268330726282</c:v>
                </c:pt>
                <c:pt idx="21" formatCode="0.00">
                  <c:v>2016.5562322279957</c:v>
                </c:pt>
                <c:pt idx="22" formatCode="0.00">
                  <c:v>1729.6700507054709</c:v>
                </c:pt>
                <c:pt idx="23" formatCode="0.00">
                  <c:v>1720.13</c:v>
                </c:pt>
              </c:numCache>
            </c:numRef>
          </c:val>
          <c:extLst>
            <c:ext xmlns:c16="http://schemas.microsoft.com/office/drawing/2014/chart" uri="{C3380CC4-5D6E-409C-BE32-E72D297353CC}">
              <c16:uniqueId val="{00000000-B7C2-4ACB-84DF-C71A3418B45A}"/>
            </c:ext>
          </c:extLst>
        </c:ser>
        <c:ser>
          <c:idx val="1"/>
          <c:order val="1"/>
          <c:tx>
            <c:strRef>
              <c:f>'13psl SMR'!$C$3</c:f>
              <c:strCache>
                <c:ptCount val="1"/>
                <c:pt idx="0">
                  <c:v>   Moterys / Females   </c:v>
                </c:pt>
              </c:strCache>
            </c:strRef>
          </c:tx>
          <c:spPr>
            <a:solidFill>
              <a:srgbClr val="189FEA"/>
            </a:solidFill>
            <a:effectLst/>
            <a:scene3d>
              <a:camera prst="orthographicFront"/>
              <a:lightRig rig="threePt" dir="t">
                <a:rot lat="0" lon="0" rev="1200000"/>
              </a:lightRig>
            </a:scene3d>
            <a:sp3d/>
          </c:spPr>
          <c:invertIfNegative val="0"/>
          <c:cat>
            <c:numRef>
              <c:f>'13psl SMR'!$A$4:$A$27</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'13psl SMR'!$C$4:$C$27</c:f>
              <c:numCache>
                <c:formatCode>General</c:formatCode>
                <c:ptCount val="24"/>
                <c:pt idx="0">
                  <c:v>1323.94</c:v>
                </c:pt>
                <c:pt idx="1">
                  <c:v>1320.6</c:v>
                </c:pt>
                <c:pt idx="2">
                  <c:v>1277.75</c:v>
                </c:pt>
                <c:pt idx="3">
                  <c:v>1269.96</c:v>
                </c:pt>
                <c:pt idx="4">
                  <c:v>1310</c:v>
                </c:pt>
                <c:pt idx="5">
                  <c:v>1318.21</c:v>
                </c:pt>
                <c:pt idx="6">
                  <c:v>1292.81</c:v>
                </c:pt>
                <c:pt idx="7">
                  <c:v>1273.32</c:v>
                </c:pt>
                <c:pt idx="8">
                  <c:v>1203.3699999999999</c:v>
                </c:pt>
                <c:pt idx="9" formatCode="0.00">
                  <c:v>1206.5928719773494</c:v>
                </c:pt>
                <c:pt idx="10" formatCode="0.00">
                  <c:v>1151.5951655417214</c:v>
                </c:pt>
                <c:pt idx="11" formatCode="0.00">
                  <c:v>1149.853941586128</c:v>
                </c:pt>
                <c:pt idx="12" formatCode="0.00">
                  <c:v>1177.7682780156726</c:v>
                </c:pt>
                <c:pt idx="13" formatCode="0.00">
                  <c:v>1148.9130357905901</c:v>
                </c:pt>
                <c:pt idx="14" formatCode="0.00">
                  <c:v>1225.2901384204511</c:v>
                </c:pt>
                <c:pt idx="15" formatCode="0.00">
                  <c:v>1186.2952874500229</c:v>
                </c:pt>
                <c:pt idx="16" formatCode="0.00">
                  <c:v>1156.7777289525893</c:v>
                </c:pt>
                <c:pt idx="17" formatCode="0.00">
                  <c:v>1114.6710213178258</c:v>
                </c:pt>
                <c:pt idx="18" formatCode="0.00">
                  <c:v>1069.0253253936339</c:v>
                </c:pt>
                <c:pt idx="19" formatCode="0.00">
                  <c:v>1155.643347463767</c:v>
                </c:pt>
                <c:pt idx="20" formatCode="0.00">
                  <c:v>1269.1718779953326</c:v>
                </c:pt>
                <c:pt idx="21" formatCode="0.00">
                  <c:v>1141.0466509721086</c:v>
                </c:pt>
                <c:pt idx="22" formatCode="0.00">
                  <c:v>948.99049723719759</c:v>
                </c:pt>
                <c:pt idx="23" formatCode="0.0">
                  <c:v>939.77</c:v>
                </c:pt>
              </c:numCache>
            </c:numRef>
          </c:val>
          <c:extLst>
            <c:ext xmlns:c16="http://schemas.microsoft.com/office/drawing/2014/chart" uri="{C3380CC4-5D6E-409C-BE32-E72D297353CC}">
              <c16:uniqueId val="{00000001-B7C2-4ACB-84DF-C71A3418B45A}"/>
            </c:ext>
          </c:extLst>
        </c:ser>
        <c:dLbls>
          <c:showLegendKey val="0"/>
          <c:showVal val="0"/>
          <c:showCatName val="0"/>
          <c:showSerName val="0"/>
          <c:showPercent val="0"/>
          <c:showBubbleSize val="0"/>
        </c:dLbls>
        <c:gapWidth val="41"/>
        <c:axId val="177009664"/>
        <c:axId val="170240256"/>
      </c:barChart>
      <c:catAx>
        <c:axId val="177009664"/>
        <c:scaling>
          <c:orientation val="minMax"/>
        </c:scaling>
        <c:delete val="0"/>
        <c:axPos val="b"/>
        <c:numFmt formatCode="General" sourceLinked="1"/>
        <c:majorTickMark val="out"/>
        <c:minorTickMark val="none"/>
        <c:tickLblPos val="nextTo"/>
        <c:spPr>
          <a:ln>
            <a:solidFill>
              <a:schemeClr val="tx1"/>
            </a:solidFill>
          </a:ln>
        </c:spPr>
        <c:txPr>
          <a:bodyPr rot="-5400000" vert="horz"/>
          <a:lstStyle/>
          <a:p>
            <a:pPr>
              <a:defRPr/>
            </a:pPr>
            <a:endParaRPr lang="lt-LT"/>
          </a:p>
        </c:txPr>
        <c:crossAx val="170240256"/>
        <c:crosses val="autoZero"/>
        <c:auto val="1"/>
        <c:lblAlgn val="ctr"/>
        <c:lblOffset val="100"/>
        <c:noMultiLvlLbl val="0"/>
      </c:catAx>
      <c:valAx>
        <c:axId val="170240256"/>
        <c:scaling>
          <c:orientation val="minMax"/>
          <c:max val="2500"/>
          <c:min val="0"/>
        </c:scaling>
        <c:delete val="0"/>
        <c:axPos val="l"/>
        <c:majorGridlines>
          <c:spPr>
            <a:ln>
              <a:solidFill>
                <a:schemeClr val="bg1">
                  <a:lumMod val="75000"/>
                </a:schemeClr>
              </a:solidFill>
            </a:ln>
          </c:spPr>
        </c:majorGridlines>
        <c:numFmt formatCode="General" sourceLinked="1"/>
        <c:majorTickMark val="out"/>
        <c:minorTickMark val="none"/>
        <c:tickLblPos val="nextTo"/>
        <c:spPr>
          <a:ln>
            <a:solidFill>
              <a:schemeClr val="tx1"/>
            </a:solidFill>
          </a:ln>
        </c:spPr>
        <c:txPr>
          <a:bodyPr rot="0" vert="horz"/>
          <a:lstStyle/>
          <a:p>
            <a:pPr>
              <a:defRPr/>
            </a:pPr>
            <a:endParaRPr lang="lt-LT"/>
          </a:p>
        </c:txPr>
        <c:crossAx val="177009664"/>
        <c:crosses val="autoZero"/>
        <c:crossBetween val="between"/>
      </c:valAx>
      <c:spPr>
        <a:noFill/>
        <a:ln w="9525">
          <a:solidFill>
            <a:schemeClr val="bg1">
              <a:lumMod val="75000"/>
            </a:schemeClr>
          </a:solidFill>
        </a:ln>
      </c:spPr>
    </c:plotArea>
    <c:legend>
      <c:legendPos val="r"/>
      <c:layout>
        <c:manualLayout>
          <c:xMode val="edge"/>
          <c:yMode val="edge"/>
          <c:x val="0.23263246887815886"/>
          <c:y val="0.9278503533671838"/>
          <c:w val="0.57984299689811514"/>
          <c:h val="6.8630870293755697E-2"/>
        </c:manualLayout>
      </c:layout>
      <c:overlay val="0"/>
      <c:spPr>
        <a:ln>
          <a:solidFill>
            <a:schemeClr val="tx1"/>
          </a:solidFill>
        </a:ln>
      </c:spPr>
      <c:txPr>
        <a:bodyPr/>
        <a:lstStyle/>
        <a:p>
          <a:pPr>
            <a:defRPr sz="1100" b="1"/>
          </a:pPr>
          <a:endParaRPr lang="lt-LT"/>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546145494028232E-2"/>
          <c:y val="0.10610530241096913"/>
          <c:w val="0.90543589217471609"/>
          <c:h val="0.68322619508627014"/>
        </c:manualLayout>
      </c:layout>
      <c:lineChart>
        <c:grouping val="standard"/>
        <c:varyColors val="0"/>
        <c:ser>
          <c:idx val="0"/>
          <c:order val="0"/>
          <c:tx>
            <c:strRef>
              <c:f>'17psl SMR_išemin'!$B$1</c:f>
              <c:strCache>
                <c:ptCount val="1"/>
                <c:pt idx="0">
                  <c:v>  Vyrai / Males</c:v>
                </c:pt>
              </c:strCache>
            </c:strRef>
          </c:tx>
          <c:spPr>
            <a:ln w="38100">
              <a:solidFill>
                <a:srgbClr val="B8C9D1"/>
              </a:solidFill>
            </a:ln>
          </c:spPr>
          <c:marker>
            <c:symbol val="none"/>
          </c:marker>
          <c:cat>
            <c:numRef>
              <c:f>'17psl SMR_išemin'!$A$2:$A$25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'17psl SMR_išemin'!$B$2:$B$25</c:f>
              <c:numCache>
                <c:formatCode>General</c:formatCode>
                <c:ptCount val="24"/>
                <c:pt idx="0">
                  <c:v>851.14</c:v>
                </c:pt>
                <c:pt idx="1">
                  <c:v>865.81</c:v>
                </c:pt>
                <c:pt idx="2">
                  <c:v>865.38</c:v>
                </c:pt>
                <c:pt idx="3">
                  <c:v>822.53</c:v>
                </c:pt>
                <c:pt idx="4">
                  <c:v>873.39</c:v>
                </c:pt>
                <c:pt idx="5">
                  <c:v>849.36</c:v>
                </c:pt>
                <c:pt idx="6">
                  <c:v>841.95</c:v>
                </c:pt>
                <c:pt idx="7">
                  <c:v>818.73</c:v>
                </c:pt>
                <c:pt idx="8">
                  <c:v>798.99</c:v>
                </c:pt>
                <c:pt idx="9" formatCode="0.00">
                  <c:v>824.71428356874981</c:v>
                </c:pt>
                <c:pt idx="10" formatCode="0.00">
                  <c:v>789.18655821445509</c:v>
                </c:pt>
                <c:pt idx="11" formatCode="0.00">
                  <c:v>781.51728936239306</c:v>
                </c:pt>
                <c:pt idx="12" formatCode="0.00">
                  <c:v>795.47549573184551</c:v>
                </c:pt>
                <c:pt idx="13" formatCode="0.00">
                  <c:v>786.44653489830762</c:v>
                </c:pt>
                <c:pt idx="14" formatCode="0.00">
                  <c:v>833.43838027881145</c:v>
                </c:pt>
                <c:pt idx="15" formatCode="0.00">
                  <c:v>868.43467911239509</c:v>
                </c:pt>
                <c:pt idx="16" formatCode="0.00">
                  <c:v>841.00643555599697</c:v>
                </c:pt>
                <c:pt idx="17" formatCode="0.00">
                  <c:v>832.39924576225553</c:v>
                </c:pt>
                <c:pt idx="18" formatCode="0.00">
                  <c:v>788.15137266761212</c:v>
                </c:pt>
                <c:pt idx="19" formatCode="0.00">
                  <c:v>734.8428582295013</c:v>
                </c:pt>
                <c:pt idx="20" formatCode="0.00">
                  <c:v>657.11303797983282</c:v>
                </c:pt>
                <c:pt idx="21" formatCode="0.00">
                  <c:v>622.59255190856868</c:v>
                </c:pt>
                <c:pt idx="22" formatCode="0.00">
                  <c:v>530.62231798372727</c:v>
                </c:pt>
                <c:pt idx="23">
                  <c:v>517.01</c:v>
                </c:pt>
              </c:numCache>
            </c:numRef>
          </c:val>
          <c:smooth val="0"/>
          <c:extLst>
            <c:ext xmlns:c16="http://schemas.microsoft.com/office/drawing/2014/chart" uri="{C3380CC4-5D6E-409C-BE32-E72D297353CC}">
              <c16:uniqueId val="{00000000-1B56-4F42-AA17-A92088080E41}"/>
            </c:ext>
          </c:extLst>
        </c:ser>
        <c:ser>
          <c:idx val="1"/>
          <c:order val="1"/>
          <c:tx>
            <c:strRef>
              <c:f>'17psl SMR_išemin'!$C$1</c:f>
              <c:strCache>
                <c:ptCount val="1"/>
                <c:pt idx="0">
                  <c:v>  Moterys / Females</c:v>
                </c:pt>
              </c:strCache>
            </c:strRef>
          </c:tx>
          <c:spPr>
            <a:ln w="38100">
              <a:solidFill>
                <a:srgbClr val="189FEA"/>
              </a:solidFill>
            </a:ln>
          </c:spPr>
          <c:marker>
            <c:symbol val="none"/>
          </c:marker>
          <c:cat>
            <c:numRef>
              <c:f>'17psl SMR_išemin'!$A$2:$A$25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'17psl SMR_išemin'!$C$2:$C$25</c:f>
              <c:numCache>
                <c:formatCode>General</c:formatCode>
                <c:ptCount val="24"/>
                <c:pt idx="0">
                  <c:v>584.16999999999996</c:v>
                </c:pt>
                <c:pt idx="1">
                  <c:v>561.69000000000005</c:v>
                </c:pt>
                <c:pt idx="2">
                  <c:v>542.19000000000005</c:v>
                </c:pt>
                <c:pt idx="3">
                  <c:v>540.35</c:v>
                </c:pt>
                <c:pt idx="4">
                  <c:v>556.22</c:v>
                </c:pt>
                <c:pt idx="5">
                  <c:v>548.9</c:v>
                </c:pt>
                <c:pt idx="6">
                  <c:v>538.24</c:v>
                </c:pt>
                <c:pt idx="7">
                  <c:v>515.73</c:v>
                </c:pt>
                <c:pt idx="8">
                  <c:v>496.58</c:v>
                </c:pt>
                <c:pt idx="9" formatCode="0.00">
                  <c:v>520.69524486156467</c:v>
                </c:pt>
                <c:pt idx="10" formatCode="0.00">
                  <c:v>481.29699899787505</c:v>
                </c:pt>
                <c:pt idx="11" formatCode="0.00">
                  <c:v>491.19641813483759</c:v>
                </c:pt>
                <c:pt idx="12" formatCode="0.00">
                  <c:v>508.61055664094403</c:v>
                </c:pt>
                <c:pt idx="13" formatCode="0.00">
                  <c:v>499.35237027578182</c:v>
                </c:pt>
                <c:pt idx="14" formatCode="0.00">
                  <c:v>542.32188563190221</c:v>
                </c:pt>
                <c:pt idx="15" formatCode="0.00">
                  <c:v>511.36518870618255</c:v>
                </c:pt>
                <c:pt idx="16" formatCode="0.00">
                  <c:v>482.56733910516357</c:v>
                </c:pt>
                <c:pt idx="17" formatCode="0.00">
                  <c:v>445.15530220186446</c:v>
                </c:pt>
                <c:pt idx="18" formatCode="0.00">
                  <c:v>413.41340640865974</c:v>
                </c:pt>
                <c:pt idx="19" formatCode="0.00">
                  <c:v>410.17125010627984</c:v>
                </c:pt>
                <c:pt idx="20" formatCode="0.00">
                  <c:v>393.93444397283815</c:v>
                </c:pt>
                <c:pt idx="21" formatCode="0.00">
                  <c:v>379.1310270554921</c:v>
                </c:pt>
                <c:pt idx="22" formatCode="0.00">
                  <c:v>315.96281210849043</c:v>
                </c:pt>
                <c:pt idx="23">
                  <c:v>303.08999999999997</c:v>
                </c:pt>
              </c:numCache>
            </c:numRef>
          </c:val>
          <c:smooth val="0"/>
          <c:extLst>
            <c:ext xmlns:c16="http://schemas.microsoft.com/office/drawing/2014/chart" uri="{C3380CC4-5D6E-409C-BE32-E72D297353CC}">
              <c16:uniqueId val="{00000001-1B56-4F42-AA17-A92088080E41}"/>
            </c:ext>
          </c:extLst>
        </c:ser>
        <c:dLbls>
          <c:showLegendKey val="0"/>
          <c:showVal val="0"/>
          <c:showCatName val="0"/>
          <c:showSerName val="0"/>
          <c:showPercent val="0"/>
          <c:showBubbleSize val="0"/>
        </c:dLbls>
        <c:smooth val="0"/>
        <c:axId val="178279936"/>
        <c:axId val="173388288"/>
      </c:lineChart>
      <c:catAx>
        <c:axId val="178279936"/>
        <c:scaling>
          <c:orientation val="minMax"/>
        </c:scaling>
        <c:delete val="0"/>
        <c:axPos val="b"/>
        <c:numFmt formatCode="General" sourceLinked="1"/>
        <c:majorTickMark val="out"/>
        <c:minorTickMark val="none"/>
        <c:tickLblPos val="nextTo"/>
        <c:spPr>
          <a:ln>
            <a:solidFill>
              <a:schemeClr val="tx1"/>
            </a:solidFill>
          </a:ln>
        </c:spPr>
        <c:txPr>
          <a:bodyPr rot="-5400000" vert="horz"/>
          <a:lstStyle/>
          <a:p>
            <a:pPr>
              <a:defRPr/>
            </a:pPr>
            <a:endParaRPr lang="lt-LT"/>
          </a:p>
        </c:txPr>
        <c:crossAx val="173388288"/>
        <c:crosses val="autoZero"/>
        <c:auto val="1"/>
        <c:lblAlgn val="ctr"/>
        <c:lblOffset val="100"/>
        <c:tickLblSkip val="1"/>
        <c:noMultiLvlLbl val="0"/>
      </c:catAx>
      <c:valAx>
        <c:axId val="173388288"/>
        <c:scaling>
          <c:orientation val="minMax"/>
          <c:max val="900"/>
        </c:scaling>
        <c:delete val="0"/>
        <c:axPos val="l"/>
        <c:majorGridlines>
          <c:spPr>
            <a:ln>
              <a:solidFill>
                <a:schemeClr val="bg1">
                  <a:lumMod val="75000"/>
                </a:schemeClr>
              </a:solidFill>
            </a:ln>
          </c:spPr>
        </c:majorGridlines>
        <c:numFmt formatCode="General" sourceLinked="1"/>
        <c:majorTickMark val="out"/>
        <c:minorTickMark val="none"/>
        <c:tickLblPos val="nextTo"/>
        <c:spPr>
          <a:ln>
            <a:solidFill>
              <a:schemeClr val="tx1"/>
            </a:solidFill>
          </a:ln>
        </c:spPr>
        <c:txPr>
          <a:bodyPr rot="0" vert="horz"/>
          <a:lstStyle/>
          <a:p>
            <a:pPr>
              <a:defRPr/>
            </a:pPr>
            <a:endParaRPr lang="lt-LT"/>
          </a:p>
        </c:txPr>
        <c:crossAx val="178279936"/>
        <c:crosses val="autoZero"/>
        <c:crossBetween val="between"/>
      </c:valAx>
      <c:spPr>
        <a:noFill/>
        <a:ln w="9525">
          <a:solidFill>
            <a:schemeClr val="bg1">
              <a:lumMod val="75000"/>
            </a:schemeClr>
          </a:solidFill>
        </a:ln>
      </c:spPr>
    </c:plotArea>
    <c:legend>
      <c:legendPos val="r"/>
      <c:layout>
        <c:manualLayout>
          <c:xMode val="edge"/>
          <c:yMode val="edge"/>
          <c:x val="0.25032616037001892"/>
          <c:y val="0.90005048549259214"/>
          <c:w val="0.53583694546325022"/>
          <c:h val="8.4739899315864259E-2"/>
        </c:manualLayout>
      </c:layout>
      <c:overlay val="0"/>
      <c:spPr>
        <a:ln>
          <a:solidFill>
            <a:schemeClr val="tx1"/>
          </a:solidFill>
        </a:ln>
      </c:spPr>
      <c:txPr>
        <a:bodyPr/>
        <a:lstStyle/>
        <a:p>
          <a:pPr>
            <a:defRPr sz="1100" b="1"/>
          </a:pPr>
          <a:endParaRPr lang="lt-LT"/>
        </a:p>
      </c:txPr>
    </c:legend>
    <c:plotVisOnly val="1"/>
    <c:dispBlanksAs val="gap"/>
    <c:showDLblsOverMax val="0"/>
  </c:chart>
  <c:spPr>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691265127695213E-2"/>
          <c:y val="0.1133912769100584"/>
          <c:w val="0.91041148358083901"/>
          <c:h val="0.68322619508627014"/>
        </c:manualLayout>
      </c:layout>
      <c:lineChart>
        <c:grouping val="standard"/>
        <c:varyColors val="0"/>
        <c:ser>
          <c:idx val="0"/>
          <c:order val="0"/>
          <c:tx>
            <c:strRef>
              <c:f>'17psl SMR_cerebro'!$B$1</c:f>
              <c:strCache>
                <c:ptCount val="1"/>
                <c:pt idx="0">
                  <c:v>  Vyrai / Males</c:v>
                </c:pt>
              </c:strCache>
            </c:strRef>
          </c:tx>
          <c:spPr>
            <a:ln w="38100">
              <a:solidFill>
                <a:srgbClr val="B8C9D1"/>
              </a:solidFill>
            </a:ln>
          </c:spPr>
          <c:marker>
            <c:symbol val="none"/>
          </c:marker>
          <c:cat>
            <c:numRef>
              <c:f>'17psl SMR_cerebro'!$A$2:$A$25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'17psl SMR_cerebro'!$B$2:$B$25</c:f>
              <c:numCache>
                <c:formatCode>General</c:formatCode>
                <c:ptCount val="24"/>
                <c:pt idx="0">
                  <c:v>253.41</c:v>
                </c:pt>
                <c:pt idx="1">
                  <c:v>259.33999999999997</c:v>
                </c:pt>
                <c:pt idx="2">
                  <c:v>258.33999999999997</c:v>
                </c:pt>
                <c:pt idx="3">
                  <c:v>249.3</c:v>
                </c:pt>
                <c:pt idx="4">
                  <c:v>249.75</c:v>
                </c:pt>
                <c:pt idx="5">
                  <c:v>263.58</c:v>
                </c:pt>
                <c:pt idx="6">
                  <c:v>259.82</c:v>
                </c:pt>
                <c:pt idx="7">
                  <c:v>258.39</c:v>
                </c:pt>
                <c:pt idx="8">
                  <c:v>258.8</c:v>
                </c:pt>
                <c:pt idx="9" formatCode="0.00">
                  <c:v>249.74721984444864</c:v>
                </c:pt>
                <c:pt idx="10" formatCode="0.00">
                  <c:v>247.45348944346745</c:v>
                </c:pt>
                <c:pt idx="11" formatCode="0.00">
                  <c:v>239.07951015274972</c:v>
                </c:pt>
                <c:pt idx="12" formatCode="0.00">
                  <c:v>265.16900442260385</c:v>
                </c:pt>
                <c:pt idx="13" formatCode="0.00">
                  <c:v>238.87174782482691</c:v>
                </c:pt>
                <c:pt idx="14" formatCode="0.00">
                  <c:v>245.20309381803668</c:v>
                </c:pt>
                <c:pt idx="15" formatCode="0.00">
                  <c:v>262.42986546703622</c:v>
                </c:pt>
                <c:pt idx="16" formatCode="0.00">
                  <c:v>266.9424258522431</c:v>
                </c:pt>
                <c:pt idx="17" formatCode="0.00">
                  <c:v>274.4443704825249</c:v>
                </c:pt>
                <c:pt idx="18" formatCode="0.00">
                  <c:v>259.07180482202324</c:v>
                </c:pt>
                <c:pt idx="19" formatCode="0.00">
                  <c:v>208.34489151145877</c:v>
                </c:pt>
                <c:pt idx="20" formatCode="0.00">
                  <c:v>206.91679756351286</c:v>
                </c:pt>
                <c:pt idx="21" formatCode="0.00">
                  <c:v>212.65261288936833</c:v>
                </c:pt>
                <c:pt idx="22" formatCode="0.00">
                  <c:v>176.2436186606391</c:v>
                </c:pt>
                <c:pt idx="23">
                  <c:v>167.89</c:v>
                </c:pt>
              </c:numCache>
            </c:numRef>
          </c:val>
          <c:smooth val="0"/>
          <c:extLst>
            <c:ext xmlns:c16="http://schemas.microsoft.com/office/drawing/2014/chart" uri="{C3380CC4-5D6E-409C-BE32-E72D297353CC}">
              <c16:uniqueId val="{00000000-71E1-4EDA-9793-5A3D864A5B11}"/>
            </c:ext>
          </c:extLst>
        </c:ser>
        <c:ser>
          <c:idx val="1"/>
          <c:order val="1"/>
          <c:tx>
            <c:strRef>
              <c:f>'17psl SMR_cerebro'!$C$1</c:f>
              <c:strCache>
                <c:ptCount val="1"/>
                <c:pt idx="0">
                  <c:v>  Moterys / Females</c:v>
                </c:pt>
              </c:strCache>
            </c:strRef>
          </c:tx>
          <c:spPr>
            <a:ln w="38100">
              <a:solidFill>
                <a:srgbClr val="189FEA"/>
              </a:solidFill>
            </a:ln>
          </c:spPr>
          <c:marker>
            <c:symbol val="none"/>
          </c:marker>
          <c:cat>
            <c:numRef>
              <c:f>'17psl SMR_cerebro'!$A$2:$A$25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'17psl SMR_cerebro'!$C$2:$C$25</c:f>
              <c:numCache>
                <c:formatCode>General</c:formatCode>
                <c:ptCount val="24"/>
                <c:pt idx="0">
                  <c:v>220.51</c:v>
                </c:pt>
                <c:pt idx="1">
                  <c:v>231.77</c:v>
                </c:pt>
                <c:pt idx="2">
                  <c:v>217.74</c:v>
                </c:pt>
                <c:pt idx="3">
                  <c:v>214.44</c:v>
                </c:pt>
                <c:pt idx="4">
                  <c:v>218.86</c:v>
                </c:pt>
                <c:pt idx="5">
                  <c:v>230.39</c:v>
                </c:pt>
                <c:pt idx="6">
                  <c:v>211.8</c:v>
                </c:pt>
                <c:pt idx="7">
                  <c:v>223.48</c:v>
                </c:pt>
                <c:pt idx="8">
                  <c:v>215.39</c:v>
                </c:pt>
                <c:pt idx="9" formatCode="0.00">
                  <c:v>209.10992195970604</c:v>
                </c:pt>
                <c:pt idx="10" formatCode="0.00">
                  <c:v>202.11640432793527</c:v>
                </c:pt>
                <c:pt idx="11" formatCode="0.00">
                  <c:v>201.25782964350373</c:v>
                </c:pt>
                <c:pt idx="12" formatCode="0.00">
                  <c:v>205.32729644312036</c:v>
                </c:pt>
                <c:pt idx="13" formatCode="0.00">
                  <c:v>196.23950153013195</c:v>
                </c:pt>
                <c:pt idx="14" formatCode="0.00">
                  <c:v>209.28905173424889</c:v>
                </c:pt>
                <c:pt idx="15" formatCode="0.00">
                  <c:v>201.33049985042126</c:v>
                </c:pt>
                <c:pt idx="16" formatCode="0.00">
                  <c:v>183.65073106214658</c:v>
                </c:pt>
                <c:pt idx="17" formatCode="0.00">
                  <c:v>180.32094828550819</c:v>
                </c:pt>
                <c:pt idx="18" formatCode="0.00">
                  <c:v>166.05092483356711</c:v>
                </c:pt>
                <c:pt idx="19" formatCode="0.00">
                  <c:v>169.91313455974705</c:v>
                </c:pt>
                <c:pt idx="20" formatCode="0.00">
                  <c:v>162.19006275485839</c:v>
                </c:pt>
                <c:pt idx="21" formatCode="0.00">
                  <c:v>169.2960751721042</c:v>
                </c:pt>
                <c:pt idx="22" formatCode="0.00">
                  <c:v>132.60292765811437</c:v>
                </c:pt>
                <c:pt idx="23">
                  <c:v>120.29</c:v>
                </c:pt>
              </c:numCache>
            </c:numRef>
          </c:val>
          <c:smooth val="0"/>
          <c:extLst>
            <c:ext xmlns:c16="http://schemas.microsoft.com/office/drawing/2014/chart" uri="{C3380CC4-5D6E-409C-BE32-E72D297353CC}">
              <c16:uniqueId val="{00000001-71E1-4EDA-9793-5A3D864A5B11}"/>
            </c:ext>
          </c:extLst>
        </c:ser>
        <c:dLbls>
          <c:showLegendKey val="0"/>
          <c:showVal val="0"/>
          <c:showCatName val="0"/>
          <c:showSerName val="0"/>
          <c:showPercent val="0"/>
          <c:showBubbleSize val="0"/>
        </c:dLbls>
        <c:smooth val="0"/>
        <c:axId val="178364928"/>
        <c:axId val="173390592"/>
      </c:lineChart>
      <c:catAx>
        <c:axId val="178364928"/>
        <c:scaling>
          <c:orientation val="minMax"/>
        </c:scaling>
        <c:delete val="0"/>
        <c:axPos val="b"/>
        <c:numFmt formatCode="General" sourceLinked="1"/>
        <c:majorTickMark val="out"/>
        <c:minorTickMark val="none"/>
        <c:tickLblPos val="nextTo"/>
        <c:spPr>
          <a:ln>
            <a:solidFill>
              <a:schemeClr val="tx1"/>
            </a:solidFill>
          </a:ln>
        </c:spPr>
        <c:txPr>
          <a:bodyPr rot="-5400000" vert="horz"/>
          <a:lstStyle/>
          <a:p>
            <a:pPr>
              <a:defRPr/>
            </a:pPr>
            <a:endParaRPr lang="lt-LT"/>
          </a:p>
        </c:txPr>
        <c:crossAx val="173390592"/>
        <c:crosses val="autoZero"/>
        <c:auto val="1"/>
        <c:lblAlgn val="ctr"/>
        <c:lblOffset val="100"/>
        <c:noMultiLvlLbl val="0"/>
      </c:catAx>
      <c:valAx>
        <c:axId val="173390592"/>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spPr>
          <a:ln>
            <a:solidFill>
              <a:schemeClr val="tx1"/>
            </a:solidFill>
          </a:ln>
        </c:spPr>
        <c:txPr>
          <a:bodyPr rot="0" vert="horz"/>
          <a:lstStyle/>
          <a:p>
            <a:pPr>
              <a:defRPr/>
            </a:pPr>
            <a:endParaRPr lang="lt-LT"/>
          </a:p>
        </c:txPr>
        <c:crossAx val="178364928"/>
        <c:crosses val="autoZero"/>
        <c:crossBetween val="between"/>
      </c:valAx>
      <c:spPr>
        <a:noFill/>
        <a:ln w="9525">
          <a:solidFill>
            <a:schemeClr val="bg1">
              <a:lumMod val="75000"/>
            </a:schemeClr>
          </a:solidFill>
        </a:ln>
      </c:spPr>
    </c:plotArea>
    <c:legend>
      <c:legendPos val="r"/>
      <c:layout>
        <c:manualLayout>
          <c:xMode val="edge"/>
          <c:yMode val="edge"/>
          <c:x val="0.24822263224669483"/>
          <c:y val="0.90991566698687487"/>
          <c:w val="0.53583694546325022"/>
          <c:h val="8.4739899315864259E-2"/>
        </c:manualLayout>
      </c:layout>
      <c:overlay val="0"/>
      <c:spPr>
        <a:ln>
          <a:solidFill>
            <a:schemeClr val="tx1"/>
          </a:solidFill>
        </a:ln>
      </c:spPr>
      <c:txPr>
        <a:bodyPr/>
        <a:lstStyle/>
        <a:p>
          <a:pPr>
            <a:defRPr sz="1100" b="1"/>
          </a:pPr>
          <a:endParaRPr lang="lt-LT"/>
        </a:p>
      </c:txPr>
    </c:legend>
    <c:plotVisOnly val="1"/>
    <c:dispBlanksAs val="gap"/>
    <c:showDLblsOverMax val="0"/>
  </c:chart>
  <c:spPr>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516829533116188E-2"/>
          <c:y val="0.11870982561789423"/>
          <c:w val="0.91475458890114292"/>
          <c:h val="0.66697859933097625"/>
        </c:manualLayout>
      </c:layout>
      <c:lineChart>
        <c:grouping val="standard"/>
        <c:varyColors val="0"/>
        <c:ser>
          <c:idx val="0"/>
          <c:order val="0"/>
          <c:tx>
            <c:strRef>
              <c:f>'18psl SMR_plauč.vėžys'!$B$1</c:f>
              <c:strCache>
                <c:ptCount val="1"/>
                <c:pt idx="0">
                  <c:v>  Vyrai / Males</c:v>
                </c:pt>
              </c:strCache>
            </c:strRef>
          </c:tx>
          <c:spPr>
            <a:ln w="38100">
              <a:solidFill>
                <a:srgbClr val="B8C9D1"/>
              </a:solidFill>
            </a:ln>
          </c:spPr>
          <c:marker>
            <c:symbol val="none"/>
          </c:marker>
          <c:cat>
            <c:numRef>
              <c:f>'18psl SMR_plauč.vėžys'!$A$2:$A$25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'18psl SMR_plauč.vėžys'!$B$2:$B$25</c:f>
              <c:numCache>
                <c:formatCode>General</c:formatCode>
                <c:ptCount val="24"/>
                <c:pt idx="0">
                  <c:v>129.87</c:v>
                </c:pt>
                <c:pt idx="1">
                  <c:v>127.73</c:v>
                </c:pt>
                <c:pt idx="2">
                  <c:v>125.76</c:v>
                </c:pt>
                <c:pt idx="3">
                  <c:v>120.22</c:v>
                </c:pt>
                <c:pt idx="4">
                  <c:v>120.2</c:v>
                </c:pt>
                <c:pt idx="5">
                  <c:v>126.43</c:v>
                </c:pt>
                <c:pt idx="6">
                  <c:v>128.44999999999999</c:v>
                </c:pt>
                <c:pt idx="7">
                  <c:v>122.29</c:v>
                </c:pt>
                <c:pt idx="8">
                  <c:v>122.39</c:v>
                </c:pt>
                <c:pt idx="9" formatCode="0.00">
                  <c:v>106.08590841703132</c:v>
                </c:pt>
                <c:pt idx="10" formatCode="0.00">
                  <c:v>110.81461357309973</c:v>
                </c:pt>
                <c:pt idx="11" formatCode="0.00">
                  <c:v>103.19397348593441</c:v>
                </c:pt>
                <c:pt idx="12" formatCode="0.00">
                  <c:v>99.440743643104454</c:v>
                </c:pt>
                <c:pt idx="13" formatCode="0.00">
                  <c:v>100.88471020381135</c:v>
                </c:pt>
                <c:pt idx="14" formatCode="0.00">
                  <c:v>103.29861925195281</c:v>
                </c:pt>
                <c:pt idx="15" formatCode="0.00">
                  <c:v>98.554915979041354</c:v>
                </c:pt>
                <c:pt idx="16" formatCode="0.00">
                  <c:v>91.623116377862019</c:v>
                </c:pt>
                <c:pt idx="17" formatCode="0.00">
                  <c:v>88.592022956125319</c:v>
                </c:pt>
                <c:pt idx="18" formatCode="0.00">
                  <c:v>99.424220042853946</c:v>
                </c:pt>
                <c:pt idx="19" formatCode="0.00">
                  <c:v>88.782031479618553</c:v>
                </c:pt>
                <c:pt idx="20" formatCode="0.00">
                  <c:v>75.801289306221662</c:v>
                </c:pt>
                <c:pt idx="21" formatCode="0.00">
                  <c:v>75.964405558232414</c:v>
                </c:pt>
                <c:pt idx="22" formatCode="0.00">
                  <c:v>72.164815553534396</c:v>
                </c:pt>
                <c:pt idx="23">
                  <c:v>77.52</c:v>
                </c:pt>
              </c:numCache>
            </c:numRef>
          </c:val>
          <c:smooth val="0"/>
          <c:extLst>
            <c:ext xmlns:c16="http://schemas.microsoft.com/office/drawing/2014/chart" uri="{C3380CC4-5D6E-409C-BE32-E72D297353CC}">
              <c16:uniqueId val="{00000000-0F6A-4880-A606-CC195C64854F}"/>
            </c:ext>
          </c:extLst>
        </c:ser>
        <c:ser>
          <c:idx val="1"/>
          <c:order val="1"/>
          <c:tx>
            <c:strRef>
              <c:f>'18psl SMR_plauč.vėžys'!$C$1</c:f>
              <c:strCache>
                <c:ptCount val="1"/>
                <c:pt idx="0">
                  <c:v>  Moterys / Females</c:v>
                </c:pt>
              </c:strCache>
            </c:strRef>
          </c:tx>
          <c:spPr>
            <a:ln w="38100">
              <a:solidFill>
                <a:srgbClr val="189FEA"/>
              </a:solidFill>
            </a:ln>
          </c:spPr>
          <c:marker>
            <c:symbol val="none"/>
          </c:marker>
          <c:cat>
            <c:numRef>
              <c:f>'18psl SMR_plauč.vėžys'!$A$2:$A$25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'18psl SMR_plauč.vėžys'!$C$2:$C$25</c:f>
              <c:numCache>
                <c:formatCode>General</c:formatCode>
                <c:ptCount val="24"/>
                <c:pt idx="0">
                  <c:v>15.12</c:v>
                </c:pt>
                <c:pt idx="1">
                  <c:v>11.75</c:v>
                </c:pt>
                <c:pt idx="2">
                  <c:v>14.08</c:v>
                </c:pt>
                <c:pt idx="3">
                  <c:v>13.04</c:v>
                </c:pt>
                <c:pt idx="4">
                  <c:v>13.28</c:v>
                </c:pt>
                <c:pt idx="5">
                  <c:v>14.35</c:v>
                </c:pt>
                <c:pt idx="6">
                  <c:v>12.86</c:v>
                </c:pt>
                <c:pt idx="7">
                  <c:v>13.16</c:v>
                </c:pt>
                <c:pt idx="8">
                  <c:v>13.58</c:v>
                </c:pt>
                <c:pt idx="9" formatCode="0.00">
                  <c:v>10.5570531440188</c:v>
                </c:pt>
                <c:pt idx="10" formatCode="0.00">
                  <c:v>12.022753298420163</c:v>
                </c:pt>
                <c:pt idx="11" formatCode="0.00">
                  <c:v>14.213714608368118</c:v>
                </c:pt>
                <c:pt idx="12" formatCode="0.00">
                  <c:v>13.844107333881658</c:v>
                </c:pt>
                <c:pt idx="13" formatCode="0.00">
                  <c:v>14.312262369443934</c:v>
                </c:pt>
                <c:pt idx="14" formatCode="0.00">
                  <c:v>13.02425930268598</c:v>
                </c:pt>
                <c:pt idx="15" formatCode="0.00">
                  <c:v>14.0885527270579</c:v>
                </c:pt>
                <c:pt idx="16" formatCode="0.00">
                  <c:v>14.720001688744476</c:v>
                </c:pt>
                <c:pt idx="17" formatCode="0.00">
                  <c:v>14.409718888122928</c:v>
                </c:pt>
                <c:pt idx="18" formatCode="0.00">
                  <c:v>15.283615965313501</c:v>
                </c:pt>
                <c:pt idx="19" formatCode="0.00">
                  <c:v>14.970329564184775</c:v>
                </c:pt>
                <c:pt idx="20" formatCode="0.00">
                  <c:v>13.506953119681596</c:v>
                </c:pt>
                <c:pt idx="21" formatCode="0.00">
                  <c:v>14.06710792538561</c:v>
                </c:pt>
                <c:pt idx="22" formatCode="0.00">
                  <c:v>13.055325638010007</c:v>
                </c:pt>
                <c:pt idx="23">
                  <c:v>14.1</c:v>
                </c:pt>
              </c:numCache>
            </c:numRef>
          </c:val>
          <c:smooth val="0"/>
          <c:extLst>
            <c:ext xmlns:c16="http://schemas.microsoft.com/office/drawing/2014/chart" uri="{C3380CC4-5D6E-409C-BE32-E72D297353CC}">
              <c16:uniqueId val="{00000001-0F6A-4880-A606-CC195C64854F}"/>
            </c:ext>
          </c:extLst>
        </c:ser>
        <c:dLbls>
          <c:showLegendKey val="0"/>
          <c:showVal val="0"/>
          <c:showCatName val="0"/>
          <c:showSerName val="0"/>
          <c:showPercent val="0"/>
          <c:showBubbleSize val="0"/>
        </c:dLbls>
        <c:smooth val="0"/>
        <c:axId val="178368000"/>
        <c:axId val="173390016"/>
      </c:lineChart>
      <c:catAx>
        <c:axId val="178368000"/>
        <c:scaling>
          <c:orientation val="minMax"/>
        </c:scaling>
        <c:delete val="0"/>
        <c:axPos val="b"/>
        <c:numFmt formatCode="General" sourceLinked="1"/>
        <c:majorTickMark val="out"/>
        <c:minorTickMark val="none"/>
        <c:tickLblPos val="nextTo"/>
        <c:spPr>
          <a:ln>
            <a:solidFill>
              <a:schemeClr val="tx1"/>
            </a:solidFill>
          </a:ln>
        </c:spPr>
        <c:txPr>
          <a:bodyPr rot="-5400000" vert="horz"/>
          <a:lstStyle/>
          <a:p>
            <a:pPr>
              <a:defRPr/>
            </a:pPr>
            <a:endParaRPr lang="lt-LT"/>
          </a:p>
        </c:txPr>
        <c:crossAx val="173390016"/>
        <c:crosses val="autoZero"/>
        <c:auto val="1"/>
        <c:lblAlgn val="ctr"/>
        <c:lblOffset val="100"/>
        <c:noMultiLvlLbl val="0"/>
      </c:catAx>
      <c:valAx>
        <c:axId val="173390016"/>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spPr>
          <a:ln>
            <a:solidFill>
              <a:schemeClr val="tx1"/>
            </a:solidFill>
          </a:ln>
        </c:spPr>
        <c:txPr>
          <a:bodyPr rot="0" vert="horz"/>
          <a:lstStyle/>
          <a:p>
            <a:pPr>
              <a:defRPr/>
            </a:pPr>
            <a:endParaRPr lang="lt-LT"/>
          </a:p>
        </c:txPr>
        <c:crossAx val="178368000"/>
        <c:crosses val="autoZero"/>
        <c:crossBetween val="between"/>
      </c:valAx>
      <c:spPr>
        <a:noFill/>
        <a:ln w="9525">
          <a:solidFill>
            <a:schemeClr val="bg1">
              <a:lumMod val="75000"/>
            </a:schemeClr>
          </a:solidFill>
        </a:ln>
      </c:spPr>
    </c:plotArea>
    <c:legend>
      <c:legendPos val="r"/>
      <c:layout>
        <c:manualLayout>
          <c:xMode val="edge"/>
          <c:yMode val="edge"/>
          <c:x val="0.25032616037001892"/>
          <c:y val="0.90005048549259214"/>
          <c:w val="0.53583694546325022"/>
          <c:h val="8.4739899315864259E-2"/>
        </c:manualLayout>
      </c:layout>
      <c:overlay val="0"/>
      <c:spPr>
        <a:ln>
          <a:solidFill>
            <a:schemeClr val="tx1"/>
          </a:solidFill>
        </a:ln>
      </c:spPr>
      <c:txPr>
        <a:bodyPr/>
        <a:lstStyle/>
        <a:p>
          <a:pPr>
            <a:defRPr sz="1100" b="1"/>
          </a:pPr>
          <a:endParaRPr lang="lt-LT"/>
        </a:p>
      </c:txPr>
    </c:legend>
    <c:plotVisOnly val="1"/>
    <c:dispBlanksAs val="gap"/>
    <c:showDLblsOverMax val="0"/>
  </c:chart>
  <c:spPr>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6.4691265127695213E-2"/>
          <c:y val="7.6961420918275639E-2"/>
          <c:w val="0.9125830175664903"/>
          <c:h val="0.69779814408444851"/>
        </c:manualLayout>
      </c:layout>
      <c:lineChart>
        <c:grouping val="standard"/>
        <c:varyColors val="0"/>
        <c:ser>
          <c:idx val="0"/>
          <c:order val="0"/>
          <c:tx>
            <c:strRef>
              <c:f>'18psl SMR_krūt_gimd.kakl'!$B$1</c:f>
              <c:strCache>
                <c:ptCount val="1"/>
                <c:pt idx="0">
                  <c:v>  Gimdos kaklelio vėžys / Cancer of the cervix C53</c:v>
                </c:pt>
              </c:strCache>
            </c:strRef>
          </c:tx>
          <c:spPr>
            <a:ln w="38100" cap="rnd" cmpd="sng" algn="ctr">
              <a:solidFill>
                <a:srgbClr val="65C6FC"/>
              </a:solidFill>
              <a:prstDash val="solid"/>
              <a:round/>
            </a:ln>
            <a:effectLst/>
          </c:spPr>
          <c:marker>
            <c:symbol val="none"/>
          </c:marker>
          <c:cat>
            <c:numRef>
              <c:f>'18psl SMR_krūt_gimd.kakl'!$A$2:$A$25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'18psl SMR_krūt_gimd.kakl'!$B$2:$B$25</c:f>
              <c:numCache>
                <c:formatCode>General</c:formatCode>
                <c:ptCount val="24"/>
                <c:pt idx="0">
                  <c:v>13.44</c:v>
                </c:pt>
                <c:pt idx="1">
                  <c:v>16.329999999999998</c:v>
                </c:pt>
                <c:pt idx="2">
                  <c:v>13.12</c:v>
                </c:pt>
                <c:pt idx="3">
                  <c:v>14.59</c:v>
                </c:pt>
                <c:pt idx="4">
                  <c:v>12.5</c:v>
                </c:pt>
                <c:pt idx="5">
                  <c:v>13.67</c:v>
                </c:pt>
                <c:pt idx="6">
                  <c:v>11.62</c:v>
                </c:pt>
                <c:pt idx="7">
                  <c:v>13.24</c:v>
                </c:pt>
                <c:pt idx="8">
                  <c:v>11.42</c:v>
                </c:pt>
                <c:pt idx="9" formatCode="0.00">
                  <c:v>13.819868965444366</c:v>
                </c:pt>
                <c:pt idx="10" formatCode="0.00">
                  <c:v>12.456725540291265</c:v>
                </c:pt>
                <c:pt idx="11" formatCode="0.00">
                  <c:v>11.721696290825538</c:v>
                </c:pt>
                <c:pt idx="12" formatCode="0.00">
                  <c:v>10.336130916115856</c:v>
                </c:pt>
                <c:pt idx="13" formatCode="0.00">
                  <c:v>10.433551542440696</c:v>
                </c:pt>
                <c:pt idx="14" formatCode="0.00">
                  <c:v>11.93743744785359</c:v>
                </c:pt>
                <c:pt idx="15" formatCode="0.00">
                  <c:v>10.873780991064235</c:v>
                </c:pt>
                <c:pt idx="16" formatCode="0.00">
                  <c:v>11.303382763239041</c:v>
                </c:pt>
                <c:pt idx="17" formatCode="0.00">
                  <c:v>11.099707071413157</c:v>
                </c:pt>
                <c:pt idx="18" formatCode="0.00">
                  <c:v>11.062819038473481</c:v>
                </c:pt>
                <c:pt idx="19" formatCode="0.00">
                  <c:v>10.893108749439172</c:v>
                </c:pt>
                <c:pt idx="20" formatCode="0.00">
                  <c:v>9.304422224448528</c:v>
                </c:pt>
                <c:pt idx="21" formatCode="0.00">
                  <c:v>9.6448770832956452</c:v>
                </c:pt>
                <c:pt idx="22" formatCode="0.00">
                  <c:v>8.7684514401343634</c:v>
                </c:pt>
                <c:pt idx="23" formatCode="0.00">
                  <c:v>8.4700000000000006</c:v>
                </c:pt>
              </c:numCache>
            </c:numRef>
          </c:val>
          <c:smooth val="0"/>
          <c:extLst>
            <c:ext xmlns:c16="http://schemas.microsoft.com/office/drawing/2014/chart" uri="{C3380CC4-5D6E-409C-BE32-E72D297353CC}">
              <c16:uniqueId val="{00000000-3022-4220-B929-B674C9FD274F}"/>
            </c:ext>
          </c:extLst>
        </c:ser>
        <c:ser>
          <c:idx val="1"/>
          <c:order val="1"/>
          <c:tx>
            <c:strRef>
              <c:f>'18psl SMR_krūt_gimd.kakl'!$C$1</c:f>
              <c:strCache>
                <c:ptCount val="1"/>
                <c:pt idx="0">
                  <c:v>  Krūties vėžys / Cancer of female breast C50</c:v>
                </c:pt>
              </c:strCache>
            </c:strRef>
          </c:tx>
          <c:spPr>
            <a:ln w="38100" cap="rnd" cmpd="sng" algn="ctr">
              <a:solidFill>
                <a:srgbClr val="AEDBEF"/>
              </a:solidFill>
              <a:prstDash val="solid"/>
              <a:round/>
            </a:ln>
            <a:effectLst/>
          </c:spPr>
          <c:marker>
            <c:symbol val="none"/>
          </c:marker>
          <c:cat>
            <c:numRef>
              <c:f>'18psl SMR_krūt_gimd.kakl'!$A$2:$A$25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'18psl SMR_krūt_gimd.kakl'!$C$2:$C$25</c:f>
              <c:numCache>
                <c:formatCode>General</c:formatCode>
                <c:ptCount val="24"/>
                <c:pt idx="0">
                  <c:v>32.92</c:v>
                </c:pt>
                <c:pt idx="1">
                  <c:v>32.49</c:v>
                </c:pt>
                <c:pt idx="2">
                  <c:v>37.57</c:v>
                </c:pt>
                <c:pt idx="3">
                  <c:v>32.020000000000003</c:v>
                </c:pt>
                <c:pt idx="4">
                  <c:v>34.4</c:v>
                </c:pt>
                <c:pt idx="5">
                  <c:v>29.41</c:v>
                </c:pt>
                <c:pt idx="6">
                  <c:v>32.93</c:v>
                </c:pt>
                <c:pt idx="7">
                  <c:v>34.909999999999997</c:v>
                </c:pt>
                <c:pt idx="8">
                  <c:v>34.53</c:v>
                </c:pt>
                <c:pt idx="9" formatCode="0.00">
                  <c:v>32.580259205857104</c:v>
                </c:pt>
                <c:pt idx="10" formatCode="0.00">
                  <c:v>30.896737623748155</c:v>
                </c:pt>
                <c:pt idx="11" formatCode="0.00">
                  <c:v>30.993148807592512</c:v>
                </c:pt>
                <c:pt idx="12" formatCode="0.00">
                  <c:v>31.519661082989828</c:v>
                </c:pt>
                <c:pt idx="13" formatCode="0.00">
                  <c:v>28.697565805620631</c:v>
                </c:pt>
                <c:pt idx="14" formatCode="0.00">
                  <c:v>32.046336519742923</c:v>
                </c:pt>
                <c:pt idx="15" formatCode="0.00">
                  <c:v>28.978102382257863</c:v>
                </c:pt>
                <c:pt idx="16" formatCode="0.00">
                  <c:v>27.125798427665082</c:v>
                </c:pt>
                <c:pt idx="17" formatCode="0.00">
                  <c:v>28.704824432404035</c:v>
                </c:pt>
                <c:pt idx="18" formatCode="0.00">
                  <c:v>30.619079858507913</c:v>
                </c:pt>
                <c:pt idx="19" formatCode="0.00">
                  <c:v>30.59851035438275</c:v>
                </c:pt>
                <c:pt idx="20" formatCode="0.00">
                  <c:v>29.496134030011458</c:v>
                </c:pt>
                <c:pt idx="21" formatCode="0.00">
                  <c:v>30.42157412935385</c:v>
                </c:pt>
                <c:pt idx="22" formatCode="0.00">
                  <c:v>27.357937470924259</c:v>
                </c:pt>
                <c:pt idx="23">
                  <c:v>29.75</c:v>
                </c:pt>
              </c:numCache>
            </c:numRef>
          </c:val>
          <c:smooth val="0"/>
          <c:extLst>
            <c:ext xmlns:c16="http://schemas.microsoft.com/office/drawing/2014/chart" uri="{C3380CC4-5D6E-409C-BE32-E72D297353CC}">
              <c16:uniqueId val="{00000001-3022-4220-B929-B674C9FD274F}"/>
            </c:ext>
          </c:extLst>
        </c:ser>
        <c:dLbls>
          <c:showLegendKey val="0"/>
          <c:showVal val="0"/>
          <c:showCatName val="0"/>
          <c:showSerName val="0"/>
          <c:showPercent val="0"/>
          <c:showBubbleSize val="0"/>
        </c:dLbls>
        <c:smooth val="0"/>
        <c:axId val="178437120"/>
        <c:axId val="173436288"/>
      </c:lineChart>
      <c:catAx>
        <c:axId val="178437120"/>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rgbClr val="000000"/>
                    </a:solidFill>
                    <a:latin typeface="Arial" panose="020B0604020202020204" pitchFamily="34" charset="0"/>
                    <a:ea typeface="Calibri"/>
                    <a:cs typeface="Arial" panose="020B0604020202020204" pitchFamily="34" charset="0"/>
                  </a:defRPr>
                </a:pPr>
                <a:r>
                  <a:rPr lang="lt-LT"/>
                  <a:t>100 000 moterų / per 100 000 females</a:t>
                </a:r>
              </a:p>
            </c:rich>
          </c:tx>
          <c:layout>
            <c:manualLayout>
              <c:xMode val="edge"/>
              <c:yMode val="edge"/>
              <c:x val="3.8496328024143572E-2"/>
              <c:y val="6.8660269925275739E-3"/>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title>
        <c:numFmt formatCode="General" sourceLinked="1"/>
        <c:majorTickMark val="out"/>
        <c:minorTickMark val="none"/>
        <c:tickLblPos val="nextTo"/>
        <c:spPr>
          <a:noFill/>
          <a:ln w="9525" cap="flat" cmpd="sng" algn="ctr">
            <a:solidFill>
              <a:schemeClr val="tx1"/>
            </a:solidFill>
            <a:prstDash val="solid"/>
            <a:round/>
          </a:ln>
          <a:effectLst/>
        </c:spPr>
        <c:txPr>
          <a:bodyPr rot="-5400000" spcFirstLastPara="1" vertOverflow="ellipsis"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crossAx val="173436288"/>
        <c:crosses val="autoZero"/>
        <c:auto val="1"/>
        <c:lblAlgn val="ctr"/>
        <c:lblOffset val="100"/>
        <c:noMultiLvlLbl val="0"/>
      </c:catAx>
      <c:valAx>
        <c:axId val="173436288"/>
        <c:scaling>
          <c:orientation val="minMax"/>
        </c:scaling>
        <c:delete val="0"/>
        <c:axPos val="l"/>
        <c:majorGridlines>
          <c:spPr>
            <a:ln w="9525" cap="flat" cmpd="sng" algn="ctr">
              <a:solidFill>
                <a:schemeClr val="bg1">
                  <a:lumMod val="75000"/>
                </a:schemeClr>
              </a:solidFill>
              <a:prstDash val="solid"/>
              <a:round/>
            </a:ln>
            <a:effectLst/>
          </c:spPr>
        </c:majorGridlines>
        <c:numFmt formatCode="General" sourceLinked="1"/>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crossAx val="178437120"/>
        <c:crosses val="autoZero"/>
        <c:crossBetween val="between"/>
      </c:valAx>
      <c:spPr>
        <a:noFill/>
        <a:ln w="9525">
          <a:solidFill>
            <a:schemeClr val="bg1">
              <a:lumMod val="75000"/>
            </a:schemeClr>
          </a:solidFill>
        </a:ln>
        <a:effectLst/>
      </c:spPr>
    </c:plotArea>
    <c:legend>
      <c:legendPos val="r"/>
      <c:layout>
        <c:manualLayout>
          <c:xMode val="edge"/>
          <c:yMode val="edge"/>
          <c:x val="0.14609163268272249"/>
          <c:y val="0.89276451099350285"/>
          <c:w val="0.71607581625586736"/>
          <c:h val="9.9311848314042744E-2"/>
        </c:manualLayout>
      </c:layout>
      <c:overlay val="0"/>
      <c:spPr>
        <a:noFill/>
        <a:ln>
          <a:solidFill>
            <a:schemeClr val="tx1"/>
          </a:solidFill>
        </a:ln>
        <a:effectLst/>
      </c:spPr>
      <c:txPr>
        <a:bodyPr rot="0" spcFirstLastPara="1" vertOverflow="ellipsis" vert="horz" wrap="square" anchor="ctr" anchorCtr="1"/>
        <a:lstStyle/>
        <a:p>
          <a:pPr>
            <a:defRPr sz="1100" b="1"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862790359674101E-2"/>
          <c:y val="6.6032442665978242E-2"/>
          <c:w val="0.9125830175664903"/>
          <c:h val="0.712370093082627"/>
        </c:manualLayout>
      </c:layout>
      <c:lineChart>
        <c:grouping val="standard"/>
        <c:varyColors val="0"/>
        <c:ser>
          <c:idx val="0"/>
          <c:order val="0"/>
          <c:tx>
            <c:strRef>
              <c:f>'19psl SMR_transp.traum'!$B$1</c:f>
              <c:strCache>
                <c:ptCount val="1"/>
                <c:pt idx="0">
                  <c:v>  Vyrai / Males</c:v>
                </c:pt>
              </c:strCache>
            </c:strRef>
          </c:tx>
          <c:spPr>
            <a:ln w="38100">
              <a:solidFill>
                <a:srgbClr val="B8C9D1"/>
              </a:solidFill>
            </a:ln>
          </c:spPr>
          <c:marker>
            <c:symbol val="none"/>
          </c:marker>
          <c:cat>
            <c:numRef>
              <c:f>'19psl SMR_transp.traum'!$A$2:$A$25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'19psl SMR_transp.traum'!$B$2:$B$25</c:f>
              <c:numCache>
                <c:formatCode>General</c:formatCode>
                <c:ptCount val="24"/>
                <c:pt idx="0">
                  <c:v>41.69</c:v>
                </c:pt>
                <c:pt idx="1">
                  <c:v>39.01</c:v>
                </c:pt>
                <c:pt idx="2">
                  <c:v>42.31</c:v>
                </c:pt>
                <c:pt idx="3">
                  <c:v>44.18</c:v>
                </c:pt>
                <c:pt idx="4">
                  <c:v>41.78</c:v>
                </c:pt>
                <c:pt idx="5">
                  <c:v>44.15</c:v>
                </c:pt>
                <c:pt idx="6">
                  <c:v>43.91</c:v>
                </c:pt>
                <c:pt idx="7">
                  <c:v>28.78</c:v>
                </c:pt>
                <c:pt idx="8">
                  <c:v>24.04</c:v>
                </c:pt>
                <c:pt idx="9" formatCode="0.00">
                  <c:v>19.806560971523609</c:v>
                </c:pt>
                <c:pt idx="10" formatCode="0.00">
                  <c:v>19.214590322307181</c:v>
                </c:pt>
                <c:pt idx="11" formatCode="0.00">
                  <c:v>20.719004328155677</c:v>
                </c:pt>
                <c:pt idx="12" formatCode="0.00">
                  <c:v>17.801450780237818</c:v>
                </c:pt>
                <c:pt idx="13" formatCode="0.00">
                  <c:v>17.792430042390468</c:v>
                </c:pt>
                <c:pt idx="14" formatCode="0.00">
                  <c:v>17.230112845815498</c:v>
                </c:pt>
                <c:pt idx="15" formatCode="0.00">
                  <c:v>14.029208720905824</c:v>
                </c:pt>
                <c:pt idx="16" formatCode="0.00">
                  <c:v>13.731410784176321</c:v>
                </c:pt>
                <c:pt idx="17" formatCode="0.00">
                  <c:v>12.763110248261667</c:v>
                </c:pt>
                <c:pt idx="18" formatCode="0.00">
                  <c:v>12.7190927172205</c:v>
                </c:pt>
                <c:pt idx="19" formatCode="0.00">
                  <c:v>11.745780476879354</c:v>
                </c:pt>
                <c:pt idx="20" formatCode="0.00">
                  <c:v>10.267427514205293</c:v>
                </c:pt>
                <c:pt idx="21" formatCode="0.00">
                  <c:v>9.58851928279012</c:v>
                </c:pt>
                <c:pt idx="22" formatCode="0.00">
                  <c:v>10.398849012925378</c:v>
                </c:pt>
                <c:pt idx="23">
                  <c:v>7.95</c:v>
                </c:pt>
              </c:numCache>
            </c:numRef>
          </c:val>
          <c:smooth val="0"/>
          <c:extLst>
            <c:ext xmlns:c16="http://schemas.microsoft.com/office/drawing/2014/chart" uri="{C3380CC4-5D6E-409C-BE32-E72D297353CC}">
              <c16:uniqueId val="{00000000-43FE-4EB3-82C9-186DC1C0ADA5}"/>
            </c:ext>
          </c:extLst>
        </c:ser>
        <c:ser>
          <c:idx val="1"/>
          <c:order val="1"/>
          <c:tx>
            <c:strRef>
              <c:f>'19psl SMR_transp.traum'!$C$1</c:f>
              <c:strCache>
                <c:ptCount val="1"/>
                <c:pt idx="0">
                  <c:v>  Moterys / Females</c:v>
                </c:pt>
              </c:strCache>
            </c:strRef>
          </c:tx>
          <c:spPr>
            <a:ln w="38100">
              <a:solidFill>
                <a:srgbClr val="189FEA"/>
              </a:solidFill>
            </a:ln>
          </c:spPr>
          <c:marker>
            <c:symbol val="none"/>
          </c:marker>
          <c:cat>
            <c:numRef>
              <c:f>'19psl SMR_transp.traum'!$A$2:$A$25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'19psl SMR_transp.traum'!$C$2:$C$25</c:f>
              <c:numCache>
                <c:formatCode>General</c:formatCode>
                <c:ptCount val="24"/>
                <c:pt idx="0">
                  <c:v>10.82</c:v>
                </c:pt>
                <c:pt idx="1">
                  <c:v>11.07</c:v>
                </c:pt>
                <c:pt idx="2">
                  <c:v>10.8</c:v>
                </c:pt>
                <c:pt idx="3">
                  <c:v>10.55</c:v>
                </c:pt>
                <c:pt idx="4">
                  <c:v>12.52</c:v>
                </c:pt>
                <c:pt idx="5">
                  <c:v>13.57</c:v>
                </c:pt>
                <c:pt idx="6">
                  <c:v>11.81</c:v>
                </c:pt>
                <c:pt idx="7">
                  <c:v>9.27</c:v>
                </c:pt>
                <c:pt idx="8">
                  <c:v>5.63</c:v>
                </c:pt>
                <c:pt idx="9" formatCode="0.00">
                  <c:v>5.2190544770993226</c:v>
                </c:pt>
                <c:pt idx="10" formatCode="0.00">
                  <c:v>5.4622156648244671</c:v>
                </c:pt>
                <c:pt idx="11" formatCode="0.00">
                  <c:v>6.0037689625564559</c:v>
                </c:pt>
                <c:pt idx="12" formatCode="0.00">
                  <c:v>4.5474370555655987</c:v>
                </c:pt>
                <c:pt idx="13" formatCode="0.00">
                  <c:v>5.0209975912128648</c:v>
                </c:pt>
                <c:pt idx="14" formatCode="0.00">
                  <c:v>5.0483823326630688</c:v>
                </c:pt>
                <c:pt idx="15" formatCode="0.00">
                  <c:v>3.5369749572069269</c:v>
                </c:pt>
                <c:pt idx="16" formatCode="0.00">
                  <c:v>4.2159646350154834</c:v>
                </c:pt>
                <c:pt idx="17" formatCode="0.00">
                  <c:v>4.020345424471464</c:v>
                </c:pt>
                <c:pt idx="18" formatCode="0.00">
                  <c:v>3.1702064817056974</c:v>
                </c:pt>
                <c:pt idx="19" formatCode="0.00">
                  <c:v>4.1015970250073197</c:v>
                </c:pt>
                <c:pt idx="20" formatCode="0.00">
                  <c:v>3.0593901384044644</c:v>
                </c:pt>
                <c:pt idx="21" formatCode="0.00">
                  <c:v>2.5252422585830185</c:v>
                </c:pt>
                <c:pt idx="22" formatCode="0.00">
                  <c:v>2.5277086649832916</c:v>
                </c:pt>
                <c:pt idx="23">
                  <c:v>1.84</c:v>
                </c:pt>
              </c:numCache>
            </c:numRef>
          </c:val>
          <c:smooth val="0"/>
          <c:extLst>
            <c:ext xmlns:c16="http://schemas.microsoft.com/office/drawing/2014/chart" uri="{C3380CC4-5D6E-409C-BE32-E72D297353CC}">
              <c16:uniqueId val="{00000001-43FE-4EB3-82C9-186DC1C0ADA5}"/>
            </c:ext>
          </c:extLst>
        </c:ser>
        <c:dLbls>
          <c:showLegendKey val="0"/>
          <c:showVal val="0"/>
          <c:showCatName val="0"/>
          <c:showSerName val="0"/>
          <c:showPercent val="0"/>
          <c:showBubbleSize val="0"/>
        </c:dLbls>
        <c:smooth val="0"/>
        <c:axId val="206737920"/>
        <c:axId val="173438592"/>
      </c:lineChart>
      <c:catAx>
        <c:axId val="206737920"/>
        <c:scaling>
          <c:orientation val="minMax"/>
        </c:scaling>
        <c:delete val="0"/>
        <c:axPos val="b"/>
        <c:numFmt formatCode="General" sourceLinked="1"/>
        <c:majorTickMark val="out"/>
        <c:minorTickMark val="none"/>
        <c:tickLblPos val="nextTo"/>
        <c:spPr>
          <a:ln>
            <a:solidFill>
              <a:schemeClr val="tx1"/>
            </a:solidFill>
          </a:ln>
        </c:spPr>
        <c:txPr>
          <a:bodyPr rot="-5400000" vert="horz"/>
          <a:lstStyle/>
          <a:p>
            <a:pPr>
              <a:defRPr/>
            </a:pPr>
            <a:endParaRPr lang="lt-LT"/>
          </a:p>
        </c:txPr>
        <c:crossAx val="173438592"/>
        <c:crosses val="autoZero"/>
        <c:auto val="1"/>
        <c:lblAlgn val="ctr"/>
        <c:lblOffset val="100"/>
        <c:noMultiLvlLbl val="0"/>
      </c:catAx>
      <c:valAx>
        <c:axId val="173438592"/>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spPr>
          <a:ln>
            <a:solidFill>
              <a:schemeClr val="tx1"/>
            </a:solidFill>
          </a:ln>
        </c:spPr>
        <c:txPr>
          <a:bodyPr rot="0" vert="horz"/>
          <a:lstStyle/>
          <a:p>
            <a:pPr>
              <a:defRPr/>
            </a:pPr>
            <a:endParaRPr lang="lt-LT"/>
          </a:p>
        </c:txPr>
        <c:crossAx val="206737920"/>
        <c:crosses val="autoZero"/>
        <c:crossBetween val="between"/>
      </c:valAx>
      <c:spPr>
        <a:noFill/>
        <a:ln w="9525">
          <a:solidFill>
            <a:schemeClr val="bg1">
              <a:lumMod val="75000"/>
            </a:schemeClr>
          </a:solidFill>
        </a:ln>
      </c:spPr>
    </c:plotArea>
    <c:legend>
      <c:legendPos val="r"/>
      <c:layout>
        <c:manualLayout>
          <c:xMode val="edge"/>
          <c:yMode val="edge"/>
          <c:x val="0.25032616037001892"/>
          <c:y val="0.90005048549259214"/>
          <c:w val="0.53583694546325022"/>
          <c:h val="8.4739899315864259E-2"/>
        </c:manualLayout>
      </c:layout>
      <c:overlay val="0"/>
      <c:spPr>
        <a:ln>
          <a:solidFill>
            <a:schemeClr val="tx1"/>
          </a:solidFill>
        </a:ln>
      </c:spPr>
      <c:txPr>
        <a:bodyPr/>
        <a:lstStyle/>
        <a:p>
          <a:pPr>
            <a:defRPr sz="1100" b="1"/>
          </a:pPr>
          <a:endParaRPr lang="lt-LT"/>
        </a:p>
      </c:txPr>
    </c:legend>
    <c:plotVisOnly val="1"/>
    <c:dispBlanksAs val="gap"/>
    <c:showDLblsOverMax val="0"/>
  </c:chart>
  <c:spPr>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691237699522092E-2"/>
          <c:y val="0.11517199101903376"/>
          <c:w val="0.9125830175664903"/>
          <c:h val="0.67780269704783969"/>
        </c:manualLayout>
      </c:layout>
      <c:lineChart>
        <c:grouping val="standard"/>
        <c:varyColors val="0"/>
        <c:ser>
          <c:idx val="0"/>
          <c:order val="0"/>
          <c:tx>
            <c:strRef>
              <c:f>'19psl SMR_savižud'!$B$1</c:f>
              <c:strCache>
                <c:ptCount val="1"/>
                <c:pt idx="0">
                  <c:v>  Vyrai / Males</c:v>
                </c:pt>
              </c:strCache>
            </c:strRef>
          </c:tx>
          <c:spPr>
            <a:ln w="38100">
              <a:solidFill>
                <a:srgbClr val="B8C9D1"/>
              </a:solidFill>
            </a:ln>
          </c:spPr>
          <c:marker>
            <c:symbol val="none"/>
          </c:marker>
          <c:cat>
            <c:numRef>
              <c:f>'19psl SMR_savižud'!$A$2:$A$25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'19psl SMR_savižud'!$B$2:$B$25</c:f>
              <c:numCache>
                <c:formatCode>General</c:formatCode>
                <c:ptCount val="24"/>
                <c:pt idx="0">
                  <c:v>87.36</c:v>
                </c:pt>
                <c:pt idx="1">
                  <c:v>89.21</c:v>
                </c:pt>
                <c:pt idx="2">
                  <c:v>82.92</c:v>
                </c:pt>
                <c:pt idx="3">
                  <c:v>78</c:v>
                </c:pt>
                <c:pt idx="4">
                  <c:v>75.790000000000006</c:v>
                </c:pt>
                <c:pt idx="5">
                  <c:v>60.84</c:v>
                </c:pt>
                <c:pt idx="6">
                  <c:v>60.68</c:v>
                </c:pt>
                <c:pt idx="7">
                  <c:v>63.93</c:v>
                </c:pt>
                <c:pt idx="8">
                  <c:v>67.91</c:v>
                </c:pt>
                <c:pt idx="9" formatCode="0.00">
                  <c:v>59.839798852136035</c:v>
                </c:pt>
                <c:pt idx="10" formatCode="0.00">
                  <c:v>61.495584213627815</c:v>
                </c:pt>
                <c:pt idx="11" formatCode="0.00">
                  <c:v>56.911779538858603</c:v>
                </c:pt>
                <c:pt idx="12" formatCode="0.00">
                  <c:v>66.193602317415113</c:v>
                </c:pt>
                <c:pt idx="13" formatCode="0.00">
                  <c:v>58.765971870212745</c:v>
                </c:pt>
                <c:pt idx="14" formatCode="0.00">
                  <c:v>56.755596300271542</c:v>
                </c:pt>
                <c:pt idx="15" formatCode="0.00">
                  <c:v>54.399080664109803</c:v>
                </c:pt>
                <c:pt idx="16" formatCode="0.00">
                  <c:v>46.931087953477878</c:v>
                </c:pt>
                <c:pt idx="17" formatCode="0.00">
                  <c:v>44.893298111837652</c:v>
                </c:pt>
                <c:pt idx="18" formatCode="0.00">
                  <c:v>43.794721664112998</c:v>
                </c:pt>
                <c:pt idx="19" formatCode="0.00">
                  <c:v>37.97889683750968</c:v>
                </c:pt>
                <c:pt idx="20" formatCode="0.00">
                  <c:v>34.956707200096588</c:v>
                </c:pt>
                <c:pt idx="21" formatCode="0.00">
                  <c:v>33.654584740299811</c:v>
                </c:pt>
                <c:pt idx="22" formatCode="0.00">
                  <c:v>33.577019495889004</c:v>
                </c:pt>
                <c:pt idx="23">
                  <c:v>34.51</c:v>
                </c:pt>
              </c:numCache>
            </c:numRef>
          </c:val>
          <c:smooth val="0"/>
          <c:extLst>
            <c:ext xmlns:c16="http://schemas.microsoft.com/office/drawing/2014/chart" uri="{C3380CC4-5D6E-409C-BE32-E72D297353CC}">
              <c16:uniqueId val="{00000000-5BBB-4182-B266-29AA5E6382F4}"/>
            </c:ext>
          </c:extLst>
        </c:ser>
        <c:ser>
          <c:idx val="1"/>
          <c:order val="1"/>
          <c:tx>
            <c:strRef>
              <c:f>'19psl SMR_savižud'!$C$1</c:f>
              <c:strCache>
                <c:ptCount val="1"/>
                <c:pt idx="0">
                  <c:v>  Moterys / Females</c:v>
                </c:pt>
              </c:strCache>
            </c:strRef>
          </c:tx>
          <c:spPr>
            <a:ln w="38100">
              <a:solidFill>
                <a:srgbClr val="189FEA"/>
              </a:solidFill>
            </a:ln>
          </c:spPr>
          <c:marker>
            <c:symbol val="none"/>
          </c:marker>
          <c:cat>
            <c:numRef>
              <c:f>'19psl SMR_savižud'!$A$2:$A$25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'19psl SMR_savižud'!$C$2:$C$25</c:f>
              <c:numCache>
                <c:formatCode>General</c:formatCode>
                <c:ptCount val="24"/>
                <c:pt idx="0">
                  <c:v>16.190000000000001</c:v>
                </c:pt>
                <c:pt idx="1">
                  <c:v>13.96</c:v>
                </c:pt>
                <c:pt idx="2">
                  <c:v>14.45</c:v>
                </c:pt>
                <c:pt idx="3">
                  <c:v>14.7</c:v>
                </c:pt>
                <c:pt idx="4">
                  <c:v>13.62</c:v>
                </c:pt>
                <c:pt idx="5">
                  <c:v>11.2</c:v>
                </c:pt>
                <c:pt idx="6">
                  <c:v>10.27</c:v>
                </c:pt>
                <c:pt idx="7">
                  <c:v>11.2</c:v>
                </c:pt>
                <c:pt idx="8">
                  <c:v>10.6</c:v>
                </c:pt>
                <c:pt idx="9" formatCode="0.00">
                  <c:v>11.15174249205959</c:v>
                </c:pt>
                <c:pt idx="10" formatCode="0.00">
                  <c:v>11.844644146338007</c:v>
                </c:pt>
                <c:pt idx="11" formatCode="0.00">
                  <c:v>10.102973752239643</c:v>
                </c:pt>
                <c:pt idx="12" formatCode="0.00">
                  <c:v>11.753798242796577</c:v>
                </c:pt>
                <c:pt idx="13" formatCode="0.00">
                  <c:v>9.4942030498917198</c:v>
                </c:pt>
                <c:pt idx="14" formatCode="0.00">
                  <c:v>10.039912183909607</c:v>
                </c:pt>
                <c:pt idx="15" formatCode="0.00">
                  <c:v>7.8688755897106653</c:v>
                </c:pt>
                <c:pt idx="16" formatCode="0.00">
                  <c:v>9.0364287178666824</c:v>
                </c:pt>
                <c:pt idx="17" formatCode="0.00">
                  <c:v>8.1808062680562621</c:v>
                </c:pt>
                <c:pt idx="18" formatCode="0.00">
                  <c:v>7.0932062674940832</c:v>
                </c:pt>
                <c:pt idx="19" formatCode="0.00">
                  <c:v>7.8037079333763053</c:v>
                </c:pt>
                <c:pt idx="20" formatCode="0.00">
                  <c:v>7.5111535537200806</c:v>
                </c:pt>
                <c:pt idx="21" formatCode="0.00">
                  <c:v>6.0785607800516486</c:v>
                </c:pt>
                <c:pt idx="22" formatCode="0.00">
                  <c:v>6.9723295985379012</c:v>
                </c:pt>
                <c:pt idx="23">
                  <c:v>6.23</c:v>
                </c:pt>
              </c:numCache>
            </c:numRef>
          </c:val>
          <c:smooth val="0"/>
          <c:extLst>
            <c:ext xmlns:c16="http://schemas.microsoft.com/office/drawing/2014/chart" uri="{C3380CC4-5D6E-409C-BE32-E72D297353CC}">
              <c16:uniqueId val="{00000001-5BBB-4182-B266-29AA5E6382F4}"/>
            </c:ext>
          </c:extLst>
        </c:ser>
        <c:dLbls>
          <c:showLegendKey val="0"/>
          <c:showVal val="0"/>
          <c:showCatName val="0"/>
          <c:showSerName val="0"/>
          <c:showPercent val="0"/>
          <c:showBubbleSize val="0"/>
        </c:dLbls>
        <c:smooth val="0"/>
        <c:axId val="208406016"/>
        <c:axId val="173703168"/>
      </c:lineChart>
      <c:catAx>
        <c:axId val="208406016"/>
        <c:scaling>
          <c:orientation val="minMax"/>
        </c:scaling>
        <c:delete val="0"/>
        <c:axPos val="b"/>
        <c:numFmt formatCode="General" sourceLinked="1"/>
        <c:majorTickMark val="out"/>
        <c:minorTickMark val="none"/>
        <c:tickLblPos val="nextTo"/>
        <c:spPr>
          <a:ln>
            <a:solidFill>
              <a:schemeClr val="tx1"/>
            </a:solidFill>
          </a:ln>
        </c:spPr>
        <c:txPr>
          <a:bodyPr rot="-5400000" vert="horz"/>
          <a:lstStyle/>
          <a:p>
            <a:pPr>
              <a:defRPr/>
            </a:pPr>
            <a:endParaRPr lang="lt-LT"/>
          </a:p>
        </c:txPr>
        <c:crossAx val="173703168"/>
        <c:crosses val="autoZero"/>
        <c:auto val="1"/>
        <c:lblAlgn val="ctr"/>
        <c:lblOffset val="100"/>
        <c:noMultiLvlLbl val="0"/>
      </c:catAx>
      <c:valAx>
        <c:axId val="173703168"/>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spPr>
          <a:ln>
            <a:solidFill>
              <a:schemeClr val="tx1"/>
            </a:solidFill>
          </a:ln>
        </c:spPr>
        <c:txPr>
          <a:bodyPr rot="0" vert="horz"/>
          <a:lstStyle/>
          <a:p>
            <a:pPr>
              <a:defRPr/>
            </a:pPr>
            <a:endParaRPr lang="lt-LT"/>
          </a:p>
        </c:txPr>
        <c:crossAx val="208406016"/>
        <c:crosses val="autoZero"/>
        <c:crossBetween val="between"/>
      </c:valAx>
      <c:spPr>
        <a:noFill/>
        <a:ln w="9525">
          <a:solidFill>
            <a:schemeClr val="bg1">
              <a:lumMod val="75000"/>
            </a:schemeClr>
          </a:solidFill>
        </a:ln>
      </c:spPr>
    </c:plotArea>
    <c:legend>
      <c:legendPos val="r"/>
      <c:layout>
        <c:manualLayout>
          <c:xMode val="edge"/>
          <c:yMode val="edge"/>
          <c:x val="0.26505236881912769"/>
          <c:y val="0.90552860959248427"/>
          <c:w val="0.53470984132827071"/>
          <c:h val="7.8091591010140113E-2"/>
        </c:manualLayout>
      </c:layout>
      <c:overlay val="0"/>
      <c:spPr>
        <a:ln>
          <a:solidFill>
            <a:schemeClr val="tx1"/>
          </a:solidFill>
        </a:ln>
      </c:spPr>
      <c:txPr>
        <a:bodyPr/>
        <a:lstStyle/>
        <a:p>
          <a:pPr>
            <a:defRPr sz="1100" b="1"/>
          </a:pPr>
          <a:endParaRPr lang="lt-LT"/>
        </a:p>
      </c:txPr>
    </c:legend>
    <c:plotVisOnly val="1"/>
    <c:dispBlanksAs val="gap"/>
    <c:showDLblsOverMax val="0"/>
  </c:chart>
  <c:spPr>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lt-LT" sz="1200" b="1"/>
              <a:t>Visos priežastys / All causes</a:t>
            </a:r>
            <a:r>
              <a:rPr lang="en-US" sz="1200" b="1"/>
              <a:t> </a:t>
            </a:r>
            <a:endParaRPr lang="lt-LT" sz="1200" b="1"/>
          </a:p>
        </c:rich>
      </c:tx>
      <c:overlay val="1"/>
    </c:title>
    <c:autoTitleDeleted val="0"/>
    <c:plotArea>
      <c:layout>
        <c:manualLayout>
          <c:layoutTarget val="inner"/>
          <c:xMode val="edge"/>
          <c:yMode val="edge"/>
          <c:x val="6.1551528950447458E-2"/>
          <c:y val="8.6836666716950048E-2"/>
          <c:w val="0.92077778831862889"/>
          <c:h val="0.62656604483105427"/>
        </c:manualLayout>
      </c:layout>
      <c:barChart>
        <c:barDir val="col"/>
        <c:grouping val="clustered"/>
        <c:varyColors val="0"/>
        <c:ser>
          <c:idx val="0"/>
          <c:order val="0"/>
          <c:tx>
            <c:strRef>
              <c:f>'14-15psl ES mirting'!$B$4</c:f>
              <c:strCache>
                <c:ptCount val="1"/>
                <c:pt idx="0">
                  <c:v>Vyrai / Males</c:v>
                </c:pt>
              </c:strCache>
            </c:strRef>
          </c:tx>
          <c:spPr>
            <a:solidFill>
              <a:srgbClr val="B8C9D1"/>
            </a:solidFill>
            <a:ln>
              <a:noFill/>
            </a:ln>
          </c:spPr>
          <c:invertIfNegative val="0"/>
          <c:dPt>
            <c:idx val="2"/>
            <c:invertIfNegative val="0"/>
            <c:bubble3D val="0"/>
            <c:extLst>
              <c:ext xmlns:c16="http://schemas.microsoft.com/office/drawing/2014/chart" uri="{C3380CC4-5D6E-409C-BE32-E72D297353CC}">
                <c16:uniqueId val="{00000000-8192-4615-85F0-DDDA36323E3C}"/>
              </c:ext>
            </c:extLst>
          </c:dPt>
          <c:dPt>
            <c:idx val="3"/>
            <c:invertIfNegative val="0"/>
            <c:bubble3D val="0"/>
            <c:spPr>
              <a:solidFill>
                <a:srgbClr val="6F92A1"/>
              </a:solidFill>
              <a:ln>
                <a:noFill/>
              </a:ln>
            </c:spPr>
            <c:extLst>
              <c:ext xmlns:c16="http://schemas.microsoft.com/office/drawing/2014/chart" uri="{C3380CC4-5D6E-409C-BE32-E72D297353CC}">
                <c16:uniqueId val="{00000002-8192-4615-85F0-DDDA36323E3C}"/>
              </c:ext>
            </c:extLst>
          </c:dPt>
          <c:dPt>
            <c:idx val="11"/>
            <c:invertIfNegative val="0"/>
            <c:bubble3D val="0"/>
            <c:spPr>
              <a:solidFill>
                <a:srgbClr val="638797"/>
              </a:solidFill>
              <a:ln>
                <a:noFill/>
              </a:ln>
            </c:spPr>
            <c:extLst>
              <c:ext xmlns:c16="http://schemas.microsoft.com/office/drawing/2014/chart" uri="{C3380CC4-5D6E-409C-BE32-E72D297353CC}">
                <c16:uniqueId val="{00000004-8192-4615-85F0-DDDA36323E3C}"/>
              </c:ext>
            </c:extLst>
          </c:dPt>
          <c:cat>
            <c:strRef>
              <c:f>'14-15psl ES mirting'!$A$5:$A$36</c:f>
              <c:strCache>
                <c:ptCount val="32"/>
                <c:pt idx="0">
                  <c:v>Bulgarija (BG)</c:v>
                </c:pt>
                <c:pt idx="1">
                  <c:v>Latvija (LV)</c:v>
                </c:pt>
                <c:pt idx="2">
                  <c:v>Rumunija (RO)</c:v>
                </c:pt>
                <c:pt idx="3">
                  <c:v>LIETUVA (LT)</c:v>
                </c:pt>
                <c:pt idx="4">
                  <c:v>Vengrija (HU)</c:v>
                </c:pt>
                <c:pt idx="5">
                  <c:v>Kroatija (HR)</c:v>
                </c:pt>
                <c:pt idx="6">
                  <c:v>Slovakija (SK)</c:v>
                </c:pt>
                <c:pt idx="7">
                  <c:v>Estija (EE)</c:v>
                </c:pt>
                <c:pt idx="8">
                  <c:v>Lenkija (PL)</c:v>
                </c:pt>
                <c:pt idx="9">
                  <c:v>Čekija (CZ)</c:v>
                </c:pt>
                <c:pt idx="10">
                  <c:v>Vokietija (GE)</c:v>
                </c:pt>
                <c:pt idx="11">
                  <c:v>ES-27(EU-27)</c:v>
                </c:pt>
                <c:pt idx="12">
                  <c:v>Graikija (EL)</c:v>
                </c:pt>
                <c:pt idx="13">
                  <c:v>Slovėnija (SI)</c:v>
                </c:pt>
                <c:pt idx="14">
                  <c:v>Suomija (FI)</c:v>
                </c:pt>
                <c:pt idx="15">
                  <c:v>Austrija (AT)</c:v>
                </c:pt>
                <c:pt idx="16">
                  <c:v>Danija (DK)</c:v>
                </c:pt>
                <c:pt idx="17">
                  <c:v>Portugalija (PT)</c:v>
                </c:pt>
                <c:pt idx="18">
                  <c:v>Nyderlandai (NL)</c:v>
                </c:pt>
                <c:pt idx="19">
                  <c:v>Kipras (CY)</c:v>
                </c:pt>
                <c:pt idx="20">
                  <c:v>Belgija (BE)</c:v>
                </c:pt>
                <c:pt idx="21">
                  <c:v>Malta (MT)</c:v>
                </c:pt>
                <c:pt idx="22">
                  <c:v>Italija (IT)</c:v>
                </c:pt>
                <c:pt idx="23">
                  <c:v>Prancūzija (FR)</c:v>
                </c:pt>
                <c:pt idx="24">
                  <c:v>Airija (IE)</c:v>
                </c:pt>
                <c:pt idx="25">
                  <c:v>Ispanija (ES)</c:v>
                </c:pt>
                <c:pt idx="26">
                  <c:v>Norvegija (NO)</c:v>
                </c:pt>
                <c:pt idx="27">
                  <c:v>Islandija (IS)</c:v>
                </c:pt>
                <c:pt idx="28">
                  <c:v>Švedija (SE)</c:v>
                </c:pt>
                <c:pt idx="29">
                  <c:v>Liuksemburgas (LU)</c:v>
                </c:pt>
                <c:pt idx="30">
                  <c:v>Šveicarija (CH)</c:v>
                </c:pt>
                <c:pt idx="31">
                  <c:v>Lichtenšteinas(LI)</c:v>
                </c:pt>
              </c:strCache>
            </c:strRef>
          </c:cat>
          <c:val>
            <c:numRef>
              <c:f>'14-15psl ES mirting'!$B$5:$B$36</c:f>
              <c:numCache>
                <c:formatCode>#\ ##0.##########</c:formatCode>
                <c:ptCount val="32"/>
                <c:pt idx="0">
                  <c:v>2243.4899999999998</c:v>
                </c:pt>
                <c:pt idx="1">
                  <c:v>2151.9699999999998</c:v>
                </c:pt>
                <c:pt idx="2">
                  <c:v>2036.14</c:v>
                </c:pt>
                <c:pt idx="3">
                  <c:v>1998.84</c:v>
                </c:pt>
                <c:pt idx="4">
                  <c:v>1919.07</c:v>
                </c:pt>
                <c:pt idx="5">
                  <c:v>1795.7</c:v>
                </c:pt>
                <c:pt idx="6">
                  <c:v>1739.89</c:v>
                </c:pt>
                <c:pt idx="7">
                  <c:v>1734.5</c:v>
                </c:pt>
                <c:pt idx="8">
                  <c:v>1725.65</c:v>
                </c:pt>
                <c:pt idx="9">
                  <c:v>1567.02</c:v>
                </c:pt>
                <c:pt idx="10">
                  <c:v>1337.68</c:v>
                </c:pt>
                <c:pt idx="11">
                  <c:v>1301.6500000000001</c:v>
                </c:pt>
                <c:pt idx="12">
                  <c:v>1278.21</c:v>
                </c:pt>
                <c:pt idx="13">
                  <c:v>1265.6500000000001</c:v>
                </c:pt>
                <c:pt idx="14">
                  <c:v>1257.3</c:v>
                </c:pt>
                <c:pt idx="15" formatCode="#,##0">
                  <c:v>1216</c:v>
                </c:pt>
                <c:pt idx="16">
                  <c:v>1211.6500000000001</c:v>
                </c:pt>
                <c:pt idx="17">
                  <c:v>1198.92</c:v>
                </c:pt>
                <c:pt idx="18">
                  <c:v>1150.96</c:v>
                </c:pt>
                <c:pt idx="19">
                  <c:v>1148.6500000000001</c:v>
                </c:pt>
                <c:pt idx="20">
                  <c:v>1141.25</c:v>
                </c:pt>
                <c:pt idx="21">
                  <c:v>1127.52</c:v>
                </c:pt>
                <c:pt idx="22">
                  <c:v>1114.29</c:v>
                </c:pt>
                <c:pt idx="23">
                  <c:v>1109.6199999999999</c:v>
                </c:pt>
                <c:pt idx="24">
                  <c:v>1085.69</c:v>
                </c:pt>
                <c:pt idx="25">
                  <c:v>1083.54</c:v>
                </c:pt>
                <c:pt idx="26">
                  <c:v>1064.02</c:v>
                </c:pt>
                <c:pt idx="27">
                  <c:v>1039.4000000000001</c:v>
                </c:pt>
                <c:pt idx="28">
                  <c:v>1018.99</c:v>
                </c:pt>
                <c:pt idx="29">
                  <c:v>1006.11</c:v>
                </c:pt>
                <c:pt idx="30">
                  <c:v>985.19</c:v>
                </c:pt>
                <c:pt idx="31">
                  <c:v>871.83</c:v>
                </c:pt>
              </c:numCache>
            </c:numRef>
          </c:val>
          <c:extLst>
            <c:ext xmlns:c16="http://schemas.microsoft.com/office/drawing/2014/chart" uri="{C3380CC4-5D6E-409C-BE32-E72D297353CC}">
              <c16:uniqueId val="{00000005-8192-4615-85F0-DDDA36323E3C}"/>
            </c:ext>
          </c:extLst>
        </c:ser>
        <c:ser>
          <c:idx val="1"/>
          <c:order val="1"/>
          <c:tx>
            <c:strRef>
              <c:f>'14-15psl ES mirting'!$C$4</c:f>
              <c:strCache>
                <c:ptCount val="1"/>
                <c:pt idx="0">
                  <c:v>Moterys / Females</c:v>
                </c:pt>
              </c:strCache>
            </c:strRef>
          </c:tx>
          <c:spPr>
            <a:solidFill>
              <a:srgbClr val="189FEA"/>
            </a:solidFill>
            <a:ln>
              <a:noFill/>
            </a:ln>
          </c:spPr>
          <c:invertIfNegative val="0"/>
          <c:dPt>
            <c:idx val="2"/>
            <c:invertIfNegative val="0"/>
            <c:bubble3D val="0"/>
            <c:extLst>
              <c:ext xmlns:c16="http://schemas.microsoft.com/office/drawing/2014/chart" uri="{C3380CC4-5D6E-409C-BE32-E72D297353CC}">
                <c16:uniqueId val="{00000006-8192-4615-85F0-DDDA36323E3C}"/>
              </c:ext>
            </c:extLst>
          </c:dPt>
          <c:dPt>
            <c:idx val="3"/>
            <c:invertIfNegative val="0"/>
            <c:bubble3D val="0"/>
            <c:spPr>
              <a:solidFill>
                <a:srgbClr val="0D5F8D"/>
              </a:solidFill>
              <a:ln>
                <a:noFill/>
              </a:ln>
            </c:spPr>
            <c:extLst>
              <c:ext xmlns:c16="http://schemas.microsoft.com/office/drawing/2014/chart" uri="{C3380CC4-5D6E-409C-BE32-E72D297353CC}">
                <c16:uniqueId val="{00000008-8192-4615-85F0-DDDA36323E3C}"/>
              </c:ext>
            </c:extLst>
          </c:dPt>
          <c:dPt>
            <c:idx val="11"/>
            <c:invertIfNegative val="0"/>
            <c:bubble3D val="0"/>
            <c:spPr>
              <a:solidFill>
                <a:srgbClr val="0D5F8D"/>
              </a:solidFill>
              <a:ln>
                <a:noFill/>
              </a:ln>
            </c:spPr>
            <c:extLst>
              <c:ext xmlns:c16="http://schemas.microsoft.com/office/drawing/2014/chart" uri="{C3380CC4-5D6E-409C-BE32-E72D297353CC}">
                <c16:uniqueId val="{0000000A-8192-4615-85F0-DDDA36323E3C}"/>
              </c:ext>
            </c:extLst>
          </c:dPt>
          <c:cat>
            <c:strRef>
              <c:f>'14-15psl ES mirting'!$A$5:$A$36</c:f>
              <c:strCache>
                <c:ptCount val="32"/>
                <c:pt idx="0">
                  <c:v>Bulgarija (BG)</c:v>
                </c:pt>
                <c:pt idx="1">
                  <c:v>Latvija (LV)</c:v>
                </c:pt>
                <c:pt idx="2">
                  <c:v>Rumunija (RO)</c:v>
                </c:pt>
                <c:pt idx="3">
                  <c:v>LIETUVA (LT)</c:v>
                </c:pt>
                <c:pt idx="4">
                  <c:v>Vengrija (HU)</c:v>
                </c:pt>
                <c:pt idx="5">
                  <c:v>Kroatija (HR)</c:v>
                </c:pt>
                <c:pt idx="6">
                  <c:v>Slovakija (SK)</c:v>
                </c:pt>
                <c:pt idx="7">
                  <c:v>Estija (EE)</c:v>
                </c:pt>
                <c:pt idx="8">
                  <c:v>Lenkija (PL)</c:v>
                </c:pt>
                <c:pt idx="9">
                  <c:v>Čekija (CZ)</c:v>
                </c:pt>
                <c:pt idx="10">
                  <c:v>Vokietija (GE)</c:v>
                </c:pt>
                <c:pt idx="11">
                  <c:v>ES-27(EU-27)</c:v>
                </c:pt>
                <c:pt idx="12">
                  <c:v>Graikija (EL)</c:v>
                </c:pt>
                <c:pt idx="13">
                  <c:v>Slovėnija (SI)</c:v>
                </c:pt>
                <c:pt idx="14">
                  <c:v>Suomija (FI)</c:v>
                </c:pt>
                <c:pt idx="15">
                  <c:v>Austrija (AT)</c:v>
                </c:pt>
                <c:pt idx="16">
                  <c:v>Danija (DK)</c:v>
                </c:pt>
                <c:pt idx="17">
                  <c:v>Portugalija (PT)</c:v>
                </c:pt>
                <c:pt idx="18">
                  <c:v>Nyderlandai (NL)</c:v>
                </c:pt>
                <c:pt idx="19">
                  <c:v>Kipras (CY)</c:v>
                </c:pt>
                <c:pt idx="20">
                  <c:v>Belgija (BE)</c:v>
                </c:pt>
                <c:pt idx="21">
                  <c:v>Malta (MT)</c:v>
                </c:pt>
                <c:pt idx="22">
                  <c:v>Italija (IT)</c:v>
                </c:pt>
                <c:pt idx="23">
                  <c:v>Prancūzija (FR)</c:v>
                </c:pt>
                <c:pt idx="24">
                  <c:v>Airija (IE)</c:v>
                </c:pt>
                <c:pt idx="25">
                  <c:v>Ispanija (ES)</c:v>
                </c:pt>
                <c:pt idx="26">
                  <c:v>Norvegija (NO)</c:v>
                </c:pt>
                <c:pt idx="27">
                  <c:v>Islandija (IS)</c:v>
                </c:pt>
                <c:pt idx="28">
                  <c:v>Švedija (SE)</c:v>
                </c:pt>
                <c:pt idx="29">
                  <c:v>Liuksemburgas (LU)</c:v>
                </c:pt>
                <c:pt idx="30">
                  <c:v>Šveicarija (CH)</c:v>
                </c:pt>
                <c:pt idx="31">
                  <c:v>Lichtenšteinas(LI)</c:v>
                </c:pt>
              </c:strCache>
            </c:strRef>
          </c:cat>
          <c:val>
            <c:numRef>
              <c:f>'14-15psl ES mirting'!$C$5:$C$36</c:f>
              <c:numCache>
                <c:formatCode>#\ ##0.##########</c:formatCode>
                <c:ptCount val="32"/>
                <c:pt idx="0" formatCode="#,##0">
                  <c:v>1354</c:v>
                </c:pt>
                <c:pt idx="1">
                  <c:v>1166.68</c:v>
                </c:pt>
                <c:pt idx="2">
                  <c:v>1236.53</c:v>
                </c:pt>
                <c:pt idx="3">
                  <c:v>1130.51</c:v>
                </c:pt>
                <c:pt idx="4">
                  <c:v>1221.56</c:v>
                </c:pt>
                <c:pt idx="5">
                  <c:v>1189.5999999999999</c:v>
                </c:pt>
                <c:pt idx="6">
                  <c:v>1119.74</c:v>
                </c:pt>
                <c:pt idx="7">
                  <c:v>917.3</c:v>
                </c:pt>
                <c:pt idx="8">
                  <c:v>1027.5999999999999</c:v>
                </c:pt>
                <c:pt idx="9">
                  <c:v>997.93</c:v>
                </c:pt>
                <c:pt idx="10">
                  <c:v>891.9</c:v>
                </c:pt>
                <c:pt idx="11">
                  <c:v>842.58</c:v>
                </c:pt>
                <c:pt idx="12">
                  <c:v>873.24</c:v>
                </c:pt>
                <c:pt idx="13">
                  <c:v>804.48</c:v>
                </c:pt>
                <c:pt idx="14">
                  <c:v>811.29</c:v>
                </c:pt>
                <c:pt idx="15">
                  <c:v>818.18</c:v>
                </c:pt>
                <c:pt idx="16">
                  <c:v>857.91</c:v>
                </c:pt>
                <c:pt idx="17">
                  <c:v>759.82</c:v>
                </c:pt>
                <c:pt idx="18">
                  <c:v>868.24</c:v>
                </c:pt>
                <c:pt idx="19">
                  <c:v>898.8</c:v>
                </c:pt>
                <c:pt idx="20">
                  <c:v>786.76</c:v>
                </c:pt>
                <c:pt idx="21">
                  <c:v>781.47</c:v>
                </c:pt>
                <c:pt idx="22">
                  <c:v>752.72</c:v>
                </c:pt>
                <c:pt idx="23">
                  <c:v>669.97</c:v>
                </c:pt>
                <c:pt idx="24">
                  <c:v>796.79</c:v>
                </c:pt>
                <c:pt idx="25">
                  <c:v>659.45</c:v>
                </c:pt>
                <c:pt idx="26">
                  <c:v>778.08</c:v>
                </c:pt>
                <c:pt idx="27">
                  <c:v>845.18</c:v>
                </c:pt>
                <c:pt idx="28">
                  <c:v>734.25</c:v>
                </c:pt>
                <c:pt idx="29">
                  <c:v>694.8</c:v>
                </c:pt>
                <c:pt idx="30">
                  <c:v>688.07</c:v>
                </c:pt>
                <c:pt idx="31">
                  <c:v>722.59</c:v>
                </c:pt>
              </c:numCache>
            </c:numRef>
          </c:val>
          <c:extLst>
            <c:ext xmlns:c16="http://schemas.microsoft.com/office/drawing/2014/chart" uri="{C3380CC4-5D6E-409C-BE32-E72D297353CC}">
              <c16:uniqueId val="{0000000B-8192-4615-85F0-DDDA36323E3C}"/>
            </c:ext>
          </c:extLst>
        </c:ser>
        <c:dLbls>
          <c:showLegendKey val="0"/>
          <c:showVal val="0"/>
          <c:showCatName val="0"/>
          <c:showSerName val="0"/>
          <c:showPercent val="0"/>
          <c:showBubbleSize val="0"/>
        </c:dLbls>
        <c:gapWidth val="150"/>
        <c:axId val="177523200"/>
        <c:axId val="170243712"/>
      </c:barChart>
      <c:catAx>
        <c:axId val="177523200"/>
        <c:scaling>
          <c:orientation val="minMax"/>
        </c:scaling>
        <c:delete val="0"/>
        <c:axPos val="b"/>
        <c:numFmt formatCode="General" sourceLinked="0"/>
        <c:majorTickMark val="out"/>
        <c:minorTickMark val="none"/>
        <c:tickLblPos val="nextTo"/>
        <c:txPr>
          <a:bodyPr rot="-5400000" vert="horz"/>
          <a:lstStyle/>
          <a:p>
            <a:pPr>
              <a:defRPr/>
            </a:pPr>
            <a:endParaRPr lang="lt-LT"/>
          </a:p>
        </c:txPr>
        <c:crossAx val="170243712"/>
        <c:crosses val="autoZero"/>
        <c:auto val="1"/>
        <c:lblAlgn val="ctr"/>
        <c:lblOffset val="100"/>
        <c:noMultiLvlLbl val="0"/>
      </c:catAx>
      <c:valAx>
        <c:axId val="170243712"/>
        <c:scaling>
          <c:orientation val="minMax"/>
          <c:max val="2400"/>
        </c:scaling>
        <c:delete val="0"/>
        <c:axPos val="l"/>
        <c:majorGridlines>
          <c:spPr>
            <a:ln>
              <a:solidFill>
                <a:schemeClr val="bg1">
                  <a:lumMod val="75000"/>
                </a:schemeClr>
              </a:solidFill>
            </a:ln>
          </c:spPr>
        </c:majorGridlines>
        <c:numFmt formatCode="#\ ###" sourceLinked="0"/>
        <c:majorTickMark val="out"/>
        <c:minorTickMark val="none"/>
        <c:tickLblPos val="nextTo"/>
        <c:crossAx val="177523200"/>
        <c:crosses val="autoZero"/>
        <c:crossBetween val="between"/>
        <c:majorUnit val="200"/>
      </c:valAx>
      <c:spPr>
        <a:ln w="9525">
          <a:solidFill>
            <a:schemeClr val="bg1">
              <a:lumMod val="75000"/>
            </a:schemeClr>
          </a:solidFill>
        </a:ln>
      </c:spPr>
    </c:plotArea>
    <c:legend>
      <c:legendPos val="b"/>
      <c:layout>
        <c:manualLayout>
          <c:xMode val="edge"/>
          <c:yMode val="edge"/>
          <c:x val="0.64623014894222564"/>
          <c:y val="8.874327951028893E-2"/>
          <c:w val="0.35082541188375549"/>
          <c:h val="4.4024639873989149E-2"/>
        </c:manualLayout>
      </c:layout>
      <c:overlay val="0"/>
      <c:spPr>
        <a:ln>
          <a:noFill/>
        </a:ln>
      </c:spPr>
    </c:legend>
    <c:plotVisOnly val="1"/>
    <c:dispBlanksAs val="gap"/>
    <c:showDLblsOverMax val="0"/>
  </c:chart>
  <c:spPr>
    <a:ln>
      <a:noFill/>
    </a:ln>
  </c:spPr>
  <c:txPr>
    <a:bodyPr/>
    <a:lstStyle/>
    <a:p>
      <a:pPr>
        <a:defRPr b="0">
          <a:latin typeface="Arial" panose="020B0604020202020204" pitchFamily="34" charset="0"/>
          <a:cs typeface="Arial" panose="020B0604020202020204" pitchFamily="34"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lt-LT" sz="1200"/>
              <a:t>Kraujotakos sistemos ligos / Diseases of the circulatory system</a:t>
            </a:r>
          </a:p>
        </c:rich>
      </c:tx>
      <c:overlay val="1"/>
    </c:title>
    <c:autoTitleDeleted val="0"/>
    <c:plotArea>
      <c:layout>
        <c:manualLayout>
          <c:layoutTarget val="inner"/>
          <c:xMode val="edge"/>
          <c:yMode val="edge"/>
          <c:x val="6.1551528950447458E-2"/>
          <c:y val="8.6836666716950048E-2"/>
          <c:w val="0.92077778831862889"/>
          <c:h val="0.55053651572077922"/>
        </c:manualLayout>
      </c:layout>
      <c:barChart>
        <c:barDir val="col"/>
        <c:grouping val="clustered"/>
        <c:varyColors val="0"/>
        <c:ser>
          <c:idx val="0"/>
          <c:order val="0"/>
          <c:tx>
            <c:strRef>
              <c:f>'14-15psl ES mirting'!$B$76</c:f>
              <c:strCache>
                <c:ptCount val="1"/>
                <c:pt idx="0">
                  <c:v>Vyrai / Males</c:v>
                </c:pt>
              </c:strCache>
            </c:strRef>
          </c:tx>
          <c:spPr>
            <a:solidFill>
              <a:srgbClr val="B8C9D1"/>
            </a:solidFill>
            <a:ln>
              <a:noFill/>
            </a:ln>
          </c:spPr>
          <c:invertIfNegative val="0"/>
          <c:dPt>
            <c:idx val="2"/>
            <c:invertIfNegative val="0"/>
            <c:bubble3D val="0"/>
            <c:extLst>
              <c:ext xmlns:c16="http://schemas.microsoft.com/office/drawing/2014/chart" uri="{C3380CC4-5D6E-409C-BE32-E72D297353CC}">
                <c16:uniqueId val="{00000000-A727-4BBA-8CB3-E6F9AE3D7ACF}"/>
              </c:ext>
            </c:extLst>
          </c:dPt>
          <c:dPt>
            <c:idx val="3"/>
            <c:invertIfNegative val="0"/>
            <c:bubble3D val="0"/>
            <c:spPr>
              <a:solidFill>
                <a:srgbClr val="638797"/>
              </a:solidFill>
              <a:ln>
                <a:noFill/>
              </a:ln>
            </c:spPr>
            <c:extLst>
              <c:ext xmlns:c16="http://schemas.microsoft.com/office/drawing/2014/chart" uri="{C3380CC4-5D6E-409C-BE32-E72D297353CC}">
                <c16:uniqueId val="{00000002-A727-4BBA-8CB3-E6F9AE3D7ACF}"/>
              </c:ext>
            </c:extLst>
          </c:dPt>
          <c:dPt>
            <c:idx val="12"/>
            <c:invertIfNegative val="0"/>
            <c:bubble3D val="0"/>
            <c:extLst>
              <c:ext xmlns:c16="http://schemas.microsoft.com/office/drawing/2014/chart" uri="{C3380CC4-5D6E-409C-BE32-E72D297353CC}">
                <c16:uniqueId val="{00000003-A727-4BBA-8CB3-E6F9AE3D7ACF}"/>
              </c:ext>
            </c:extLst>
          </c:dPt>
          <c:dPt>
            <c:idx val="13"/>
            <c:invertIfNegative val="0"/>
            <c:bubble3D val="0"/>
            <c:spPr>
              <a:solidFill>
                <a:srgbClr val="638797"/>
              </a:solidFill>
              <a:ln>
                <a:noFill/>
              </a:ln>
            </c:spPr>
            <c:extLst>
              <c:ext xmlns:c16="http://schemas.microsoft.com/office/drawing/2014/chart" uri="{C3380CC4-5D6E-409C-BE32-E72D297353CC}">
                <c16:uniqueId val="{00000005-A727-4BBA-8CB3-E6F9AE3D7ACF}"/>
              </c:ext>
            </c:extLst>
          </c:dPt>
          <c:cat>
            <c:strRef>
              <c:f>'14-15psl ES mirting'!$A$77:$A$108</c:f>
              <c:strCache>
                <c:ptCount val="32"/>
                <c:pt idx="0">
                  <c:v>Bulgarija (BG)</c:v>
                </c:pt>
                <c:pt idx="1">
                  <c:v>Rumunija (RO)</c:v>
                </c:pt>
                <c:pt idx="2">
                  <c:v>Latvija (LV)</c:v>
                </c:pt>
                <c:pt idx="3">
                  <c:v>LIETUVA (LT)</c:v>
                </c:pt>
                <c:pt idx="4">
                  <c:v>Vengrija (HU)</c:v>
                </c:pt>
                <c:pt idx="5">
                  <c:v>Estija (EE)</c:v>
                </c:pt>
                <c:pt idx="6">
                  <c:v>Slovakija (SK)</c:v>
                </c:pt>
                <c:pt idx="7">
                  <c:v>Kroatija (HR)</c:v>
                </c:pt>
                <c:pt idx="8">
                  <c:v>Čekija (CZ)</c:v>
                </c:pt>
                <c:pt idx="9">
                  <c:v>Lenkija (PL)</c:v>
                </c:pt>
                <c:pt idx="10">
                  <c:v>Vokietija (GE)</c:v>
                </c:pt>
                <c:pt idx="11">
                  <c:v>Austrija (AT)</c:v>
                </c:pt>
                <c:pt idx="12">
                  <c:v>Suomija (FI)</c:v>
                </c:pt>
                <c:pt idx="13">
                  <c:v>ES-27(EU-27)</c:v>
                </c:pt>
                <c:pt idx="14">
                  <c:v>Slovėnija (SI)</c:v>
                </c:pt>
                <c:pt idx="15">
                  <c:v>Graikija (EL)</c:v>
                </c:pt>
                <c:pt idx="16">
                  <c:v>Malta (MT)</c:v>
                </c:pt>
                <c:pt idx="17">
                  <c:v>Švedija (SE)</c:v>
                </c:pt>
                <c:pt idx="18">
                  <c:v>Italija (IT)</c:v>
                </c:pt>
                <c:pt idx="19">
                  <c:v>Airija (IE)</c:v>
                </c:pt>
                <c:pt idx="20">
                  <c:v>Islandija (IS)</c:v>
                </c:pt>
                <c:pt idx="21">
                  <c:v>Kipras (CY)</c:v>
                </c:pt>
                <c:pt idx="22">
                  <c:v>Portugalija (PT)</c:v>
                </c:pt>
                <c:pt idx="23">
                  <c:v>Šveicarija (CH)</c:v>
                </c:pt>
                <c:pt idx="24">
                  <c:v>Danija (DK)</c:v>
                </c:pt>
                <c:pt idx="25">
                  <c:v>Belgija (BE)</c:v>
                </c:pt>
                <c:pt idx="26">
                  <c:v>Nyderlandai (NL)</c:v>
                </c:pt>
                <c:pt idx="27">
                  <c:v>Ispanija (ES)</c:v>
                </c:pt>
                <c:pt idx="28">
                  <c:v>Liuksemburgas (LU)</c:v>
                </c:pt>
                <c:pt idx="29">
                  <c:v>Norvegija (NO)</c:v>
                </c:pt>
                <c:pt idx="30">
                  <c:v>Prancūzija (FR)</c:v>
                </c:pt>
                <c:pt idx="31">
                  <c:v>Lichtenšteinas(LI)</c:v>
                </c:pt>
              </c:strCache>
            </c:strRef>
          </c:cat>
          <c:val>
            <c:numRef>
              <c:f>'14-15psl ES mirting'!$B$77:$B$108</c:f>
              <c:numCache>
                <c:formatCode>#\ ##0.##########</c:formatCode>
                <c:ptCount val="32"/>
                <c:pt idx="0">
                  <c:v>1338.46</c:v>
                </c:pt>
                <c:pt idx="1">
                  <c:v>1115.05</c:v>
                </c:pt>
                <c:pt idx="2">
                  <c:v>1067.43</c:v>
                </c:pt>
                <c:pt idx="3">
                  <c:v>995.55</c:v>
                </c:pt>
                <c:pt idx="4">
                  <c:v>891.37</c:v>
                </c:pt>
                <c:pt idx="5">
                  <c:v>763.81</c:v>
                </c:pt>
                <c:pt idx="6">
                  <c:v>741.96</c:v>
                </c:pt>
                <c:pt idx="7">
                  <c:v>666.19</c:v>
                </c:pt>
                <c:pt idx="8">
                  <c:v>611.72</c:v>
                </c:pt>
                <c:pt idx="9">
                  <c:v>602.72</c:v>
                </c:pt>
                <c:pt idx="10">
                  <c:v>436.94</c:v>
                </c:pt>
                <c:pt idx="11">
                  <c:v>414.72</c:v>
                </c:pt>
                <c:pt idx="12">
                  <c:v>413.55</c:v>
                </c:pt>
                <c:pt idx="13">
                  <c:v>404.37</c:v>
                </c:pt>
                <c:pt idx="14">
                  <c:v>381.68</c:v>
                </c:pt>
                <c:pt idx="15">
                  <c:v>379.11</c:v>
                </c:pt>
                <c:pt idx="16">
                  <c:v>322.87</c:v>
                </c:pt>
                <c:pt idx="17">
                  <c:v>320.24</c:v>
                </c:pt>
                <c:pt idx="18">
                  <c:v>319.77</c:v>
                </c:pt>
                <c:pt idx="19">
                  <c:v>317.35000000000002</c:v>
                </c:pt>
                <c:pt idx="20">
                  <c:v>312.35000000000002</c:v>
                </c:pt>
                <c:pt idx="21">
                  <c:v>288.82</c:v>
                </c:pt>
                <c:pt idx="22">
                  <c:v>279.58999999999997</c:v>
                </c:pt>
                <c:pt idx="23">
                  <c:v>273.41000000000003</c:v>
                </c:pt>
                <c:pt idx="24">
                  <c:v>268.38</c:v>
                </c:pt>
                <c:pt idx="25">
                  <c:v>266.35000000000002</c:v>
                </c:pt>
                <c:pt idx="26">
                  <c:v>266.31</c:v>
                </c:pt>
                <c:pt idx="27">
                  <c:v>265.17</c:v>
                </c:pt>
                <c:pt idx="28">
                  <c:v>263.58999999999997</c:v>
                </c:pt>
                <c:pt idx="29">
                  <c:v>254.15</c:v>
                </c:pt>
                <c:pt idx="30">
                  <c:v>221.82</c:v>
                </c:pt>
                <c:pt idx="31">
                  <c:v>211.24</c:v>
                </c:pt>
              </c:numCache>
            </c:numRef>
          </c:val>
          <c:extLst>
            <c:ext xmlns:c16="http://schemas.microsoft.com/office/drawing/2014/chart" uri="{C3380CC4-5D6E-409C-BE32-E72D297353CC}">
              <c16:uniqueId val="{00000006-A727-4BBA-8CB3-E6F9AE3D7ACF}"/>
            </c:ext>
          </c:extLst>
        </c:ser>
        <c:ser>
          <c:idx val="1"/>
          <c:order val="1"/>
          <c:tx>
            <c:strRef>
              <c:f>'14-15psl ES mirting'!$C$76</c:f>
              <c:strCache>
                <c:ptCount val="1"/>
                <c:pt idx="0">
                  <c:v>Moterys / Females</c:v>
                </c:pt>
              </c:strCache>
            </c:strRef>
          </c:tx>
          <c:spPr>
            <a:solidFill>
              <a:srgbClr val="189FEA"/>
            </a:solidFill>
            <a:ln>
              <a:noFill/>
            </a:ln>
          </c:spPr>
          <c:invertIfNegative val="0"/>
          <c:dPt>
            <c:idx val="2"/>
            <c:invertIfNegative val="0"/>
            <c:bubble3D val="0"/>
            <c:extLst>
              <c:ext xmlns:c16="http://schemas.microsoft.com/office/drawing/2014/chart" uri="{C3380CC4-5D6E-409C-BE32-E72D297353CC}">
                <c16:uniqueId val="{00000007-A727-4BBA-8CB3-E6F9AE3D7ACF}"/>
              </c:ext>
            </c:extLst>
          </c:dPt>
          <c:dPt>
            <c:idx val="3"/>
            <c:invertIfNegative val="0"/>
            <c:bubble3D val="0"/>
            <c:spPr>
              <a:solidFill>
                <a:srgbClr val="0D5F8D"/>
              </a:solidFill>
              <a:ln>
                <a:noFill/>
              </a:ln>
            </c:spPr>
            <c:extLst>
              <c:ext xmlns:c16="http://schemas.microsoft.com/office/drawing/2014/chart" uri="{C3380CC4-5D6E-409C-BE32-E72D297353CC}">
                <c16:uniqueId val="{00000009-A727-4BBA-8CB3-E6F9AE3D7ACF}"/>
              </c:ext>
            </c:extLst>
          </c:dPt>
          <c:dPt>
            <c:idx val="12"/>
            <c:invertIfNegative val="0"/>
            <c:bubble3D val="0"/>
            <c:extLst>
              <c:ext xmlns:c16="http://schemas.microsoft.com/office/drawing/2014/chart" uri="{C3380CC4-5D6E-409C-BE32-E72D297353CC}">
                <c16:uniqueId val="{0000000B-A727-4BBA-8CB3-E6F9AE3D7ACF}"/>
              </c:ext>
            </c:extLst>
          </c:dPt>
          <c:dPt>
            <c:idx val="13"/>
            <c:invertIfNegative val="0"/>
            <c:bubble3D val="0"/>
            <c:spPr>
              <a:solidFill>
                <a:srgbClr val="0D5F8D"/>
              </a:solidFill>
              <a:ln>
                <a:noFill/>
              </a:ln>
            </c:spPr>
            <c:extLst>
              <c:ext xmlns:c16="http://schemas.microsoft.com/office/drawing/2014/chart" uri="{C3380CC4-5D6E-409C-BE32-E72D297353CC}">
                <c16:uniqueId val="{0000000D-A727-4BBA-8CB3-E6F9AE3D7ACF}"/>
              </c:ext>
            </c:extLst>
          </c:dPt>
          <c:cat>
            <c:strRef>
              <c:f>'14-15psl ES mirting'!$A$77:$A$108</c:f>
              <c:strCache>
                <c:ptCount val="32"/>
                <c:pt idx="0">
                  <c:v>Bulgarija (BG)</c:v>
                </c:pt>
                <c:pt idx="1">
                  <c:v>Rumunija (RO)</c:v>
                </c:pt>
                <c:pt idx="2">
                  <c:v>Latvija (LV)</c:v>
                </c:pt>
                <c:pt idx="3">
                  <c:v>LIETUVA (LT)</c:v>
                </c:pt>
                <c:pt idx="4">
                  <c:v>Vengrija (HU)</c:v>
                </c:pt>
                <c:pt idx="5">
                  <c:v>Estija (EE)</c:v>
                </c:pt>
                <c:pt idx="6">
                  <c:v>Slovakija (SK)</c:v>
                </c:pt>
                <c:pt idx="7">
                  <c:v>Kroatija (HR)</c:v>
                </c:pt>
                <c:pt idx="8">
                  <c:v>Čekija (CZ)</c:v>
                </c:pt>
                <c:pt idx="9">
                  <c:v>Lenkija (PL)</c:v>
                </c:pt>
                <c:pt idx="10">
                  <c:v>Vokietija (GE)</c:v>
                </c:pt>
                <c:pt idx="11">
                  <c:v>Austrija (AT)</c:v>
                </c:pt>
                <c:pt idx="12">
                  <c:v>Suomija (FI)</c:v>
                </c:pt>
                <c:pt idx="13">
                  <c:v>ES-27(EU-27)</c:v>
                </c:pt>
                <c:pt idx="14">
                  <c:v>Slovėnija (SI)</c:v>
                </c:pt>
                <c:pt idx="15">
                  <c:v>Graikija (EL)</c:v>
                </c:pt>
                <c:pt idx="16">
                  <c:v>Malta (MT)</c:v>
                </c:pt>
                <c:pt idx="17">
                  <c:v>Švedija (SE)</c:v>
                </c:pt>
                <c:pt idx="18">
                  <c:v>Italija (IT)</c:v>
                </c:pt>
                <c:pt idx="19">
                  <c:v>Airija (IE)</c:v>
                </c:pt>
                <c:pt idx="20">
                  <c:v>Islandija (IS)</c:v>
                </c:pt>
                <c:pt idx="21">
                  <c:v>Kipras (CY)</c:v>
                </c:pt>
                <c:pt idx="22">
                  <c:v>Portugalija (PT)</c:v>
                </c:pt>
                <c:pt idx="23">
                  <c:v>Šveicarija (CH)</c:v>
                </c:pt>
                <c:pt idx="24">
                  <c:v>Danija (DK)</c:v>
                </c:pt>
                <c:pt idx="25">
                  <c:v>Belgija (BE)</c:v>
                </c:pt>
                <c:pt idx="26">
                  <c:v>Nyderlandai (NL)</c:v>
                </c:pt>
                <c:pt idx="27">
                  <c:v>Ispanija (ES)</c:v>
                </c:pt>
                <c:pt idx="28">
                  <c:v>Liuksemburgas (LU)</c:v>
                </c:pt>
                <c:pt idx="29">
                  <c:v>Norvegija (NO)</c:v>
                </c:pt>
                <c:pt idx="30">
                  <c:v>Prancūzija (FR)</c:v>
                </c:pt>
                <c:pt idx="31">
                  <c:v>Lichtenšteinas(LI)</c:v>
                </c:pt>
              </c:strCache>
            </c:strRef>
          </c:cat>
          <c:val>
            <c:numRef>
              <c:f>'14-15psl ES mirting'!$C$77:$C$108</c:f>
              <c:numCache>
                <c:formatCode>#\ ##0.##########</c:formatCode>
                <c:ptCount val="32"/>
                <c:pt idx="0">
                  <c:v>889.86</c:v>
                </c:pt>
                <c:pt idx="1">
                  <c:v>788.23</c:v>
                </c:pt>
                <c:pt idx="2">
                  <c:v>644.29999999999995</c:v>
                </c:pt>
                <c:pt idx="3">
                  <c:v>649.17999999999995</c:v>
                </c:pt>
                <c:pt idx="4">
                  <c:v>621.64</c:v>
                </c:pt>
                <c:pt idx="5">
                  <c:v>464.9</c:v>
                </c:pt>
                <c:pt idx="6">
                  <c:v>537.32000000000005</c:v>
                </c:pt>
                <c:pt idx="7">
                  <c:v>527.62</c:v>
                </c:pt>
                <c:pt idx="8">
                  <c:v>427.64</c:v>
                </c:pt>
                <c:pt idx="9">
                  <c:v>405.27</c:v>
                </c:pt>
                <c:pt idx="10">
                  <c:v>302.86</c:v>
                </c:pt>
                <c:pt idx="11">
                  <c:v>294.36</c:v>
                </c:pt>
                <c:pt idx="12">
                  <c:v>234.99</c:v>
                </c:pt>
                <c:pt idx="13">
                  <c:v>282.89</c:v>
                </c:pt>
                <c:pt idx="14">
                  <c:v>291.49</c:v>
                </c:pt>
                <c:pt idx="15">
                  <c:v>276.36</c:v>
                </c:pt>
                <c:pt idx="16">
                  <c:v>230.39</c:v>
                </c:pt>
                <c:pt idx="17">
                  <c:v>211.07</c:v>
                </c:pt>
                <c:pt idx="18">
                  <c:v>232.87</c:v>
                </c:pt>
                <c:pt idx="19">
                  <c:v>221.56</c:v>
                </c:pt>
                <c:pt idx="20">
                  <c:v>210.42</c:v>
                </c:pt>
                <c:pt idx="21">
                  <c:v>227.05</c:v>
                </c:pt>
                <c:pt idx="22">
                  <c:v>204.35</c:v>
                </c:pt>
                <c:pt idx="23">
                  <c:v>188.48</c:v>
                </c:pt>
                <c:pt idx="24">
                  <c:v>165.95</c:v>
                </c:pt>
                <c:pt idx="25">
                  <c:v>187.16</c:v>
                </c:pt>
                <c:pt idx="26">
                  <c:v>193.37</c:v>
                </c:pt>
                <c:pt idx="27">
                  <c:v>173.27</c:v>
                </c:pt>
                <c:pt idx="28">
                  <c:v>189.44</c:v>
                </c:pt>
                <c:pt idx="29">
                  <c:v>174.56</c:v>
                </c:pt>
                <c:pt idx="30">
                  <c:v>135.4</c:v>
                </c:pt>
                <c:pt idx="31">
                  <c:v>201.97</c:v>
                </c:pt>
              </c:numCache>
            </c:numRef>
          </c:val>
          <c:extLst>
            <c:ext xmlns:c16="http://schemas.microsoft.com/office/drawing/2014/chart" uri="{C3380CC4-5D6E-409C-BE32-E72D297353CC}">
              <c16:uniqueId val="{0000000E-A727-4BBA-8CB3-E6F9AE3D7ACF}"/>
            </c:ext>
          </c:extLst>
        </c:ser>
        <c:dLbls>
          <c:showLegendKey val="0"/>
          <c:showVal val="0"/>
          <c:showCatName val="0"/>
          <c:showSerName val="0"/>
          <c:showPercent val="0"/>
          <c:showBubbleSize val="0"/>
        </c:dLbls>
        <c:gapWidth val="150"/>
        <c:axId val="177653760"/>
        <c:axId val="173180032"/>
      </c:barChart>
      <c:catAx>
        <c:axId val="177653760"/>
        <c:scaling>
          <c:orientation val="minMax"/>
        </c:scaling>
        <c:delete val="0"/>
        <c:axPos val="b"/>
        <c:numFmt formatCode="General" sourceLinked="0"/>
        <c:majorTickMark val="out"/>
        <c:minorTickMark val="none"/>
        <c:tickLblPos val="nextTo"/>
        <c:txPr>
          <a:bodyPr rot="-5400000" vert="horz"/>
          <a:lstStyle/>
          <a:p>
            <a:pPr>
              <a:defRPr/>
            </a:pPr>
            <a:endParaRPr lang="lt-LT"/>
          </a:p>
        </c:txPr>
        <c:crossAx val="173180032"/>
        <c:crosses val="autoZero"/>
        <c:auto val="1"/>
        <c:lblAlgn val="ctr"/>
        <c:lblOffset val="100"/>
        <c:noMultiLvlLbl val="0"/>
      </c:catAx>
      <c:valAx>
        <c:axId val="173180032"/>
        <c:scaling>
          <c:orientation val="minMax"/>
          <c:max val="1400"/>
        </c:scaling>
        <c:delete val="0"/>
        <c:axPos val="l"/>
        <c:majorGridlines>
          <c:spPr>
            <a:ln>
              <a:solidFill>
                <a:schemeClr val="bg1">
                  <a:lumMod val="75000"/>
                </a:schemeClr>
              </a:solidFill>
            </a:ln>
          </c:spPr>
        </c:majorGridlines>
        <c:numFmt formatCode="#\ ###" sourceLinked="0"/>
        <c:majorTickMark val="out"/>
        <c:minorTickMark val="none"/>
        <c:tickLblPos val="nextTo"/>
        <c:crossAx val="177653760"/>
        <c:crosses val="autoZero"/>
        <c:crossBetween val="between"/>
        <c:majorUnit val="100"/>
      </c:valAx>
      <c:spPr>
        <a:ln w="9525">
          <a:solidFill>
            <a:schemeClr val="bg1">
              <a:lumMod val="75000"/>
            </a:schemeClr>
          </a:solidFill>
        </a:ln>
      </c:spPr>
    </c:plotArea>
    <c:legend>
      <c:legendPos val="b"/>
      <c:layout>
        <c:manualLayout>
          <c:xMode val="edge"/>
          <c:yMode val="edge"/>
          <c:x val="0.63337874331973565"/>
          <c:y val="8.5873453898270516E-2"/>
          <c:w val="0.35082541188375549"/>
          <c:h val="4.985079815678322E-2"/>
        </c:manualLayout>
      </c:layout>
      <c:overlay val="0"/>
      <c:spPr>
        <a:ln>
          <a:noFill/>
        </a:ln>
      </c:sp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5.8390854670137188E-2"/>
          <c:y val="5.1249442876244229E-2"/>
          <c:w val="0.9213119033197773"/>
          <c:h val="0.71816186438233687"/>
        </c:manualLayout>
      </c:layout>
      <c:barChart>
        <c:barDir val="col"/>
        <c:grouping val="stacked"/>
        <c:varyColors val="0"/>
        <c:ser>
          <c:idx val="0"/>
          <c:order val="0"/>
          <c:tx>
            <c:strRef>
              <c:f>'7psl migracija'!$B$1</c:f>
              <c:strCache>
                <c:ptCount val="1"/>
                <c:pt idx="0">
                  <c:v>Natūralus prieaugis / Natural increase</c:v>
                </c:pt>
              </c:strCache>
            </c:strRef>
          </c:tx>
          <c:spPr>
            <a:solidFill>
              <a:srgbClr val="189FEA"/>
            </a:solidFill>
            <a:effectLst/>
            <a:scene3d>
              <a:camera prst="orthographicFront"/>
              <a:lightRig rig="threePt" dir="t">
                <a:rot lat="0" lon="0" rev="1200000"/>
              </a:lightRig>
            </a:scene3d>
            <a:sp3d/>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'7psl migracija'!$A$2:$A$25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'7psl migracija'!$B$2:$B$25</c:f>
              <c:numCache>
                <c:formatCode>General</c:formatCode>
                <c:ptCount val="24"/>
                <c:pt idx="0">
                  <c:v>-2.7</c:v>
                </c:pt>
                <c:pt idx="1">
                  <c:v>-3.3</c:v>
                </c:pt>
                <c:pt idx="2">
                  <c:v>-3.2</c:v>
                </c:pt>
                <c:pt idx="3">
                  <c:v>-3.4</c:v>
                </c:pt>
                <c:pt idx="4">
                  <c:v>-4.3</c:v>
                </c:pt>
                <c:pt idx="5">
                  <c:v>-4.5999999999999996</c:v>
                </c:pt>
                <c:pt idx="6">
                  <c:v>-4.8</c:v>
                </c:pt>
                <c:pt idx="7">
                  <c:v>-3.8</c:v>
                </c:pt>
                <c:pt idx="8">
                  <c:v>-3.1</c:v>
                </c:pt>
                <c:pt idx="9">
                  <c:v>-3.7</c:v>
                </c:pt>
                <c:pt idx="10">
                  <c:v>-3.6</c:v>
                </c:pt>
                <c:pt idx="11">
                  <c:v>-3.7</c:v>
                </c:pt>
                <c:pt idx="12">
                  <c:v>-4.3</c:v>
                </c:pt>
                <c:pt idx="13">
                  <c:v>-3.7</c:v>
                </c:pt>
                <c:pt idx="14">
                  <c:v>-4</c:v>
                </c:pt>
                <c:pt idx="15">
                  <c:v>-4</c:v>
                </c:pt>
                <c:pt idx="16">
                  <c:v>-4.3</c:v>
                </c:pt>
                <c:pt idx="17">
                  <c:v>-4.5</c:v>
                </c:pt>
                <c:pt idx="18">
                  <c:v>-4.7</c:v>
                </c:pt>
                <c:pt idx="19">
                  <c:v>-7.1</c:v>
                </c:pt>
                <c:pt idx="20">
                  <c:v>-8.6999999999999993</c:v>
                </c:pt>
                <c:pt idx="21">
                  <c:v>-7.4</c:v>
                </c:pt>
                <c:pt idx="22">
                  <c:v>-5.7</c:v>
                </c:pt>
                <c:pt idx="23">
                  <c:v>-6.4</c:v>
                </c:pt>
              </c:numCache>
            </c:numRef>
          </c:val>
          <c:extLst>
            <c:ext xmlns:c16="http://schemas.microsoft.com/office/drawing/2014/chart" uri="{C3380CC4-5D6E-409C-BE32-E72D297353CC}">
              <c16:uniqueId val="{00000000-9602-4199-9BCA-952F35FD4EF6}"/>
            </c:ext>
          </c:extLst>
        </c:ser>
        <c:ser>
          <c:idx val="1"/>
          <c:order val="1"/>
          <c:tx>
            <c:strRef>
              <c:f>'7psl migracija'!$C$1</c:f>
              <c:strCache>
                <c:ptCount val="1"/>
                <c:pt idx="0">
                  <c:v>Migracijos neto / Net migration rate</c:v>
                </c:pt>
              </c:strCache>
            </c:strRef>
          </c:tx>
          <c:spPr>
            <a:solidFill>
              <a:srgbClr val="AEDBEF"/>
            </a:solidFill>
            <a:effectLst/>
            <a:scene3d>
              <a:camera prst="orthographicFront"/>
              <a:lightRig rig="threePt" dir="t">
                <a:rot lat="0" lon="0" rev="1800000"/>
              </a:lightRig>
            </a:scene3d>
            <a:sp3d>
              <a:bevelT w="0" h="0"/>
            </a:sp3d>
          </c:spPr>
          <c:invertIfNegative val="0"/>
          <c:dLbls>
            <c:dLbl>
              <c:idx val="1"/>
              <c:layout>
                <c:manualLayout>
                  <c:x val="-1.8024895828875025E-17"/>
                  <c:y val="-5.29044586875710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95-4E3D-8AF9-5DB3AD3100BC}"/>
                </c:ext>
              </c:extLst>
            </c:dLbl>
            <c:dLbl>
              <c:idx val="13"/>
              <c:layout>
                <c:manualLayout>
                  <c:x val="-7.2099583315500101E-17"/>
                  <c:y val="4.740031942420017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95-4E3D-8AF9-5DB3AD3100BC}"/>
                </c:ext>
              </c:extLst>
            </c:dLbl>
            <c:dLbl>
              <c:idx val="17"/>
              <c:layout>
                <c:manualLayout>
                  <c:x val="0"/>
                  <c:y val="-1.92226414567975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88-45C3-BAD1-8C33B4A58DC5}"/>
                </c:ext>
              </c:extLst>
            </c:dLbl>
            <c:numFmt formatCode="#,##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'7psl migracija'!$A$2:$A$25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'7psl migracija'!$C$2:$C$25</c:f>
              <c:numCache>
                <c:formatCode>General</c:formatCode>
                <c:ptCount val="24"/>
                <c:pt idx="0">
                  <c:v>-6.7</c:v>
                </c:pt>
                <c:pt idx="1">
                  <c:v>-3.4</c:v>
                </c:pt>
                <c:pt idx="2">
                  <c:v>-6.3</c:v>
                </c:pt>
                <c:pt idx="3">
                  <c:v>-9.5</c:v>
                </c:pt>
                <c:pt idx="4">
                  <c:v>-15.4</c:v>
                </c:pt>
                <c:pt idx="5">
                  <c:v>-7.5</c:v>
                </c:pt>
                <c:pt idx="6">
                  <c:v>-6.7</c:v>
                </c:pt>
                <c:pt idx="7">
                  <c:v>-5.2</c:v>
                </c:pt>
                <c:pt idx="8">
                  <c:v>-10.1</c:v>
                </c:pt>
                <c:pt idx="9">
                  <c:v>-25.2</c:v>
                </c:pt>
                <c:pt idx="10">
                  <c:v>-12.6</c:v>
                </c:pt>
                <c:pt idx="11">
                  <c:v>-6.1</c:v>
                </c:pt>
                <c:pt idx="12">
                  <c:v>-4.8</c:v>
                </c:pt>
                <c:pt idx="13">
                  <c:v>-3.5</c:v>
                </c:pt>
                <c:pt idx="14">
                  <c:v>-6.6</c:v>
                </c:pt>
                <c:pt idx="15">
                  <c:v>-8.6999999999999993</c:v>
                </c:pt>
                <c:pt idx="16">
                  <c:v>-7.3</c:v>
                </c:pt>
                <c:pt idx="17">
                  <c:v>-0.4</c:v>
                </c:pt>
                <c:pt idx="18">
                  <c:v>4</c:v>
                </c:pt>
                <c:pt idx="19">
                  <c:v>7.4</c:v>
                </c:pt>
                <c:pt idx="20">
                  <c:v>7</c:v>
                </c:pt>
                <c:pt idx="21">
                  <c:v>25.5</c:v>
                </c:pt>
                <c:pt idx="22">
                  <c:v>15.7</c:v>
                </c:pt>
                <c:pt idx="23">
                  <c:v>8</c:v>
                </c:pt>
              </c:numCache>
            </c:numRef>
          </c:val>
          <c:extLst>
            <c:ext xmlns:c16="http://schemas.microsoft.com/office/drawing/2014/chart" uri="{C3380CC4-5D6E-409C-BE32-E72D297353CC}">
              <c16:uniqueId val="{00000001-9602-4199-9BCA-952F35FD4EF6}"/>
            </c:ext>
          </c:extLst>
        </c:ser>
        <c:dLbls>
          <c:showLegendKey val="0"/>
          <c:showVal val="0"/>
          <c:showCatName val="0"/>
          <c:showSerName val="0"/>
          <c:showPercent val="0"/>
          <c:showBubbleSize val="0"/>
        </c:dLbls>
        <c:gapWidth val="85"/>
        <c:overlap val="100"/>
        <c:axId val="175456768"/>
        <c:axId val="251384320"/>
      </c:barChart>
      <c:catAx>
        <c:axId val="175456768"/>
        <c:scaling>
          <c:orientation val="minMax"/>
        </c:scaling>
        <c:delete val="0"/>
        <c:axPos val="b"/>
        <c:numFmt formatCode="General" sourceLinked="1"/>
        <c:majorTickMark val="out"/>
        <c:minorTickMark val="none"/>
        <c:tickLblPos val="low"/>
        <c:spPr>
          <a:ln>
            <a:solidFill>
              <a:schemeClr val="tx1"/>
            </a:solidFill>
          </a:ln>
        </c:spPr>
        <c:txPr>
          <a:bodyPr rot="-5400000" vert="horz"/>
          <a:lstStyle/>
          <a:p>
            <a:pPr>
              <a:defRPr/>
            </a:pPr>
            <a:endParaRPr lang="lt-LT"/>
          </a:p>
        </c:txPr>
        <c:crossAx val="251384320"/>
        <c:crosses val="autoZero"/>
        <c:auto val="1"/>
        <c:lblAlgn val="ctr"/>
        <c:lblOffset val="100"/>
        <c:noMultiLvlLbl val="0"/>
      </c:catAx>
      <c:valAx>
        <c:axId val="251384320"/>
        <c:scaling>
          <c:orientation val="minMax"/>
          <c:max val="30"/>
          <c:min val="-30"/>
        </c:scaling>
        <c:delete val="0"/>
        <c:axPos val="l"/>
        <c:majorGridlines>
          <c:spPr>
            <a:ln>
              <a:solidFill>
                <a:schemeClr val="bg1">
                  <a:lumMod val="75000"/>
                </a:schemeClr>
              </a:solidFill>
            </a:ln>
          </c:spPr>
        </c:majorGridlines>
        <c:numFmt formatCode="General" sourceLinked="1"/>
        <c:majorTickMark val="out"/>
        <c:minorTickMark val="none"/>
        <c:tickLblPos val="nextTo"/>
        <c:spPr>
          <a:ln>
            <a:solidFill>
              <a:schemeClr val="tx1"/>
            </a:solidFill>
          </a:ln>
        </c:spPr>
        <c:txPr>
          <a:bodyPr rot="0" vert="horz"/>
          <a:lstStyle/>
          <a:p>
            <a:pPr>
              <a:defRPr/>
            </a:pPr>
            <a:endParaRPr lang="lt-LT"/>
          </a:p>
        </c:txPr>
        <c:crossAx val="175456768"/>
        <c:crosses val="autoZero"/>
        <c:crossBetween val="between"/>
      </c:valAx>
      <c:spPr>
        <a:ln>
          <a:solidFill>
            <a:schemeClr val="bg1">
              <a:lumMod val="75000"/>
            </a:schemeClr>
          </a:solidFill>
        </a:ln>
      </c:spPr>
    </c:plotArea>
    <c:legend>
      <c:legendPos val="b"/>
      <c:layout>
        <c:manualLayout>
          <c:xMode val="edge"/>
          <c:yMode val="edge"/>
          <c:x val="7.8735406249401313E-2"/>
          <c:y val="0.8916327766721468"/>
          <c:w val="0.83384715596681802"/>
          <c:h val="9.9535634968705836E-2"/>
        </c:manualLayout>
      </c:layout>
      <c:overlay val="0"/>
      <c:spPr>
        <a:ln>
          <a:solidFill>
            <a:schemeClr val="tx1"/>
          </a:solidFill>
        </a:ln>
      </c:spPr>
      <c:txPr>
        <a:bodyPr/>
        <a:lstStyle/>
        <a:p>
          <a:pPr>
            <a:defRPr sz="1100" b="1"/>
          </a:pPr>
          <a:endParaRPr lang="lt-LT"/>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lt-LT" sz="1200"/>
              <a:t>Piktybiniai navikai / Malignant neoplasms</a:t>
            </a:r>
            <a:r>
              <a:rPr lang="en-US" sz="1200"/>
              <a:t> </a:t>
            </a:r>
            <a:endParaRPr lang="lt-LT" sz="1200"/>
          </a:p>
        </c:rich>
      </c:tx>
      <c:overlay val="1"/>
    </c:title>
    <c:autoTitleDeleted val="0"/>
    <c:plotArea>
      <c:layout>
        <c:manualLayout>
          <c:layoutTarget val="inner"/>
          <c:xMode val="edge"/>
          <c:yMode val="edge"/>
          <c:x val="6.1551528950447458E-2"/>
          <c:y val="8.6836666716950048E-2"/>
          <c:w val="0.92077778831862889"/>
          <c:h val="0.55053651572077922"/>
        </c:manualLayout>
      </c:layout>
      <c:barChart>
        <c:barDir val="col"/>
        <c:grouping val="clustered"/>
        <c:varyColors val="0"/>
        <c:ser>
          <c:idx val="0"/>
          <c:order val="0"/>
          <c:tx>
            <c:strRef>
              <c:f>'14-15psl ES mirting'!$B$40</c:f>
              <c:strCache>
                <c:ptCount val="1"/>
                <c:pt idx="0">
                  <c:v>Vyrai / Males</c:v>
                </c:pt>
              </c:strCache>
            </c:strRef>
          </c:tx>
          <c:spPr>
            <a:solidFill>
              <a:srgbClr val="B8C9D1"/>
            </a:solidFill>
            <a:ln>
              <a:noFill/>
            </a:ln>
          </c:spPr>
          <c:invertIfNegative val="0"/>
          <c:dPt>
            <c:idx val="2"/>
            <c:invertIfNegative val="0"/>
            <c:bubble3D val="0"/>
            <c:extLst>
              <c:ext xmlns:c16="http://schemas.microsoft.com/office/drawing/2014/chart" uri="{C3380CC4-5D6E-409C-BE32-E72D297353CC}">
                <c16:uniqueId val="{00000000-450D-4CE8-95FA-485FFFA9BC83}"/>
              </c:ext>
            </c:extLst>
          </c:dPt>
          <c:dPt>
            <c:idx val="3"/>
            <c:invertIfNegative val="0"/>
            <c:bubble3D val="0"/>
            <c:spPr>
              <a:solidFill>
                <a:srgbClr val="638797"/>
              </a:solidFill>
              <a:ln>
                <a:noFill/>
              </a:ln>
            </c:spPr>
            <c:extLst>
              <c:ext xmlns:c16="http://schemas.microsoft.com/office/drawing/2014/chart" uri="{C3380CC4-5D6E-409C-BE32-E72D297353CC}">
                <c16:uniqueId val="{00000002-450D-4CE8-95FA-485FFFA9BC83}"/>
              </c:ext>
            </c:extLst>
          </c:dPt>
          <c:dPt>
            <c:idx val="4"/>
            <c:invertIfNegative val="0"/>
            <c:bubble3D val="0"/>
            <c:extLst>
              <c:ext xmlns:c16="http://schemas.microsoft.com/office/drawing/2014/chart" uri="{C3380CC4-5D6E-409C-BE32-E72D297353CC}">
                <c16:uniqueId val="{00000003-450D-4CE8-95FA-485FFFA9BC83}"/>
              </c:ext>
            </c:extLst>
          </c:dPt>
          <c:dPt>
            <c:idx val="5"/>
            <c:invertIfNegative val="0"/>
            <c:bubble3D val="0"/>
            <c:extLst>
              <c:ext xmlns:c16="http://schemas.microsoft.com/office/drawing/2014/chart" uri="{C3380CC4-5D6E-409C-BE32-E72D297353CC}">
                <c16:uniqueId val="{00000004-450D-4CE8-95FA-485FFFA9BC83}"/>
              </c:ext>
            </c:extLst>
          </c:dPt>
          <c:dPt>
            <c:idx val="6"/>
            <c:invertIfNegative val="0"/>
            <c:bubble3D val="0"/>
            <c:extLst>
              <c:ext xmlns:c16="http://schemas.microsoft.com/office/drawing/2014/chart" uri="{C3380CC4-5D6E-409C-BE32-E72D297353CC}">
                <c16:uniqueId val="{00000005-450D-4CE8-95FA-485FFFA9BC83}"/>
              </c:ext>
            </c:extLst>
          </c:dPt>
          <c:dPt>
            <c:idx val="12"/>
            <c:invertIfNegative val="0"/>
            <c:bubble3D val="0"/>
            <c:extLst>
              <c:ext xmlns:c16="http://schemas.microsoft.com/office/drawing/2014/chart" uri="{C3380CC4-5D6E-409C-BE32-E72D297353CC}">
                <c16:uniqueId val="{00000006-450D-4CE8-95FA-485FFFA9BC83}"/>
              </c:ext>
            </c:extLst>
          </c:dPt>
          <c:dPt>
            <c:idx val="13"/>
            <c:invertIfNegative val="0"/>
            <c:bubble3D val="0"/>
            <c:spPr>
              <a:solidFill>
                <a:srgbClr val="638797"/>
              </a:solidFill>
              <a:ln>
                <a:noFill/>
              </a:ln>
            </c:spPr>
            <c:extLst>
              <c:ext xmlns:c16="http://schemas.microsoft.com/office/drawing/2014/chart" uri="{C3380CC4-5D6E-409C-BE32-E72D297353CC}">
                <c16:uniqueId val="{00000008-450D-4CE8-95FA-485FFFA9BC83}"/>
              </c:ext>
            </c:extLst>
          </c:dPt>
          <c:cat>
            <c:strRef>
              <c:f>'14-15psl ES mirting'!$A$41:$A$72</c:f>
              <c:strCache>
                <c:ptCount val="32"/>
                <c:pt idx="0">
                  <c:v>Latvija (LV)</c:v>
                </c:pt>
                <c:pt idx="1">
                  <c:v>Kroatija (HR)</c:v>
                </c:pt>
                <c:pt idx="2">
                  <c:v>Vengrija (HU)</c:v>
                </c:pt>
                <c:pt idx="3">
                  <c:v>LIETUVA (LT)</c:v>
                </c:pt>
                <c:pt idx="4">
                  <c:v>Slovėnija (SI)</c:v>
                </c:pt>
                <c:pt idx="5">
                  <c:v>Estija (EE)</c:v>
                </c:pt>
                <c:pt idx="6">
                  <c:v>Lenkija (PL)</c:v>
                </c:pt>
                <c:pt idx="7">
                  <c:v>Slovakija (SK)</c:v>
                </c:pt>
                <c:pt idx="8">
                  <c:v>Čekija (CZ)</c:v>
                </c:pt>
                <c:pt idx="9">
                  <c:v>Rumunija (RO)</c:v>
                </c:pt>
                <c:pt idx="10">
                  <c:v>Graikija (EL)</c:v>
                </c:pt>
                <c:pt idx="11">
                  <c:v>Danija (DK)</c:v>
                </c:pt>
                <c:pt idx="12">
                  <c:v>Nyderlandai (NL)</c:v>
                </c:pt>
                <c:pt idx="13">
                  <c:v>ES-27(EU-27)</c:v>
                </c:pt>
                <c:pt idx="14">
                  <c:v>Portugalija (PT)</c:v>
                </c:pt>
                <c:pt idx="15">
                  <c:v>Bulgarija (BG)</c:v>
                </c:pt>
                <c:pt idx="16">
                  <c:v>Ispanija (ES)</c:v>
                </c:pt>
                <c:pt idx="17">
                  <c:v>Vokietija (GE)</c:v>
                </c:pt>
                <c:pt idx="18">
                  <c:v>Airija (IE)</c:v>
                </c:pt>
                <c:pt idx="19">
                  <c:v>Prancūzija (FR)</c:v>
                </c:pt>
                <c:pt idx="20">
                  <c:v>Austrija (AT)</c:v>
                </c:pt>
                <c:pt idx="21">
                  <c:v>Italija (IT)</c:v>
                </c:pt>
                <c:pt idx="22">
                  <c:v>Belgija (BE)</c:v>
                </c:pt>
                <c:pt idx="23">
                  <c:v>Norvegija (NO)</c:v>
                </c:pt>
                <c:pt idx="24">
                  <c:v>Islandija (IS)</c:v>
                </c:pt>
                <c:pt idx="25">
                  <c:v>Malta (MT)</c:v>
                </c:pt>
                <c:pt idx="26">
                  <c:v>Suomija (FI)</c:v>
                </c:pt>
                <c:pt idx="27">
                  <c:v>Kipras (CY)</c:v>
                </c:pt>
                <c:pt idx="28">
                  <c:v>Šveicarija (CH)</c:v>
                </c:pt>
                <c:pt idx="29">
                  <c:v>Švedija (SE)</c:v>
                </c:pt>
                <c:pt idx="30">
                  <c:v>Liuksemburgas (LU)</c:v>
                </c:pt>
                <c:pt idx="31">
                  <c:v>Lichtenšteinas(LI)</c:v>
                </c:pt>
              </c:strCache>
            </c:strRef>
          </c:cat>
          <c:val>
            <c:numRef>
              <c:f>'14-15psl ES mirting'!$B$41:$B$72</c:f>
              <c:numCache>
                <c:formatCode>#\ ##0.##########</c:formatCode>
                <c:ptCount val="32"/>
                <c:pt idx="0">
                  <c:v>428.81</c:v>
                </c:pt>
                <c:pt idx="1">
                  <c:v>422.69</c:v>
                </c:pt>
                <c:pt idx="2">
                  <c:v>415.43</c:v>
                </c:pt>
                <c:pt idx="3">
                  <c:v>393.91</c:v>
                </c:pt>
                <c:pt idx="4">
                  <c:v>382.48</c:v>
                </c:pt>
                <c:pt idx="5">
                  <c:v>373.55</c:v>
                </c:pt>
                <c:pt idx="6">
                  <c:v>363.42</c:v>
                </c:pt>
                <c:pt idx="7">
                  <c:v>363.22</c:v>
                </c:pt>
                <c:pt idx="8">
                  <c:v>341.89</c:v>
                </c:pt>
                <c:pt idx="9">
                  <c:v>337.86</c:v>
                </c:pt>
                <c:pt idx="10">
                  <c:v>315.24</c:v>
                </c:pt>
                <c:pt idx="11">
                  <c:v>310.64999999999998</c:v>
                </c:pt>
                <c:pt idx="12">
                  <c:v>308.13</c:v>
                </c:pt>
                <c:pt idx="13">
                  <c:v>305.7</c:v>
                </c:pt>
                <c:pt idx="14">
                  <c:v>304.05</c:v>
                </c:pt>
                <c:pt idx="15">
                  <c:v>299.07</c:v>
                </c:pt>
                <c:pt idx="16">
                  <c:v>297.06</c:v>
                </c:pt>
                <c:pt idx="17">
                  <c:v>296.52</c:v>
                </c:pt>
                <c:pt idx="18">
                  <c:v>294.25</c:v>
                </c:pt>
                <c:pt idx="19">
                  <c:v>293.52</c:v>
                </c:pt>
                <c:pt idx="20">
                  <c:v>284.95999999999998</c:v>
                </c:pt>
                <c:pt idx="21">
                  <c:v>279.89999999999998</c:v>
                </c:pt>
                <c:pt idx="22">
                  <c:v>276.61</c:v>
                </c:pt>
                <c:pt idx="23">
                  <c:v>269.19</c:v>
                </c:pt>
                <c:pt idx="24">
                  <c:v>256.69</c:v>
                </c:pt>
                <c:pt idx="25">
                  <c:v>256.02</c:v>
                </c:pt>
                <c:pt idx="26">
                  <c:v>252.38</c:v>
                </c:pt>
                <c:pt idx="27">
                  <c:v>244.31</c:v>
                </c:pt>
                <c:pt idx="28">
                  <c:v>238.31</c:v>
                </c:pt>
                <c:pt idx="29">
                  <c:v>238.12</c:v>
                </c:pt>
                <c:pt idx="30">
                  <c:v>227.38</c:v>
                </c:pt>
                <c:pt idx="31">
                  <c:v>179.19</c:v>
                </c:pt>
              </c:numCache>
            </c:numRef>
          </c:val>
          <c:extLst>
            <c:ext xmlns:c16="http://schemas.microsoft.com/office/drawing/2014/chart" uri="{C3380CC4-5D6E-409C-BE32-E72D297353CC}">
              <c16:uniqueId val="{00000009-450D-4CE8-95FA-485FFFA9BC83}"/>
            </c:ext>
          </c:extLst>
        </c:ser>
        <c:ser>
          <c:idx val="1"/>
          <c:order val="1"/>
          <c:tx>
            <c:strRef>
              <c:f>'14-15psl ES mirting'!$C$40</c:f>
              <c:strCache>
                <c:ptCount val="1"/>
                <c:pt idx="0">
                  <c:v>Moterys / Females</c:v>
                </c:pt>
              </c:strCache>
            </c:strRef>
          </c:tx>
          <c:spPr>
            <a:solidFill>
              <a:srgbClr val="189FEA"/>
            </a:solidFill>
            <a:ln>
              <a:noFill/>
            </a:ln>
          </c:spPr>
          <c:invertIfNegative val="0"/>
          <c:dPt>
            <c:idx val="3"/>
            <c:invertIfNegative val="0"/>
            <c:bubble3D val="0"/>
            <c:spPr>
              <a:solidFill>
                <a:srgbClr val="0D5F8D"/>
              </a:solidFill>
              <a:ln>
                <a:noFill/>
              </a:ln>
            </c:spPr>
            <c:extLst>
              <c:ext xmlns:c16="http://schemas.microsoft.com/office/drawing/2014/chart" uri="{C3380CC4-5D6E-409C-BE32-E72D297353CC}">
                <c16:uniqueId val="{0000000B-450D-4CE8-95FA-485FFFA9BC83}"/>
              </c:ext>
            </c:extLst>
          </c:dPt>
          <c:dPt>
            <c:idx val="4"/>
            <c:invertIfNegative val="0"/>
            <c:bubble3D val="0"/>
            <c:extLst>
              <c:ext xmlns:c16="http://schemas.microsoft.com/office/drawing/2014/chart" uri="{C3380CC4-5D6E-409C-BE32-E72D297353CC}">
                <c16:uniqueId val="{0000000C-450D-4CE8-95FA-485FFFA9BC83}"/>
              </c:ext>
            </c:extLst>
          </c:dPt>
          <c:dPt>
            <c:idx val="5"/>
            <c:invertIfNegative val="0"/>
            <c:bubble3D val="0"/>
            <c:extLst>
              <c:ext xmlns:c16="http://schemas.microsoft.com/office/drawing/2014/chart" uri="{C3380CC4-5D6E-409C-BE32-E72D297353CC}">
                <c16:uniqueId val="{0000000D-450D-4CE8-95FA-485FFFA9BC83}"/>
              </c:ext>
            </c:extLst>
          </c:dPt>
          <c:dPt>
            <c:idx val="6"/>
            <c:invertIfNegative val="0"/>
            <c:bubble3D val="0"/>
            <c:extLst>
              <c:ext xmlns:c16="http://schemas.microsoft.com/office/drawing/2014/chart" uri="{C3380CC4-5D6E-409C-BE32-E72D297353CC}">
                <c16:uniqueId val="{0000000E-450D-4CE8-95FA-485FFFA9BC83}"/>
              </c:ext>
            </c:extLst>
          </c:dPt>
          <c:dPt>
            <c:idx val="12"/>
            <c:invertIfNegative val="0"/>
            <c:bubble3D val="0"/>
            <c:extLst>
              <c:ext xmlns:c16="http://schemas.microsoft.com/office/drawing/2014/chart" uri="{C3380CC4-5D6E-409C-BE32-E72D297353CC}">
                <c16:uniqueId val="{00000010-450D-4CE8-95FA-485FFFA9BC83}"/>
              </c:ext>
            </c:extLst>
          </c:dPt>
          <c:dPt>
            <c:idx val="13"/>
            <c:invertIfNegative val="0"/>
            <c:bubble3D val="0"/>
            <c:spPr>
              <a:solidFill>
                <a:srgbClr val="0D5F8D"/>
              </a:solidFill>
              <a:ln>
                <a:noFill/>
              </a:ln>
            </c:spPr>
            <c:extLst>
              <c:ext xmlns:c16="http://schemas.microsoft.com/office/drawing/2014/chart" uri="{C3380CC4-5D6E-409C-BE32-E72D297353CC}">
                <c16:uniqueId val="{00000012-450D-4CE8-95FA-485FFFA9BC83}"/>
              </c:ext>
            </c:extLst>
          </c:dPt>
          <c:cat>
            <c:strRef>
              <c:f>'14-15psl ES mirting'!$A$41:$A$72</c:f>
              <c:strCache>
                <c:ptCount val="32"/>
                <c:pt idx="0">
                  <c:v>Latvija (LV)</c:v>
                </c:pt>
                <c:pt idx="1">
                  <c:v>Kroatija (HR)</c:v>
                </c:pt>
                <c:pt idx="2">
                  <c:v>Vengrija (HU)</c:v>
                </c:pt>
                <c:pt idx="3">
                  <c:v>LIETUVA (LT)</c:v>
                </c:pt>
                <c:pt idx="4">
                  <c:v>Slovėnija (SI)</c:v>
                </c:pt>
                <c:pt idx="5">
                  <c:v>Estija (EE)</c:v>
                </c:pt>
                <c:pt idx="6">
                  <c:v>Lenkija (PL)</c:v>
                </c:pt>
                <c:pt idx="7">
                  <c:v>Slovakija (SK)</c:v>
                </c:pt>
                <c:pt idx="8">
                  <c:v>Čekija (CZ)</c:v>
                </c:pt>
                <c:pt idx="9">
                  <c:v>Rumunija (RO)</c:v>
                </c:pt>
                <c:pt idx="10">
                  <c:v>Graikija (EL)</c:v>
                </c:pt>
                <c:pt idx="11">
                  <c:v>Danija (DK)</c:v>
                </c:pt>
                <c:pt idx="12">
                  <c:v>Nyderlandai (NL)</c:v>
                </c:pt>
                <c:pt idx="13">
                  <c:v>ES-27(EU-27)</c:v>
                </c:pt>
                <c:pt idx="14">
                  <c:v>Portugalija (PT)</c:v>
                </c:pt>
                <c:pt idx="15">
                  <c:v>Bulgarija (BG)</c:v>
                </c:pt>
                <c:pt idx="16">
                  <c:v>Ispanija (ES)</c:v>
                </c:pt>
                <c:pt idx="17">
                  <c:v>Vokietija (GE)</c:v>
                </c:pt>
                <c:pt idx="18">
                  <c:v>Airija (IE)</c:v>
                </c:pt>
                <c:pt idx="19">
                  <c:v>Prancūzija (FR)</c:v>
                </c:pt>
                <c:pt idx="20">
                  <c:v>Austrija (AT)</c:v>
                </c:pt>
                <c:pt idx="21">
                  <c:v>Italija (IT)</c:v>
                </c:pt>
                <c:pt idx="22">
                  <c:v>Belgija (BE)</c:v>
                </c:pt>
                <c:pt idx="23">
                  <c:v>Norvegija (NO)</c:v>
                </c:pt>
                <c:pt idx="24">
                  <c:v>Islandija (IS)</c:v>
                </c:pt>
                <c:pt idx="25">
                  <c:v>Malta (MT)</c:v>
                </c:pt>
                <c:pt idx="26">
                  <c:v>Suomija (FI)</c:v>
                </c:pt>
                <c:pt idx="27">
                  <c:v>Kipras (CY)</c:v>
                </c:pt>
                <c:pt idx="28">
                  <c:v>Šveicarija (CH)</c:v>
                </c:pt>
                <c:pt idx="29">
                  <c:v>Švedija (SE)</c:v>
                </c:pt>
                <c:pt idx="30">
                  <c:v>Liuksemburgas (LU)</c:v>
                </c:pt>
                <c:pt idx="31">
                  <c:v>Lichtenšteinas(LI)</c:v>
                </c:pt>
              </c:strCache>
            </c:strRef>
          </c:cat>
          <c:val>
            <c:numRef>
              <c:f>'14-15psl ES mirting'!$C$41:$C$72</c:f>
              <c:numCache>
                <c:formatCode>#\ ##0.##########</c:formatCode>
                <c:ptCount val="32"/>
                <c:pt idx="0">
                  <c:v>203.41</c:v>
                </c:pt>
                <c:pt idx="1">
                  <c:v>223.89</c:v>
                </c:pt>
                <c:pt idx="2">
                  <c:v>248.29</c:v>
                </c:pt>
                <c:pt idx="3">
                  <c:v>190.66</c:v>
                </c:pt>
                <c:pt idx="4">
                  <c:v>212.62</c:v>
                </c:pt>
                <c:pt idx="5">
                  <c:v>181.13</c:v>
                </c:pt>
                <c:pt idx="6">
                  <c:v>209.45</c:v>
                </c:pt>
                <c:pt idx="7">
                  <c:v>206.32</c:v>
                </c:pt>
                <c:pt idx="8">
                  <c:v>203.71</c:v>
                </c:pt>
                <c:pt idx="9">
                  <c:v>174.95</c:v>
                </c:pt>
                <c:pt idx="10">
                  <c:v>163.38</c:v>
                </c:pt>
                <c:pt idx="11">
                  <c:v>223.02</c:v>
                </c:pt>
                <c:pt idx="12">
                  <c:v>215.64</c:v>
                </c:pt>
                <c:pt idx="13">
                  <c:v>184.39</c:v>
                </c:pt>
                <c:pt idx="14">
                  <c:v>157.32</c:v>
                </c:pt>
                <c:pt idx="15">
                  <c:v>164.83</c:v>
                </c:pt>
                <c:pt idx="16">
                  <c:v>151.26</c:v>
                </c:pt>
                <c:pt idx="17">
                  <c:v>194.72</c:v>
                </c:pt>
                <c:pt idx="18">
                  <c:v>213.3</c:v>
                </c:pt>
                <c:pt idx="19">
                  <c:v>171.19</c:v>
                </c:pt>
                <c:pt idx="20">
                  <c:v>184.75</c:v>
                </c:pt>
                <c:pt idx="21">
                  <c:v>174.7</c:v>
                </c:pt>
                <c:pt idx="22">
                  <c:v>176.4</c:v>
                </c:pt>
                <c:pt idx="23">
                  <c:v>188.5</c:v>
                </c:pt>
                <c:pt idx="24">
                  <c:v>211.58</c:v>
                </c:pt>
                <c:pt idx="25">
                  <c:v>174.3</c:v>
                </c:pt>
                <c:pt idx="26">
                  <c:v>172.15</c:v>
                </c:pt>
                <c:pt idx="27">
                  <c:v>142.29</c:v>
                </c:pt>
                <c:pt idx="28">
                  <c:v>159.38</c:v>
                </c:pt>
                <c:pt idx="29">
                  <c:v>182.81</c:v>
                </c:pt>
                <c:pt idx="30">
                  <c:v>172.59</c:v>
                </c:pt>
                <c:pt idx="31">
                  <c:v>166.14</c:v>
                </c:pt>
              </c:numCache>
            </c:numRef>
          </c:val>
          <c:extLst>
            <c:ext xmlns:c16="http://schemas.microsoft.com/office/drawing/2014/chart" uri="{C3380CC4-5D6E-409C-BE32-E72D297353CC}">
              <c16:uniqueId val="{00000013-450D-4CE8-95FA-485FFFA9BC83}"/>
            </c:ext>
          </c:extLst>
        </c:ser>
        <c:dLbls>
          <c:showLegendKey val="0"/>
          <c:showVal val="0"/>
          <c:showCatName val="0"/>
          <c:showSerName val="0"/>
          <c:showPercent val="0"/>
          <c:showBubbleSize val="0"/>
        </c:dLbls>
        <c:gapWidth val="150"/>
        <c:axId val="177652736"/>
        <c:axId val="170244864"/>
      </c:barChart>
      <c:catAx>
        <c:axId val="177652736"/>
        <c:scaling>
          <c:orientation val="minMax"/>
        </c:scaling>
        <c:delete val="0"/>
        <c:axPos val="b"/>
        <c:numFmt formatCode="General" sourceLinked="0"/>
        <c:majorTickMark val="out"/>
        <c:minorTickMark val="none"/>
        <c:tickLblPos val="nextTo"/>
        <c:txPr>
          <a:bodyPr rot="-5400000" vert="horz"/>
          <a:lstStyle/>
          <a:p>
            <a:pPr>
              <a:defRPr/>
            </a:pPr>
            <a:endParaRPr lang="lt-LT"/>
          </a:p>
        </c:txPr>
        <c:crossAx val="170244864"/>
        <c:crosses val="autoZero"/>
        <c:auto val="1"/>
        <c:lblAlgn val="ctr"/>
        <c:lblOffset val="100"/>
        <c:noMultiLvlLbl val="0"/>
      </c:catAx>
      <c:valAx>
        <c:axId val="170244864"/>
        <c:scaling>
          <c:orientation val="minMax"/>
          <c:max val="450"/>
        </c:scaling>
        <c:delete val="0"/>
        <c:axPos val="l"/>
        <c:majorGridlines>
          <c:spPr>
            <a:ln>
              <a:solidFill>
                <a:schemeClr val="bg1">
                  <a:lumMod val="75000"/>
                </a:schemeClr>
              </a:solidFill>
            </a:ln>
          </c:spPr>
        </c:majorGridlines>
        <c:numFmt formatCode="#\ ###" sourceLinked="0"/>
        <c:majorTickMark val="out"/>
        <c:minorTickMark val="none"/>
        <c:tickLblPos val="nextTo"/>
        <c:crossAx val="177652736"/>
        <c:crosses val="autoZero"/>
        <c:crossBetween val="between"/>
        <c:majorUnit val="50"/>
      </c:valAx>
      <c:spPr>
        <a:ln w="9525">
          <a:solidFill>
            <a:schemeClr val="bg1">
              <a:lumMod val="75000"/>
            </a:schemeClr>
          </a:solidFill>
        </a:ln>
      </c:spPr>
    </c:plotArea>
    <c:legend>
      <c:legendPos val="b"/>
      <c:layout>
        <c:manualLayout>
          <c:xMode val="edge"/>
          <c:yMode val="edge"/>
          <c:x val="0.59607323783322264"/>
          <c:y val="9.0826022372355056E-2"/>
          <c:w val="0.35082541188375549"/>
          <c:h val="5.835230454571836E-2"/>
        </c:manualLayout>
      </c:layout>
      <c:overlay val="0"/>
      <c:spPr>
        <a:ln>
          <a:noFill/>
        </a:ln>
      </c:sp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lt-LT" sz="1200"/>
              <a:t>Išorinės mirties priežastys / External causes of death</a:t>
            </a:r>
          </a:p>
        </c:rich>
      </c:tx>
      <c:overlay val="1"/>
    </c:title>
    <c:autoTitleDeleted val="0"/>
    <c:plotArea>
      <c:layout>
        <c:manualLayout>
          <c:layoutTarget val="inner"/>
          <c:xMode val="edge"/>
          <c:yMode val="edge"/>
          <c:x val="6.1551528950447458E-2"/>
          <c:y val="8.6836666716950048E-2"/>
          <c:w val="0.92077778831862889"/>
          <c:h val="0.55053651572077922"/>
        </c:manualLayout>
      </c:layout>
      <c:barChart>
        <c:barDir val="col"/>
        <c:grouping val="clustered"/>
        <c:varyColors val="0"/>
        <c:ser>
          <c:idx val="0"/>
          <c:order val="0"/>
          <c:tx>
            <c:strRef>
              <c:f>'14-15psl ES mirting'!$B$113</c:f>
              <c:strCache>
                <c:ptCount val="1"/>
                <c:pt idx="0">
                  <c:v>Vyrai / Males</c:v>
                </c:pt>
              </c:strCache>
            </c:strRef>
          </c:tx>
          <c:spPr>
            <a:solidFill>
              <a:srgbClr val="B8C9D1"/>
            </a:solidFill>
            <a:ln>
              <a:noFill/>
            </a:ln>
          </c:spPr>
          <c:invertIfNegative val="0"/>
          <c:dPt>
            <c:idx val="0"/>
            <c:invertIfNegative val="0"/>
            <c:bubble3D val="0"/>
            <c:spPr>
              <a:solidFill>
                <a:srgbClr val="638797"/>
              </a:solidFill>
              <a:ln>
                <a:noFill/>
              </a:ln>
            </c:spPr>
            <c:extLst>
              <c:ext xmlns:c16="http://schemas.microsoft.com/office/drawing/2014/chart" uri="{C3380CC4-5D6E-409C-BE32-E72D297353CC}">
                <c16:uniqueId val="{00000001-D500-4F27-BBCD-B43B6E29D490}"/>
              </c:ext>
            </c:extLst>
          </c:dPt>
          <c:dPt>
            <c:idx val="2"/>
            <c:invertIfNegative val="0"/>
            <c:bubble3D val="0"/>
            <c:extLst>
              <c:ext xmlns:c16="http://schemas.microsoft.com/office/drawing/2014/chart" uri="{C3380CC4-5D6E-409C-BE32-E72D297353CC}">
                <c16:uniqueId val="{00000002-D500-4F27-BBCD-B43B6E29D490}"/>
              </c:ext>
            </c:extLst>
          </c:dPt>
          <c:dPt>
            <c:idx val="6"/>
            <c:invertIfNegative val="0"/>
            <c:bubble3D val="0"/>
            <c:extLst>
              <c:ext xmlns:c16="http://schemas.microsoft.com/office/drawing/2014/chart" uri="{C3380CC4-5D6E-409C-BE32-E72D297353CC}">
                <c16:uniqueId val="{00000003-D500-4F27-BBCD-B43B6E29D490}"/>
              </c:ext>
            </c:extLst>
          </c:dPt>
          <c:dPt>
            <c:idx val="15"/>
            <c:invertIfNegative val="0"/>
            <c:bubble3D val="0"/>
            <c:spPr>
              <a:solidFill>
                <a:srgbClr val="638797"/>
              </a:solidFill>
              <a:ln>
                <a:noFill/>
              </a:ln>
            </c:spPr>
            <c:extLst>
              <c:ext xmlns:c16="http://schemas.microsoft.com/office/drawing/2014/chart" uri="{C3380CC4-5D6E-409C-BE32-E72D297353CC}">
                <c16:uniqueId val="{00000005-D500-4F27-BBCD-B43B6E29D490}"/>
              </c:ext>
            </c:extLst>
          </c:dPt>
          <c:dPt>
            <c:idx val="16"/>
            <c:invertIfNegative val="0"/>
            <c:bubble3D val="0"/>
            <c:extLst>
              <c:ext xmlns:c16="http://schemas.microsoft.com/office/drawing/2014/chart" uri="{C3380CC4-5D6E-409C-BE32-E72D297353CC}">
                <c16:uniqueId val="{00000006-D500-4F27-BBCD-B43B6E29D490}"/>
              </c:ext>
            </c:extLst>
          </c:dPt>
          <c:cat>
            <c:strRef>
              <c:f>'14-15psl ES mirting'!$A$114:$A$145</c:f>
              <c:strCache>
                <c:ptCount val="32"/>
                <c:pt idx="0">
                  <c:v>LIETUVA (LT)</c:v>
                </c:pt>
                <c:pt idx="1">
                  <c:v>Latvija (LV)</c:v>
                </c:pt>
                <c:pt idx="2">
                  <c:v>Slovėnija (SI)</c:v>
                </c:pt>
                <c:pt idx="3">
                  <c:v>Estija (EE)</c:v>
                </c:pt>
                <c:pt idx="4">
                  <c:v>Kroatija (HR)</c:v>
                </c:pt>
                <c:pt idx="5">
                  <c:v>Lenkija (PL)</c:v>
                </c:pt>
                <c:pt idx="6">
                  <c:v>Slovakija (SK)</c:v>
                </c:pt>
                <c:pt idx="7">
                  <c:v>Vengrija (HU)</c:v>
                </c:pt>
                <c:pt idx="8">
                  <c:v>Prancūzija (FR)</c:v>
                </c:pt>
                <c:pt idx="9">
                  <c:v>Belgija (BE)</c:v>
                </c:pt>
                <c:pt idx="10">
                  <c:v>Austrija (AT)</c:v>
                </c:pt>
                <c:pt idx="11">
                  <c:v>Čekija (CZ)</c:v>
                </c:pt>
                <c:pt idx="12">
                  <c:v>Suomija (FI)</c:v>
                </c:pt>
                <c:pt idx="13">
                  <c:v>Rumunija (RO)</c:v>
                </c:pt>
                <c:pt idx="14">
                  <c:v>Islandija (IS)</c:v>
                </c:pt>
                <c:pt idx="15">
                  <c:v>ES-27(EU-27)</c:v>
                </c:pt>
                <c:pt idx="16">
                  <c:v>Nyderlandai (NL)</c:v>
                </c:pt>
                <c:pt idx="17">
                  <c:v>Norvegija (NO)</c:v>
                </c:pt>
                <c:pt idx="18">
                  <c:v>Vokietija (GE)</c:v>
                </c:pt>
                <c:pt idx="19">
                  <c:v>Švedija (SE)</c:v>
                </c:pt>
                <c:pt idx="20">
                  <c:v>Portugalija (PT)</c:v>
                </c:pt>
                <c:pt idx="21">
                  <c:v>Šveicarija (CH)</c:v>
                </c:pt>
                <c:pt idx="22">
                  <c:v>Bulgarija (BG)</c:v>
                </c:pt>
                <c:pt idx="23">
                  <c:v>Liuksemburgas (LU)</c:v>
                </c:pt>
                <c:pt idx="24">
                  <c:v>Graikija (EL)</c:v>
                </c:pt>
                <c:pt idx="25">
                  <c:v>Danija (DK)</c:v>
                </c:pt>
                <c:pt idx="26">
                  <c:v>Airija (IE)</c:v>
                </c:pt>
                <c:pt idx="27">
                  <c:v>Ispanija (ES)</c:v>
                </c:pt>
                <c:pt idx="28">
                  <c:v>Italija (IT)</c:v>
                </c:pt>
                <c:pt idx="29">
                  <c:v>Kipras (CY)</c:v>
                </c:pt>
                <c:pt idx="30">
                  <c:v>Malta (MT)</c:v>
                </c:pt>
                <c:pt idx="31">
                  <c:v>Lichtenšteinas(LI)</c:v>
                </c:pt>
              </c:strCache>
            </c:strRef>
          </c:cat>
          <c:val>
            <c:numRef>
              <c:f>'14-15psl ES mirting'!$B$114:$B$145</c:f>
              <c:numCache>
                <c:formatCode>#\ ##0.##########</c:formatCode>
                <c:ptCount val="32"/>
                <c:pt idx="0">
                  <c:v>135.22</c:v>
                </c:pt>
                <c:pt idx="1">
                  <c:v>130.29</c:v>
                </c:pt>
                <c:pt idx="2">
                  <c:v>126.85</c:v>
                </c:pt>
                <c:pt idx="3">
                  <c:v>117.32</c:v>
                </c:pt>
                <c:pt idx="4">
                  <c:v>97.07</c:v>
                </c:pt>
                <c:pt idx="5">
                  <c:v>90.77</c:v>
                </c:pt>
                <c:pt idx="6">
                  <c:v>89.74</c:v>
                </c:pt>
                <c:pt idx="7">
                  <c:v>86.8</c:v>
                </c:pt>
                <c:pt idx="8">
                  <c:v>85.43</c:v>
                </c:pt>
                <c:pt idx="9">
                  <c:v>84.87</c:v>
                </c:pt>
                <c:pt idx="10">
                  <c:v>83.8</c:v>
                </c:pt>
                <c:pt idx="11">
                  <c:v>83.01</c:v>
                </c:pt>
                <c:pt idx="12">
                  <c:v>82.04</c:v>
                </c:pt>
                <c:pt idx="13">
                  <c:v>81.36</c:v>
                </c:pt>
                <c:pt idx="14">
                  <c:v>74.23</c:v>
                </c:pt>
                <c:pt idx="15">
                  <c:v>72.23</c:v>
                </c:pt>
                <c:pt idx="16">
                  <c:v>71.72</c:v>
                </c:pt>
                <c:pt idx="17">
                  <c:v>70.459999999999994</c:v>
                </c:pt>
                <c:pt idx="18">
                  <c:v>70.400000000000006</c:v>
                </c:pt>
                <c:pt idx="19">
                  <c:v>70.08</c:v>
                </c:pt>
                <c:pt idx="20">
                  <c:v>69.55</c:v>
                </c:pt>
                <c:pt idx="21">
                  <c:v>61.12</c:v>
                </c:pt>
                <c:pt idx="22">
                  <c:v>59.97</c:v>
                </c:pt>
                <c:pt idx="23">
                  <c:v>58.54</c:v>
                </c:pt>
                <c:pt idx="24">
                  <c:v>57.6</c:v>
                </c:pt>
                <c:pt idx="25">
                  <c:v>55.08</c:v>
                </c:pt>
                <c:pt idx="26">
                  <c:v>51.86</c:v>
                </c:pt>
                <c:pt idx="27">
                  <c:v>50.02</c:v>
                </c:pt>
                <c:pt idx="28">
                  <c:v>49.94</c:v>
                </c:pt>
                <c:pt idx="29">
                  <c:v>49.63</c:v>
                </c:pt>
                <c:pt idx="30">
                  <c:v>45.15</c:v>
                </c:pt>
                <c:pt idx="31">
                  <c:v>23.98</c:v>
                </c:pt>
              </c:numCache>
            </c:numRef>
          </c:val>
          <c:extLst>
            <c:ext xmlns:c16="http://schemas.microsoft.com/office/drawing/2014/chart" uri="{C3380CC4-5D6E-409C-BE32-E72D297353CC}">
              <c16:uniqueId val="{00000007-D500-4F27-BBCD-B43B6E29D490}"/>
            </c:ext>
          </c:extLst>
        </c:ser>
        <c:ser>
          <c:idx val="1"/>
          <c:order val="1"/>
          <c:tx>
            <c:strRef>
              <c:f>'14-15psl ES mirting'!$C$113</c:f>
              <c:strCache>
                <c:ptCount val="1"/>
                <c:pt idx="0">
                  <c:v>Moterys / Females</c:v>
                </c:pt>
              </c:strCache>
            </c:strRef>
          </c:tx>
          <c:spPr>
            <a:solidFill>
              <a:srgbClr val="189FEA"/>
            </a:solidFill>
            <a:ln>
              <a:noFill/>
            </a:ln>
          </c:spPr>
          <c:invertIfNegative val="0"/>
          <c:dPt>
            <c:idx val="0"/>
            <c:invertIfNegative val="0"/>
            <c:bubble3D val="0"/>
            <c:spPr>
              <a:solidFill>
                <a:srgbClr val="0D5F8D"/>
              </a:solidFill>
              <a:ln>
                <a:noFill/>
              </a:ln>
            </c:spPr>
            <c:extLst>
              <c:ext xmlns:c16="http://schemas.microsoft.com/office/drawing/2014/chart" uri="{C3380CC4-5D6E-409C-BE32-E72D297353CC}">
                <c16:uniqueId val="{00000009-D500-4F27-BBCD-B43B6E29D490}"/>
              </c:ext>
            </c:extLst>
          </c:dPt>
          <c:dPt>
            <c:idx val="1"/>
            <c:invertIfNegative val="0"/>
            <c:bubble3D val="0"/>
            <c:extLst>
              <c:ext xmlns:c16="http://schemas.microsoft.com/office/drawing/2014/chart" uri="{C3380CC4-5D6E-409C-BE32-E72D297353CC}">
                <c16:uniqueId val="{0000000A-D500-4F27-BBCD-B43B6E29D490}"/>
              </c:ext>
            </c:extLst>
          </c:dPt>
          <c:dPt>
            <c:idx val="2"/>
            <c:invertIfNegative val="0"/>
            <c:bubble3D val="0"/>
            <c:extLst>
              <c:ext xmlns:c16="http://schemas.microsoft.com/office/drawing/2014/chart" uri="{C3380CC4-5D6E-409C-BE32-E72D297353CC}">
                <c16:uniqueId val="{0000000B-D500-4F27-BBCD-B43B6E29D490}"/>
              </c:ext>
            </c:extLst>
          </c:dPt>
          <c:dPt>
            <c:idx val="6"/>
            <c:invertIfNegative val="0"/>
            <c:bubble3D val="0"/>
            <c:extLst>
              <c:ext xmlns:c16="http://schemas.microsoft.com/office/drawing/2014/chart" uri="{C3380CC4-5D6E-409C-BE32-E72D297353CC}">
                <c16:uniqueId val="{0000000C-D500-4F27-BBCD-B43B6E29D490}"/>
              </c:ext>
            </c:extLst>
          </c:dPt>
          <c:dPt>
            <c:idx val="15"/>
            <c:invertIfNegative val="0"/>
            <c:bubble3D val="0"/>
            <c:spPr>
              <a:solidFill>
                <a:srgbClr val="0D5F8D"/>
              </a:solidFill>
              <a:ln>
                <a:noFill/>
              </a:ln>
            </c:spPr>
            <c:extLst>
              <c:ext xmlns:c16="http://schemas.microsoft.com/office/drawing/2014/chart" uri="{C3380CC4-5D6E-409C-BE32-E72D297353CC}">
                <c16:uniqueId val="{0000000E-D500-4F27-BBCD-B43B6E29D490}"/>
              </c:ext>
            </c:extLst>
          </c:dPt>
          <c:dPt>
            <c:idx val="16"/>
            <c:invertIfNegative val="0"/>
            <c:bubble3D val="0"/>
            <c:extLst>
              <c:ext xmlns:c16="http://schemas.microsoft.com/office/drawing/2014/chart" uri="{C3380CC4-5D6E-409C-BE32-E72D297353CC}">
                <c16:uniqueId val="{00000010-D500-4F27-BBCD-B43B6E29D490}"/>
              </c:ext>
            </c:extLst>
          </c:dPt>
          <c:cat>
            <c:strRef>
              <c:f>'14-15psl ES mirting'!$A$114:$A$145</c:f>
              <c:strCache>
                <c:ptCount val="32"/>
                <c:pt idx="0">
                  <c:v>LIETUVA (LT)</c:v>
                </c:pt>
                <c:pt idx="1">
                  <c:v>Latvija (LV)</c:v>
                </c:pt>
                <c:pt idx="2">
                  <c:v>Slovėnija (SI)</c:v>
                </c:pt>
                <c:pt idx="3">
                  <c:v>Estija (EE)</c:v>
                </c:pt>
                <c:pt idx="4">
                  <c:v>Kroatija (HR)</c:v>
                </c:pt>
                <c:pt idx="5">
                  <c:v>Lenkija (PL)</c:v>
                </c:pt>
                <c:pt idx="6">
                  <c:v>Slovakija (SK)</c:v>
                </c:pt>
                <c:pt idx="7">
                  <c:v>Vengrija (HU)</c:v>
                </c:pt>
                <c:pt idx="8">
                  <c:v>Prancūzija (FR)</c:v>
                </c:pt>
                <c:pt idx="9">
                  <c:v>Belgija (BE)</c:v>
                </c:pt>
                <c:pt idx="10">
                  <c:v>Austrija (AT)</c:v>
                </c:pt>
                <c:pt idx="11">
                  <c:v>Čekija (CZ)</c:v>
                </c:pt>
                <c:pt idx="12">
                  <c:v>Suomija (FI)</c:v>
                </c:pt>
                <c:pt idx="13">
                  <c:v>Rumunija (RO)</c:v>
                </c:pt>
                <c:pt idx="14">
                  <c:v>Islandija (IS)</c:v>
                </c:pt>
                <c:pt idx="15">
                  <c:v>ES-27(EU-27)</c:v>
                </c:pt>
                <c:pt idx="16">
                  <c:v>Nyderlandai (NL)</c:v>
                </c:pt>
                <c:pt idx="17">
                  <c:v>Norvegija (NO)</c:v>
                </c:pt>
                <c:pt idx="18">
                  <c:v>Vokietija (GE)</c:v>
                </c:pt>
                <c:pt idx="19">
                  <c:v>Švedija (SE)</c:v>
                </c:pt>
                <c:pt idx="20">
                  <c:v>Portugalija (PT)</c:v>
                </c:pt>
                <c:pt idx="21">
                  <c:v>Šveicarija (CH)</c:v>
                </c:pt>
                <c:pt idx="22">
                  <c:v>Bulgarija (BG)</c:v>
                </c:pt>
                <c:pt idx="23">
                  <c:v>Liuksemburgas (LU)</c:v>
                </c:pt>
                <c:pt idx="24">
                  <c:v>Graikija (EL)</c:v>
                </c:pt>
                <c:pt idx="25">
                  <c:v>Danija (DK)</c:v>
                </c:pt>
                <c:pt idx="26">
                  <c:v>Airija (IE)</c:v>
                </c:pt>
                <c:pt idx="27">
                  <c:v>Ispanija (ES)</c:v>
                </c:pt>
                <c:pt idx="28">
                  <c:v>Italija (IT)</c:v>
                </c:pt>
                <c:pt idx="29">
                  <c:v>Kipras (CY)</c:v>
                </c:pt>
                <c:pt idx="30">
                  <c:v>Malta (MT)</c:v>
                </c:pt>
                <c:pt idx="31">
                  <c:v>Lichtenšteinas(LI)</c:v>
                </c:pt>
              </c:strCache>
            </c:strRef>
          </c:cat>
          <c:val>
            <c:numRef>
              <c:f>'14-15psl ES mirting'!$C$114:$C$145</c:f>
              <c:numCache>
                <c:formatCode>#\ ##0.##########</c:formatCode>
                <c:ptCount val="32"/>
                <c:pt idx="0">
                  <c:v>37.57</c:v>
                </c:pt>
                <c:pt idx="1">
                  <c:v>35.69</c:v>
                </c:pt>
                <c:pt idx="2">
                  <c:v>70.25</c:v>
                </c:pt>
                <c:pt idx="3">
                  <c:v>34.76</c:v>
                </c:pt>
                <c:pt idx="4">
                  <c:v>44.18</c:v>
                </c:pt>
                <c:pt idx="5">
                  <c:v>28.35</c:v>
                </c:pt>
                <c:pt idx="6">
                  <c:v>30.77</c:v>
                </c:pt>
                <c:pt idx="7">
                  <c:v>33.33</c:v>
                </c:pt>
                <c:pt idx="8">
                  <c:v>38.68</c:v>
                </c:pt>
                <c:pt idx="9">
                  <c:v>47.27</c:v>
                </c:pt>
                <c:pt idx="10">
                  <c:v>37.950000000000003</c:v>
                </c:pt>
                <c:pt idx="11">
                  <c:v>30.45</c:v>
                </c:pt>
                <c:pt idx="12">
                  <c:v>32.78</c:v>
                </c:pt>
                <c:pt idx="13">
                  <c:v>20.260000000000002</c:v>
                </c:pt>
                <c:pt idx="14">
                  <c:v>36.090000000000003</c:v>
                </c:pt>
                <c:pt idx="15">
                  <c:v>31.93</c:v>
                </c:pt>
                <c:pt idx="16">
                  <c:v>55.49</c:v>
                </c:pt>
                <c:pt idx="17">
                  <c:v>39.67</c:v>
                </c:pt>
                <c:pt idx="18">
                  <c:v>34.53</c:v>
                </c:pt>
                <c:pt idx="19">
                  <c:v>31.79</c:v>
                </c:pt>
                <c:pt idx="20">
                  <c:v>27.47</c:v>
                </c:pt>
                <c:pt idx="21">
                  <c:v>34.07</c:v>
                </c:pt>
                <c:pt idx="22">
                  <c:v>16.93</c:v>
                </c:pt>
                <c:pt idx="23">
                  <c:v>29.74</c:v>
                </c:pt>
                <c:pt idx="24">
                  <c:v>25.95</c:v>
                </c:pt>
                <c:pt idx="25">
                  <c:v>28.6</c:v>
                </c:pt>
                <c:pt idx="26">
                  <c:v>24.32</c:v>
                </c:pt>
                <c:pt idx="27">
                  <c:v>21.38</c:v>
                </c:pt>
                <c:pt idx="28">
                  <c:v>24.8</c:v>
                </c:pt>
                <c:pt idx="29">
                  <c:v>33.159999999999997</c:v>
                </c:pt>
                <c:pt idx="30">
                  <c:v>27.07</c:v>
                </c:pt>
                <c:pt idx="31">
                  <c:v>20.83</c:v>
                </c:pt>
              </c:numCache>
            </c:numRef>
          </c:val>
          <c:extLst>
            <c:ext xmlns:c16="http://schemas.microsoft.com/office/drawing/2014/chart" uri="{C3380CC4-5D6E-409C-BE32-E72D297353CC}">
              <c16:uniqueId val="{00000011-D500-4F27-BBCD-B43B6E29D490}"/>
            </c:ext>
          </c:extLst>
        </c:ser>
        <c:dLbls>
          <c:showLegendKey val="0"/>
          <c:showVal val="0"/>
          <c:showCatName val="0"/>
          <c:showSerName val="0"/>
          <c:showPercent val="0"/>
          <c:showBubbleSize val="0"/>
        </c:dLbls>
        <c:gapWidth val="150"/>
        <c:axId val="177654272"/>
        <c:axId val="173182336"/>
      </c:barChart>
      <c:catAx>
        <c:axId val="177654272"/>
        <c:scaling>
          <c:orientation val="minMax"/>
        </c:scaling>
        <c:delete val="0"/>
        <c:axPos val="b"/>
        <c:numFmt formatCode="General" sourceLinked="0"/>
        <c:majorTickMark val="out"/>
        <c:minorTickMark val="none"/>
        <c:tickLblPos val="nextTo"/>
        <c:txPr>
          <a:bodyPr rot="-5400000" vert="horz"/>
          <a:lstStyle/>
          <a:p>
            <a:pPr>
              <a:defRPr/>
            </a:pPr>
            <a:endParaRPr lang="lt-LT"/>
          </a:p>
        </c:txPr>
        <c:crossAx val="173182336"/>
        <c:crosses val="autoZero"/>
        <c:auto val="1"/>
        <c:lblAlgn val="ctr"/>
        <c:lblOffset val="100"/>
        <c:noMultiLvlLbl val="0"/>
      </c:catAx>
      <c:valAx>
        <c:axId val="173182336"/>
        <c:scaling>
          <c:orientation val="minMax"/>
          <c:max val="140"/>
        </c:scaling>
        <c:delete val="0"/>
        <c:axPos val="l"/>
        <c:majorGridlines>
          <c:spPr>
            <a:ln>
              <a:solidFill>
                <a:schemeClr val="bg1">
                  <a:lumMod val="75000"/>
                </a:schemeClr>
              </a:solidFill>
            </a:ln>
          </c:spPr>
        </c:majorGridlines>
        <c:numFmt formatCode="#\ ###" sourceLinked="0"/>
        <c:majorTickMark val="out"/>
        <c:minorTickMark val="none"/>
        <c:tickLblPos val="nextTo"/>
        <c:crossAx val="177654272"/>
        <c:crosses val="autoZero"/>
        <c:crossBetween val="between"/>
        <c:majorUnit val="10"/>
      </c:valAx>
      <c:spPr>
        <a:ln w="9525">
          <a:solidFill>
            <a:schemeClr val="bg1">
              <a:lumMod val="75000"/>
            </a:schemeClr>
          </a:solidFill>
        </a:ln>
      </c:spPr>
    </c:plotArea>
    <c:legend>
      <c:legendPos val="b"/>
      <c:layout>
        <c:manualLayout>
          <c:xMode val="edge"/>
          <c:yMode val="edge"/>
          <c:x val="0.59643095215507691"/>
          <c:y val="9.1541182631847753E-2"/>
          <c:w val="0.35082541188375549"/>
          <c:h val="3.8515340689628703E-2"/>
        </c:manualLayout>
      </c:layout>
      <c:overlay val="0"/>
      <c:spPr>
        <a:ln>
          <a:noFill/>
        </a:ln>
      </c:sp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691265127695213E-2"/>
          <c:y val="7.6961420918275639E-2"/>
          <c:w val="0.9125830175664903"/>
          <c:h val="0.61036645009537738"/>
        </c:manualLayout>
      </c:layout>
      <c:lineChart>
        <c:grouping val="standard"/>
        <c:varyColors val="0"/>
        <c:ser>
          <c:idx val="0"/>
          <c:order val="0"/>
          <c:tx>
            <c:strRef>
              <c:f>Isveng_mirt!$B$2</c:f>
              <c:strCache>
                <c:ptCount val="1"/>
                <c:pt idx="0">
                  <c:v>  Išvengiamas mirtingums / Avoidable mortality</c:v>
                </c:pt>
              </c:strCache>
            </c:strRef>
          </c:tx>
          <c:spPr>
            <a:ln w="28575" cap="rnd" cmpd="sng" algn="ctr">
              <a:solidFill>
                <a:srgbClr val="189FEA"/>
              </a:solidFill>
              <a:prstDash val="solid"/>
              <a:round/>
            </a:ln>
            <a:effectLst/>
          </c:spPr>
          <c:marker>
            <c:symbol val="none"/>
          </c:marker>
          <c:cat>
            <c:numRef>
              <c:f>Isveng_mirt!$A$18:$A$26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Isveng_mirt!$B$18:$B$26</c:f>
              <c:numCache>
                <c:formatCode>0.00</c:formatCode>
                <c:ptCount val="9"/>
                <c:pt idx="0">
                  <c:v>543.71</c:v>
                </c:pt>
                <c:pt idx="1">
                  <c:v>495.71</c:v>
                </c:pt>
                <c:pt idx="2">
                  <c:v>480.36</c:v>
                </c:pt>
                <c:pt idx="3">
                  <c:v>468.31</c:v>
                </c:pt>
                <c:pt idx="4">
                  <c:v>510.4</c:v>
                </c:pt>
                <c:pt idx="5">
                  <c:v>580.41</c:v>
                </c:pt>
                <c:pt idx="6">
                  <c:v>494.01</c:v>
                </c:pt>
                <c:pt idx="7">
                  <c:v>428.78</c:v>
                </c:pt>
                <c:pt idx="8">
                  <c:v>426.93</c:v>
                </c:pt>
              </c:numCache>
            </c:numRef>
          </c:val>
          <c:smooth val="0"/>
          <c:extLst>
            <c:ext xmlns:c16="http://schemas.microsoft.com/office/drawing/2014/chart" uri="{C3380CC4-5D6E-409C-BE32-E72D297353CC}">
              <c16:uniqueId val="{00000000-0EF0-4CC6-935F-9B52FFDCF68E}"/>
            </c:ext>
          </c:extLst>
        </c:ser>
        <c:ser>
          <c:idx val="1"/>
          <c:order val="1"/>
          <c:tx>
            <c:strRef>
              <c:f>Isveng_mirt!$C$2</c:f>
              <c:strCache>
                <c:ptCount val="1"/>
                <c:pt idx="0">
                  <c:v>  Prevencinėmis priemonėmis išvengiamas mirtingumas / Preventable mortality</c:v>
                </c:pt>
              </c:strCache>
            </c:strRef>
          </c:tx>
          <c:spPr>
            <a:ln w="28575" cap="rnd" cmpd="sng" algn="ctr">
              <a:solidFill>
                <a:srgbClr val="97B0BB"/>
              </a:solidFill>
              <a:prstDash val="solid"/>
              <a:round/>
            </a:ln>
            <a:effectLst/>
          </c:spPr>
          <c:marker>
            <c:symbol val="none"/>
          </c:marker>
          <c:cat>
            <c:numRef>
              <c:f>Isveng_mirt!$A$18:$A$26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Isveng_mirt!$C$18:$C$26</c:f>
              <c:numCache>
                <c:formatCode>0.00</c:formatCode>
                <c:ptCount val="9"/>
                <c:pt idx="0">
                  <c:v>337.42</c:v>
                </c:pt>
                <c:pt idx="1">
                  <c:v>309.66000000000003</c:v>
                </c:pt>
                <c:pt idx="2">
                  <c:v>293.68</c:v>
                </c:pt>
                <c:pt idx="3">
                  <c:v>286.35000000000002</c:v>
                </c:pt>
                <c:pt idx="4">
                  <c:v>309.47000000000003</c:v>
                </c:pt>
                <c:pt idx="5">
                  <c:v>390.93</c:v>
                </c:pt>
                <c:pt idx="6">
                  <c:v>309.67</c:v>
                </c:pt>
                <c:pt idx="7">
                  <c:v>264.94</c:v>
                </c:pt>
                <c:pt idx="8">
                  <c:v>262.79000000000002</c:v>
                </c:pt>
              </c:numCache>
            </c:numRef>
          </c:val>
          <c:smooth val="0"/>
          <c:extLst>
            <c:ext xmlns:c16="http://schemas.microsoft.com/office/drawing/2014/chart" uri="{C3380CC4-5D6E-409C-BE32-E72D297353CC}">
              <c16:uniqueId val="{00000001-0EF0-4CC6-935F-9B52FFDCF68E}"/>
            </c:ext>
          </c:extLst>
        </c:ser>
        <c:ser>
          <c:idx val="2"/>
          <c:order val="2"/>
          <c:tx>
            <c:strRef>
              <c:f>Isveng_mirt!$D$2</c:f>
              <c:strCache>
                <c:ptCount val="1"/>
                <c:pt idx="0">
                  <c:v>  Tinkamu gydymu išvengiamas mirtingumas / Treatable mortality</c:v>
                </c:pt>
              </c:strCache>
            </c:strRef>
          </c:tx>
          <c:spPr>
            <a:ln w="28575" cap="rnd" cmpd="sng" algn="ctr">
              <a:solidFill>
                <a:srgbClr val="0D5F8D"/>
              </a:solidFill>
              <a:prstDash val="solid"/>
              <a:round/>
            </a:ln>
            <a:effectLst/>
          </c:spPr>
          <c:marker>
            <c:symbol val="none"/>
          </c:marker>
          <c:cat>
            <c:numRef>
              <c:f>Isveng_mirt!$A$18:$A$26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Isveng_mirt!$D$18:$D$26</c:f>
              <c:numCache>
                <c:formatCode>General</c:formatCode>
                <c:ptCount val="9"/>
                <c:pt idx="0">
                  <c:v>206.3</c:v>
                </c:pt>
                <c:pt idx="1">
                  <c:v>186.05</c:v>
                </c:pt>
                <c:pt idx="2">
                  <c:v>186.69</c:v>
                </c:pt>
                <c:pt idx="3">
                  <c:v>181.97</c:v>
                </c:pt>
                <c:pt idx="4">
                  <c:v>200.94</c:v>
                </c:pt>
                <c:pt idx="5">
                  <c:v>189.48</c:v>
                </c:pt>
                <c:pt idx="6">
                  <c:v>184.34</c:v>
                </c:pt>
                <c:pt idx="7">
                  <c:v>163.84</c:v>
                </c:pt>
                <c:pt idx="8">
                  <c:v>164.14</c:v>
                </c:pt>
              </c:numCache>
            </c:numRef>
          </c:val>
          <c:smooth val="0"/>
          <c:extLst>
            <c:ext xmlns:c16="http://schemas.microsoft.com/office/drawing/2014/chart" uri="{C3380CC4-5D6E-409C-BE32-E72D297353CC}">
              <c16:uniqueId val="{00000002-0EF0-4CC6-935F-9B52FFDCF68E}"/>
            </c:ext>
          </c:extLst>
        </c:ser>
        <c:dLbls>
          <c:showLegendKey val="0"/>
          <c:showVal val="0"/>
          <c:showCatName val="0"/>
          <c:showSerName val="0"/>
          <c:showPercent val="0"/>
          <c:showBubbleSize val="0"/>
        </c:dLbls>
        <c:smooth val="0"/>
        <c:axId val="208406016"/>
        <c:axId val="173703168"/>
      </c:lineChart>
      <c:catAx>
        <c:axId val="208406016"/>
        <c:scaling>
          <c:orientation val="minMax"/>
        </c:scaling>
        <c:delete val="0"/>
        <c:axPos val="b"/>
        <c:numFmt formatCode="General" sourceLinked="1"/>
        <c:majorTickMark val="out"/>
        <c:minorTickMark val="none"/>
        <c:tickLblPos val="nextTo"/>
        <c:spPr>
          <a:noFill/>
          <a:ln w="9525" cap="flat" cmpd="sng" algn="ctr">
            <a:solidFill>
              <a:schemeClr val="tx1"/>
            </a:solidFill>
            <a:prstDash val="solid"/>
            <a:round/>
          </a:ln>
          <a:effectLst/>
        </c:spPr>
        <c:txPr>
          <a:bodyPr rot="-5400000" spcFirstLastPara="1" vertOverflow="ellipsis"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crossAx val="173703168"/>
        <c:crosses val="autoZero"/>
        <c:auto val="1"/>
        <c:lblAlgn val="ctr"/>
        <c:lblOffset val="100"/>
        <c:noMultiLvlLbl val="0"/>
      </c:catAx>
      <c:valAx>
        <c:axId val="173703168"/>
        <c:scaling>
          <c:orientation val="minMax"/>
          <c:max val="600"/>
        </c:scaling>
        <c:delete val="0"/>
        <c:axPos val="l"/>
        <c:majorGridlines>
          <c:spPr>
            <a:ln w="9525" cap="flat" cmpd="sng" algn="ctr">
              <a:solidFill>
                <a:schemeClr val="bg1">
                  <a:lumMod val="75000"/>
                </a:schemeClr>
              </a:solidFill>
              <a:prstDash val="solid"/>
              <a:round/>
            </a:ln>
            <a:effectLst/>
          </c:spPr>
        </c:majorGridlines>
        <c:numFmt formatCode="0" sourceLinked="0"/>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crossAx val="208406016"/>
        <c:crosses val="autoZero"/>
        <c:crossBetween val="between"/>
      </c:valAx>
      <c:spPr>
        <a:noFill/>
        <a:ln w="9525">
          <a:solidFill>
            <a:schemeClr val="bg1">
              <a:lumMod val="75000"/>
            </a:schemeClr>
          </a:solidFill>
        </a:ln>
        <a:effectLst/>
      </c:spPr>
    </c:plotArea>
    <c:legend>
      <c:legendPos val="r"/>
      <c:layout>
        <c:manualLayout>
          <c:xMode val="edge"/>
          <c:yMode val="edge"/>
          <c:x val="4.3145773777123975E-2"/>
          <c:y val="0.79804684250534252"/>
          <c:w val="0.94931489537792879"/>
          <c:h val="0.17581458055447988"/>
        </c:manualLayout>
      </c:layout>
      <c:overlay val="0"/>
      <c:spPr>
        <a:noFill/>
        <a:ln>
          <a:solidFill>
            <a:schemeClr val="tx1"/>
          </a:solidFill>
        </a:ln>
        <a:effectLst/>
      </c:spPr>
      <c:txPr>
        <a:bodyPr rot="0" spcFirstLastPara="1" vertOverflow="ellipsis" vert="horz" wrap="square" anchor="ctr" anchorCtr="1"/>
        <a:lstStyle/>
        <a:p>
          <a:pPr>
            <a:defRPr sz="1050" b="1"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51528950447458E-2"/>
          <c:y val="3.6522292871443957E-2"/>
          <c:w val="0.92077778831862889"/>
          <c:h val="0.51361414288253426"/>
        </c:manualLayout>
      </c:layout>
      <c:barChart>
        <c:barDir val="col"/>
        <c:grouping val="stacked"/>
        <c:varyColors val="0"/>
        <c:ser>
          <c:idx val="0"/>
          <c:order val="0"/>
          <c:tx>
            <c:strRef>
              <c:f>'14-15psl ES mirting'!$B$147</c:f>
              <c:strCache>
                <c:ptCount val="1"/>
                <c:pt idx="0">
                  <c:v>Prevencinėmis priemonėmis išvengiamas mirtingumas / Preventable mortality</c:v>
                </c:pt>
              </c:strCache>
            </c:strRef>
          </c:tx>
          <c:spPr>
            <a:solidFill>
              <a:srgbClr val="B8C9D1"/>
            </a:solidFill>
            <a:ln>
              <a:noFill/>
            </a:ln>
          </c:spPr>
          <c:invertIfNegative val="0"/>
          <c:dPt>
            <c:idx val="0"/>
            <c:invertIfNegative val="0"/>
            <c:bubble3D val="0"/>
            <c:extLst>
              <c:ext xmlns:c16="http://schemas.microsoft.com/office/drawing/2014/chart" uri="{C3380CC4-5D6E-409C-BE32-E72D297353CC}">
                <c16:uniqueId val="{00000000-7C07-4494-8E9C-780AC7DA799C}"/>
              </c:ext>
            </c:extLst>
          </c:dPt>
          <c:dPt>
            <c:idx val="1"/>
            <c:invertIfNegative val="0"/>
            <c:bubble3D val="0"/>
            <c:extLst>
              <c:ext xmlns:c16="http://schemas.microsoft.com/office/drawing/2014/chart" uri="{C3380CC4-5D6E-409C-BE32-E72D297353CC}">
                <c16:uniqueId val="{00000001-7C07-4494-8E9C-780AC7DA799C}"/>
              </c:ext>
            </c:extLst>
          </c:dPt>
          <c:dPt>
            <c:idx val="2"/>
            <c:invertIfNegative val="0"/>
            <c:bubble3D val="0"/>
            <c:extLst>
              <c:ext xmlns:c16="http://schemas.microsoft.com/office/drawing/2014/chart" uri="{C3380CC4-5D6E-409C-BE32-E72D297353CC}">
                <c16:uniqueId val="{00000002-7C07-4494-8E9C-780AC7DA799C}"/>
              </c:ext>
            </c:extLst>
          </c:dPt>
          <c:dPt>
            <c:idx val="3"/>
            <c:invertIfNegative val="0"/>
            <c:bubble3D val="0"/>
            <c:spPr>
              <a:solidFill>
                <a:srgbClr val="85C9E7"/>
              </a:solidFill>
              <a:ln>
                <a:noFill/>
              </a:ln>
            </c:spPr>
            <c:extLst>
              <c:ext xmlns:c16="http://schemas.microsoft.com/office/drawing/2014/chart" uri="{C3380CC4-5D6E-409C-BE32-E72D297353CC}">
                <c16:uniqueId val="{00000004-7C07-4494-8E9C-780AC7DA799C}"/>
              </c:ext>
            </c:extLst>
          </c:dPt>
          <c:dPt>
            <c:idx val="6"/>
            <c:invertIfNegative val="0"/>
            <c:bubble3D val="0"/>
            <c:extLst>
              <c:ext xmlns:c16="http://schemas.microsoft.com/office/drawing/2014/chart" uri="{C3380CC4-5D6E-409C-BE32-E72D297353CC}">
                <c16:uniqueId val="{00000005-7C07-4494-8E9C-780AC7DA799C}"/>
              </c:ext>
            </c:extLst>
          </c:dPt>
          <c:dPt>
            <c:idx val="10"/>
            <c:invertIfNegative val="0"/>
            <c:bubble3D val="0"/>
            <c:spPr>
              <a:solidFill>
                <a:srgbClr val="85C9E7"/>
              </a:solidFill>
              <a:ln>
                <a:noFill/>
              </a:ln>
            </c:spPr>
            <c:extLst>
              <c:ext xmlns:c16="http://schemas.microsoft.com/office/drawing/2014/chart" uri="{C3380CC4-5D6E-409C-BE32-E72D297353CC}">
                <c16:uniqueId val="{00000007-7C07-4494-8E9C-780AC7DA799C}"/>
              </c:ext>
            </c:extLst>
          </c:dPt>
          <c:cat>
            <c:strRef>
              <c:f>'14-15psl ES mirting'!$A$149:$A$180</c:f>
              <c:strCache>
                <c:ptCount val="32"/>
                <c:pt idx="0">
                  <c:v>Latvija (LV)</c:v>
                </c:pt>
                <c:pt idx="1">
                  <c:v>Rumunija (RO)</c:v>
                </c:pt>
                <c:pt idx="2">
                  <c:v>Vengrija (HU)</c:v>
                </c:pt>
                <c:pt idx="3">
                  <c:v>LIETUVA (LT)</c:v>
                </c:pt>
                <c:pt idx="4">
                  <c:v>Bulgarija (BG)</c:v>
                </c:pt>
                <c:pt idx="5">
                  <c:v>Slovakija (SK)</c:v>
                </c:pt>
                <c:pt idx="6">
                  <c:v>Estija (EE)</c:v>
                </c:pt>
                <c:pt idx="7">
                  <c:v>Kroatija (HR)</c:v>
                </c:pt>
                <c:pt idx="8">
                  <c:v>Lenkija (PL)</c:v>
                </c:pt>
                <c:pt idx="9">
                  <c:v>Čekija (CZ)</c:v>
                </c:pt>
                <c:pt idx="10">
                  <c:v>ES-27(EU-27)</c:v>
                </c:pt>
                <c:pt idx="11">
                  <c:v>Slovėnija (SI)</c:v>
                </c:pt>
                <c:pt idx="12">
                  <c:v>Graikija (EL)</c:v>
                </c:pt>
                <c:pt idx="13">
                  <c:v>Vokietija (GE)</c:v>
                </c:pt>
                <c:pt idx="14">
                  <c:v>Suomija (FI)</c:v>
                </c:pt>
                <c:pt idx="15">
                  <c:v>Austrija (AT)</c:v>
                </c:pt>
                <c:pt idx="16">
                  <c:v>Belgija (BE)</c:v>
                </c:pt>
                <c:pt idx="17">
                  <c:v>Portugalija (PT)</c:v>
                </c:pt>
                <c:pt idx="18">
                  <c:v>Danija (DK)</c:v>
                </c:pt>
                <c:pt idx="19">
                  <c:v>Malta (MT)</c:v>
                </c:pt>
                <c:pt idx="20">
                  <c:v>Airija (IE)</c:v>
                </c:pt>
                <c:pt idx="21">
                  <c:v>Prancūzija (FR)</c:v>
                </c:pt>
                <c:pt idx="22">
                  <c:v>Kipras (CY)</c:v>
                </c:pt>
                <c:pt idx="23">
                  <c:v>Nyderlandai (NL)</c:v>
                </c:pt>
                <c:pt idx="24">
                  <c:v>Ispanija (ES)</c:v>
                </c:pt>
                <c:pt idx="25">
                  <c:v>Islandija (IS)</c:v>
                </c:pt>
                <c:pt idx="26">
                  <c:v>Liuksemburgas (LU)</c:v>
                </c:pt>
                <c:pt idx="27">
                  <c:v>Norvegija (NO)</c:v>
                </c:pt>
                <c:pt idx="28">
                  <c:v>Italija (IT)</c:v>
                </c:pt>
                <c:pt idx="29">
                  <c:v>Švedija (SE)</c:v>
                </c:pt>
                <c:pt idx="30">
                  <c:v>Šveicarija (CH)</c:v>
                </c:pt>
                <c:pt idx="31">
                  <c:v>Lichtenšteinas(LI)</c:v>
                </c:pt>
              </c:strCache>
            </c:strRef>
          </c:cat>
          <c:val>
            <c:numRef>
              <c:f>'14-15psl ES mirting'!$B$149:$B$180</c:f>
              <c:numCache>
                <c:formatCode>#\ ##0.##########</c:formatCode>
                <c:ptCount val="32"/>
                <c:pt idx="0">
                  <c:v>342.63</c:v>
                </c:pt>
                <c:pt idx="1">
                  <c:v>304.31</c:v>
                </c:pt>
                <c:pt idx="2">
                  <c:v>333.38</c:v>
                </c:pt>
                <c:pt idx="3">
                  <c:v>309.19</c:v>
                </c:pt>
                <c:pt idx="4">
                  <c:v>276.58</c:v>
                </c:pt>
                <c:pt idx="5">
                  <c:v>245.28</c:v>
                </c:pt>
                <c:pt idx="6">
                  <c:v>266.70999999999998</c:v>
                </c:pt>
                <c:pt idx="7">
                  <c:v>253.13</c:v>
                </c:pt>
                <c:pt idx="8">
                  <c:v>243.66</c:v>
                </c:pt>
                <c:pt idx="9">
                  <c:v>195.45</c:v>
                </c:pt>
                <c:pt idx="10">
                  <c:v>168.14</c:v>
                </c:pt>
                <c:pt idx="11">
                  <c:v>189.21</c:v>
                </c:pt>
                <c:pt idx="12">
                  <c:v>166.12</c:v>
                </c:pt>
                <c:pt idx="13">
                  <c:v>165.44</c:v>
                </c:pt>
                <c:pt idx="14">
                  <c:v>166.02</c:v>
                </c:pt>
                <c:pt idx="15">
                  <c:v>163.29</c:v>
                </c:pt>
                <c:pt idx="16">
                  <c:v>152.21</c:v>
                </c:pt>
                <c:pt idx="17">
                  <c:v>138.83000000000001</c:v>
                </c:pt>
                <c:pt idx="18">
                  <c:v>147.18</c:v>
                </c:pt>
                <c:pt idx="19">
                  <c:v>119.45</c:v>
                </c:pt>
                <c:pt idx="20">
                  <c:v>132.37</c:v>
                </c:pt>
                <c:pt idx="21">
                  <c:v>137.37</c:v>
                </c:pt>
                <c:pt idx="22">
                  <c:v>123.03</c:v>
                </c:pt>
                <c:pt idx="23">
                  <c:v>132.74</c:v>
                </c:pt>
                <c:pt idx="24">
                  <c:v>124.41</c:v>
                </c:pt>
                <c:pt idx="25">
                  <c:v>125.23</c:v>
                </c:pt>
                <c:pt idx="26">
                  <c:v>119.75</c:v>
                </c:pt>
                <c:pt idx="27">
                  <c:v>122.13</c:v>
                </c:pt>
                <c:pt idx="28">
                  <c:v>113.28</c:v>
                </c:pt>
                <c:pt idx="29">
                  <c:v>110.16</c:v>
                </c:pt>
                <c:pt idx="30">
                  <c:v>106.63</c:v>
                </c:pt>
                <c:pt idx="31">
                  <c:v>96.88</c:v>
                </c:pt>
              </c:numCache>
            </c:numRef>
          </c:val>
          <c:extLst>
            <c:ext xmlns:c16="http://schemas.microsoft.com/office/drawing/2014/chart" uri="{C3380CC4-5D6E-409C-BE32-E72D297353CC}">
              <c16:uniqueId val="{00000008-7C07-4494-8E9C-780AC7DA799C}"/>
            </c:ext>
          </c:extLst>
        </c:ser>
        <c:ser>
          <c:idx val="1"/>
          <c:order val="1"/>
          <c:tx>
            <c:strRef>
              <c:f>'14-15psl ES mirting'!$C$147</c:f>
              <c:strCache>
                <c:ptCount val="1"/>
                <c:pt idx="0">
                  <c:v>Gydymo priemonėmis išvengiamas mirtingumas / Treatable mortality</c:v>
                </c:pt>
              </c:strCache>
            </c:strRef>
          </c:tx>
          <c:spPr>
            <a:solidFill>
              <a:srgbClr val="189FEA"/>
            </a:solidFill>
            <a:ln>
              <a:noFill/>
            </a:ln>
          </c:spPr>
          <c:invertIfNegative val="0"/>
          <c:dPt>
            <c:idx val="0"/>
            <c:invertIfNegative val="0"/>
            <c:bubble3D val="0"/>
            <c:extLst>
              <c:ext xmlns:c16="http://schemas.microsoft.com/office/drawing/2014/chart" uri="{C3380CC4-5D6E-409C-BE32-E72D297353CC}">
                <c16:uniqueId val="{00000009-7C07-4494-8E9C-780AC7DA799C}"/>
              </c:ext>
            </c:extLst>
          </c:dPt>
          <c:dPt>
            <c:idx val="1"/>
            <c:invertIfNegative val="0"/>
            <c:bubble3D val="0"/>
            <c:extLst>
              <c:ext xmlns:c16="http://schemas.microsoft.com/office/drawing/2014/chart" uri="{C3380CC4-5D6E-409C-BE32-E72D297353CC}">
                <c16:uniqueId val="{0000000A-7C07-4494-8E9C-780AC7DA799C}"/>
              </c:ext>
            </c:extLst>
          </c:dPt>
          <c:dPt>
            <c:idx val="2"/>
            <c:invertIfNegative val="0"/>
            <c:bubble3D val="0"/>
            <c:extLst>
              <c:ext xmlns:c16="http://schemas.microsoft.com/office/drawing/2014/chart" uri="{C3380CC4-5D6E-409C-BE32-E72D297353CC}">
                <c16:uniqueId val="{0000000B-7C07-4494-8E9C-780AC7DA799C}"/>
              </c:ext>
            </c:extLst>
          </c:dPt>
          <c:dPt>
            <c:idx val="3"/>
            <c:invertIfNegative val="0"/>
            <c:bubble3D val="0"/>
            <c:spPr>
              <a:solidFill>
                <a:srgbClr val="0D5F8D"/>
              </a:solidFill>
              <a:ln>
                <a:noFill/>
              </a:ln>
            </c:spPr>
            <c:extLst>
              <c:ext xmlns:c16="http://schemas.microsoft.com/office/drawing/2014/chart" uri="{C3380CC4-5D6E-409C-BE32-E72D297353CC}">
                <c16:uniqueId val="{0000000D-7C07-4494-8E9C-780AC7DA799C}"/>
              </c:ext>
            </c:extLst>
          </c:dPt>
          <c:dPt>
            <c:idx val="6"/>
            <c:invertIfNegative val="0"/>
            <c:bubble3D val="0"/>
            <c:extLst>
              <c:ext xmlns:c16="http://schemas.microsoft.com/office/drawing/2014/chart" uri="{C3380CC4-5D6E-409C-BE32-E72D297353CC}">
                <c16:uniqueId val="{0000000E-7C07-4494-8E9C-780AC7DA799C}"/>
              </c:ext>
            </c:extLst>
          </c:dPt>
          <c:dPt>
            <c:idx val="10"/>
            <c:invertIfNegative val="0"/>
            <c:bubble3D val="0"/>
            <c:spPr>
              <a:solidFill>
                <a:srgbClr val="0D5F8D"/>
              </a:solidFill>
              <a:ln>
                <a:noFill/>
              </a:ln>
            </c:spPr>
            <c:extLst>
              <c:ext xmlns:c16="http://schemas.microsoft.com/office/drawing/2014/chart" uri="{C3380CC4-5D6E-409C-BE32-E72D297353CC}">
                <c16:uniqueId val="{00000010-7C07-4494-8E9C-780AC7DA799C}"/>
              </c:ext>
            </c:extLst>
          </c:dPt>
          <c:cat>
            <c:strRef>
              <c:f>'14-15psl ES mirting'!$A$149:$A$180</c:f>
              <c:strCache>
                <c:ptCount val="32"/>
                <c:pt idx="0">
                  <c:v>Latvija (LV)</c:v>
                </c:pt>
                <c:pt idx="1">
                  <c:v>Rumunija (RO)</c:v>
                </c:pt>
                <c:pt idx="2">
                  <c:v>Vengrija (HU)</c:v>
                </c:pt>
                <c:pt idx="3">
                  <c:v>LIETUVA (LT)</c:v>
                </c:pt>
                <c:pt idx="4">
                  <c:v>Bulgarija (BG)</c:v>
                </c:pt>
                <c:pt idx="5">
                  <c:v>Slovakija (SK)</c:v>
                </c:pt>
                <c:pt idx="6">
                  <c:v>Estija (EE)</c:v>
                </c:pt>
                <c:pt idx="7">
                  <c:v>Kroatija (HR)</c:v>
                </c:pt>
                <c:pt idx="8">
                  <c:v>Lenkija (PL)</c:v>
                </c:pt>
                <c:pt idx="9">
                  <c:v>Čekija (CZ)</c:v>
                </c:pt>
                <c:pt idx="10">
                  <c:v>ES-27(EU-27)</c:v>
                </c:pt>
                <c:pt idx="11">
                  <c:v>Slovėnija (SI)</c:v>
                </c:pt>
                <c:pt idx="12">
                  <c:v>Graikija (EL)</c:v>
                </c:pt>
                <c:pt idx="13">
                  <c:v>Vokietija (GE)</c:v>
                </c:pt>
                <c:pt idx="14">
                  <c:v>Suomija (FI)</c:v>
                </c:pt>
                <c:pt idx="15">
                  <c:v>Austrija (AT)</c:v>
                </c:pt>
                <c:pt idx="16">
                  <c:v>Belgija (BE)</c:v>
                </c:pt>
                <c:pt idx="17">
                  <c:v>Portugalija (PT)</c:v>
                </c:pt>
                <c:pt idx="18">
                  <c:v>Danija (DK)</c:v>
                </c:pt>
                <c:pt idx="19">
                  <c:v>Malta (MT)</c:v>
                </c:pt>
                <c:pt idx="20">
                  <c:v>Airija (IE)</c:v>
                </c:pt>
                <c:pt idx="21">
                  <c:v>Prancūzija (FR)</c:v>
                </c:pt>
                <c:pt idx="22">
                  <c:v>Kipras (CY)</c:v>
                </c:pt>
                <c:pt idx="23">
                  <c:v>Nyderlandai (NL)</c:v>
                </c:pt>
                <c:pt idx="24">
                  <c:v>Ispanija (ES)</c:v>
                </c:pt>
                <c:pt idx="25">
                  <c:v>Islandija (IS)</c:v>
                </c:pt>
                <c:pt idx="26">
                  <c:v>Liuksemburgas (LU)</c:v>
                </c:pt>
                <c:pt idx="27">
                  <c:v>Norvegija (NO)</c:v>
                </c:pt>
                <c:pt idx="28">
                  <c:v>Italija (IT)</c:v>
                </c:pt>
                <c:pt idx="29">
                  <c:v>Švedija (SE)</c:v>
                </c:pt>
                <c:pt idx="30">
                  <c:v>Šveicarija (CH)</c:v>
                </c:pt>
                <c:pt idx="31">
                  <c:v>Lichtenšteinas(LI)</c:v>
                </c:pt>
              </c:strCache>
            </c:strRef>
          </c:cat>
          <c:val>
            <c:numRef>
              <c:f>'14-15psl ES mirting'!$C$149:$C$180</c:f>
              <c:numCache>
                <c:formatCode>#,##0</c:formatCode>
                <c:ptCount val="32"/>
                <c:pt idx="0" formatCode="#\ ##0.##########">
                  <c:v>200.7</c:v>
                </c:pt>
                <c:pt idx="1">
                  <c:v>215</c:v>
                </c:pt>
                <c:pt idx="2" formatCode="#\ ##0.##########">
                  <c:v>178.4</c:v>
                </c:pt>
                <c:pt idx="3" formatCode="#\ ##0.##########">
                  <c:v>183.42</c:v>
                </c:pt>
                <c:pt idx="4" formatCode="#\ ##0.##########">
                  <c:v>194.13</c:v>
                </c:pt>
                <c:pt idx="5" formatCode="#\ ##0.##########">
                  <c:v>176.14</c:v>
                </c:pt>
                <c:pt idx="6" formatCode="#\ ##0.##########">
                  <c:v>126.16</c:v>
                </c:pt>
                <c:pt idx="7" formatCode="#\ ##0.##########">
                  <c:v>133.47</c:v>
                </c:pt>
                <c:pt idx="8" formatCode="#\ ##0.##########">
                  <c:v>140.01</c:v>
                </c:pt>
                <c:pt idx="9" formatCode="#\ ##0.##########">
                  <c:v>113.17</c:v>
                </c:pt>
                <c:pt idx="10" formatCode="#\ ##0.##########">
                  <c:v>89.7</c:v>
                </c:pt>
                <c:pt idx="11" formatCode="#\ ##0.##########">
                  <c:v>63.95</c:v>
                </c:pt>
                <c:pt idx="12" formatCode="#\ ##0.##########">
                  <c:v>85.59</c:v>
                </c:pt>
                <c:pt idx="13" formatCode="#\ ##0.##########">
                  <c:v>83.38</c:v>
                </c:pt>
                <c:pt idx="14" formatCode="#\ ##0.##########">
                  <c:v>70.849999999999994</c:v>
                </c:pt>
                <c:pt idx="15" formatCode="#\ ##0.##########">
                  <c:v>69.19</c:v>
                </c:pt>
                <c:pt idx="16" formatCode="#\ ##0.##########">
                  <c:v>62.27</c:v>
                </c:pt>
                <c:pt idx="17" formatCode="#\ ##0.##########">
                  <c:v>74.53</c:v>
                </c:pt>
                <c:pt idx="18" formatCode="#\ ##0.##########">
                  <c:v>64.040000000000006</c:v>
                </c:pt>
                <c:pt idx="19" formatCode="#\ ##0.##########">
                  <c:v>86.02</c:v>
                </c:pt>
                <c:pt idx="20" formatCode="#\ ##0.##########">
                  <c:v>70.42</c:v>
                </c:pt>
                <c:pt idx="21" formatCode="#\ ##0.##########">
                  <c:v>59.39</c:v>
                </c:pt>
                <c:pt idx="22" formatCode="#\ ##0.##########">
                  <c:v>70.92</c:v>
                </c:pt>
                <c:pt idx="23" formatCode="#\ ##0.##########">
                  <c:v>59.18</c:v>
                </c:pt>
                <c:pt idx="24" formatCode="#\ ##0.##########">
                  <c:v>62.06</c:v>
                </c:pt>
                <c:pt idx="25" formatCode="#\ ##0.##########">
                  <c:v>59.73</c:v>
                </c:pt>
                <c:pt idx="26" formatCode="#\ ##0.##########">
                  <c:v>60.42</c:v>
                </c:pt>
                <c:pt idx="27" formatCode="#\ ##0.##########">
                  <c:v>56.25</c:v>
                </c:pt>
                <c:pt idx="28" formatCode="#\ ##0.##########">
                  <c:v>63.46</c:v>
                </c:pt>
                <c:pt idx="29" formatCode="#\ ##0.##########">
                  <c:v>59.18</c:v>
                </c:pt>
                <c:pt idx="30" formatCode="#\ ##0.##########">
                  <c:v>46.76</c:v>
                </c:pt>
                <c:pt idx="31" formatCode="#\ ##0.##########">
                  <c:v>49.37</c:v>
                </c:pt>
              </c:numCache>
            </c:numRef>
          </c:val>
          <c:extLst>
            <c:ext xmlns:c16="http://schemas.microsoft.com/office/drawing/2014/chart" uri="{C3380CC4-5D6E-409C-BE32-E72D297353CC}">
              <c16:uniqueId val="{00000011-7C07-4494-8E9C-780AC7DA799C}"/>
            </c:ext>
          </c:extLst>
        </c:ser>
        <c:dLbls>
          <c:showLegendKey val="0"/>
          <c:showVal val="0"/>
          <c:showCatName val="0"/>
          <c:showSerName val="0"/>
          <c:showPercent val="0"/>
          <c:showBubbleSize val="0"/>
        </c:dLbls>
        <c:gapWidth val="150"/>
        <c:overlap val="100"/>
        <c:axId val="177655296"/>
        <c:axId val="173185792"/>
      </c:barChart>
      <c:catAx>
        <c:axId val="177655296"/>
        <c:scaling>
          <c:orientation val="minMax"/>
        </c:scaling>
        <c:delete val="0"/>
        <c:axPos val="b"/>
        <c:numFmt formatCode="General" sourceLinked="0"/>
        <c:majorTickMark val="out"/>
        <c:minorTickMark val="none"/>
        <c:tickLblPos val="nextTo"/>
        <c:txPr>
          <a:bodyPr rot="-5400000" vert="horz"/>
          <a:lstStyle/>
          <a:p>
            <a:pPr>
              <a:defRPr sz="900"/>
            </a:pPr>
            <a:endParaRPr lang="lt-LT"/>
          </a:p>
        </c:txPr>
        <c:crossAx val="173185792"/>
        <c:crosses val="autoZero"/>
        <c:auto val="1"/>
        <c:lblAlgn val="ctr"/>
        <c:lblOffset val="100"/>
        <c:noMultiLvlLbl val="0"/>
      </c:catAx>
      <c:valAx>
        <c:axId val="173185792"/>
        <c:scaling>
          <c:orientation val="minMax"/>
          <c:max val="550"/>
        </c:scaling>
        <c:delete val="0"/>
        <c:axPos val="l"/>
        <c:majorGridlines>
          <c:spPr>
            <a:ln>
              <a:solidFill>
                <a:schemeClr val="bg1">
                  <a:lumMod val="75000"/>
                </a:schemeClr>
              </a:solidFill>
            </a:ln>
          </c:spPr>
        </c:majorGridlines>
        <c:numFmt formatCode="#\ ###" sourceLinked="0"/>
        <c:majorTickMark val="out"/>
        <c:minorTickMark val="none"/>
        <c:tickLblPos val="nextTo"/>
        <c:crossAx val="177655296"/>
        <c:crosses val="autoZero"/>
        <c:crossBetween val="between"/>
        <c:majorUnit val="50"/>
      </c:valAx>
      <c:spPr>
        <a:noFill/>
        <a:ln w="9525">
          <a:solidFill>
            <a:schemeClr val="bg1">
              <a:lumMod val="75000"/>
            </a:schemeClr>
          </a:solidFill>
        </a:ln>
      </c:spPr>
    </c:plotArea>
    <c:legend>
      <c:legendPos val="b"/>
      <c:layout>
        <c:manualLayout>
          <c:xMode val="edge"/>
          <c:yMode val="edge"/>
          <c:x val="0.12128230673657243"/>
          <c:y val="0.88215541677080378"/>
          <c:w val="0.77293615777265756"/>
          <c:h val="0.10461448011316773"/>
        </c:manualLayout>
      </c:layout>
      <c:overlay val="0"/>
      <c:spPr>
        <a:ln>
          <a:solidFill>
            <a:schemeClr val="tx1"/>
          </a:solidFill>
        </a:ln>
      </c:spPr>
      <c:txPr>
        <a:bodyPr/>
        <a:lstStyle/>
        <a:p>
          <a:pPr>
            <a:defRPr b="1"/>
          </a:pPr>
          <a:endParaRPr lang="lt-LT"/>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4.8528953110848504E-2"/>
          <c:y val="1.804144770152068E-2"/>
          <c:w val="0.92320696570232097"/>
          <c:h val="0.79265775756903623"/>
        </c:manualLayout>
      </c:layout>
      <c:areaChart>
        <c:grouping val="stacked"/>
        <c:varyColors val="0"/>
        <c:ser>
          <c:idx val="0"/>
          <c:order val="0"/>
          <c:tx>
            <c:strRef>
              <c:f>'20psl Abortai'!$B$1</c:f>
              <c:strCache>
                <c:ptCount val="1"/>
              </c:strCache>
            </c:strRef>
          </c:tx>
          <c:spPr>
            <a:solidFill>
              <a:srgbClr val="189FEA"/>
            </a:solidFill>
            <a:ln>
              <a:noFill/>
            </a:ln>
            <a:effectLst/>
            <a:scene3d>
              <a:camera prst="orthographicFront"/>
              <a:lightRig rig="threePt" dir="t">
                <a:rot lat="0" lon="0" rev="1200000"/>
              </a:lightRig>
            </a:scene3d>
            <a:sp3d/>
          </c:spPr>
          <c:cat>
            <c:strRef>
              <c:f>'20psl Abortai'!$A$4:$A$53</c:f>
              <c:strCache>
                <c:ptCount val="50"/>
                <c:pt idx="0">
                  <c:v>1975</c:v>
                </c:pt>
                <c:pt idx="5">
                  <c:v>1980</c:v>
                </c:pt>
                <c:pt idx="10">
                  <c:v>1985</c:v>
                </c:pt>
                <c:pt idx="15">
                  <c:v>1990</c:v>
                </c:pt>
                <c:pt idx="18">
                  <c:v> </c:v>
                </c:pt>
                <c:pt idx="20">
                  <c:v>1995</c:v>
                </c:pt>
                <c:pt idx="21">
                  <c:v> </c:v>
                </c:pt>
                <c:pt idx="22">
                  <c:v> </c:v>
                </c:pt>
                <c:pt idx="25">
                  <c:v>2000</c:v>
                </c:pt>
                <c:pt idx="30">
                  <c:v>2005</c:v>
                </c:pt>
                <c:pt idx="32">
                  <c:v> </c:v>
                </c:pt>
                <c:pt idx="33">
                  <c:v> </c:v>
                </c:pt>
                <c:pt idx="34">
                  <c:v> </c:v>
                </c:pt>
                <c:pt idx="35">
                  <c:v>2010</c:v>
                </c:pt>
                <c:pt idx="40">
                  <c:v>2015</c:v>
                </c:pt>
                <c:pt idx="45">
                  <c:v>2020</c:v>
                </c:pt>
                <c:pt idx="49">
                  <c:v>2024</c:v>
                </c:pt>
              </c:strCache>
            </c:strRef>
          </c:cat>
          <c:val>
            <c:numRef>
              <c:f>'20psl Abortai'!$B$4:$B$53</c:f>
              <c:numCache>
                <c:formatCode>General</c:formatCode>
                <c:ptCount val="50"/>
                <c:pt idx="0">
                  <c:v>47.1</c:v>
                </c:pt>
                <c:pt idx="1">
                  <c:v>48.3</c:v>
                </c:pt>
                <c:pt idx="2">
                  <c:v>49</c:v>
                </c:pt>
                <c:pt idx="3">
                  <c:v>47.3</c:v>
                </c:pt>
                <c:pt idx="4">
                  <c:v>47.8</c:v>
                </c:pt>
                <c:pt idx="5">
                  <c:v>47.2</c:v>
                </c:pt>
                <c:pt idx="6">
                  <c:v>49.9</c:v>
                </c:pt>
                <c:pt idx="7">
                  <c:v>49.8</c:v>
                </c:pt>
                <c:pt idx="8">
                  <c:v>48.6</c:v>
                </c:pt>
                <c:pt idx="9">
                  <c:v>46.5</c:v>
                </c:pt>
                <c:pt idx="10">
                  <c:v>46</c:v>
                </c:pt>
                <c:pt idx="11">
                  <c:v>43.1</c:v>
                </c:pt>
                <c:pt idx="12">
                  <c:v>38.200000000000003</c:v>
                </c:pt>
                <c:pt idx="13">
                  <c:v>57.5</c:v>
                </c:pt>
                <c:pt idx="14">
                  <c:v>54.4</c:v>
                </c:pt>
                <c:pt idx="15">
                  <c:v>52.5</c:v>
                </c:pt>
                <c:pt idx="16">
                  <c:v>50.9</c:v>
                </c:pt>
                <c:pt idx="17">
                  <c:v>51.66</c:v>
                </c:pt>
                <c:pt idx="18">
                  <c:v>45.17</c:v>
                </c:pt>
                <c:pt idx="19">
                  <c:v>39.799999999999997</c:v>
                </c:pt>
                <c:pt idx="20">
                  <c:v>40.5</c:v>
                </c:pt>
                <c:pt idx="21">
                  <c:v>36.5</c:v>
                </c:pt>
                <c:pt idx="22">
                  <c:v>32.700000000000003</c:v>
                </c:pt>
                <c:pt idx="23">
                  <c:v>30.3</c:v>
                </c:pt>
                <c:pt idx="24">
                  <c:v>28.35</c:v>
                </c:pt>
                <c:pt idx="25">
                  <c:v>25.1</c:v>
                </c:pt>
                <c:pt idx="26" formatCode="0.0">
                  <c:v>23.211604331143018</c:v>
                </c:pt>
                <c:pt idx="27" formatCode="0.0">
                  <c:v>21.510330806520791</c:v>
                </c:pt>
                <c:pt idx="28" formatCode="0.0">
                  <c:v>20.432854647555864</c:v>
                </c:pt>
                <c:pt idx="29" formatCode="0.0">
                  <c:v>19.446058807049067</c:v>
                </c:pt>
                <c:pt idx="30" formatCode="0.0">
                  <c:v>18.761872083933202</c:v>
                </c:pt>
                <c:pt idx="31" formatCode="0.0">
                  <c:v>17.959160179015988</c:v>
                </c:pt>
                <c:pt idx="32" formatCode="0.0">
                  <c:v>17.797424609395854</c:v>
                </c:pt>
                <c:pt idx="33" formatCode="0.0">
                  <c:v>17.492790316684491</c:v>
                </c:pt>
                <c:pt idx="34" formatCode="0.0">
                  <c:v>16.064448709317631</c:v>
                </c:pt>
                <c:pt idx="35">
                  <c:v>15.2</c:v>
                </c:pt>
                <c:pt idx="36">
                  <c:v>14.3</c:v>
                </c:pt>
                <c:pt idx="37" formatCode="0.0">
                  <c:v>14.538092707127641</c:v>
                </c:pt>
                <c:pt idx="38" formatCode="0.0">
                  <c:v>13.177934520787652</c:v>
                </c:pt>
                <c:pt idx="39" formatCode="0.0">
                  <c:v>13.576237402952204</c:v>
                </c:pt>
                <c:pt idx="40" formatCode="0.0">
                  <c:v>12.208979401183619</c:v>
                </c:pt>
                <c:pt idx="41" formatCode="0.0">
                  <c:v>11.195432000251515</c:v>
                </c:pt>
                <c:pt idx="42" formatCode="0.0">
                  <c:v>11.155649375805444</c:v>
                </c:pt>
                <c:pt idx="43" formatCode="0.0">
                  <c:v>9.8780073211419719</c:v>
                </c:pt>
                <c:pt idx="44" formatCode="0.0">
                  <c:v>10.176861712641225</c:v>
                </c:pt>
                <c:pt idx="45" formatCode="0.0">
                  <c:v>8.8075077283113146</c:v>
                </c:pt>
                <c:pt idx="46" formatCode="0.0">
                  <c:v>9.0335426636031322</c:v>
                </c:pt>
                <c:pt idx="47" formatCode="0.0">
                  <c:v>8.5766335914506051</c:v>
                </c:pt>
                <c:pt idx="48" formatCode="0.0">
                  <c:v>8.2690233383180871</c:v>
                </c:pt>
                <c:pt idx="49">
                  <c:v>7.5</c:v>
                </c:pt>
              </c:numCache>
            </c:numRef>
          </c:val>
          <c:extLst>
            <c:ext xmlns:c16="http://schemas.microsoft.com/office/drawing/2014/chart" uri="{C3380CC4-5D6E-409C-BE32-E72D297353CC}">
              <c16:uniqueId val="{00000000-809C-41D8-BE8A-0F327F8E9D0D}"/>
            </c:ext>
          </c:extLst>
        </c:ser>
        <c:ser>
          <c:idx val="1"/>
          <c:order val="1"/>
          <c:tx>
            <c:strRef>
              <c:f>'20psl Abortai'!$C$1</c:f>
              <c:strCache>
                <c:ptCount val="1"/>
              </c:strCache>
            </c:strRef>
          </c:tx>
          <c:spPr>
            <a:solidFill>
              <a:schemeClr val="accent1">
                <a:lumMod val="40000"/>
                <a:lumOff val="60000"/>
              </a:schemeClr>
            </a:solidFill>
            <a:ln>
              <a:noFill/>
            </a:ln>
            <a:effectLst/>
            <a:scene3d>
              <a:camera prst="orthographicFront"/>
              <a:lightRig rig="threePt" dir="t">
                <a:rot lat="0" lon="0" rev="1200000"/>
              </a:lightRig>
            </a:scene3d>
            <a:sp3d/>
          </c:spPr>
          <c:cat>
            <c:strRef>
              <c:f>'20psl Abortai'!$A$4:$A$53</c:f>
              <c:strCache>
                <c:ptCount val="50"/>
                <c:pt idx="0">
                  <c:v>1975</c:v>
                </c:pt>
                <c:pt idx="5">
                  <c:v>1980</c:v>
                </c:pt>
                <c:pt idx="10">
                  <c:v>1985</c:v>
                </c:pt>
                <c:pt idx="15">
                  <c:v>1990</c:v>
                </c:pt>
                <c:pt idx="18">
                  <c:v> </c:v>
                </c:pt>
                <c:pt idx="20">
                  <c:v>1995</c:v>
                </c:pt>
                <c:pt idx="21">
                  <c:v> </c:v>
                </c:pt>
                <c:pt idx="22">
                  <c:v> </c:v>
                </c:pt>
                <c:pt idx="25">
                  <c:v>2000</c:v>
                </c:pt>
                <c:pt idx="30">
                  <c:v>2005</c:v>
                </c:pt>
                <c:pt idx="32">
                  <c:v> </c:v>
                </c:pt>
                <c:pt idx="33">
                  <c:v> </c:v>
                </c:pt>
                <c:pt idx="34">
                  <c:v> </c:v>
                </c:pt>
                <c:pt idx="35">
                  <c:v>2010</c:v>
                </c:pt>
                <c:pt idx="40">
                  <c:v>2015</c:v>
                </c:pt>
                <c:pt idx="45">
                  <c:v>2020</c:v>
                </c:pt>
                <c:pt idx="49">
                  <c:v>2024</c:v>
                </c:pt>
              </c:strCache>
            </c:strRef>
          </c:cat>
          <c:val>
            <c:numRef>
              <c:f>'20psl Abortai'!$C$4:$C$53</c:f>
              <c:numCache>
                <c:formatCode>General</c:formatCode>
                <c:ptCount val="50"/>
                <c:pt idx="0">
                  <c:v>79.8</c:v>
                </c:pt>
                <c:pt idx="1">
                  <c:v>83.3</c:v>
                </c:pt>
                <c:pt idx="2">
                  <c:v>84.2</c:v>
                </c:pt>
                <c:pt idx="3">
                  <c:v>79.5</c:v>
                </c:pt>
                <c:pt idx="4">
                  <c:v>85.6</c:v>
                </c:pt>
                <c:pt idx="5">
                  <c:v>84.8</c:v>
                </c:pt>
                <c:pt idx="6">
                  <c:v>84.9</c:v>
                </c:pt>
                <c:pt idx="7">
                  <c:v>84.3</c:v>
                </c:pt>
                <c:pt idx="8">
                  <c:v>75.5</c:v>
                </c:pt>
                <c:pt idx="9">
                  <c:v>72.599999999999994</c:v>
                </c:pt>
                <c:pt idx="10">
                  <c:v>70.400000000000006</c:v>
                </c:pt>
                <c:pt idx="11">
                  <c:v>64.2</c:v>
                </c:pt>
                <c:pt idx="12">
                  <c:v>63.4</c:v>
                </c:pt>
                <c:pt idx="13">
                  <c:v>92.1</c:v>
                </c:pt>
                <c:pt idx="14">
                  <c:v>89.4</c:v>
                </c:pt>
                <c:pt idx="15">
                  <c:v>85.3</c:v>
                </c:pt>
                <c:pt idx="16">
                  <c:v>81.099999999999994</c:v>
                </c:pt>
                <c:pt idx="17">
                  <c:v>88.82</c:v>
                </c:pt>
                <c:pt idx="18">
                  <c:v>88.02</c:v>
                </c:pt>
                <c:pt idx="19">
                  <c:v>87.3</c:v>
                </c:pt>
                <c:pt idx="20">
                  <c:v>90.1</c:v>
                </c:pt>
                <c:pt idx="21">
                  <c:v>87</c:v>
                </c:pt>
                <c:pt idx="22">
                  <c:v>81</c:v>
                </c:pt>
                <c:pt idx="23">
                  <c:v>77</c:v>
                </c:pt>
                <c:pt idx="24">
                  <c:v>74.099999999999994</c:v>
                </c:pt>
                <c:pt idx="25">
                  <c:v>69.599999999999994</c:v>
                </c:pt>
                <c:pt idx="26" formatCode="0.0">
                  <c:v>65.778419111752441</c:v>
                </c:pt>
                <c:pt idx="27" formatCode="0.0">
                  <c:v>64.002572695575637</c:v>
                </c:pt>
                <c:pt idx="28" formatCode="0.0">
                  <c:v>59.548987557127134</c:v>
                </c:pt>
                <c:pt idx="29" formatCode="0.0">
                  <c:v>56.424468406731833</c:v>
                </c:pt>
                <c:pt idx="30" formatCode="0.0">
                  <c:v>53.920704845814981</c:v>
                </c:pt>
                <c:pt idx="31" formatCode="0.0">
                  <c:v>50.584341011957036</c:v>
                </c:pt>
                <c:pt idx="32" formatCode="0.0">
                  <c:v>48.857428381079281</c:v>
                </c:pt>
                <c:pt idx="33" formatCode="0.0">
                  <c:v>45.06595636732623</c:v>
                </c:pt>
                <c:pt idx="34" formatCode="0.0">
                  <c:v>39.763718327374477</c:v>
                </c:pt>
                <c:pt idx="35">
                  <c:v>37.799999999999997</c:v>
                </c:pt>
                <c:pt idx="36">
                  <c:v>34.6</c:v>
                </c:pt>
                <c:pt idx="37" formatCode="0.0">
                  <c:v>34.437616884851721</c:v>
                </c:pt>
                <c:pt idx="38" formatCode="0.0">
                  <c:v>31.703683171061293</c:v>
                </c:pt>
                <c:pt idx="39" formatCode="0.0">
                  <c:v>31.511374472142759</c:v>
                </c:pt>
                <c:pt idx="40" formatCode="0.0">
                  <c:v>27.124563445867288</c:v>
                </c:pt>
                <c:pt idx="41" formatCode="0.0">
                  <c:v>25.337128142576404</c:v>
                </c:pt>
                <c:pt idx="42" formatCode="0.0">
                  <c:v>25.276772598617033</c:v>
                </c:pt>
                <c:pt idx="43" formatCode="0.0">
                  <c:v>23.316661690056733</c:v>
                </c:pt>
                <c:pt idx="44" formatCode="0.0">
                  <c:v>25.771833580266687</c:v>
                </c:pt>
                <c:pt idx="45" formatCode="0.0">
                  <c:v>23.645780268296825</c:v>
                </c:pt>
                <c:pt idx="46" formatCode="0.0">
                  <c:v>22.927561080154309</c:v>
                </c:pt>
                <c:pt idx="47" formatCode="0.0">
                  <c:v>23.114917527641833</c:v>
                </c:pt>
                <c:pt idx="48" formatCode="0.0">
                  <c:v>24.050817048925957</c:v>
                </c:pt>
                <c:pt idx="49">
                  <c:v>23.5</c:v>
                </c:pt>
              </c:numCache>
            </c:numRef>
          </c:val>
          <c:extLst>
            <c:ext xmlns:c16="http://schemas.microsoft.com/office/drawing/2014/chart" uri="{C3380CC4-5D6E-409C-BE32-E72D297353CC}">
              <c16:uniqueId val="{00000001-809C-41D8-BE8A-0F327F8E9D0D}"/>
            </c:ext>
          </c:extLst>
        </c:ser>
        <c:dLbls>
          <c:showLegendKey val="0"/>
          <c:showVal val="0"/>
          <c:showCatName val="0"/>
          <c:showSerName val="0"/>
          <c:showPercent val="0"/>
          <c:showBubbleSize val="0"/>
        </c:dLbls>
        <c:axId val="208719360"/>
        <c:axId val="173707776"/>
      </c:areaChart>
      <c:lineChart>
        <c:grouping val="standard"/>
        <c:varyColors val="0"/>
        <c:ser>
          <c:idx val="2"/>
          <c:order val="2"/>
          <c:tx>
            <c:strRef>
              <c:f>'20psl Abortai'!$D$1</c:f>
              <c:strCache>
                <c:ptCount val="1"/>
                <c:pt idx="0">
                  <c:v>   Dirbtinių abortų sk. 1000 vaisingo amžiaus (15-49 m.) moterų / Legally induced abortions per 1000 women aged 15-49</c:v>
                </c:pt>
              </c:strCache>
            </c:strRef>
          </c:tx>
          <c:spPr>
            <a:ln w="38100">
              <a:solidFill>
                <a:srgbClr val="AEDBEF"/>
              </a:solidFill>
            </a:ln>
          </c:spPr>
          <c:marker>
            <c:symbol val="none"/>
          </c:marker>
          <c:cat>
            <c:strRef>
              <c:f>'20psl Abortai'!$A$4:$A$53</c:f>
              <c:strCache>
                <c:ptCount val="50"/>
                <c:pt idx="0">
                  <c:v>1975</c:v>
                </c:pt>
                <c:pt idx="5">
                  <c:v>1980</c:v>
                </c:pt>
                <c:pt idx="10">
                  <c:v>1985</c:v>
                </c:pt>
                <c:pt idx="15">
                  <c:v>1990</c:v>
                </c:pt>
                <c:pt idx="18">
                  <c:v> </c:v>
                </c:pt>
                <c:pt idx="20">
                  <c:v>1995</c:v>
                </c:pt>
                <c:pt idx="21">
                  <c:v> </c:v>
                </c:pt>
                <c:pt idx="22">
                  <c:v> </c:v>
                </c:pt>
                <c:pt idx="25">
                  <c:v>2000</c:v>
                </c:pt>
                <c:pt idx="30">
                  <c:v>2005</c:v>
                </c:pt>
                <c:pt idx="32">
                  <c:v> </c:v>
                </c:pt>
                <c:pt idx="33">
                  <c:v> </c:v>
                </c:pt>
                <c:pt idx="34">
                  <c:v> </c:v>
                </c:pt>
                <c:pt idx="35">
                  <c:v>2010</c:v>
                </c:pt>
                <c:pt idx="40">
                  <c:v>2015</c:v>
                </c:pt>
                <c:pt idx="45">
                  <c:v>2020</c:v>
                </c:pt>
                <c:pt idx="49">
                  <c:v>2024</c:v>
                </c:pt>
              </c:strCache>
            </c:strRef>
          </c:cat>
          <c:val>
            <c:numRef>
              <c:f>'20psl Abortai'!$D$4:$D$53</c:f>
              <c:numCache>
                <c:formatCode>General</c:formatCode>
                <c:ptCount val="50"/>
                <c:pt idx="22">
                  <c:v>24.3</c:v>
                </c:pt>
                <c:pt idx="23">
                  <c:v>22.4</c:v>
                </c:pt>
                <c:pt idx="24">
                  <c:v>20</c:v>
                </c:pt>
                <c:pt idx="25">
                  <c:v>17.2</c:v>
                </c:pt>
                <c:pt idx="26">
                  <c:v>15.5</c:v>
                </c:pt>
                <c:pt idx="27">
                  <c:v>14.2</c:v>
                </c:pt>
                <c:pt idx="28">
                  <c:v>13.2</c:v>
                </c:pt>
                <c:pt idx="29">
                  <c:v>12.3</c:v>
                </c:pt>
                <c:pt idx="30">
                  <c:v>11.8</c:v>
                </c:pt>
                <c:pt idx="31">
                  <c:v>11.4</c:v>
                </c:pt>
                <c:pt idx="32">
                  <c:v>11.6</c:v>
                </c:pt>
                <c:pt idx="33">
                  <c:v>11.1</c:v>
                </c:pt>
                <c:pt idx="34">
                  <c:v>10.1</c:v>
                </c:pt>
                <c:pt idx="35">
                  <c:v>9.1</c:v>
                </c:pt>
                <c:pt idx="36">
                  <c:v>8.5</c:v>
                </c:pt>
                <c:pt idx="37" formatCode="0.0">
                  <c:v>8.5054609486133685</c:v>
                </c:pt>
                <c:pt idx="38" formatCode="0.0">
                  <c:v>7.7094517475165354</c:v>
                </c:pt>
                <c:pt idx="39" formatCode="0.0">
                  <c:v>7.6750565065214502</c:v>
                </c:pt>
                <c:pt idx="40" formatCode="0.0">
                  <c:v>7.0888433432991338</c:v>
                </c:pt>
                <c:pt idx="41" formatCode="0.0">
                  <c:v>6.7400153604081741</c:v>
                </c:pt>
                <c:pt idx="42" formatCode="0.0">
                  <c:v>6.7898452756496921</c:v>
                </c:pt>
                <c:pt idx="43" formatCode="0.0">
                  <c:v>5.6766521983191414</c:v>
                </c:pt>
                <c:pt idx="44" formatCode="0.0">
                  <c:v>5.0536435726540327</c:v>
                </c:pt>
                <c:pt idx="45" formatCode="0.0">
                  <c:v>4.4179850256556215</c:v>
                </c:pt>
                <c:pt idx="46" formatCode="0.0">
                  <c:v>4.6189454449344858</c:v>
                </c:pt>
                <c:pt idx="47" formatCode="0.0">
                  <c:v>4.5480874073463804</c:v>
                </c:pt>
                <c:pt idx="48" formatCode="0.0">
                  <c:v>4.4029214992939654</c:v>
                </c:pt>
                <c:pt idx="49">
                  <c:v>4</c:v>
                </c:pt>
              </c:numCache>
            </c:numRef>
          </c:val>
          <c:smooth val="0"/>
          <c:extLst>
            <c:ext xmlns:c16="http://schemas.microsoft.com/office/drawing/2014/chart" uri="{C3380CC4-5D6E-409C-BE32-E72D297353CC}">
              <c16:uniqueId val="{00000002-809C-41D8-BE8A-0F327F8E9D0D}"/>
            </c:ext>
          </c:extLst>
        </c:ser>
        <c:ser>
          <c:idx val="3"/>
          <c:order val="3"/>
          <c:tx>
            <c:strRef>
              <c:f>'20psl Abortai'!$E$1</c:f>
              <c:strCache>
                <c:ptCount val="1"/>
                <c:pt idx="0">
                  <c:v>   Dirbtinių abortų sk. 100 gyvų gimusiųjų / Legally induced abortions per 100 live births</c:v>
                </c:pt>
              </c:strCache>
            </c:strRef>
          </c:tx>
          <c:spPr>
            <a:ln w="38100">
              <a:solidFill>
                <a:srgbClr val="189FEA"/>
              </a:solidFill>
            </a:ln>
          </c:spPr>
          <c:marker>
            <c:symbol val="none"/>
          </c:marker>
          <c:cat>
            <c:strRef>
              <c:f>'20psl Abortai'!$A$4:$A$53</c:f>
              <c:strCache>
                <c:ptCount val="50"/>
                <c:pt idx="0">
                  <c:v>1975</c:v>
                </c:pt>
                <c:pt idx="5">
                  <c:v>1980</c:v>
                </c:pt>
                <c:pt idx="10">
                  <c:v>1985</c:v>
                </c:pt>
                <c:pt idx="15">
                  <c:v>1990</c:v>
                </c:pt>
                <c:pt idx="18">
                  <c:v> </c:v>
                </c:pt>
                <c:pt idx="20">
                  <c:v>1995</c:v>
                </c:pt>
                <c:pt idx="21">
                  <c:v> </c:v>
                </c:pt>
                <c:pt idx="22">
                  <c:v> </c:v>
                </c:pt>
                <c:pt idx="25">
                  <c:v>2000</c:v>
                </c:pt>
                <c:pt idx="30">
                  <c:v>2005</c:v>
                </c:pt>
                <c:pt idx="32">
                  <c:v> </c:v>
                </c:pt>
                <c:pt idx="33">
                  <c:v> </c:v>
                </c:pt>
                <c:pt idx="34">
                  <c:v> </c:v>
                </c:pt>
                <c:pt idx="35">
                  <c:v>2010</c:v>
                </c:pt>
                <c:pt idx="40">
                  <c:v>2015</c:v>
                </c:pt>
                <c:pt idx="45">
                  <c:v>2020</c:v>
                </c:pt>
                <c:pt idx="49">
                  <c:v>2024</c:v>
                </c:pt>
              </c:strCache>
            </c:strRef>
          </c:cat>
          <c:val>
            <c:numRef>
              <c:f>'20psl Abortai'!$E$4:$E$53</c:f>
              <c:numCache>
                <c:formatCode>General</c:formatCode>
                <c:ptCount val="50"/>
                <c:pt idx="22">
                  <c:v>60</c:v>
                </c:pt>
                <c:pt idx="23">
                  <c:v>56.8</c:v>
                </c:pt>
                <c:pt idx="24">
                  <c:v>51.8</c:v>
                </c:pt>
                <c:pt idx="25">
                  <c:v>47.6</c:v>
                </c:pt>
                <c:pt idx="26">
                  <c:v>43.9</c:v>
                </c:pt>
                <c:pt idx="27">
                  <c:v>42.3</c:v>
                </c:pt>
                <c:pt idx="28">
                  <c:v>38.4</c:v>
                </c:pt>
                <c:pt idx="29">
                  <c:v>35.799999999999997</c:v>
                </c:pt>
                <c:pt idx="30">
                  <c:v>33.799999999999997</c:v>
                </c:pt>
                <c:pt idx="31">
                  <c:v>32.200000000000003</c:v>
                </c:pt>
                <c:pt idx="32">
                  <c:v>32</c:v>
                </c:pt>
                <c:pt idx="33">
                  <c:v>28.6</c:v>
                </c:pt>
                <c:pt idx="34">
                  <c:v>24.9</c:v>
                </c:pt>
                <c:pt idx="35">
                  <c:v>22.8</c:v>
                </c:pt>
                <c:pt idx="36">
                  <c:v>20.5</c:v>
                </c:pt>
                <c:pt idx="37" formatCode="0.0">
                  <c:v>20.147608869890462</c:v>
                </c:pt>
                <c:pt idx="38" formatCode="0.0">
                  <c:v>18.547520875922526</c:v>
                </c:pt>
                <c:pt idx="39" formatCode="0.0">
                  <c:v>17.814330472687644</c:v>
                </c:pt>
                <c:pt idx="40" formatCode="0.0">
                  <c:v>15.749210044902711</c:v>
                </c:pt>
                <c:pt idx="41" formatCode="0.0">
                  <c:v>15.25377786813038</c:v>
                </c:pt>
                <c:pt idx="42" formatCode="0.0">
                  <c:v>15.384615384615385</c:v>
                </c:pt>
                <c:pt idx="43" formatCode="0.0">
                  <c:v>13.399522245446402</c:v>
                </c:pt>
                <c:pt idx="44" formatCode="0.0">
                  <c:v>12.79782164737917</c:v>
                </c:pt>
                <c:pt idx="45" formatCode="0.0">
                  <c:v>11.861096960434709</c:v>
                </c:pt>
                <c:pt idx="46" formatCode="0.0">
                  <c:v>11.723103300471497</c:v>
                </c:pt>
                <c:pt idx="47" formatCode="0.0">
                  <c:v>12.257567518578938</c:v>
                </c:pt>
                <c:pt idx="48" formatCode="0.0">
                  <c:v>12.806090287543034</c:v>
                </c:pt>
                <c:pt idx="49">
                  <c:v>12.5</c:v>
                </c:pt>
              </c:numCache>
            </c:numRef>
          </c:val>
          <c:smooth val="0"/>
          <c:extLst>
            <c:ext xmlns:c16="http://schemas.microsoft.com/office/drawing/2014/chart" uri="{C3380CC4-5D6E-409C-BE32-E72D297353CC}">
              <c16:uniqueId val="{00000003-809C-41D8-BE8A-0F327F8E9D0D}"/>
            </c:ext>
          </c:extLst>
        </c:ser>
        <c:dLbls>
          <c:showLegendKey val="0"/>
          <c:showVal val="0"/>
          <c:showCatName val="0"/>
          <c:showSerName val="0"/>
          <c:showPercent val="0"/>
          <c:showBubbleSize val="0"/>
        </c:dLbls>
        <c:marker val="1"/>
        <c:smooth val="0"/>
        <c:axId val="208719360"/>
        <c:axId val="173707776"/>
      </c:lineChart>
      <c:catAx>
        <c:axId val="208719360"/>
        <c:scaling>
          <c:orientation val="minMax"/>
        </c:scaling>
        <c:delete val="0"/>
        <c:axPos val="b"/>
        <c:numFmt formatCode="General" sourceLinked="1"/>
        <c:majorTickMark val="out"/>
        <c:minorTickMark val="none"/>
        <c:tickLblPos val="nextTo"/>
        <c:spPr>
          <a:ln>
            <a:solidFill>
              <a:sysClr val="windowText" lastClr="000000"/>
            </a:solidFill>
          </a:ln>
        </c:spPr>
        <c:txPr>
          <a:bodyPr rot="0" vert="horz"/>
          <a:lstStyle/>
          <a:p>
            <a:pPr>
              <a:defRPr/>
            </a:pPr>
            <a:endParaRPr lang="lt-LT"/>
          </a:p>
        </c:txPr>
        <c:crossAx val="173707776"/>
        <c:crosses val="autoZero"/>
        <c:auto val="1"/>
        <c:lblAlgn val="ctr"/>
        <c:lblOffset val="100"/>
        <c:noMultiLvlLbl val="0"/>
      </c:catAx>
      <c:valAx>
        <c:axId val="173707776"/>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spPr>
          <a:ln>
            <a:solidFill>
              <a:sysClr val="windowText" lastClr="000000"/>
            </a:solidFill>
          </a:ln>
        </c:spPr>
        <c:txPr>
          <a:bodyPr rot="0" vert="horz"/>
          <a:lstStyle/>
          <a:p>
            <a:pPr>
              <a:defRPr/>
            </a:pPr>
            <a:endParaRPr lang="lt-LT"/>
          </a:p>
        </c:txPr>
        <c:crossAx val="208719360"/>
        <c:crosses val="autoZero"/>
        <c:crossBetween val="between"/>
      </c:valAx>
      <c:spPr>
        <a:noFill/>
        <a:ln w="9525">
          <a:solidFill>
            <a:schemeClr val="bg1">
              <a:lumMod val="75000"/>
            </a:schemeClr>
          </a:solidFill>
        </a:ln>
      </c:spPr>
    </c:plotArea>
    <c:legend>
      <c:legendPos val="b"/>
      <c:legendEntry>
        <c:idx val="0"/>
        <c:delete val="1"/>
      </c:legendEntry>
      <c:legendEntry>
        <c:idx val="1"/>
        <c:delete val="1"/>
      </c:legendEntry>
      <c:layout>
        <c:manualLayout>
          <c:xMode val="edge"/>
          <c:yMode val="edge"/>
          <c:x val="5.064773340855995E-2"/>
          <c:y val="0.88288776723422413"/>
          <c:w val="0.93838173433456751"/>
          <c:h val="0.1112963802682375"/>
        </c:manualLayout>
      </c:layout>
      <c:overlay val="0"/>
      <c:spPr>
        <a:ln>
          <a:solidFill>
            <a:schemeClr val="tx1"/>
          </a:solidFill>
        </a:ln>
      </c:spPr>
      <c:txPr>
        <a:bodyPr/>
        <a:lstStyle/>
        <a:p>
          <a:pPr>
            <a:defRPr sz="900" b="1">
              <a:latin typeface="Arial Narrow" panose="020B0606020202030204" pitchFamily="34" charset="0"/>
            </a:defRPr>
          </a:pPr>
          <a:endParaRPr lang="lt-LT"/>
        </a:p>
      </c:txPr>
    </c:legend>
    <c:plotVisOnly val="1"/>
    <c:dispBlanksAs val="gap"/>
    <c:showDLblsOverMax val="0"/>
  </c:chart>
  <c:spPr>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'22psl kūd.mirt'!$B$1</c:f>
              <c:strCache>
                <c:ptCount val="1"/>
                <c:pt idx="0">
                  <c:v>Kūdikių mirtingumas 1000 gyvų gimusiųjų / Infant mortality per 1000 live births</c:v>
                </c:pt>
              </c:strCache>
            </c:strRef>
          </c:tx>
          <c:spPr>
            <a:ln w="38100">
              <a:solidFill>
                <a:srgbClr val="189FEA"/>
              </a:solidFill>
            </a:ln>
          </c:spPr>
          <c:marker>
            <c:symbol val="none"/>
          </c:marker>
          <c:cat>
            <c:strRef>
              <c:f>'22psl kūd.mirt'!$A$2:$A$66</c:f>
              <c:strCache>
                <c:ptCount val="65"/>
                <c:pt idx="0">
                  <c:v>1960</c:v>
                </c:pt>
                <c:pt idx="5">
                  <c:v>1965</c:v>
                </c:pt>
                <c:pt idx="10">
                  <c:v>1970</c:v>
                </c:pt>
                <c:pt idx="15">
                  <c:v>1975</c:v>
                </c:pt>
                <c:pt idx="20">
                  <c:v>1980</c:v>
                </c:pt>
                <c:pt idx="25">
                  <c:v>1985</c:v>
                </c:pt>
                <c:pt idx="30">
                  <c:v>1990</c:v>
                </c:pt>
                <c:pt idx="33">
                  <c:v> </c:v>
                </c:pt>
                <c:pt idx="35">
                  <c:v>1995</c:v>
                </c:pt>
                <c:pt idx="36">
                  <c:v> </c:v>
                </c:pt>
                <c:pt idx="37">
                  <c:v> </c:v>
                </c:pt>
                <c:pt idx="40">
                  <c:v>2000</c:v>
                </c:pt>
                <c:pt idx="45">
                  <c:v>2005</c:v>
                </c:pt>
                <c:pt idx="47">
                  <c:v> </c:v>
                </c:pt>
                <c:pt idx="48">
                  <c:v> </c:v>
                </c:pt>
                <c:pt idx="49">
                  <c:v> </c:v>
                </c:pt>
                <c:pt idx="50">
                  <c:v>2010</c:v>
                </c:pt>
                <c:pt idx="55">
                  <c:v>2015</c:v>
                </c:pt>
                <c:pt idx="60">
                  <c:v>2020</c:v>
                </c:pt>
                <c:pt idx="64">
                  <c:v>2024</c:v>
                </c:pt>
              </c:strCache>
            </c:strRef>
          </c:cat>
          <c:val>
            <c:numRef>
              <c:f>'22psl kūd.mirt'!$B$2:$B$66</c:f>
              <c:numCache>
                <c:formatCode>General</c:formatCode>
                <c:ptCount val="65"/>
                <c:pt idx="0">
                  <c:v>38</c:v>
                </c:pt>
                <c:pt idx="1">
                  <c:v>35.5</c:v>
                </c:pt>
                <c:pt idx="2">
                  <c:v>35.9</c:v>
                </c:pt>
                <c:pt idx="3">
                  <c:v>34.700000000000003</c:v>
                </c:pt>
                <c:pt idx="4">
                  <c:v>29.8</c:v>
                </c:pt>
                <c:pt idx="5">
                  <c:v>24.5</c:v>
                </c:pt>
                <c:pt idx="6">
                  <c:v>23.4</c:v>
                </c:pt>
                <c:pt idx="7">
                  <c:v>20.5</c:v>
                </c:pt>
                <c:pt idx="8">
                  <c:v>20</c:v>
                </c:pt>
                <c:pt idx="9">
                  <c:v>20.7</c:v>
                </c:pt>
                <c:pt idx="10">
                  <c:v>19.399999999999999</c:v>
                </c:pt>
                <c:pt idx="11">
                  <c:v>14.9</c:v>
                </c:pt>
                <c:pt idx="12">
                  <c:v>17.2</c:v>
                </c:pt>
                <c:pt idx="13">
                  <c:v>17.8</c:v>
                </c:pt>
                <c:pt idx="14">
                  <c:v>19.399999999999999</c:v>
                </c:pt>
                <c:pt idx="15">
                  <c:v>19.600000000000001</c:v>
                </c:pt>
                <c:pt idx="16">
                  <c:v>18.2</c:v>
                </c:pt>
                <c:pt idx="17">
                  <c:v>17.2</c:v>
                </c:pt>
                <c:pt idx="18">
                  <c:v>18.2</c:v>
                </c:pt>
                <c:pt idx="19">
                  <c:v>17.2</c:v>
                </c:pt>
                <c:pt idx="20">
                  <c:v>14.4</c:v>
                </c:pt>
                <c:pt idx="21">
                  <c:v>16.600000000000001</c:v>
                </c:pt>
                <c:pt idx="22">
                  <c:v>15.1</c:v>
                </c:pt>
                <c:pt idx="23">
                  <c:v>14.1</c:v>
                </c:pt>
                <c:pt idx="24">
                  <c:v>13.4</c:v>
                </c:pt>
                <c:pt idx="25">
                  <c:v>14.2</c:v>
                </c:pt>
                <c:pt idx="26">
                  <c:v>11.6</c:v>
                </c:pt>
                <c:pt idx="27">
                  <c:v>12.3</c:v>
                </c:pt>
                <c:pt idx="28">
                  <c:v>11.5</c:v>
                </c:pt>
                <c:pt idx="29">
                  <c:v>10.7</c:v>
                </c:pt>
                <c:pt idx="30">
                  <c:v>10.3</c:v>
                </c:pt>
                <c:pt idx="31">
                  <c:v>14.3</c:v>
                </c:pt>
                <c:pt idx="32">
                  <c:v>16.5</c:v>
                </c:pt>
                <c:pt idx="33">
                  <c:v>15.4</c:v>
                </c:pt>
                <c:pt idx="34">
                  <c:v>13.9</c:v>
                </c:pt>
                <c:pt idx="35">
                  <c:v>12.4</c:v>
                </c:pt>
                <c:pt idx="36">
                  <c:v>10.1</c:v>
                </c:pt>
                <c:pt idx="37">
                  <c:v>10.3</c:v>
                </c:pt>
                <c:pt idx="38">
                  <c:v>9.1999999999999993</c:v>
                </c:pt>
                <c:pt idx="39">
                  <c:v>8.6</c:v>
                </c:pt>
                <c:pt idx="40">
                  <c:v>8.5</c:v>
                </c:pt>
                <c:pt idx="41">
                  <c:v>7.9</c:v>
                </c:pt>
                <c:pt idx="42">
                  <c:v>8</c:v>
                </c:pt>
                <c:pt idx="43">
                  <c:v>6.9</c:v>
                </c:pt>
                <c:pt idx="44">
                  <c:v>8.1</c:v>
                </c:pt>
                <c:pt idx="45">
                  <c:v>7.1</c:v>
                </c:pt>
                <c:pt idx="46">
                  <c:v>7.2</c:v>
                </c:pt>
                <c:pt idx="47">
                  <c:v>6.3</c:v>
                </c:pt>
                <c:pt idx="48">
                  <c:v>5.5</c:v>
                </c:pt>
                <c:pt idx="49">
                  <c:v>5.6</c:v>
                </c:pt>
                <c:pt idx="50" formatCode="0.0">
                  <c:v>4.93</c:v>
                </c:pt>
                <c:pt idx="51" formatCode="0.0">
                  <c:v>4.75</c:v>
                </c:pt>
                <c:pt idx="52" formatCode="0.0">
                  <c:v>3.940689286668448</c:v>
                </c:pt>
                <c:pt idx="53" formatCode="0.0">
                  <c:v>3.8113717473407021</c:v>
                </c:pt>
                <c:pt idx="54" formatCode="0.0">
                  <c:v>4.0185260863642558</c:v>
                </c:pt>
                <c:pt idx="55" formatCode="0.0">
                  <c:v>4.390487277565275</c:v>
                </c:pt>
                <c:pt idx="56" formatCode="0.0">
                  <c:v>4.7096293284542927</c:v>
                </c:pt>
                <c:pt idx="57" formatCode="0.0">
                  <c:v>3.0453942889900039</c:v>
                </c:pt>
                <c:pt idx="58" formatCode="0.0">
                  <c:v>3.5831591519856674</c:v>
                </c:pt>
                <c:pt idx="59" formatCode="0.0">
                  <c:v>3.6038922035798664</c:v>
                </c:pt>
                <c:pt idx="60" formatCode="0.0">
                  <c:v>2.9716420444897267</c:v>
                </c:pt>
                <c:pt idx="61" formatCode="0.0">
                  <c:v>3.1290184312044578</c:v>
                </c:pt>
                <c:pt idx="62" formatCode="0.0">
                  <c:v>2.9</c:v>
                </c:pt>
                <c:pt idx="63" formatCode="0.0">
                  <c:v>2.7639043786064104</c:v>
                </c:pt>
                <c:pt idx="64">
                  <c:v>2.9</c:v>
                </c:pt>
              </c:numCache>
            </c:numRef>
          </c:val>
          <c:smooth val="0"/>
          <c:extLst>
            <c:ext xmlns:c16="http://schemas.microsoft.com/office/drawing/2014/chart" uri="{C3380CC4-5D6E-409C-BE32-E72D297353CC}">
              <c16:uniqueId val="{00000000-D1B5-4EFE-875F-0BC4AF41C7F8}"/>
            </c:ext>
          </c:extLst>
        </c:ser>
        <c:dLbls>
          <c:showLegendKey val="0"/>
          <c:showVal val="0"/>
          <c:showCatName val="0"/>
          <c:showSerName val="0"/>
          <c:showPercent val="0"/>
          <c:showBubbleSize val="0"/>
        </c:dLbls>
        <c:smooth val="0"/>
        <c:axId val="209122304"/>
        <c:axId val="173710080"/>
      </c:lineChart>
      <c:catAx>
        <c:axId val="209122304"/>
        <c:scaling>
          <c:orientation val="minMax"/>
        </c:scaling>
        <c:delete val="0"/>
        <c:axPos val="b"/>
        <c:numFmt formatCode="General" sourceLinked="1"/>
        <c:majorTickMark val="out"/>
        <c:minorTickMark val="none"/>
        <c:tickLblPos val="nextTo"/>
        <c:spPr>
          <a:ln>
            <a:solidFill>
              <a:schemeClr val="tx1"/>
            </a:solidFill>
          </a:ln>
        </c:spPr>
        <c:txPr>
          <a:bodyPr rot="-5400000" vert="horz"/>
          <a:lstStyle/>
          <a:p>
            <a:pPr>
              <a:defRPr/>
            </a:pPr>
            <a:endParaRPr lang="lt-LT"/>
          </a:p>
        </c:txPr>
        <c:crossAx val="173710080"/>
        <c:crosses val="autoZero"/>
        <c:auto val="1"/>
        <c:lblAlgn val="ctr"/>
        <c:lblOffset val="100"/>
        <c:noMultiLvlLbl val="0"/>
      </c:catAx>
      <c:valAx>
        <c:axId val="173710080"/>
        <c:scaling>
          <c:orientation val="minMax"/>
        </c:scaling>
        <c:delete val="0"/>
        <c:axPos val="l"/>
        <c:majorGridlines>
          <c:spPr>
            <a:ln>
              <a:solidFill>
                <a:schemeClr val="bg1">
                  <a:lumMod val="75000"/>
                </a:schemeClr>
              </a:solidFill>
              <a:prstDash val="solid"/>
            </a:ln>
          </c:spPr>
        </c:majorGridlines>
        <c:minorGridlines/>
        <c:numFmt formatCode="General" sourceLinked="1"/>
        <c:majorTickMark val="out"/>
        <c:minorTickMark val="none"/>
        <c:tickLblPos val="nextTo"/>
        <c:spPr>
          <a:ln>
            <a:solidFill>
              <a:schemeClr val="tx1"/>
            </a:solidFill>
          </a:ln>
        </c:spPr>
        <c:txPr>
          <a:bodyPr rot="0" vert="horz"/>
          <a:lstStyle/>
          <a:p>
            <a:pPr>
              <a:defRPr/>
            </a:pPr>
            <a:endParaRPr lang="lt-LT"/>
          </a:p>
        </c:txPr>
        <c:crossAx val="209122304"/>
        <c:crosses val="autoZero"/>
        <c:crossBetween val="between"/>
        <c:majorUnit val="5"/>
        <c:minorUnit val="5"/>
      </c:valAx>
      <c:spPr>
        <a:noFill/>
        <a:ln w="9525">
          <a:solidFill>
            <a:schemeClr val="bg1">
              <a:lumMod val="75000"/>
            </a:schemeClr>
          </a:solidFill>
        </a:ln>
      </c:spPr>
    </c:plotArea>
    <c:plotVisOnly val="1"/>
    <c:dispBlanksAs val="gap"/>
    <c:showDLblsOverMax val="0"/>
  </c:chart>
  <c:spPr>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5708443684358462E-4"/>
          <c:y val="3.1996047552879429E-2"/>
          <c:w val="0.9837544288864345"/>
          <c:h val="0.54520104986876639"/>
        </c:manualLayout>
      </c:layout>
      <c:pieChart>
        <c:varyColors val="1"/>
        <c:ser>
          <c:idx val="0"/>
          <c:order val="0"/>
          <c:spPr>
            <a:ln>
              <a:solidFill>
                <a:schemeClr val="bg1"/>
              </a:solidFill>
            </a:ln>
          </c:spPr>
          <c:dPt>
            <c:idx val="0"/>
            <c:bubble3D val="0"/>
            <c:spPr>
              <a:solidFill>
                <a:schemeClr val="accent1"/>
              </a:solidFill>
              <a:ln>
                <a:solidFill>
                  <a:schemeClr val="bg1"/>
                </a:solidFill>
              </a:ln>
              <a:effectLst/>
            </c:spPr>
            <c:extLst>
              <c:ext xmlns:c16="http://schemas.microsoft.com/office/drawing/2014/chart" uri="{C3380CC4-5D6E-409C-BE32-E72D297353CC}">
                <c16:uniqueId val="{00000001-A0A4-46C3-A12D-C81D75B70105}"/>
              </c:ext>
            </c:extLst>
          </c:dPt>
          <c:dPt>
            <c:idx val="1"/>
            <c:bubble3D val="0"/>
            <c:spPr>
              <a:solidFill>
                <a:srgbClr val="B8C9D1"/>
              </a:solidFill>
              <a:ln>
                <a:solidFill>
                  <a:schemeClr val="bg1"/>
                </a:solidFill>
              </a:ln>
              <a:effectLst/>
            </c:spPr>
            <c:extLst>
              <c:ext xmlns:c16="http://schemas.microsoft.com/office/drawing/2014/chart" uri="{C3380CC4-5D6E-409C-BE32-E72D297353CC}">
                <c16:uniqueId val="{00000003-A0A4-46C3-A12D-C81D75B70105}"/>
              </c:ext>
            </c:extLst>
          </c:dPt>
          <c:dPt>
            <c:idx val="2"/>
            <c:bubble3D val="0"/>
            <c:spPr>
              <a:solidFill>
                <a:srgbClr val="6199FF"/>
              </a:solidFill>
              <a:ln>
                <a:solidFill>
                  <a:schemeClr val="bg1"/>
                </a:solidFill>
              </a:ln>
              <a:effectLst/>
            </c:spPr>
            <c:extLst>
              <c:ext xmlns:c16="http://schemas.microsoft.com/office/drawing/2014/chart" uri="{C3380CC4-5D6E-409C-BE32-E72D297353CC}">
                <c16:uniqueId val="{00000005-A0A4-46C3-A12D-C81D75B70105}"/>
              </c:ext>
            </c:extLst>
          </c:dPt>
          <c:dPt>
            <c:idx val="3"/>
            <c:bubble3D val="0"/>
            <c:spPr>
              <a:solidFill>
                <a:srgbClr val="0072D0"/>
              </a:solidFill>
              <a:ln>
                <a:solidFill>
                  <a:schemeClr val="bg1"/>
                </a:solidFill>
              </a:ln>
              <a:effectLst/>
            </c:spPr>
            <c:extLst>
              <c:ext xmlns:c16="http://schemas.microsoft.com/office/drawing/2014/chart" uri="{C3380CC4-5D6E-409C-BE32-E72D297353CC}">
                <c16:uniqueId val="{00000007-A0A4-46C3-A12D-C81D75B70105}"/>
              </c:ext>
            </c:extLst>
          </c:dPt>
          <c:dPt>
            <c:idx val="4"/>
            <c:bubble3D val="0"/>
            <c:spPr>
              <a:solidFill>
                <a:srgbClr val="86A3B0"/>
              </a:solidFill>
              <a:ln>
                <a:solidFill>
                  <a:schemeClr val="bg1"/>
                </a:solidFill>
              </a:ln>
              <a:effectLst/>
            </c:spPr>
            <c:extLst>
              <c:ext xmlns:c16="http://schemas.microsoft.com/office/drawing/2014/chart" uri="{C3380CC4-5D6E-409C-BE32-E72D297353CC}">
                <c16:uniqueId val="{00000009-A0A4-46C3-A12D-C81D75B70105}"/>
              </c:ext>
            </c:extLst>
          </c:dPt>
          <c:dPt>
            <c:idx val="5"/>
            <c:bubble3D val="0"/>
            <c:spPr>
              <a:solidFill>
                <a:srgbClr val="61B8FF"/>
              </a:solidFill>
              <a:ln>
                <a:solidFill>
                  <a:schemeClr val="bg1"/>
                </a:solidFill>
              </a:ln>
              <a:effectLst/>
            </c:spPr>
            <c:extLst>
              <c:ext xmlns:c16="http://schemas.microsoft.com/office/drawing/2014/chart" uri="{C3380CC4-5D6E-409C-BE32-E72D297353CC}">
                <c16:uniqueId val="{0000000B-A0A4-46C3-A12D-C81D75B70105}"/>
              </c:ext>
            </c:extLst>
          </c:dPt>
          <c:dPt>
            <c:idx val="6"/>
            <c:bubble3D val="0"/>
            <c:spPr>
              <a:solidFill>
                <a:schemeClr val="accent1">
                  <a:lumMod val="60000"/>
                </a:schemeClr>
              </a:solidFill>
              <a:ln>
                <a:solidFill>
                  <a:schemeClr val="bg1"/>
                </a:solidFill>
              </a:ln>
              <a:effectLst/>
            </c:spPr>
            <c:extLst>
              <c:ext xmlns:c16="http://schemas.microsoft.com/office/drawing/2014/chart" uri="{C3380CC4-5D6E-409C-BE32-E72D297353CC}">
                <c16:uniqueId val="{0000000D-A0A4-46C3-A12D-C81D75B70105}"/>
              </c:ext>
            </c:extLst>
          </c:dPt>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pitchFamily="18" charset="0"/>
                    <a:ea typeface="Calibri"/>
                    <a:cs typeface="Times New Roman" pitchFamily="18" charset="0"/>
                  </a:defRPr>
                </a:pPr>
                <a:endParaRPr lang="lt-LT"/>
              </a:p>
            </c:txPr>
            <c:dLblPos val="outEnd"/>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'22psl kūd.mirt.strukt.'!$C$5:$C$10</c:f>
              <c:strCache>
                <c:ptCount val="6"/>
                <c:pt idx="0">
                  <c:v>  Įgimtos formavimosi ydos / Congenital anomalies</c:v>
                </c:pt>
                <c:pt idx="1">
                  <c:v>  Perinatalinio laikotarpio ligos / Diseases of the perinatal period</c:v>
                </c:pt>
                <c:pt idx="2">
                  <c:v>  Kūdikio staigios mirties sindromas / Sudden infant death syndrome</c:v>
                </c:pt>
                <c:pt idx="3">
                  <c:v>  Išorinės mirties priežastys / External causes of death </c:v>
                </c:pt>
                <c:pt idx="4">
                  <c:v>  Kvėpavimo sistemos ligos / Diseases of the respiratory system</c:v>
                </c:pt>
                <c:pt idx="5">
                  <c:v>  Kitos / Other</c:v>
                </c:pt>
              </c:strCache>
            </c:strRef>
          </c:cat>
          <c:val>
            <c:numRef>
              <c:f>'22psl kūd.mirt.strukt.'!$E$5:$E$10</c:f>
              <c:numCache>
                <c:formatCode>General</c:formatCode>
                <c:ptCount val="6"/>
                <c:pt idx="0">
                  <c:v>24</c:v>
                </c:pt>
                <c:pt idx="1">
                  <c:v>20</c:v>
                </c:pt>
                <c:pt idx="2">
                  <c:v>3</c:v>
                </c:pt>
                <c:pt idx="3">
                  <c:v>2</c:v>
                </c:pt>
                <c:pt idx="4">
                  <c:v>3</c:v>
                </c:pt>
                <c:pt idx="5">
                  <c:v>4</c:v>
                </c:pt>
              </c:numCache>
            </c:numRef>
          </c:val>
          <c:extLst>
            <c:ext xmlns:c16="http://schemas.microsoft.com/office/drawing/2014/chart" uri="{C3380CC4-5D6E-409C-BE32-E72D297353CC}">
              <c16:uniqueId val="{0000000E-A0A4-46C3-A12D-C81D75B70105}"/>
            </c:ext>
          </c:extLst>
        </c:ser>
        <c:dLbls>
          <c:showLegendKey val="0"/>
          <c:showVal val="0"/>
          <c:showCatName val="0"/>
          <c:showSerName val="0"/>
          <c:showPercent val="0"/>
          <c:showBubbleSize val="0"/>
          <c:showLeaderLines val="1"/>
        </c:dLbls>
        <c:firstSliceAng val="90"/>
      </c:pieChart>
      <c:spPr>
        <a:solidFill>
          <a:schemeClr val="bg1"/>
        </a:solidFill>
        <a:ln>
          <a:noFill/>
        </a:ln>
        <a:effectLst/>
      </c:spPr>
    </c:plotArea>
    <c:legend>
      <c:legendPos val="b"/>
      <c:layout>
        <c:manualLayout>
          <c:xMode val="edge"/>
          <c:yMode val="edge"/>
          <c:x val="0.14496391570963135"/>
          <c:y val="0.6433251312335958"/>
          <c:w val="0.78331758530183726"/>
          <c:h val="0.35590988626421693"/>
        </c:manualLayout>
      </c:layout>
      <c:overlay val="0"/>
      <c:spPr>
        <a:noFill/>
        <a:ln>
          <a:solidFill>
            <a:sysClr val="windowText" lastClr="000000"/>
          </a:solidFill>
        </a:ln>
        <a:effectLst/>
      </c:spPr>
      <c:txPr>
        <a:bodyPr rot="0" spcFirstLastPara="1" vertOverflow="ellipsis" vert="horz" wrap="square" anchor="ctr" anchorCtr="1"/>
        <a:lstStyle/>
        <a:p>
          <a:pPr rtl="0">
            <a:defRPr sz="1100" b="1"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legend>
    <c:plotVisOnly val="1"/>
    <c:dispBlanksAs val="zero"/>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lt-LT" sz="1200"/>
              <a:t>pagal gyvenamąją vietovę / by urban and rural population</a:t>
            </a:r>
          </a:p>
        </c:rich>
      </c:tx>
      <c:layout>
        <c:manualLayout>
          <c:xMode val="edge"/>
          <c:yMode val="edge"/>
          <c:x val="0.15698080259425629"/>
          <c:y val="0"/>
        </c:manualLayout>
      </c:layout>
      <c:overlay val="0"/>
    </c:title>
    <c:autoTitleDeleted val="0"/>
    <c:plotArea>
      <c:layout>
        <c:manualLayout>
          <c:layoutTarget val="inner"/>
          <c:xMode val="edge"/>
          <c:yMode val="edge"/>
          <c:x val="4.5968772727686888E-2"/>
          <c:y val="7.3487087811478807E-2"/>
          <c:w val="0.93771226622825476"/>
          <c:h val="0.43129150399508703"/>
        </c:manualLayout>
      </c:layout>
      <c:barChart>
        <c:barDir val="col"/>
        <c:grouping val="clustered"/>
        <c:varyColors val="0"/>
        <c:ser>
          <c:idx val="0"/>
          <c:order val="0"/>
          <c:tx>
            <c:strRef>
              <c:f>'26-27psl serg pagal grupes'!$D$67</c:f>
              <c:strCache>
                <c:ptCount val="1"/>
                <c:pt idx="0">
                  <c:v>Miesto / Urban</c:v>
                </c:pt>
              </c:strCache>
            </c:strRef>
          </c:tx>
          <c:spPr>
            <a:solidFill>
              <a:srgbClr val="85C9E7"/>
            </a:solidFill>
          </c:spPr>
          <c:invertIfNegative val="0"/>
          <c:cat>
            <c:strRef>
              <c:f>'26-27psl serg pagal grupes'!$B$68:$B$80</c:f>
              <c:strCache>
                <c:ptCount val="13"/>
                <c:pt idx="0">
                  <c:v> Endokrininės, mitybos ir medžiagų apykaitos  ligos / Endocrine, nutritional and metabolic diseases (E00-E90)</c:v>
                </c:pt>
                <c:pt idx="1">
                  <c:v> Kraujotakos sistemos ligos / Diseases of the circulatory system (I00-I99)</c:v>
                </c:pt>
                <c:pt idx="2">
                  <c:v> Kvėpavimo sistemos ligos / Diseases of the respiratory system (J00-J99)</c:v>
                </c:pt>
                <c:pt idx="3">
                  <c:v> Jungiamojo audinio ir raumenų bei skeleto ligos / Diseases of the musculoskeletal system and connective tissue (M00-M99)</c:v>
                </c:pt>
                <c:pt idx="4">
                  <c:v> Akies ir jos priedinių organų ligos / Diseases of eye and adnexa (H00-H59)</c:v>
                </c:pt>
                <c:pt idx="5">
                  <c:v> Lyties ir šlapimo sistemos ligos / Diseases of the genitourinary system (N00-N99)</c:v>
                </c:pt>
                <c:pt idx="6">
                  <c:v> Virškinimo sistemos ligos be dantų ligų / Diseases of the digestive system without dental diseases (K09-K93)</c:v>
                </c:pt>
                <c:pt idx="7">
                  <c:v> Nervų sistemos ligos / Diseases of the nervous system (G00-G99)</c:v>
                </c:pt>
                <c:pt idx="8">
                  <c:v> Sužalojimai ir apsinuodijimai / Injury and poisoning (S00-T98)</c:v>
                </c:pt>
                <c:pt idx="9">
                  <c:v> Navikai / Neoplasms (C00-D48)</c:v>
                </c:pt>
                <c:pt idx="10">
                  <c:v> Odos ir poodžio ligos / Diseases of the skin and subcutaneous tissue (L00-L99)</c:v>
                </c:pt>
                <c:pt idx="11">
                  <c:v> Psichikos ir elgesio sutrikimai / Mental and behavioural disorders (F00-F99)</c:v>
                </c:pt>
                <c:pt idx="12">
                  <c:v> Covid-19 ( U07.1-U07.2)</c:v>
                </c:pt>
              </c:strCache>
            </c:strRef>
          </c:cat>
          <c:val>
            <c:numRef>
              <c:f>'26-27psl serg pagal grupes'!$D$68:$D$80</c:f>
              <c:numCache>
                <c:formatCode>General</c:formatCode>
                <c:ptCount val="13"/>
                <c:pt idx="0">
                  <c:v>342.31</c:v>
                </c:pt>
                <c:pt idx="1">
                  <c:v>342.02</c:v>
                </c:pt>
                <c:pt idx="2">
                  <c:v>340.02</c:v>
                </c:pt>
                <c:pt idx="3">
                  <c:v>298.06</c:v>
                </c:pt>
                <c:pt idx="4">
                  <c:v>222.16</c:v>
                </c:pt>
                <c:pt idx="5">
                  <c:v>214.49</c:v>
                </c:pt>
                <c:pt idx="6">
                  <c:v>172.89</c:v>
                </c:pt>
                <c:pt idx="7">
                  <c:v>164.62</c:v>
                </c:pt>
                <c:pt idx="8">
                  <c:v>156.09</c:v>
                </c:pt>
                <c:pt idx="9">
                  <c:v>119.35</c:v>
                </c:pt>
                <c:pt idx="10">
                  <c:v>117.94</c:v>
                </c:pt>
                <c:pt idx="11">
                  <c:v>117.24</c:v>
                </c:pt>
                <c:pt idx="12">
                  <c:v>34.770000000000003</c:v>
                </c:pt>
              </c:numCache>
            </c:numRef>
          </c:val>
          <c:extLst>
            <c:ext xmlns:c16="http://schemas.microsoft.com/office/drawing/2014/chart" uri="{C3380CC4-5D6E-409C-BE32-E72D297353CC}">
              <c16:uniqueId val="{00000000-3C81-4A80-AD7E-EBF4D359C611}"/>
            </c:ext>
          </c:extLst>
        </c:ser>
        <c:ser>
          <c:idx val="1"/>
          <c:order val="1"/>
          <c:tx>
            <c:strRef>
              <c:f>'26-27psl serg pagal grupes'!$E$67</c:f>
              <c:strCache>
                <c:ptCount val="1"/>
                <c:pt idx="0">
                  <c:v>Kaimo / Rural</c:v>
                </c:pt>
              </c:strCache>
            </c:strRef>
          </c:tx>
          <c:spPr>
            <a:solidFill>
              <a:srgbClr val="116EB3"/>
            </a:solidFill>
          </c:spPr>
          <c:invertIfNegative val="0"/>
          <c:cat>
            <c:strRef>
              <c:f>'26-27psl serg pagal grupes'!$B$68:$B$80</c:f>
              <c:strCache>
                <c:ptCount val="13"/>
                <c:pt idx="0">
                  <c:v> Endokrininės, mitybos ir medžiagų apykaitos  ligos / Endocrine, nutritional and metabolic diseases (E00-E90)</c:v>
                </c:pt>
                <c:pt idx="1">
                  <c:v> Kraujotakos sistemos ligos / Diseases of the circulatory system (I00-I99)</c:v>
                </c:pt>
                <c:pt idx="2">
                  <c:v> Kvėpavimo sistemos ligos / Diseases of the respiratory system (J00-J99)</c:v>
                </c:pt>
                <c:pt idx="3">
                  <c:v> Jungiamojo audinio ir raumenų bei skeleto ligos / Diseases of the musculoskeletal system and connective tissue (M00-M99)</c:v>
                </c:pt>
                <c:pt idx="4">
                  <c:v> Akies ir jos priedinių organų ligos / Diseases of eye and adnexa (H00-H59)</c:v>
                </c:pt>
                <c:pt idx="5">
                  <c:v> Lyties ir šlapimo sistemos ligos / Diseases of the genitourinary system (N00-N99)</c:v>
                </c:pt>
                <c:pt idx="6">
                  <c:v> Virškinimo sistemos ligos be dantų ligų / Diseases of the digestive system without dental diseases (K09-K93)</c:v>
                </c:pt>
                <c:pt idx="7">
                  <c:v> Nervų sistemos ligos / Diseases of the nervous system (G00-G99)</c:v>
                </c:pt>
                <c:pt idx="8">
                  <c:v> Sužalojimai ir apsinuodijimai / Injury and poisoning (S00-T98)</c:v>
                </c:pt>
                <c:pt idx="9">
                  <c:v> Navikai / Neoplasms (C00-D48)</c:v>
                </c:pt>
                <c:pt idx="10">
                  <c:v> Odos ir poodžio ligos / Diseases of the skin and subcutaneous tissue (L00-L99)</c:v>
                </c:pt>
                <c:pt idx="11">
                  <c:v> Psichikos ir elgesio sutrikimai / Mental and behavioural disorders (F00-F99)</c:v>
                </c:pt>
                <c:pt idx="12">
                  <c:v> Covid-19 ( U07.1-U07.2)</c:v>
                </c:pt>
              </c:strCache>
            </c:strRef>
          </c:cat>
          <c:val>
            <c:numRef>
              <c:f>'26-27psl serg pagal grupes'!$E$68:$E$80</c:f>
              <c:numCache>
                <c:formatCode>General</c:formatCode>
                <c:ptCount val="13"/>
                <c:pt idx="0">
                  <c:v>298.25</c:v>
                </c:pt>
                <c:pt idx="1">
                  <c:v>336.06</c:v>
                </c:pt>
                <c:pt idx="2">
                  <c:v>311.58999999999997</c:v>
                </c:pt>
                <c:pt idx="3">
                  <c:v>272.8</c:v>
                </c:pt>
                <c:pt idx="4">
                  <c:v>177.98</c:v>
                </c:pt>
                <c:pt idx="5">
                  <c:v>175.09</c:v>
                </c:pt>
                <c:pt idx="6">
                  <c:v>151</c:v>
                </c:pt>
                <c:pt idx="7">
                  <c:v>156.91</c:v>
                </c:pt>
                <c:pt idx="8">
                  <c:v>152.77000000000001</c:v>
                </c:pt>
                <c:pt idx="9">
                  <c:v>89.99</c:v>
                </c:pt>
                <c:pt idx="10">
                  <c:v>94.12</c:v>
                </c:pt>
                <c:pt idx="11">
                  <c:v>117.63</c:v>
                </c:pt>
                <c:pt idx="12">
                  <c:v>27.33</c:v>
                </c:pt>
              </c:numCache>
            </c:numRef>
          </c:val>
          <c:extLst>
            <c:ext xmlns:c16="http://schemas.microsoft.com/office/drawing/2014/chart" uri="{C3380CC4-5D6E-409C-BE32-E72D297353CC}">
              <c16:uniqueId val="{00000001-3C81-4A80-AD7E-EBF4D359C611}"/>
            </c:ext>
          </c:extLst>
        </c:ser>
        <c:dLbls>
          <c:showLegendKey val="0"/>
          <c:showVal val="0"/>
          <c:showCatName val="0"/>
          <c:showSerName val="0"/>
          <c:showPercent val="0"/>
          <c:showBubbleSize val="0"/>
        </c:dLbls>
        <c:gapWidth val="150"/>
        <c:axId val="211186176"/>
        <c:axId val="206816960"/>
      </c:barChart>
      <c:catAx>
        <c:axId val="211186176"/>
        <c:scaling>
          <c:orientation val="minMax"/>
        </c:scaling>
        <c:delete val="0"/>
        <c:axPos val="b"/>
        <c:numFmt formatCode="General" sourceLinked="0"/>
        <c:majorTickMark val="out"/>
        <c:minorTickMark val="none"/>
        <c:tickLblPos val="nextTo"/>
        <c:txPr>
          <a:bodyPr rot="-5400000" vert="horz"/>
          <a:lstStyle/>
          <a:p>
            <a:pPr>
              <a:defRPr sz="800"/>
            </a:pPr>
            <a:endParaRPr lang="lt-LT"/>
          </a:p>
        </c:txPr>
        <c:crossAx val="206816960"/>
        <c:crosses val="autoZero"/>
        <c:auto val="1"/>
        <c:lblAlgn val="ctr"/>
        <c:lblOffset val="100"/>
        <c:noMultiLvlLbl val="0"/>
      </c:catAx>
      <c:valAx>
        <c:axId val="206816960"/>
        <c:scaling>
          <c:orientation val="minMax"/>
          <c:max val="350"/>
        </c:scaling>
        <c:delete val="0"/>
        <c:axPos val="l"/>
        <c:majorGridlines>
          <c:spPr>
            <a:ln>
              <a:solidFill>
                <a:schemeClr val="bg1">
                  <a:lumMod val="75000"/>
                </a:schemeClr>
              </a:solidFill>
            </a:ln>
          </c:spPr>
        </c:majorGridlines>
        <c:numFmt formatCode="General" sourceLinked="1"/>
        <c:majorTickMark val="out"/>
        <c:minorTickMark val="none"/>
        <c:tickLblPos val="nextTo"/>
        <c:crossAx val="211186176"/>
        <c:crosses val="autoZero"/>
        <c:crossBetween val="between"/>
      </c:valAx>
      <c:spPr>
        <a:ln w="9525">
          <a:solidFill>
            <a:schemeClr val="bg1">
              <a:lumMod val="75000"/>
            </a:schemeClr>
          </a:solidFill>
        </a:ln>
      </c:spPr>
    </c:plotArea>
    <c:legend>
      <c:legendPos val="r"/>
      <c:layout>
        <c:manualLayout>
          <c:xMode val="edge"/>
          <c:yMode val="edge"/>
          <c:x val="0.5975093989584539"/>
          <c:y val="7.8972892417726273E-2"/>
          <c:w val="0.37942920006143654"/>
          <c:h val="7.3676649320286225E-2"/>
        </c:manualLayout>
      </c:layout>
      <c:overlay val="1"/>
      <c:txPr>
        <a:bodyPr/>
        <a:lstStyle/>
        <a:p>
          <a:pPr>
            <a:defRPr sz="1050"/>
          </a:pPr>
          <a:endParaRPr lang="lt-LT"/>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lt-LT" sz="1200"/>
              <a:t>pagal lytį / by sex</a:t>
            </a:r>
          </a:p>
        </c:rich>
      </c:tx>
      <c:overlay val="0"/>
    </c:title>
    <c:autoTitleDeleted val="0"/>
    <c:plotArea>
      <c:layout>
        <c:manualLayout>
          <c:layoutTarget val="inner"/>
          <c:xMode val="edge"/>
          <c:yMode val="edge"/>
          <c:x val="4.5968772727686888E-2"/>
          <c:y val="7.3487087811478807E-2"/>
          <c:w val="0.93771226622825476"/>
          <c:h val="0.43129150399508703"/>
        </c:manualLayout>
      </c:layout>
      <c:barChart>
        <c:barDir val="col"/>
        <c:grouping val="clustered"/>
        <c:varyColors val="0"/>
        <c:ser>
          <c:idx val="0"/>
          <c:order val="0"/>
          <c:tx>
            <c:strRef>
              <c:f>'26-27psl serg pagal grupes'!$D$13</c:f>
              <c:strCache>
                <c:ptCount val="1"/>
                <c:pt idx="0">
                  <c:v>Vyrai / Males</c:v>
                </c:pt>
              </c:strCache>
            </c:strRef>
          </c:tx>
          <c:spPr>
            <a:solidFill>
              <a:srgbClr val="B8C9D1"/>
            </a:solidFill>
          </c:spPr>
          <c:invertIfNegative val="0"/>
          <c:cat>
            <c:strRef>
              <c:f>'26-27psl serg pagal grupes'!$B$14:$B$26</c:f>
              <c:strCache>
                <c:ptCount val="13"/>
                <c:pt idx="0">
                  <c:v> Kvėpavimo sistemos ligos / Diseases of the respiratory system (J00-J99)</c:v>
                </c:pt>
                <c:pt idx="1">
                  <c:v> Kraujotakos sistemos ligos / Diseases of the circulatory system (I00-I99)</c:v>
                </c:pt>
                <c:pt idx="2">
                  <c:v> Endokrininės, mitybos ir medžiagų apykaitos  ligos / Endocrine, nutritional and metabolic diseases (E00-E90)</c:v>
                </c:pt>
                <c:pt idx="3">
                  <c:v> Jungiamojo audinio ir raumenų bei skeleto ligos / Diseases of the musculoskeletal system and connective tissue (M00-M99)</c:v>
                </c:pt>
                <c:pt idx="4">
                  <c:v> Sužalojimai ir apsinuodijimai / Injury and poisoning (S00-T98)</c:v>
                </c:pt>
                <c:pt idx="5">
                  <c:v> Akies ir jos priedinių organų ligos / Diseases of eye and adnexa (H00-H59)</c:v>
                </c:pt>
                <c:pt idx="6">
                  <c:v> Virškinimo sistemos ligos be dantų ligų / Diseases of the digestive system without dental diseases (K09-K93)</c:v>
                </c:pt>
                <c:pt idx="7">
                  <c:v> Nervų sistemos ligos / Diseases of the nervous system (G00-G99)</c:v>
                </c:pt>
                <c:pt idx="8">
                  <c:v> Lyties ir šlapimo sistemos ligos / Diseases of the genitourinary system (N00-N99)</c:v>
                </c:pt>
                <c:pt idx="9">
                  <c:v> Odos ir poodžio ligos / Diseases of the skin and subcutaneous tissue (L00-L99)</c:v>
                </c:pt>
                <c:pt idx="10">
                  <c:v> Psichikos ir elgesio sutrikimai / Mental and behavioural disorders (F00-F99)</c:v>
                </c:pt>
                <c:pt idx="11">
                  <c:v> Navikai / Neoplasms (C00-D48)</c:v>
                </c:pt>
                <c:pt idx="12">
                  <c:v> Covid-19 ( U07.1-U07.2)</c:v>
                </c:pt>
              </c:strCache>
            </c:strRef>
          </c:cat>
          <c:val>
            <c:numRef>
              <c:f>'26-27psl serg pagal grupes'!$D$14:$D$26</c:f>
              <c:numCache>
                <c:formatCode>General</c:formatCode>
                <c:ptCount val="13"/>
                <c:pt idx="0">
                  <c:v>329.41</c:v>
                </c:pt>
                <c:pt idx="1">
                  <c:v>301.27</c:v>
                </c:pt>
                <c:pt idx="2">
                  <c:v>268.82</c:v>
                </c:pt>
                <c:pt idx="3">
                  <c:v>254.76</c:v>
                </c:pt>
                <c:pt idx="4">
                  <c:v>179.98</c:v>
                </c:pt>
                <c:pt idx="5">
                  <c:v>177.43</c:v>
                </c:pt>
                <c:pt idx="6">
                  <c:v>151.91999999999999</c:v>
                </c:pt>
                <c:pt idx="7">
                  <c:v>128.83000000000001</c:v>
                </c:pt>
                <c:pt idx="8">
                  <c:v>127.86</c:v>
                </c:pt>
                <c:pt idx="9">
                  <c:v>99.2</c:v>
                </c:pt>
                <c:pt idx="10">
                  <c:v>91.68</c:v>
                </c:pt>
                <c:pt idx="11">
                  <c:v>82.06</c:v>
                </c:pt>
                <c:pt idx="12">
                  <c:v>27.35</c:v>
                </c:pt>
              </c:numCache>
            </c:numRef>
          </c:val>
          <c:extLst>
            <c:ext xmlns:c16="http://schemas.microsoft.com/office/drawing/2014/chart" uri="{C3380CC4-5D6E-409C-BE32-E72D297353CC}">
              <c16:uniqueId val="{00000000-B62C-48E5-AD54-8B91D12C3539}"/>
            </c:ext>
          </c:extLst>
        </c:ser>
        <c:ser>
          <c:idx val="1"/>
          <c:order val="1"/>
          <c:tx>
            <c:strRef>
              <c:f>'26-27psl serg pagal grupes'!$E$13</c:f>
              <c:strCache>
                <c:ptCount val="1"/>
                <c:pt idx="0">
                  <c:v>Moterys / Females</c:v>
                </c:pt>
              </c:strCache>
            </c:strRef>
          </c:tx>
          <c:spPr>
            <a:solidFill>
              <a:srgbClr val="189FEA"/>
            </a:solidFill>
          </c:spPr>
          <c:invertIfNegative val="0"/>
          <c:cat>
            <c:strRef>
              <c:f>'26-27psl serg pagal grupes'!$B$14:$B$26</c:f>
              <c:strCache>
                <c:ptCount val="13"/>
                <c:pt idx="0">
                  <c:v> Kvėpavimo sistemos ligos / Diseases of the respiratory system (J00-J99)</c:v>
                </c:pt>
                <c:pt idx="1">
                  <c:v> Kraujotakos sistemos ligos / Diseases of the circulatory system (I00-I99)</c:v>
                </c:pt>
                <c:pt idx="2">
                  <c:v> Endokrininės, mitybos ir medžiagų apykaitos  ligos / Endocrine, nutritional and metabolic diseases (E00-E90)</c:v>
                </c:pt>
                <c:pt idx="3">
                  <c:v> Jungiamojo audinio ir raumenų bei skeleto ligos / Diseases of the musculoskeletal system and connective tissue (M00-M99)</c:v>
                </c:pt>
                <c:pt idx="4">
                  <c:v> Sužalojimai ir apsinuodijimai / Injury and poisoning (S00-T98)</c:v>
                </c:pt>
                <c:pt idx="5">
                  <c:v> Akies ir jos priedinių organų ligos / Diseases of eye and adnexa (H00-H59)</c:v>
                </c:pt>
                <c:pt idx="6">
                  <c:v> Virškinimo sistemos ligos be dantų ligų / Diseases of the digestive system without dental diseases (K09-K93)</c:v>
                </c:pt>
                <c:pt idx="7">
                  <c:v> Nervų sistemos ligos / Diseases of the nervous system (G00-G99)</c:v>
                </c:pt>
                <c:pt idx="8">
                  <c:v> Lyties ir šlapimo sistemos ligos / Diseases of the genitourinary system (N00-N99)</c:v>
                </c:pt>
                <c:pt idx="9">
                  <c:v> Odos ir poodžio ligos / Diseases of the skin and subcutaneous tissue (L00-L99)</c:v>
                </c:pt>
                <c:pt idx="10">
                  <c:v> Psichikos ir elgesio sutrikimai / Mental and behavioural disorders (F00-F99)</c:v>
                </c:pt>
                <c:pt idx="11">
                  <c:v> Navikai / Neoplasms (C00-D48)</c:v>
                </c:pt>
                <c:pt idx="12">
                  <c:v> Covid-19 ( U07.1-U07.2)</c:v>
                </c:pt>
              </c:strCache>
            </c:strRef>
          </c:cat>
          <c:val>
            <c:numRef>
              <c:f>'26-27psl serg pagal grupes'!$E$14:$E$26</c:f>
              <c:numCache>
                <c:formatCode>General</c:formatCode>
                <c:ptCount val="13"/>
                <c:pt idx="0">
                  <c:v>359.61</c:v>
                </c:pt>
                <c:pt idx="1">
                  <c:v>385.92</c:v>
                </c:pt>
                <c:pt idx="2">
                  <c:v>396.53</c:v>
                </c:pt>
                <c:pt idx="3">
                  <c:v>334.54</c:v>
                </c:pt>
                <c:pt idx="4">
                  <c:v>142.35</c:v>
                </c:pt>
                <c:pt idx="5">
                  <c:v>251.49</c:v>
                </c:pt>
                <c:pt idx="6">
                  <c:v>188.19</c:v>
                </c:pt>
                <c:pt idx="7">
                  <c:v>198.33</c:v>
                </c:pt>
                <c:pt idx="8">
                  <c:v>277.92</c:v>
                </c:pt>
                <c:pt idx="9">
                  <c:v>128.41</c:v>
                </c:pt>
                <c:pt idx="10">
                  <c:v>145.51</c:v>
                </c:pt>
                <c:pt idx="11">
                  <c:v>139.69</c:v>
                </c:pt>
                <c:pt idx="12">
                  <c:v>38.85</c:v>
                </c:pt>
              </c:numCache>
            </c:numRef>
          </c:val>
          <c:extLst>
            <c:ext xmlns:c16="http://schemas.microsoft.com/office/drawing/2014/chart" uri="{C3380CC4-5D6E-409C-BE32-E72D297353CC}">
              <c16:uniqueId val="{00000001-B62C-48E5-AD54-8B91D12C3539}"/>
            </c:ext>
          </c:extLst>
        </c:ser>
        <c:dLbls>
          <c:showLegendKey val="0"/>
          <c:showVal val="0"/>
          <c:showCatName val="0"/>
          <c:showSerName val="0"/>
          <c:showPercent val="0"/>
          <c:showBubbleSize val="0"/>
        </c:dLbls>
        <c:gapWidth val="150"/>
        <c:axId val="210916864"/>
        <c:axId val="191689792"/>
      </c:barChart>
      <c:catAx>
        <c:axId val="210916864"/>
        <c:scaling>
          <c:orientation val="minMax"/>
        </c:scaling>
        <c:delete val="0"/>
        <c:axPos val="b"/>
        <c:numFmt formatCode="General" sourceLinked="0"/>
        <c:majorTickMark val="out"/>
        <c:minorTickMark val="none"/>
        <c:tickLblPos val="nextTo"/>
        <c:txPr>
          <a:bodyPr rot="-5400000" vert="horz"/>
          <a:lstStyle/>
          <a:p>
            <a:pPr>
              <a:defRPr sz="800"/>
            </a:pPr>
            <a:endParaRPr lang="lt-LT"/>
          </a:p>
        </c:txPr>
        <c:crossAx val="191689792"/>
        <c:crosses val="autoZero"/>
        <c:auto val="1"/>
        <c:lblAlgn val="ctr"/>
        <c:lblOffset val="100"/>
        <c:noMultiLvlLbl val="0"/>
      </c:catAx>
      <c:valAx>
        <c:axId val="191689792"/>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crossAx val="210916864"/>
        <c:crosses val="autoZero"/>
        <c:crossBetween val="between"/>
      </c:valAx>
      <c:spPr>
        <a:ln w="9525">
          <a:solidFill>
            <a:schemeClr val="bg1">
              <a:lumMod val="75000"/>
            </a:schemeClr>
          </a:solidFill>
        </a:ln>
      </c:spPr>
    </c:plotArea>
    <c:legend>
      <c:legendPos val="r"/>
      <c:layout>
        <c:manualLayout>
          <c:xMode val="edge"/>
          <c:yMode val="edge"/>
          <c:x val="0.50724666486341896"/>
          <c:y val="7.5487344440148388E-2"/>
          <c:w val="0.46456603249133627"/>
          <c:h val="5.9268648852759578E-2"/>
        </c:manualLayout>
      </c:layout>
      <c:overlay val="1"/>
      <c:txPr>
        <a:bodyPr/>
        <a:lstStyle/>
        <a:p>
          <a:pPr>
            <a:defRPr sz="1050"/>
          </a:pPr>
          <a:endParaRPr lang="lt-LT"/>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lt-LT" sz="1200"/>
              <a:t>pagal amžių / by age groups</a:t>
            </a:r>
          </a:p>
        </c:rich>
      </c:tx>
      <c:layout>
        <c:manualLayout>
          <c:xMode val="edge"/>
          <c:yMode val="edge"/>
          <c:x val="0.33869510906120887"/>
          <c:y val="8.6206896551724137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5.0131611899622376E-2"/>
          <c:y val="6.9224137931034491E-2"/>
          <c:w val="0.92872877053527725"/>
          <c:h val="0.43141438139198118"/>
        </c:manualLayout>
      </c:layout>
      <c:barChart>
        <c:barDir val="col"/>
        <c:grouping val="clustered"/>
        <c:varyColors val="0"/>
        <c:ser>
          <c:idx val="0"/>
          <c:order val="0"/>
          <c:tx>
            <c:strRef>
              <c:f>'26-27psl serg pagal grupes'!$D$32</c:f>
              <c:strCache>
                <c:ptCount val="1"/>
                <c:pt idx="0">
                  <c:v> 0-17</c:v>
                </c:pt>
              </c:strCache>
            </c:strRef>
          </c:tx>
          <c:spPr>
            <a:solidFill>
              <a:srgbClr val="84CCF4"/>
            </a:solidFill>
            <a:ln>
              <a:noFill/>
            </a:ln>
            <a:effectLst/>
          </c:spPr>
          <c:invertIfNegative val="0"/>
          <c:cat>
            <c:strRef>
              <c:f>'26-27psl serg pagal grupes'!$B$33:$B$45</c:f>
              <c:strCache>
                <c:ptCount val="13"/>
                <c:pt idx="0">
                  <c:v> Kraujotakos sistemos ligos / Diseases of the circulatory system (I00-I99)</c:v>
                </c:pt>
                <c:pt idx="1">
                  <c:v> Endokrininės, mitybos ir medžiagų apykaitos  ligos / Endocrine, nutritional and metabolic diseases (E00-E90)</c:v>
                </c:pt>
                <c:pt idx="2">
                  <c:v> Jungiamojo audinio ir raumenų bei skeleto ligos / Diseases of the musculoskeletal system and connective tissue (M00-M99)</c:v>
                </c:pt>
                <c:pt idx="3">
                  <c:v> Akies ir jos priedinių organų ligos / Diseases of eye and adnexa (H00-H59)</c:v>
                </c:pt>
                <c:pt idx="4">
                  <c:v> Lyties ir šlapimo sistemos ligos / Diseases of the genitourinary system (N00-N99)</c:v>
                </c:pt>
                <c:pt idx="5">
                  <c:v> Nervų sistemos ligos / Diseases of the nervous system (G00-G99)</c:v>
                </c:pt>
                <c:pt idx="6">
                  <c:v> Kvėpavimo sistemos ligos / Diseases of the respiratory system (J00-J99)</c:v>
                </c:pt>
                <c:pt idx="7">
                  <c:v> Psichikos ir elgesio sutrikimai / Mental and behavioural disorders (F00-F99)</c:v>
                </c:pt>
                <c:pt idx="8">
                  <c:v> Virškinimo sistemos ligos be dantų ligų / Diseases of the digestive system without dental diseases (K09-K93)</c:v>
                </c:pt>
                <c:pt idx="9">
                  <c:v> Navikai / Neoplasms (C00-D48)</c:v>
                </c:pt>
                <c:pt idx="10">
                  <c:v> Sužalojimai ir apsinuodijimai / Injury and poisoning (S00-T98)</c:v>
                </c:pt>
                <c:pt idx="11">
                  <c:v> Odos ir poodžio ligos / Diseases of the skin and subcutaneous tissue (L00-L99)</c:v>
                </c:pt>
                <c:pt idx="12">
                  <c:v> Covid-19 ( U07.1-U07.2)</c:v>
                </c:pt>
              </c:strCache>
            </c:strRef>
          </c:cat>
          <c:val>
            <c:numRef>
              <c:f>'26-27psl serg pagal grupes'!$D$33:$D$45</c:f>
              <c:numCache>
                <c:formatCode>General</c:formatCode>
                <c:ptCount val="13"/>
                <c:pt idx="0">
                  <c:v>33.380000000000003</c:v>
                </c:pt>
                <c:pt idx="1">
                  <c:v>143.21</c:v>
                </c:pt>
                <c:pt idx="2">
                  <c:v>122.45</c:v>
                </c:pt>
                <c:pt idx="3">
                  <c:v>361.17</c:v>
                </c:pt>
                <c:pt idx="4">
                  <c:v>53.68</c:v>
                </c:pt>
                <c:pt idx="5">
                  <c:v>29.22</c:v>
                </c:pt>
                <c:pt idx="6">
                  <c:v>621.63</c:v>
                </c:pt>
                <c:pt idx="7">
                  <c:v>89.49</c:v>
                </c:pt>
                <c:pt idx="8">
                  <c:v>136.9</c:v>
                </c:pt>
                <c:pt idx="9">
                  <c:v>24.01</c:v>
                </c:pt>
                <c:pt idx="10">
                  <c:v>182.92</c:v>
                </c:pt>
                <c:pt idx="11">
                  <c:v>151.07</c:v>
                </c:pt>
                <c:pt idx="12">
                  <c:v>28.07</c:v>
                </c:pt>
              </c:numCache>
            </c:numRef>
          </c:val>
          <c:extLst>
            <c:ext xmlns:c16="http://schemas.microsoft.com/office/drawing/2014/chart" uri="{C3380CC4-5D6E-409C-BE32-E72D297353CC}">
              <c16:uniqueId val="{00000000-222B-4C63-8A2B-E50E39724B8B}"/>
            </c:ext>
          </c:extLst>
        </c:ser>
        <c:ser>
          <c:idx val="1"/>
          <c:order val="1"/>
          <c:tx>
            <c:strRef>
              <c:f>'26-27psl serg pagal grupes'!$E$32</c:f>
              <c:strCache>
                <c:ptCount val="1"/>
                <c:pt idx="0">
                  <c:v>18-44</c:v>
                </c:pt>
              </c:strCache>
            </c:strRef>
          </c:tx>
          <c:spPr>
            <a:solidFill>
              <a:srgbClr val="189FEA"/>
            </a:solidFill>
            <a:ln>
              <a:noFill/>
            </a:ln>
            <a:effectLst/>
          </c:spPr>
          <c:invertIfNegative val="0"/>
          <c:cat>
            <c:strRef>
              <c:f>'26-27psl serg pagal grupes'!$B$33:$B$45</c:f>
              <c:strCache>
                <c:ptCount val="13"/>
                <c:pt idx="0">
                  <c:v> Kraujotakos sistemos ligos / Diseases of the circulatory system (I00-I99)</c:v>
                </c:pt>
                <c:pt idx="1">
                  <c:v> Endokrininės, mitybos ir medžiagų apykaitos  ligos / Endocrine, nutritional and metabolic diseases (E00-E90)</c:v>
                </c:pt>
                <c:pt idx="2">
                  <c:v> Jungiamojo audinio ir raumenų bei skeleto ligos / Diseases of the musculoskeletal system and connective tissue (M00-M99)</c:v>
                </c:pt>
                <c:pt idx="3">
                  <c:v> Akies ir jos priedinių organų ligos / Diseases of eye and adnexa (H00-H59)</c:v>
                </c:pt>
                <c:pt idx="4">
                  <c:v> Lyties ir šlapimo sistemos ligos / Diseases of the genitourinary system (N00-N99)</c:v>
                </c:pt>
                <c:pt idx="5">
                  <c:v> Nervų sistemos ligos / Diseases of the nervous system (G00-G99)</c:v>
                </c:pt>
                <c:pt idx="6">
                  <c:v> Kvėpavimo sistemos ligos / Diseases of the respiratory system (J00-J99)</c:v>
                </c:pt>
                <c:pt idx="7">
                  <c:v> Psichikos ir elgesio sutrikimai / Mental and behavioural disorders (F00-F99)</c:v>
                </c:pt>
                <c:pt idx="8">
                  <c:v> Virškinimo sistemos ligos be dantų ligų / Diseases of the digestive system without dental diseases (K09-K93)</c:v>
                </c:pt>
                <c:pt idx="9">
                  <c:v> Navikai / Neoplasms (C00-D48)</c:v>
                </c:pt>
                <c:pt idx="10">
                  <c:v> Sužalojimai ir apsinuodijimai / Injury and poisoning (S00-T98)</c:v>
                </c:pt>
                <c:pt idx="11">
                  <c:v> Odos ir poodžio ligos / Diseases of the skin and subcutaneous tissue (L00-L99)</c:v>
                </c:pt>
                <c:pt idx="12">
                  <c:v> Covid-19 ( U07.1-U07.2)</c:v>
                </c:pt>
              </c:strCache>
            </c:strRef>
          </c:cat>
          <c:val>
            <c:numRef>
              <c:f>'26-27psl serg pagal grupes'!$E$33:$E$45</c:f>
              <c:numCache>
                <c:formatCode>General</c:formatCode>
                <c:ptCount val="13"/>
                <c:pt idx="0">
                  <c:v>97.94</c:v>
                </c:pt>
                <c:pt idx="1">
                  <c:v>183.36</c:v>
                </c:pt>
                <c:pt idx="2">
                  <c:v>217.04</c:v>
                </c:pt>
                <c:pt idx="3">
                  <c:v>92.74</c:v>
                </c:pt>
                <c:pt idx="4">
                  <c:v>180.04</c:v>
                </c:pt>
                <c:pt idx="5">
                  <c:v>113.1</c:v>
                </c:pt>
                <c:pt idx="6">
                  <c:v>319.27</c:v>
                </c:pt>
                <c:pt idx="7">
                  <c:v>62.45</c:v>
                </c:pt>
                <c:pt idx="8">
                  <c:v>135.96</c:v>
                </c:pt>
                <c:pt idx="9">
                  <c:v>65.44</c:v>
                </c:pt>
                <c:pt idx="10">
                  <c:v>153.21</c:v>
                </c:pt>
                <c:pt idx="11">
                  <c:v>96.18</c:v>
                </c:pt>
                <c:pt idx="12">
                  <c:v>35.659999999999997</c:v>
                </c:pt>
              </c:numCache>
            </c:numRef>
          </c:val>
          <c:extLst>
            <c:ext xmlns:c16="http://schemas.microsoft.com/office/drawing/2014/chart" uri="{C3380CC4-5D6E-409C-BE32-E72D297353CC}">
              <c16:uniqueId val="{00000001-222B-4C63-8A2B-E50E39724B8B}"/>
            </c:ext>
          </c:extLst>
        </c:ser>
        <c:ser>
          <c:idx val="2"/>
          <c:order val="2"/>
          <c:tx>
            <c:strRef>
              <c:f>'26-27psl serg pagal grupes'!$F$32</c:f>
              <c:strCache>
                <c:ptCount val="1"/>
                <c:pt idx="0">
                  <c:v>45-64</c:v>
                </c:pt>
              </c:strCache>
            </c:strRef>
          </c:tx>
          <c:spPr>
            <a:solidFill>
              <a:srgbClr val="116EB3"/>
            </a:solidFill>
            <a:ln>
              <a:noFill/>
            </a:ln>
            <a:effectLst/>
          </c:spPr>
          <c:invertIfNegative val="0"/>
          <c:cat>
            <c:strRef>
              <c:f>'26-27psl serg pagal grupes'!$B$33:$B$45</c:f>
              <c:strCache>
                <c:ptCount val="13"/>
                <c:pt idx="0">
                  <c:v> Kraujotakos sistemos ligos / Diseases of the circulatory system (I00-I99)</c:v>
                </c:pt>
                <c:pt idx="1">
                  <c:v> Endokrininės, mitybos ir medžiagų apykaitos  ligos / Endocrine, nutritional and metabolic diseases (E00-E90)</c:v>
                </c:pt>
                <c:pt idx="2">
                  <c:v> Jungiamojo audinio ir raumenų bei skeleto ligos / Diseases of the musculoskeletal system and connective tissue (M00-M99)</c:v>
                </c:pt>
                <c:pt idx="3">
                  <c:v> Akies ir jos priedinių organų ligos / Diseases of eye and adnexa (H00-H59)</c:v>
                </c:pt>
                <c:pt idx="4">
                  <c:v> Lyties ir šlapimo sistemos ligos / Diseases of the genitourinary system (N00-N99)</c:v>
                </c:pt>
                <c:pt idx="5">
                  <c:v> Nervų sistemos ligos / Diseases of the nervous system (G00-G99)</c:v>
                </c:pt>
                <c:pt idx="6">
                  <c:v> Kvėpavimo sistemos ligos / Diseases of the respiratory system (J00-J99)</c:v>
                </c:pt>
                <c:pt idx="7">
                  <c:v> Psichikos ir elgesio sutrikimai / Mental and behavioural disorders (F00-F99)</c:v>
                </c:pt>
                <c:pt idx="8">
                  <c:v> Virškinimo sistemos ligos be dantų ligų / Diseases of the digestive system without dental diseases (K09-K93)</c:v>
                </c:pt>
                <c:pt idx="9">
                  <c:v> Navikai / Neoplasms (C00-D48)</c:v>
                </c:pt>
                <c:pt idx="10">
                  <c:v> Sužalojimai ir apsinuodijimai / Injury and poisoning (S00-T98)</c:v>
                </c:pt>
                <c:pt idx="11">
                  <c:v> Odos ir poodžio ligos / Diseases of the skin and subcutaneous tissue (L00-L99)</c:v>
                </c:pt>
                <c:pt idx="12">
                  <c:v> Covid-19 ( U07.1-U07.2)</c:v>
                </c:pt>
              </c:strCache>
            </c:strRef>
          </c:cat>
          <c:val>
            <c:numRef>
              <c:f>'26-27psl serg pagal grupes'!$F$33:$F$45</c:f>
              <c:numCache>
                <c:formatCode>General</c:formatCode>
                <c:ptCount val="13"/>
                <c:pt idx="0">
                  <c:v>453.9</c:v>
                </c:pt>
                <c:pt idx="1">
                  <c:v>446.92</c:v>
                </c:pt>
                <c:pt idx="2">
                  <c:v>379.49</c:v>
                </c:pt>
                <c:pt idx="3">
                  <c:v>171.97</c:v>
                </c:pt>
                <c:pt idx="4">
                  <c:v>231.18</c:v>
                </c:pt>
                <c:pt idx="5">
                  <c:v>208.65</c:v>
                </c:pt>
                <c:pt idx="6">
                  <c:v>262.26</c:v>
                </c:pt>
                <c:pt idx="7">
                  <c:v>105.11</c:v>
                </c:pt>
                <c:pt idx="8">
                  <c:v>179.65</c:v>
                </c:pt>
                <c:pt idx="9">
                  <c:v>145.37</c:v>
                </c:pt>
                <c:pt idx="10">
                  <c:v>154.63999999999999</c:v>
                </c:pt>
                <c:pt idx="11">
                  <c:v>95.96</c:v>
                </c:pt>
                <c:pt idx="12">
                  <c:v>35.43</c:v>
                </c:pt>
              </c:numCache>
            </c:numRef>
          </c:val>
          <c:extLst>
            <c:ext xmlns:c16="http://schemas.microsoft.com/office/drawing/2014/chart" uri="{C3380CC4-5D6E-409C-BE32-E72D297353CC}">
              <c16:uniqueId val="{00000002-222B-4C63-8A2B-E50E39724B8B}"/>
            </c:ext>
          </c:extLst>
        </c:ser>
        <c:ser>
          <c:idx val="3"/>
          <c:order val="3"/>
          <c:tx>
            <c:strRef>
              <c:f>'26-27psl serg pagal grupes'!$G$32</c:f>
              <c:strCache>
                <c:ptCount val="1"/>
                <c:pt idx="0">
                  <c:v>65+</c:v>
                </c:pt>
              </c:strCache>
            </c:strRef>
          </c:tx>
          <c:spPr>
            <a:solidFill>
              <a:srgbClr val="B8C9D1"/>
            </a:solidFill>
            <a:ln>
              <a:noFill/>
            </a:ln>
            <a:effectLst/>
          </c:spPr>
          <c:invertIfNegative val="0"/>
          <c:cat>
            <c:strRef>
              <c:f>'26-27psl serg pagal grupes'!$B$33:$B$45</c:f>
              <c:strCache>
                <c:ptCount val="13"/>
                <c:pt idx="0">
                  <c:v> Kraujotakos sistemos ligos / Diseases of the circulatory system (I00-I99)</c:v>
                </c:pt>
                <c:pt idx="1">
                  <c:v> Endokrininės, mitybos ir medžiagų apykaitos  ligos / Endocrine, nutritional and metabolic diseases (E00-E90)</c:v>
                </c:pt>
                <c:pt idx="2">
                  <c:v> Jungiamojo audinio ir raumenų bei skeleto ligos / Diseases of the musculoskeletal system and connective tissue (M00-M99)</c:v>
                </c:pt>
                <c:pt idx="3">
                  <c:v> Akies ir jos priedinių organų ligos / Diseases of eye and adnexa (H00-H59)</c:v>
                </c:pt>
                <c:pt idx="4">
                  <c:v> Lyties ir šlapimo sistemos ligos / Diseases of the genitourinary system (N00-N99)</c:v>
                </c:pt>
                <c:pt idx="5">
                  <c:v> Nervų sistemos ligos / Diseases of the nervous system (G00-G99)</c:v>
                </c:pt>
                <c:pt idx="6">
                  <c:v> Kvėpavimo sistemos ligos / Diseases of the respiratory system (J00-J99)</c:v>
                </c:pt>
                <c:pt idx="7">
                  <c:v> Psichikos ir elgesio sutrikimai / Mental and behavioural disorders (F00-F99)</c:v>
                </c:pt>
                <c:pt idx="8">
                  <c:v> Virškinimo sistemos ligos be dantų ligų / Diseases of the digestive system without dental diseases (K09-K93)</c:v>
                </c:pt>
                <c:pt idx="9">
                  <c:v> Navikai / Neoplasms (C00-D48)</c:v>
                </c:pt>
                <c:pt idx="10">
                  <c:v> Sužalojimai ir apsinuodijimai / Injury and poisoning (S00-T98)</c:v>
                </c:pt>
                <c:pt idx="11">
                  <c:v> Odos ir poodžio ligos / Diseases of the skin and subcutaneous tissue (L00-L99)</c:v>
                </c:pt>
                <c:pt idx="12">
                  <c:v> Covid-19 ( U07.1-U07.2)</c:v>
                </c:pt>
              </c:strCache>
            </c:strRef>
          </c:cat>
          <c:val>
            <c:numRef>
              <c:f>'26-27psl serg pagal grupes'!$G$33:$G$45</c:f>
              <c:numCache>
                <c:formatCode>General</c:formatCode>
                <c:ptCount val="13"/>
                <c:pt idx="0">
                  <c:v>864.36</c:v>
                </c:pt>
                <c:pt idx="1">
                  <c:v>594.45000000000005</c:v>
                </c:pt>
                <c:pt idx="2">
                  <c:v>459.27</c:v>
                </c:pt>
                <c:pt idx="3">
                  <c:v>357.85</c:v>
                </c:pt>
                <c:pt idx="4">
                  <c:v>345.41</c:v>
                </c:pt>
                <c:pt idx="5">
                  <c:v>305.58999999999997</c:v>
                </c:pt>
                <c:pt idx="6">
                  <c:v>269.89999999999998</c:v>
                </c:pt>
                <c:pt idx="7">
                  <c:v>260.11</c:v>
                </c:pt>
                <c:pt idx="8">
                  <c:v>244.96</c:v>
                </c:pt>
                <c:pt idx="9">
                  <c:v>217.81</c:v>
                </c:pt>
                <c:pt idx="10">
                  <c:v>160.18</c:v>
                </c:pt>
                <c:pt idx="11">
                  <c:v>139.52000000000001</c:v>
                </c:pt>
                <c:pt idx="12">
                  <c:v>31.38</c:v>
                </c:pt>
              </c:numCache>
            </c:numRef>
          </c:val>
          <c:extLst>
            <c:ext xmlns:c16="http://schemas.microsoft.com/office/drawing/2014/chart" uri="{C3380CC4-5D6E-409C-BE32-E72D297353CC}">
              <c16:uniqueId val="{00000003-222B-4C63-8A2B-E50E39724B8B}"/>
            </c:ext>
          </c:extLst>
        </c:ser>
        <c:dLbls>
          <c:showLegendKey val="0"/>
          <c:showVal val="0"/>
          <c:showCatName val="0"/>
          <c:showSerName val="0"/>
          <c:showPercent val="0"/>
          <c:showBubbleSize val="0"/>
        </c:dLbls>
        <c:gapWidth val="150"/>
        <c:axId val="210917888"/>
        <c:axId val="191692096"/>
      </c:barChart>
      <c:catAx>
        <c:axId val="21091788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191692096"/>
        <c:crosses val="autoZero"/>
        <c:auto val="1"/>
        <c:lblAlgn val="ctr"/>
        <c:lblOffset val="100"/>
        <c:noMultiLvlLbl val="0"/>
      </c:catAx>
      <c:valAx>
        <c:axId val="191692096"/>
        <c:scaling>
          <c:orientation val="minMax"/>
          <c:max val="900"/>
        </c:scaling>
        <c:delete val="0"/>
        <c:axPos val="l"/>
        <c:majorGridlines>
          <c:spPr>
            <a:ln w="9525" cap="flat" cmpd="sng" algn="ctr">
              <a:solidFill>
                <a:schemeClr val="bg1">
                  <a:lumMod val="7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10917888"/>
        <c:crosses val="autoZero"/>
        <c:crossBetween val="between"/>
        <c:majorUnit val="100"/>
      </c:valAx>
      <c:spPr>
        <a:solidFill>
          <a:schemeClr val="bg1"/>
        </a:solidFill>
        <a:ln w="9525">
          <a:solidFill>
            <a:schemeClr val="bg1">
              <a:lumMod val="75000"/>
            </a:schemeClr>
          </a:solidFill>
        </a:ln>
        <a:effectLst/>
      </c:spPr>
    </c:plotArea>
    <c:legend>
      <c:legendPos val="r"/>
      <c:layout>
        <c:manualLayout>
          <c:xMode val="edge"/>
          <c:yMode val="edge"/>
          <c:x val="0.85155085651768303"/>
          <c:y val="7.7869490451624571E-2"/>
          <c:w val="0.1191517823027959"/>
          <c:h val="0.24114557878541046"/>
        </c:manualLayout>
      </c:layout>
      <c:overlay val="1"/>
      <c:spPr>
        <a:solidFill>
          <a:schemeClr val="bg1"/>
        </a:solidFill>
        <a:ln>
          <a:solidFill>
            <a:schemeClr val="tx1"/>
          </a:solid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5.8390854670137188E-2"/>
          <c:y val="5.1249442876244229E-2"/>
          <c:w val="0.90849137633729393"/>
          <c:h val="0.69673052143754188"/>
        </c:manualLayout>
      </c:layout>
      <c:barChart>
        <c:barDir val="col"/>
        <c:grouping val="stacked"/>
        <c:varyColors val="0"/>
        <c:ser>
          <c:idx val="0"/>
          <c:order val="0"/>
          <c:tx>
            <c:strRef>
              <c:f>'8psl išlaik.amžius'!$B$5</c:f>
              <c:strCache>
                <c:ptCount val="1"/>
                <c:pt idx="0">
                  <c:v> Vaikai (0-14 m.) / Children (0-14)</c:v>
                </c:pt>
              </c:strCache>
            </c:strRef>
          </c:tx>
          <c:spPr>
            <a:solidFill>
              <a:srgbClr val="189FEA"/>
            </a:solidFill>
            <a:effectLst/>
            <a:scene3d>
              <a:camera prst="orthographicFront"/>
              <a:lightRig rig="threePt" dir="t">
                <a:rot lat="0" lon="0" rev="1200000"/>
              </a:lightRig>
            </a:scene3d>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'8psl išlaik.amžius'!$A$7:$A$26</c:f>
              <c:numCache>
                <c:formatCode>General</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'8psl išlaik.amžius'!$B$7:$B$26</c:f>
              <c:numCache>
                <c:formatCode>General</c:formatCode>
                <c:ptCount val="20"/>
                <c:pt idx="0">
                  <c:v>25</c:v>
                </c:pt>
                <c:pt idx="1">
                  <c:v>24</c:v>
                </c:pt>
                <c:pt idx="2">
                  <c:v>23</c:v>
                </c:pt>
                <c:pt idx="3">
                  <c:v>22</c:v>
                </c:pt>
                <c:pt idx="4">
                  <c:v>22</c:v>
                </c:pt>
                <c:pt idx="5">
                  <c:v>22</c:v>
                </c:pt>
                <c:pt idx="6">
                  <c:v>22</c:v>
                </c:pt>
                <c:pt idx="7">
                  <c:v>22</c:v>
                </c:pt>
                <c:pt idx="8">
                  <c:v>22</c:v>
                </c:pt>
                <c:pt idx="9" formatCode="0">
                  <c:v>21.833287575980727</c:v>
                </c:pt>
                <c:pt idx="10">
                  <c:v>22</c:v>
                </c:pt>
                <c:pt idx="11">
                  <c:v>22</c:v>
                </c:pt>
                <c:pt idx="12">
                  <c:v>22</c:v>
                </c:pt>
                <c:pt idx="13">
                  <c:v>23</c:v>
                </c:pt>
                <c:pt idx="14">
                  <c:v>23</c:v>
                </c:pt>
                <c:pt idx="15">
                  <c:v>23</c:v>
                </c:pt>
                <c:pt idx="16">
                  <c:v>23</c:v>
                </c:pt>
                <c:pt idx="17">
                  <c:v>23</c:v>
                </c:pt>
                <c:pt idx="18">
                  <c:v>22</c:v>
                </c:pt>
                <c:pt idx="19">
                  <c:v>22</c:v>
                </c:pt>
              </c:numCache>
            </c:numRef>
          </c:val>
          <c:extLst>
            <c:ext xmlns:c16="http://schemas.microsoft.com/office/drawing/2014/chart" uri="{C3380CC4-5D6E-409C-BE32-E72D297353CC}">
              <c16:uniqueId val="{00000000-BA91-479F-B138-674E8CC6DAAE}"/>
            </c:ext>
          </c:extLst>
        </c:ser>
        <c:ser>
          <c:idx val="1"/>
          <c:order val="1"/>
          <c:tx>
            <c:strRef>
              <c:f>'8psl išlaik.amžius'!$C$5</c:f>
              <c:strCache>
                <c:ptCount val="1"/>
                <c:pt idx="0">
                  <c:v> Pagyvenę asmenys (65 m. ir vyresni) / Eldery people (65+)</c:v>
                </c:pt>
              </c:strCache>
            </c:strRef>
          </c:tx>
          <c:spPr>
            <a:solidFill>
              <a:srgbClr val="AEDBEF"/>
            </a:solidFill>
            <a:effectLst/>
            <a:scene3d>
              <a:camera prst="orthographicFront"/>
              <a:lightRig rig="threePt" dir="t">
                <a:rot lat="0" lon="0" rev="1200000"/>
              </a:lightRig>
            </a:scene3d>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'8psl išlaik.amžius'!$A$7:$A$26</c:f>
              <c:numCache>
                <c:formatCode>General</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'8psl išlaik.amžius'!$C$7:$C$26</c:f>
              <c:numCache>
                <c:formatCode>General</c:formatCode>
                <c:ptCount val="20"/>
                <c:pt idx="0">
                  <c:v>24</c:v>
                </c:pt>
                <c:pt idx="1">
                  <c:v>25</c:v>
                </c:pt>
                <c:pt idx="2">
                  <c:v>25</c:v>
                </c:pt>
                <c:pt idx="3">
                  <c:v>25</c:v>
                </c:pt>
                <c:pt idx="4">
                  <c:v>26</c:v>
                </c:pt>
                <c:pt idx="5">
                  <c:v>27</c:v>
                </c:pt>
                <c:pt idx="6">
                  <c:v>27</c:v>
                </c:pt>
                <c:pt idx="7">
                  <c:v>27</c:v>
                </c:pt>
                <c:pt idx="8">
                  <c:v>27</c:v>
                </c:pt>
                <c:pt idx="9" formatCode="0">
                  <c:v>28.076112865855691</c:v>
                </c:pt>
                <c:pt idx="10">
                  <c:v>28</c:v>
                </c:pt>
                <c:pt idx="11">
                  <c:v>29</c:v>
                </c:pt>
                <c:pt idx="12">
                  <c:v>29</c:v>
                </c:pt>
                <c:pt idx="13">
                  <c:v>30</c:v>
                </c:pt>
                <c:pt idx="14">
                  <c:v>30</c:v>
                </c:pt>
                <c:pt idx="15">
                  <c:v>31</c:v>
                </c:pt>
                <c:pt idx="16">
                  <c:v>31</c:v>
                </c:pt>
                <c:pt idx="17">
                  <c:v>31</c:v>
                </c:pt>
                <c:pt idx="18">
                  <c:v>31</c:v>
                </c:pt>
                <c:pt idx="19">
                  <c:v>32</c:v>
                </c:pt>
              </c:numCache>
            </c:numRef>
          </c:val>
          <c:extLst>
            <c:ext xmlns:c16="http://schemas.microsoft.com/office/drawing/2014/chart" uri="{C3380CC4-5D6E-409C-BE32-E72D297353CC}">
              <c16:uniqueId val="{00000001-BA91-479F-B138-674E8CC6DAAE}"/>
            </c:ext>
          </c:extLst>
        </c:ser>
        <c:dLbls>
          <c:showLegendKey val="0"/>
          <c:showVal val="0"/>
          <c:showCatName val="0"/>
          <c:showSerName val="0"/>
          <c:showPercent val="0"/>
          <c:showBubbleSize val="0"/>
        </c:dLbls>
        <c:gapWidth val="85"/>
        <c:overlap val="100"/>
        <c:axId val="175459840"/>
        <c:axId val="251385472"/>
      </c:barChart>
      <c:catAx>
        <c:axId val="175459840"/>
        <c:scaling>
          <c:orientation val="minMax"/>
        </c:scaling>
        <c:delete val="0"/>
        <c:axPos val="b"/>
        <c:numFmt formatCode="General" sourceLinked="1"/>
        <c:majorTickMark val="out"/>
        <c:minorTickMark val="none"/>
        <c:tickLblPos val="nextTo"/>
        <c:spPr>
          <a:ln>
            <a:solidFill>
              <a:schemeClr val="tx1"/>
            </a:solidFill>
          </a:ln>
        </c:spPr>
        <c:txPr>
          <a:bodyPr rot="-5400000" vert="horz"/>
          <a:lstStyle/>
          <a:p>
            <a:pPr>
              <a:defRPr/>
            </a:pPr>
            <a:endParaRPr lang="lt-LT"/>
          </a:p>
        </c:txPr>
        <c:crossAx val="251385472"/>
        <c:crosses val="autoZero"/>
        <c:auto val="1"/>
        <c:lblAlgn val="ctr"/>
        <c:lblOffset val="100"/>
        <c:noMultiLvlLbl val="0"/>
      </c:catAx>
      <c:valAx>
        <c:axId val="251385472"/>
        <c:scaling>
          <c:orientation val="minMax"/>
          <c:max val="60"/>
          <c:min val="0"/>
        </c:scaling>
        <c:delete val="0"/>
        <c:axPos val="l"/>
        <c:majorGridlines>
          <c:spPr>
            <a:ln>
              <a:solidFill>
                <a:schemeClr val="bg1">
                  <a:lumMod val="75000"/>
                </a:schemeClr>
              </a:solidFill>
            </a:ln>
          </c:spPr>
        </c:majorGridlines>
        <c:title>
          <c:tx>
            <c:rich>
              <a:bodyPr rot="0" vert="horz"/>
              <a:lstStyle/>
              <a:p>
                <a:pPr>
                  <a:defRPr/>
                </a:pPr>
                <a:r>
                  <a:rPr lang="lt-LT"/>
                  <a:t>%</a:t>
                </a:r>
              </a:p>
            </c:rich>
          </c:tx>
          <c:layout>
            <c:manualLayout>
              <c:xMode val="edge"/>
              <c:yMode val="edge"/>
              <c:x val="4.3771105375313549E-2"/>
              <c:y val="7.6830018889148305E-4"/>
            </c:manualLayout>
          </c:layout>
          <c:overlay val="0"/>
        </c:title>
        <c:numFmt formatCode="General" sourceLinked="1"/>
        <c:majorTickMark val="out"/>
        <c:minorTickMark val="none"/>
        <c:tickLblPos val="nextTo"/>
        <c:spPr>
          <a:ln>
            <a:solidFill>
              <a:schemeClr val="tx1"/>
            </a:solidFill>
          </a:ln>
        </c:spPr>
        <c:txPr>
          <a:bodyPr rot="0" vert="horz"/>
          <a:lstStyle/>
          <a:p>
            <a:pPr>
              <a:defRPr/>
            </a:pPr>
            <a:endParaRPr lang="lt-LT"/>
          </a:p>
        </c:txPr>
        <c:crossAx val="175459840"/>
        <c:crosses val="autoZero"/>
        <c:crossBetween val="between"/>
      </c:valAx>
      <c:spPr>
        <a:ln w="9525">
          <a:solidFill>
            <a:schemeClr val="bg1">
              <a:lumMod val="75000"/>
            </a:schemeClr>
          </a:solidFill>
        </a:ln>
      </c:spPr>
    </c:plotArea>
    <c:legend>
      <c:legendPos val="b"/>
      <c:layout>
        <c:manualLayout>
          <c:xMode val="edge"/>
          <c:yMode val="edge"/>
          <c:x val="0.20597437419828862"/>
          <c:y val="0.86439063041648123"/>
          <c:w val="0.66787765893797213"/>
          <c:h val="0.10765258116320366"/>
        </c:manualLayout>
      </c:layout>
      <c:overlay val="0"/>
      <c:spPr>
        <a:ln>
          <a:solidFill>
            <a:schemeClr val="tx1"/>
          </a:solidFill>
        </a:ln>
      </c:spPr>
      <c:txPr>
        <a:bodyPr/>
        <a:lstStyle/>
        <a:p>
          <a:pPr>
            <a:defRPr sz="1100" b="1"/>
          </a:pPr>
          <a:endParaRPr lang="lt-LT"/>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1749355862203155E-2"/>
          <c:y val="4.3684909246662879E-2"/>
          <c:w val="0.916329560040547"/>
          <c:h val="0.74484719018621592"/>
        </c:manualLayout>
      </c:layout>
      <c:barChart>
        <c:barDir val="col"/>
        <c:grouping val="clustered"/>
        <c:varyColors val="0"/>
        <c:ser>
          <c:idx val="0"/>
          <c:order val="0"/>
          <c:tx>
            <c:strRef>
              <c:f>covid!$N$2</c:f>
              <c:strCache>
                <c:ptCount val="1"/>
                <c:pt idx="0">
                  <c:v>2020</c:v>
                </c:pt>
              </c:strCache>
            </c:strRef>
          </c:tx>
          <c:spPr>
            <a:solidFill>
              <a:srgbClr val="116EB3"/>
            </a:solidFill>
            <a:ln>
              <a:noFill/>
            </a:ln>
            <a:effectLst/>
          </c:spPr>
          <c:invertIfNegative val="0"/>
          <c:cat>
            <c:strRef>
              <c:f>covid!$M$3:$M$23</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covid!$N$3:$N$23</c:f>
              <c:numCache>
                <c:formatCode>0.0</c:formatCode>
                <c:ptCount val="21"/>
                <c:pt idx="0">
                  <c:v>8.28541396154084</c:v>
                </c:pt>
                <c:pt idx="1">
                  <c:v>8.6909385765676177</c:v>
                </c:pt>
                <c:pt idx="2">
                  <c:v>13.665939033206758</c:v>
                </c:pt>
                <c:pt idx="3">
                  <c:v>14.180444161334222</c:v>
                </c:pt>
                <c:pt idx="4">
                  <c:v>20.22794402387262</c:v>
                </c:pt>
                <c:pt idx="5">
                  <c:v>41.208238921921051</c:v>
                </c:pt>
                <c:pt idx="6">
                  <c:v>47.571520732261206</c:v>
                </c:pt>
                <c:pt idx="7">
                  <c:v>49.376422298486908</c:v>
                </c:pt>
                <c:pt idx="8">
                  <c:v>51.551529860448987</c:v>
                </c:pt>
                <c:pt idx="9">
                  <c:v>51.715534234867597</c:v>
                </c:pt>
                <c:pt idx="10">
                  <c:v>55.722822979339242</c:v>
                </c:pt>
                <c:pt idx="11">
                  <c:v>57.76927176704298</c:v>
                </c:pt>
                <c:pt idx="12">
                  <c:v>57.387466023852276</c:v>
                </c:pt>
                <c:pt idx="13">
                  <c:v>51.875133799116441</c:v>
                </c:pt>
                <c:pt idx="14">
                  <c:v>31.941667349989594</c:v>
                </c:pt>
                <c:pt idx="15">
                  <c:v>26.389980126634931</c:v>
                </c:pt>
                <c:pt idx="16">
                  <c:v>23.927220614779003</c:v>
                </c:pt>
                <c:pt idx="17">
                  <c:v>27.021755094547458</c:v>
                </c:pt>
                <c:pt idx="18">
                  <c:v>34.268287789414551</c:v>
                </c:pt>
                <c:pt idx="19">
                  <c:v>44.333834934598912</c:v>
                </c:pt>
                <c:pt idx="20">
                  <c:v>66.115702479338836</c:v>
                </c:pt>
              </c:numCache>
            </c:numRef>
          </c:val>
          <c:extLst>
            <c:ext xmlns:c16="http://schemas.microsoft.com/office/drawing/2014/chart" uri="{C3380CC4-5D6E-409C-BE32-E72D297353CC}">
              <c16:uniqueId val="{00000000-8DDD-4CAF-8E60-F2B82FB02BCA}"/>
            </c:ext>
          </c:extLst>
        </c:ser>
        <c:ser>
          <c:idx val="1"/>
          <c:order val="1"/>
          <c:tx>
            <c:strRef>
              <c:f>covid!$O$2</c:f>
              <c:strCache>
                <c:ptCount val="1"/>
                <c:pt idx="0">
                  <c:v>2021</c:v>
                </c:pt>
              </c:strCache>
            </c:strRef>
          </c:tx>
          <c:spPr>
            <a:solidFill>
              <a:srgbClr val="97B0BB"/>
            </a:solidFill>
            <a:ln>
              <a:noFill/>
            </a:ln>
            <a:effectLst/>
          </c:spPr>
          <c:invertIfNegative val="0"/>
          <c:cat>
            <c:strRef>
              <c:f>covid!$M$3:$M$23</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covid!$O$3:$O$23</c:f>
              <c:numCache>
                <c:formatCode>0.0</c:formatCode>
                <c:ptCount val="21"/>
                <c:pt idx="0">
                  <c:v>22.496325174154791</c:v>
                </c:pt>
                <c:pt idx="1">
                  <c:v>57.308332865510209</c:v>
                </c:pt>
                <c:pt idx="2">
                  <c:v>125.54945724239461</c:v>
                </c:pt>
                <c:pt idx="3">
                  <c:v>166.94422042306874</c:v>
                </c:pt>
                <c:pt idx="4">
                  <c:v>111.8130425380742</c:v>
                </c:pt>
                <c:pt idx="5">
                  <c:v>116.51613771892838</c:v>
                </c:pt>
                <c:pt idx="6">
                  <c:v>131.21740965126443</c:v>
                </c:pt>
                <c:pt idx="7">
                  <c:v>146.7768966644866</c:v>
                </c:pt>
                <c:pt idx="8">
                  <c:v>165.2990276989398</c:v>
                </c:pt>
                <c:pt idx="9">
                  <c:v>156.01774404301182</c:v>
                </c:pt>
                <c:pt idx="10">
                  <c:v>143.44189635933213</c:v>
                </c:pt>
                <c:pt idx="11">
                  <c:v>135.02660180707991</c:v>
                </c:pt>
                <c:pt idx="12">
                  <c:v>126.47756882161418</c:v>
                </c:pt>
                <c:pt idx="13">
                  <c:v>122.61451161877974</c:v>
                </c:pt>
                <c:pt idx="14">
                  <c:v>92.077655252828521</c:v>
                </c:pt>
                <c:pt idx="15">
                  <c:v>80.138553474847996</c:v>
                </c:pt>
                <c:pt idx="16">
                  <c:v>76.416177981984163</c:v>
                </c:pt>
                <c:pt idx="17">
                  <c:v>84.165885087468908</c:v>
                </c:pt>
                <c:pt idx="18">
                  <c:v>103.02927263453711</c:v>
                </c:pt>
                <c:pt idx="19">
                  <c:v>125.62720683887753</c:v>
                </c:pt>
                <c:pt idx="20">
                  <c:v>140.58776806989675</c:v>
                </c:pt>
              </c:numCache>
            </c:numRef>
          </c:val>
          <c:extLst>
            <c:ext xmlns:c16="http://schemas.microsoft.com/office/drawing/2014/chart" uri="{C3380CC4-5D6E-409C-BE32-E72D297353CC}">
              <c16:uniqueId val="{00000001-8DDD-4CAF-8E60-F2B82FB02BCA}"/>
            </c:ext>
          </c:extLst>
        </c:ser>
        <c:ser>
          <c:idx val="2"/>
          <c:order val="2"/>
          <c:tx>
            <c:strRef>
              <c:f>covid!$P$2</c:f>
              <c:strCache>
                <c:ptCount val="1"/>
                <c:pt idx="0">
                  <c:v>2022</c:v>
                </c:pt>
              </c:strCache>
            </c:strRef>
          </c:tx>
          <c:spPr>
            <a:solidFill>
              <a:srgbClr val="189FEA"/>
            </a:solidFill>
            <a:ln>
              <a:noFill/>
            </a:ln>
            <a:effectLst/>
          </c:spPr>
          <c:invertIfNegative val="0"/>
          <c:cat>
            <c:strRef>
              <c:f>covid!$M$3:$M$23</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covid!$P$3:$P$23</c:f>
              <c:numCache>
                <c:formatCode>0.0</c:formatCode>
                <c:ptCount val="21"/>
                <c:pt idx="0">
                  <c:v>45.522924978742886</c:v>
                </c:pt>
                <c:pt idx="1">
                  <c:v>122.22397077688284</c:v>
                </c:pt>
                <c:pt idx="2">
                  <c:v>198.83458199548105</c:v>
                </c:pt>
                <c:pt idx="3">
                  <c:v>305.55197295627795</c:v>
                </c:pt>
                <c:pt idx="4">
                  <c:v>290.19107215452948</c:v>
                </c:pt>
                <c:pt idx="5">
                  <c:v>222.14659155092761</c:v>
                </c:pt>
                <c:pt idx="6">
                  <c:v>264.56624544538334</c:v>
                </c:pt>
                <c:pt idx="7">
                  <c:v>271.33806373541751</c:v>
                </c:pt>
                <c:pt idx="8">
                  <c:v>279.97037037037035</c:v>
                </c:pt>
                <c:pt idx="9">
                  <c:v>265.38385977167059</c:v>
                </c:pt>
                <c:pt idx="10">
                  <c:v>250.23911972322716</c:v>
                </c:pt>
                <c:pt idx="11">
                  <c:v>238.83536964575666</c:v>
                </c:pt>
                <c:pt idx="12">
                  <c:v>225.4607433786737</c:v>
                </c:pt>
                <c:pt idx="13">
                  <c:v>209.04837610719963</c:v>
                </c:pt>
                <c:pt idx="14">
                  <c:v>157.7465129209273</c:v>
                </c:pt>
                <c:pt idx="15">
                  <c:v>131.11831736082175</c:v>
                </c:pt>
                <c:pt idx="16">
                  <c:v>116.70509367794935</c:v>
                </c:pt>
                <c:pt idx="17">
                  <c:v>118.07848726059299</c:v>
                </c:pt>
                <c:pt idx="18">
                  <c:v>128.25352672362408</c:v>
                </c:pt>
                <c:pt idx="19">
                  <c:v>154.15071928203776</c:v>
                </c:pt>
                <c:pt idx="20">
                  <c:v>200.98039215686273</c:v>
                </c:pt>
              </c:numCache>
            </c:numRef>
          </c:val>
          <c:extLst>
            <c:ext xmlns:c16="http://schemas.microsoft.com/office/drawing/2014/chart" uri="{C3380CC4-5D6E-409C-BE32-E72D297353CC}">
              <c16:uniqueId val="{00000002-8DDD-4CAF-8E60-F2B82FB02BCA}"/>
            </c:ext>
          </c:extLst>
        </c:ser>
        <c:ser>
          <c:idx val="3"/>
          <c:order val="3"/>
          <c:tx>
            <c:strRef>
              <c:f>covid!$Q$2</c:f>
              <c:strCache>
                <c:ptCount val="1"/>
                <c:pt idx="0">
                  <c:v>2023</c:v>
                </c:pt>
              </c:strCache>
            </c:strRef>
          </c:tx>
          <c:spPr>
            <a:solidFill>
              <a:srgbClr val="AEDBEF"/>
            </a:solidFill>
            <a:ln>
              <a:noFill/>
            </a:ln>
            <a:effectLst/>
          </c:spPr>
          <c:invertIfNegative val="0"/>
          <c:cat>
            <c:strRef>
              <c:f>covid!$M$3:$M$23</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covid!$Q$3:$Q$23</c:f>
              <c:numCache>
                <c:formatCode>0.0</c:formatCode>
                <c:ptCount val="21"/>
                <c:pt idx="0">
                  <c:v>63.310556407753452</c:v>
                </c:pt>
                <c:pt idx="1">
                  <c:v>29.087842145007698</c:v>
                </c:pt>
                <c:pt idx="2">
                  <c:v>20.667354016308931</c:v>
                </c:pt>
                <c:pt idx="3">
                  <c:v>35.855326687045064</c:v>
                </c:pt>
                <c:pt idx="4">
                  <c:v>40.514802215102776</c:v>
                </c:pt>
                <c:pt idx="5">
                  <c:v>45.988616244531265</c:v>
                </c:pt>
                <c:pt idx="6">
                  <c:v>54.386910056754829</c:v>
                </c:pt>
                <c:pt idx="7">
                  <c:v>51.653119306999507</c:v>
                </c:pt>
                <c:pt idx="8">
                  <c:v>51.56032931479772</c:v>
                </c:pt>
                <c:pt idx="9">
                  <c:v>51.931145355448379</c:v>
                </c:pt>
                <c:pt idx="10">
                  <c:v>50.824085969736849</c:v>
                </c:pt>
                <c:pt idx="11">
                  <c:v>54.175207092697484</c:v>
                </c:pt>
                <c:pt idx="12">
                  <c:v>55.893214897776922</c:v>
                </c:pt>
                <c:pt idx="13">
                  <c:v>53.957670787335992</c:v>
                </c:pt>
                <c:pt idx="14">
                  <c:v>44.409457834774145</c:v>
                </c:pt>
                <c:pt idx="15">
                  <c:v>40.847115083544445</c:v>
                </c:pt>
                <c:pt idx="16">
                  <c:v>43.959273026460778</c:v>
                </c:pt>
                <c:pt idx="17">
                  <c:v>47.279097148436378</c:v>
                </c:pt>
                <c:pt idx="18">
                  <c:v>54.910139955557291</c:v>
                </c:pt>
                <c:pt idx="19">
                  <c:v>63.455481293692863</c:v>
                </c:pt>
                <c:pt idx="20">
                  <c:v>77.321450078284954</c:v>
                </c:pt>
              </c:numCache>
            </c:numRef>
          </c:val>
          <c:extLst>
            <c:ext xmlns:c16="http://schemas.microsoft.com/office/drawing/2014/chart" uri="{C3380CC4-5D6E-409C-BE32-E72D297353CC}">
              <c16:uniqueId val="{00000003-8DDD-4CAF-8E60-F2B82FB02BCA}"/>
            </c:ext>
          </c:extLst>
        </c:ser>
        <c:ser>
          <c:idx val="4"/>
          <c:order val="4"/>
          <c:tx>
            <c:strRef>
              <c:f>covid!$R$2</c:f>
              <c:strCache>
                <c:ptCount val="1"/>
                <c:pt idx="0">
                  <c:v>2024</c:v>
                </c:pt>
              </c:strCache>
            </c:strRef>
          </c:tx>
          <c:spPr>
            <a:solidFill>
              <a:srgbClr val="6F92A1"/>
            </a:solidFill>
            <a:ln>
              <a:noFill/>
            </a:ln>
            <a:effectLst/>
          </c:spPr>
          <c:invertIfNegative val="0"/>
          <c:cat>
            <c:strRef>
              <c:f>covid!$M$3:$M$23</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covid!$R$3:$R$23</c:f>
              <c:numCache>
                <c:formatCode>0.0</c:formatCode>
                <c:ptCount val="21"/>
                <c:pt idx="0">
                  <c:v>43.120424135319361</c:v>
                </c:pt>
                <c:pt idx="1">
                  <c:v>29.183576962850179</c:v>
                </c:pt>
                <c:pt idx="2">
                  <c:v>20.03479014234177</c:v>
                </c:pt>
                <c:pt idx="3">
                  <c:v>29.578254542541686</c:v>
                </c:pt>
                <c:pt idx="4">
                  <c:v>32.441458556655803</c:v>
                </c:pt>
                <c:pt idx="5">
                  <c:v>36.267731443452767</c:v>
                </c:pt>
                <c:pt idx="6">
                  <c:v>42.371229319029325</c:v>
                </c:pt>
                <c:pt idx="7">
                  <c:v>36.212054337698007</c:v>
                </c:pt>
                <c:pt idx="8">
                  <c:v>33.467272078882274</c:v>
                </c:pt>
                <c:pt idx="9">
                  <c:v>33.520926743226191</c:v>
                </c:pt>
                <c:pt idx="10">
                  <c:v>33.100151780623627</c:v>
                </c:pt>
                <c:pt idx="11">
                  <c:v>35.031667390562845</c:v>
                </c:pt>
                <c:pt idx="12">
                  <c:v>37.238342927831837</c:v>
                </c:pt>
                <c:pt idx="13">
                  <c:v>36.137973879795901</c:v>
                </c:pt>
                <c:pt idx="14">
                  <c:v>30.00391801883351</c:v>
                </c:pt>
                <c:pt idx="15">
                  <c:v>28.119894098508237</c:v>
                </c:pt>
                <c:pt idx="16">
                  <c:v>30.826152205306325</c:v>
                </c:pt>
                <c:pt idx="17">
                  <c:v>33.289025698428247</c:v>
                </c:pt>
                <c:pt idx="18">
                  <c:v>37.163220179742439</c:v>
                </c:pt>
                <c:pt idx="19">
                  <c:v>41.490909987912872</c:v>
                </c:pt>
                <c:pt idx="20">
                  <c:v>53.351266532167678</c:v>
                </c:pt>
              </c:numCache>
            </c:numRef>
          </c:val>
          <c:extLst>
            <c:ext xmlns:c16="http://schemas.microsoft.com/office/drawing/2014/chart" uri="{C3380CC4-5D6E-409C-BE32-E72D297353CC}">
              <c16:uniqueId val="{00000004-8DDD-4CAF-8E60-F2B82FB02BCA}"/>
            </c:ext>
          </c:extLst>
        </c:ser>
        <c:dLbls>
          <c:showLegendKey val="0"/>
          <c:showVal val="0"/>
          <c:showCatName val="0"/>
          <c:showSerName val="0"/>
          <c:showPercent val="0"/>
          <c:showBubbleSize val="0"/>
        </c:dLbls>
        <c:gapWidth val="150"/>
        <c:axId val="211784192"/>
        <c:axId val="208204288"/>
      </c:barChart>
      <c:catAx>
        <c:axId val="21178419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08204288"/>
        <c:crosses val="autoZero"/>
        <c:auto val="1"/>
        <c:lblAlgn val="ctr"/>
        <c:lblOffset val="100"/>
        <c:noMultiLvlLbl val="0"/>
      </c:catAx>
      <c:valAx>
        <c:axId val="208204288"/>
        <c:scaling>
          <c:orientation val="minMax"/>
          <c:max val="320"/>
        </c:scaling>
        <c:delete val="0"/>
        <c:axPos val="l"/>
        <c:majorGridlines>
          <c:spPr>
            <a:ln w="9525" cap="flat" cmpd="sng" algn="ctr">
              <a:solidFill>
                <a:schemeClr val="bg1">
                  <a:lumMod val="75000"/>
                  <a:alpha val="50000"/>
                </a:scheme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11784192"/>
        <c:crosses val="autoZero"/>
        <c:crossBetween val="between"/>
        <c:majorUnit val="20"/>
      </c:valAx>
      <c:spPr>
        <a:solidFill>
          <a:schemeClr val="bg1"/>
        </a:solidFill>
        <a:ln w="9525">
          <a:solidFill>
            <a:schemeClr val="bg1">
              <a:lumMod val="75000"/>
            </a:schemeClr>
          </a:solidFill>
        </a:ln>
        <a:effectLst/>
      </c:spPr>
    </c:plotArea>
    <c:legend>
      <c:legendPos val="b"/>
      <c:layout>
        <c:manualLayout>
          <c:xMode val="edge"/>
          <c:yMode val="edge"/>
          <c:x val="0.31905599308767824"/>
          <c:y val="0.92336109022045432"/>
          <c:w val="0.37382807718983313"/>
          <c:h val="6.9362920544022905E-2"/>
        </c:manualLayout>
      </c:layout>
      <c:overlay val="0"/>
      <c:spPr>
        <a:noFill/>
        <a:ln>
          <a:solidFill>
            <a:schemeClr val="tx1"/>
          </a:solid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4925000822677772"/>
          <c:y val="2.6169653978671201E-2"/>
          <c:w val="0.41815049776844621"/>
          <c:h val="0.52222272608421716"/>
        </c:manualLayout>
      </c:layout>
      <c:barChart>
        <c:barDir val="col"/>
        <c:grouping val="percentStacked"/>
        <c:varyColors val="0"/>
        <c:ser>
          <c:idx val="0"/>
          <c:order val="0"/>
          <c:tx>
            <c:strRef>
              <c:f>'27psl trauma'!$A$18</c:f>
              <c:strCache>
                <c:ptCount val="1"/>
                <c:pt idx="0">
                  <c:v>Transporto įvykiai / Transport accidents(V00-V99)</c:v>
                </c:pt>
              </c:strCache>
            </c:strRef>
          </c:tx>
          <c:spPr>
            <a:solidFill>
              <a:schemeClr val="accent1"/>
            </a:solidFill>
            <a:ln>
              <a:noFill/>
            </a:ln>
            <a:effectLst/>
          </c:spPr>
          <c:invertIfNegative val="0"/>
          <c:cat>
            <c:strRef>
              <c:f>'27psl trauma'!$B$17:$E$17</c:f>
              <c:strCache>
                <c:ptCount val="4"/>
                <c:pt idx="0">
                  <c:v>0-17</c:v>
                </c:pt>
                <c:pt idx="1">
                  <c:v>18-44</c:v>
                </c:pt>
                <c:pt idx="2">
                  <c:v>45-64</c:v>
                </c:pt>
                <c:pt idx="3">
                  <c:v>65+</c:v>
                </c:pt>
              </c:strCache>
            </c:strRef>
          </c:cat>
          <c:val>
            <c:numRef>
              <c:f>'27psl trauma'!$B$18:$E$18</c:f>
              <c:numCache>
                <c:formatCode>0.0</c:formatCode>
                <c:ptCount val="4"/>
                <c:pt idx="0">
                  <c:v>2.2839128166746048</c:v>
                </c:pt>
                <c:pt idx="1">
                  <c:v>2.3766681050977456</c:v>
                </c:pt>
                <c:pt idx="2">
                  <c:v>2.0179372197309418</c:v>
                </c:pt>
                <c:pt idx="3">
                  <c:v>1.372351160443996</c:v>
                </c:pt>
              </c:numCache>
            </c:numRef>
          </c:val>
          <c:extLst>
            <c:ext xmlns:c16="http://schemas.microsoft.com/office/drawing/2014/chart" uri="{C3380CC4-5D6E-409C-BE32-E72D297353CC}">
              <c16:uniqueId val="{00000000-12A3-4F9F-B3CC-F40BA96B5D29}"/>
            </c:ext>
          </c:extLst>
        </c:ser>
        <c:ser>
          <c:idx val="1"/>
          <c:order val="1"/>
          <c:tx>
            <c:strRef>
              <c:f>'27psl trauma'!$A$19</c:f>
              <c:strCache>
                <c:ptCount val="1"/>
                <c:pt idx="0">
                  <c:v>Nukritimai / Falls (W00–W19)</c:v>
                </c:pt>
              </c:strCache>
            </c:strRef>
          </c:tx>
          <c:spPr>
            <a:solidFill>
              <a:srgbClr val="ACBBC8"/>
            </a:solidFill>
            <a:ln>
              <a:noFill/>
            </a:ln>
            <a:effectLst/>
          </c:spPr>
          <c:invertIfNegative val="0"/>
          <c:cat>
            <c:strRef>
              <c:f>'27psl trauma'!$B$17:$E$17</c:f>
              <c:strCache>
                <c:ptCount val="4"/>
                <c:pt idx="0">
                  <c:v>0-17</c:v>
                </c:pt>
                <c:pt idx="1">
                  <c:v>18-44</c:v>
                </c:pt>
                <c:pt idx="2">
                  <c:v>45-64</c:v>
                </c:pt>
                <c:pt idx="3">
                  <c:v>65+</c:v>
                </c:pt>
              </c:strCache>
            </c:strRef>
          </c:cat>
          <c:val>
            <c:numRef>
              <c:f>'27psl trauma'!$B$19:$E$19</c:f>
              <c:numCache>
                <c:formatCode>0.0</c:formatCode>
                <c:ptCount val="4"/>
                <c:pt idx="0">
                  <c:v>46.388151777006648</c:v>
                </c:pt>
                <c:pt idx="1">
                  <c:v>43.137462444735746</c:v>
                </c:pt>
                <c:pt idx="2">
                  <c:v>49.331009943458767</c:v>
                </c:pt>
                <c:pt idx="3">
                  <c:v>65.217869920190807</c:v>
                </c:pt>
              </c:numCache>
            </c:numRef>
          </c:val>
          <c:extLst>
            <c:ext xmlns:c16="http://schemas.microsoft.com/office/drawing/2014/chart" uri="{C3380CC4-5D6E-409C-BE32-E72D297353CC}">
              <c16:uniqueId val="{00000001-12A3-4F9F-B3CC-F40BA96B5D29}"/>
            </c:ext>
          </c:extLst>
        </c:ser>
        <c:ser>
          <c:idx val="2"/>
          <c:order val="2"/>
          <c:tx>
            <c:strRef>
              <c:f>'27psl trauma'!$A$20</c:f>
              <c:strCache>
                <c:ptCount val="1"/>
                <c:pt idx="0">
                  <c:v>Negyvų mechaninių jėgų poveikis / Exposure to inanimate mechanical force (W20–W49)</c:v>
                </c:pt>
              </c:strCache>
            </c:strRef>
          </c:tx>
          <c:spPr>
            <a:solidFill>
              <a:srgbClr val="116EB3"/>
            </a:solidFill>
            <a:ln>
              <a:noFill/>
            </a:ln>
            <a:effectLst/>
          </c:spPr>
          <c:invertIfNegative val="0"/>
          <c:cat>
            <c:strRef>
              <c:f>'27psl trauma'!$B$17:$E$17</c:f>
              <c:strCache>
                <c:ptCount val="4"/>
                <c:pt idx="0">
                  <c:v>0-17</c:v>
                </c:pt>
                <c:pt idx="1">
                  <c:v>18-44</c:v>
                </c:pt>
                <c:pt idx="2">
                  <c:v>45-64</c:v>
                </c:pt>
                <c:pt idx="3">
                  <c:v>65+</c:v>
                </c:pt>
              </c:strCache>
            </c:strRef>
          </c:cat>
          <c:val>
            <c:numRef>
              <c:f>'27psl trauma'!$B$20:$E$20</c:f>
              <c:numCache>
                <c:formatCode>0.0</c:formatCode>
                <c:ptCount val="4"/>
                <c:pt idx="0">
                  <c:v>37.353428137261574</c:v>
                </c:pt>
                <c:pt idx="1">
                  <c:v>32.424136330698019</c:v>
                </c:pt>
                <c:pt idx="2">
                  <c:v>26.865617079352699</c:v>
                </c:pt>
                <c:pt idx="3">
                  <c:v>15.237134207870838</c:v>
                </c:pt>
              </c:numCache>
            </c:numRef>
          </c:val>
          <c:extLst>
            <c:ext xmlns:c16="http://schemas.microsoft.com/office/drawing/2014/chart" uri="{C3380CC4-5D6E-409C-BE32-E72D297353CC}">
              <c16:uniqueId val="{00000002-12A3-4F9F-B3CC-F40BA96B5D29}"/>
            </c:ext>
          </c:extLst>
        </c:ser>
        <c:ser>
          <c:idx val="3"/>
          <c:order val="3"/>
          <c:tx>
            <c:strRef>
              <c:f>'27psl trauma'!$A$21</c:f>
              <c:strCache>
                <c:ptCount val="1"/>
                <c:pt idx="0">
                  <c:v>Gyvų jėgų sukeltas mechaninis poveikis / Exposure to animate mechanical force (W50–W64)</c:v>
                </c:pt>
              </c:strCache>
            </c:strRef>
          </c:tx>
          <c:spPr>
            <a:solidFill>
              <a:srgbClr val="84CCF4"/>
            </a:solidFill>
            <a:ln>
              <a:noFill/>
            </a:ln>
            <a:effectLst/>
          </c:spPr>
          <c:invertIfNegative val="0"/>
          <c:cat>
            <c:strRef>
              <c:f>'27psl trauma'!$B$17:$E$17</c:f>
              <c:strCache>
                <c:ptCount val="4"/>
                <c:pt idx="0">
                  <c:v>0-17</c:v>
                </c:pt>
                <c:pt idx="1">
                  <c:v>18-44</c:v>
                </c:pt>
                <c:pt idx="2">
                  <c:v>45-64</c:v>
                </c:pt>
                <c:pt idx="3">
                  <c:v>65+</c:v>
                </c:pt>
              </c:strCache>
            </c:strRef>
          </c:cat>
          <c:val>
            <c:numRef>
              <c:f>'27psl trauma'!$B$21:$E$21</c:f>
              <c:numCache>
                <c:formatCode>0.0</c:formatCode>
                <c:ptCount val="4"/>
                <c:pt idx="0">
                  <c:v>6.2053480302102466</c:v>
                </c:pt>
                <c:pt idx="1">
                  <c:v>5.5024059795308542</c:v>
                </c:pt>
                <c:pt idx="2">
                  <c:v>4.6037239227919668</c:v>
                </c:pt>
                <c:pt idx="3">
                  <c:v>3.1079717457114024</c:v>
                </c:pt>
              </c:numCache>
            </c:numRef>
          </c:val>
          <c:extLst>
            <c:ext xmlns:c16="http://schemas.microsoft.com/office/drawing/2014/chart" uri="{C3380CC4-5D6E-409C-BE32-E72D297353CC}">
              <c16:uniqueId val="{00000003-12A3-4F9F-B3CC-F40BA96B5D29}"/>
            </c:ext>
          </c:extLst>
        </c:ser>
        <c:ser>
          <c:idx val="4"/>
          <c:order val="4"/>
          <c:tx>
            <c:strRef>
              <c:f>'27psl trauma'!$A$22</c:f>
              <c:strCache>
                <c:ptCount val="1"/>
                <c:pt idx="0">
                  <c:v>Dūmų, ugnies ir karščio poveikis / Exposure to heat (X00–X19)</c:v>
                </c:pt>
              </c:strCache>
            </c:strRef>
          </c:tx>
          <c:spPr>
            <a:solidFill>
              <a:srgbClr val="09405F"/>
            </a:solidFill>
            <a:ln>
              <a:noFill/>
            </a:ln>
            <a:effectLst/>
          </c:spPr>
          <c:invertIfNegative val="0"/>
          <c:cat>
            <c:strRef>
              <c:f>'27psl trauma'!$B$17:$E$17</c:f>
              <c:strCache>
                <c:ptCount val="4"/>
                <c:pt idx="0">
                  <c:v>0-17</c:v>
                </c:pt>
                <c:pt idx="1">
                  <c:v>18-44</c:v>
                </c:pt>
                <c:pt idx="2">
                  <c:v>45-64</c:v>
                </c:pt>
                <c:pt idx="3">
                  <c:v>65+</c:v>
                </c:pt>
              </c:strCache>
            </c:strRef>
          </c:cat>
          <c:val>
            <c:numRef>
              <c:f>'27psl trauma'!$B$22:$E$22</c:f>
              <c:numCache>
                <c:formatCode>0.0</c:formatCode>
                <c:ptCount val="4"/>
                <c:pt idx="0">
                  <c:v>0.98092581252409794</c:v>
                </c:pt>
                <c:pt idx="1">
                  <c:v>0.69044691782216105</c:v>
                </c:pt>
                <c:pt idx="2">
                  <c:v>0.67264573991031396</c:v>
                </c:pt>
                <c:pt idx="3">
                  <c:v>0.48435923309788093</c:v>
                </c:pt>
              </c:numCache>
            </c:numRef>
          </c:val>
          <c:extLst>
            <c:ext xmlns:c16="http://schemas.microsoft.com/office/drawing/2014/chart" uri="{C3380CC4-5D6E-409C-BE32-E72D297353CC}">
              <c16:uniqueId val="{00000004-12A3-4F9F-B3CC-F40BA96B5D29}"/>
            </c:ext>
          </c:extLst>
        </c:ser>
        <c:ser>
          <c:idx val="5"/>
          <c:order val="5"/>
          <c:tx>
            <c:strRef>
              <c:f>'27psl trauma'!$A$23</c:f>
              <c:strCache>
                <c:ptCount val="1"/>
                <c:pt idx="0">
                  <c:v>Atsitiktiniai apsinuodijimai / Accidental poisoning (X40–X49)</c:v>
                </c:pt>
              </c:strCache>
            </c:strRef>
          </c:tx>
          <c:spPr>
            <a:solidFill>
              <a:srgbClr val="189FEA"/>
            </a:solidFill>
            <a:ln>
              <a:noFill/>
            </a:ln>
            <a:effectLst/>
          </c:spPr>
          <c:invertIfNegative val="0"/>
          <c:cat>
            <c:strRef>
              <c:f>'27psl trauma'!$B$17:$E$17</c:f>
              <c:strCache>
                <c:ptCount val="4"/>
                <c:pt idx="0">
                  <c:v>0-17</c:v>
                </c:pt>
                <c:pt idx="1">
                  <c:v>18-44</c:v>
                </c:pt>
                <c:pt idx="2">
                  <c:v>45-64</c:v>
                </c:pt>
                <c:pt idx="3">
                  <c:v>65+</c:v>
                </c:pt>
              </c:strCache>
            </c:strRef>
          </c:cat>
          <c:val>
            <c:numRef>
              <c:f>'27psl trauma'!$B$23:$E$23</c:f>
              <c:numCache>
                <c:formatCode>0.0</c:formatCode>
                <c:ptCount val="4"/>
                <c:pt idx="0">
                  <c:v>0.31525708194416097</c:v>
                </c:pt>
                <c:pt idx="1">
                  <c:v>0.59762740292625738</c:v>
                </c:pt>
                <c:pt idx="2">
                  <c:v>0.8810196919477481</c:v>
                </c:pt>
                <c:pt idx="3">
                  <c:v>0.49536739748646913</c:v>
                </c:pt>
              </c:numCache>
            </c:numRef>
          </c:val>
          <c:extLst>
            <c:ext xmlns:c16="http://schemas.microsoft.com/office/drawing/2014/chart" uri="{C3380CC4-5D6E-409C-BE32-E72D297353CC}">
              <c16:uniqueId val="{00000005-12A3-4F9F-B3CC-F40BA96B5D29}"/>
            </c:ext>
          </c:extLst>
        </c:ser>
        <c:ser>
          <c:idx val="6"/>
          <c:order val="6"/>
          <c:tx>
            <c:strRef>
              <c:f>'27psl trauma'!$A$24</c:f>
              <c:strCache>
                <c:ptCount val="1"/>
                <c:pt idx="0">
                  <c:v>Tyčinai susižalojimai / Intentional self-harm (X60-X84)</c:v>
                </c:pt>
              </c:strCache>
            </c:strRef>
          </c:tx>
          <c:spPr>
            <a:solidFill>
              <a:schemeClr val="accent1">
                <a:lumMod val="60000"/>
              </a:schemeClr>
            </a:solidFill>
            <a:ln>
              <a:noFill/>
            </a:ln>
            <a:effectLst/>
          </c:spPr>
          <c:invertIfNegative val="0"/>
          <c:cat>
            <c:strRef>
              <c:f>'27psl trauma'!$B$17:$E$17</c:f>
              <c:strCache>
                <c:ptCount val="4"/>
                <c:pt idx="0">
                  <c:v>0-17</c:v>
                </c:pt>
                <c:pt idx="1">
                  <c:v>18-44</c:v>
                </c:pt>
                <c:pt idx="2">
                  <c:v>45-64</c:v>
                </c:pt>
                <c:pt idx="3">
                  <c:v>65+</c:v>
                </c:pt>
              </c:strCache>
            </c:strRef>
          </c:cat>
          <c:val>
            <c:numRef>
              <c:f>'27psl trauma'!$B$24:$E$24</c:f>
              <c:numCache>
                <c:formatCode>0.0</c:formatCode>
                <c:ptCount val="4"/>
                <c:pt idx="0">
                  <c:v>0.53525662833684884</c:v>
                </c:pt>
                <c:pt idx="1">
                  <c:v>0.48119590617086933</c:v>
                </c:pt>
                <c:pt idx="2">
                  <c:v>0.247367907974264</c:v>
                </c:pt>
                <c:pt idx="3">
                  <c:v>0.12475919640399963</c:v>
                </c:pt>
              </c:numCache>
            </c:numRef>
          </c:val>
          <c:extLst>
            <c:ext xmlns:c16="http://schemas.microsoft.com/office/drawing/2014/chart" uri="{C3380CC4-5D6E-409C-BE32-E72D297353CC}">
              <c16:uniqueId val="{00000006-12A3-4F9F-B3CC-F40BA96B5D29}"/>
            </c:ext>
          </c:extLst>
        </c:ser>
        <c:ser>
          <c:idx val="7"/>
          <c:order val="7"/>
          <c:tx>
            <c:strRef>
              <c:f>'27psl trauma'!$A$25</c:f>
              <c:strCache>
                <c:ptCount val="1"/>
                <c:pt idx="0">
                  <c:v>Pasikėsinimai / Assault (X85-Y09)</c:v>
                </c:pt>
              </c:strCache>
            </c:strRef>
          </c:tx>
          <c:spPr>
            <a:solidFill>
              <a:srgbClr val="6DB9FF"/>
            </a:solidFill>
            <a:ln>
              <a:noFill/>
            </a:ln>
            <a:effectLst/>
          </c:spPr>
          <c:invertIfNegative val="0"/>
          <c:cat>
            <c:strRef>
              <c:f>'27psl trauma'!$B$17:$E$17</c:f>
              <c:strCache>
                <c:ptCount val="4"/>
                <c:pt idx="0">
                  <c:v>0-17</c:v>
                </c:pt>
                <c:pt idx="1">
                  <c:v>18-44</c:v>
                </c:pt>
                <c:pt idx="2">
                  <c:v>45-64</c:v>
                </c:pt>
                <c:pt idx="3">
                  <c:v>65+</c:v>
                </c:pt>
              </c:strCache>
            </c:strRef>
          </c:cat>
          <c:val>
            <c:numRef>
              <c:f>'27psl trauma'!$B$25:$E$25</c:f>
              <c:numCache>
                <c:formatCode>0.0</c:formatCode>
                <c:ptCount val="4"/>
                <c:pt idx="0">
                  <c:v>0.24608196684130548</c:v>
                </c:pt>
                <c:pt idx="1">
                  <c:v>1.1284898916291453</c:v>
                </c:pt>
                <c:pt idx="2">
                  <c:v>0.90051666991616297</c:v>
                </c:pt>
                <c:pt idx="3">
                  <c:v>0.25135308687276398</c:v>
                </c:pt>
              </c:numCache>
            </c:numRef>
          </c:val>
          <c:extLst>
            <c:ext xmlns:c16="http://schemas.microsoft.com/office/drawing/2014/chart" uri="{C3380CC4-5D6E-409C-BE32-E72D297353CC}">
              <c16:uniqueId val="{00000007-12A3-4F9F-B3CC-F40BA96B5D29}"/>
            </c:ext>
          </c:extLst>
        </c:ser>
        <c:ser>
          <c:idx val="8"/>
          <c:order val="8"/>
          <c:tx>
            <c:strRef>
              <c:f>'27psl trauma'!$A$26</c:f>
              <c:strCache>
                <c:ptCount val="1"/>
                <c:pt idx="0">
                  <c:v>Medicinos ir chirurginės pagalbos komplikacijos / Compilcations of medical and surgical care (Y40-Y84)</c:v>
                </c:pt>
              </c:strCache>
            </c:strRef>
          </c:tx>
          <c:spPr>
            <a:solidFill>
              <a:srgbClr val="207386"/>
            </a:solidFill>
            <a:ln>
              <a:noFill/>
            </a:ln>
            <a:effectLst/>
          </c:spPr>
          <c:invertIfNegative val="0"/>
          <c:cat>
            <c:strRef>
              <c:f>'27psl trauma'!$B$17:$E$17</c:f>
              <c:strCache>
                <c:ptCount val="4"/>
                <c:pt idx="0">
                  <c:v>0-17</c:v>
                </c:pt>
                <c:pt idx="1">
                  <c:v>18-44</c:v>
                </c:pt>
                <c:pt idx="2">
                  <c:v>45-64</c:v>
                </c:pt>
                <c:pt idx="3">
                  <c:v>65+</c:v>
                </c:pt>
              </c:strCache>
            </c:strRef>
          </c:cat>
          <c:val>
            <c:numRef>
              <c:f>'27psl trauma'!$B$26:$E$26</c:f>
              <c:numCache>
                <c:formatCode>0.0</c:formatCode>
                <c:ptCount val="4"/>
                <c:pt idx="0">
                  <c:v>0.2120614184300651</c:v>
                </c:pt>
                <c:pt idx="1">
                  <c:v>0.52760566361882122</c:v>
                </c:pt>
                <c:pt idx="2">
                  <c:v>0.78353480210567361</c:v>
                </c:pt>
                <c:pt idx="3">
                  <c:v>1.8383634528942299</c:v>
                </c:pt>
              </c:numCache>
            </c:numRef>
          </c:val>
          <c:extLst>
            <c:ext xmlns:c16="http://schemas.microsoft.com/office/drawing/2014/chart" uri="{C3380CC4-5D6E-409C-BE32-E72D297353CC}">
              <c16:uniqueId val="{00000008-12A3-4F9F-B3CC-F40BA96B5D29}"/>
            </c:ext>
          </c:extLst>
        </c:ser>
        <c:ser>
          <c:idx val="9"/>
          <c:order val="9"/>
          <c:tx>
            <c:strRef>
              <c:f>'27psl trauma'!$A$27</c:f>
              <c:strCache>
                <c:ptCount val="1"/>
                <c:pt idx="0">
                  <c:v>Nenurodytos ir kitos traumos priežastys / External cause not specified and others</c:v>
                </c:pt>
              </c:strCache>
            </c:strRef>
          </c:tx>
          <c:spPr>
            <a:solidFill>
              <a:srgbClr val="D9D9D9"/>
            </a:solidFill>
            <a:ln>
              <a:noFill/>
            </a:ln>
            <a:effectLst/>
          </c:spPr>
          <c:invertIfNegative val="0"/>
          <c:cat>
            <c:strRef>
              <c:f>'27psl trauma'!$B$17:$E$17</c:f>
              <c:strCache>
                <c:ptCount val="4"/>
                <c:pt idx="0">
                  <c:v>0-17</c:v>
                </c:pt>
                <c:pt idx="1">
                  <c:v>18-44</c:v>
                </c:pt>
                <c:pt idx="2">
                  <c:v>45-64</c:v>
                </c:pt>
                <c:pt idx="3">
                  <c:v>65+</c:v>
                </c:pt>
              </c:strCache>
            </c:strRef>
          </c:cat>
          <c:val>
            <c:numRef>
              <c:f>'27psl trauma'!$B$27:$E$27</c:f>
              <c:numCache>
                <c:formatCode>0.0</c:formatCode>
                <c:ptCount val="4"/>
                <c:pt idx="0">
                  <c:v>5.4795763307704517</c:v>
                </c:pt>
                <c:pt idx="1">
                  <c:v>13.133961357770378</c:v>
                </c:pt>
                <c:pt idx="2">
                  <c:v>13.696627022811464</c:v>
                </c:pt>
                <c:pt idx="3">
                  <c:v>11.870470599027612</c:v>
                </c:pt>
              </c:numCache>
            </c:numRef>
          </c:val>
          <c:extLst>
            <c:ext xmlns:c16="http://schemas.microsoft.com/office/drawing/2014/chart" uri="{C3380CC4-5D6E-409C-BE32-E72D297353CC}">
              <c16:uniqueId val="{00000009-12A3-4F9F-B3CC-F40BA96B5D29}"/>
            </c:ext>
          </c:extLst>
        </c:ser>
        <c:dLbls>
          <c:showLegendKey val="0"/>
          <c:showVal val="0"/>
          <c:showCatName val="0"/>
          <c:showSerName val="0"/>
          <c:showPercent val="0"/>
          <c:showBubbleSize val="0"/>
        </c:dLbls>
        <c:gapWidth val="150"/>
        <c:overlap val="100"/>
        <c:axId val="212115968"/>
        <c:axId val="208206592"/>
      </c:barChart>
      <c:catAx>
        <c:axId val="21211596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08206592"/>
        <c:crosses val="autoZero"/>
        <c:auto val="1"/>
        <c:lblAlgn val="ctr"/>
        <c:lblOffset val="100"/>
        <c:noMultiLvlLbl val="0"/>
      </c:catAx>
      <c:valAx>
        <c:axId val="208206592"/>
        <c:scaling>
          <c:orientation val="minMax"/>
        </c:scaling>
        <c:delete val="0"/>
        <c:axPos val="l"/>
        <c:majorGridlines>
          <c:spPr>
            <a:ln w="9525" cap="flat" cmpd="sng" algn="ctr">
              <a:solidFill>
                <a:schemeClr val="bg1">
                  <a:lumMod val="75000"/>
                  <a:alpha val="50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12115968"/>
        <c:crosses val="autoZero"/>
        <c:crossBetween val="between"/>
      </c:valAx>
      <c:spPr>
        <a:solidFill>
          <a:schemeClr val="bg1"/>
        </a:solidFill>
        <a:ln>
          <a:noFill/>
        </a:ln>
        <a:effectLst/>
      </c:spPr>
    </c:plotArea>
    <c:legend>
      <c:legendPos val="b"/>
      <c:layout>
        <c:manualLayout>
          <c:xMode val="edge"/>
          <c:yMode val="edge"/>
          <c:x val="7.6645106932774626E-2"/>
          <c:y val="0.65216039820225424"/>
          <c:w val="0.90746940504332629"/>
          <c:h val="0.33492812143298117"/>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4411606083486"/>
          <c:y val="4.232845747055701E-2"/>
          <c:w val="0.80890606568963064"/>
          <c:h val="0.55877541211053294"/>
        </c:manualLayout>
      </c:layout>
      <c:barChart>
        <c:barDir val="col"/>
        <c:grouping val="percentStacked"/>
        <c:varyColors val="0"/>
        <c:ser>
          <c:idx val="0"/>
          <c:order val="0"/>
          <c:tx>
            <c:strRef>
              <c:f>'27psl trauma'!$A$4</c:f>
              <c:strCache>
                <c:ptCount val="1"/>
                <c:pt idx="0">
                  <c:v>Transporto įvykiai / Transport accidents(V00-V99)</c:v>
                </c:pt>
              </c:strCache>
            </c:strRef>
          </c:tx>
          <c:spPr>
            <a:solidFill>
              <a:schemeClr val="accent1"/>
            </a:solidFill>
            <a:ln>
              <a:noFill/>
            </a:ln>
            <a:effectLst/>
          </c:spPr>
          <c:invertIfNegative val="0"/>
          <c:cat>
            <c:strRef>
              <c:f>'27psl trauma'!$B$3:$E$3</c:f>
              <c:strCache>
                <c:ptCount val="4"/>
                <c:pt idx="0">
                  <c:v>0-17</c:v>
                </c:pt>
                <c:pt idx="1">
                  <c:v>18-44</c:v>
                </c:pt>
                <c:pt idx="2">
                  <c:v>45-64</c:v>
                </c:pt>
                <c:pt idx="3">
                  <c:v>65+</c:v>
                </c:pt>
              </c:strCache>
            </c:strRef>
          </c:cat>
          <c:val>
            <c:numRef>
              <c:f>'27psl trauma'!$B$4:$E$4</c:f>
              <c:numCache>
                <c:formatCode>0.0</c:formatCode>
                <c:ptCount val="4"/>
                <c:pt idx="0">
                  <c:v>7.5237771739130439</c:v>
                </c:pt>
                <c:pt idx="1">
                  <c:v>5.9452764328341399</c:v>
                </c:pt>
                <c:pt idx="2">
                  <c:v>3.9058271694028504</c:v>
                </c:pt>
                <c:pt idx="3">
                  <c:v>2.1607533210021859</c:v>
                </c:pt>
              </c:numCache>
            </c:numRef>
          </c:val>
          <c:extLst>
            <c:ext xmlns:c16="http://schemas.microsoft.com/office/drawing/2014/chart" uri="{C3380CC4-5D6E-409C-BE32-E72D297353CC}">
              <c16:uniqueId val="{00000000-FC7B-4291-A76E-6DEB598D53A6}"/>
            </c:ext>
          </c:extLst>
        </c:ser>
        <c:ser>
          <c:idx val="1"/>
          <c:order val="1"/>
          <c:tx>
            <c:strRef>
              <c:f>'27psl trauma'!$A$5</c:f>
              <c:strCache>
                <c:ptCount val="1"/>
                <c:pt idx="0">
                  <c:v>Nukritimai / Falls (W00–W19)</c:v>
                </c:pt>
              </c:strCache>
            </c:strRef>
          </c:tx>
          <c:spPr>
            <a:solidFill>
              <a:srgbClr val="ACBBC8"/>
            </a:solidFill>
            <a:ln>
              <a:noFill/>
            </a:ln>
            <a:effectLst/>
          </c:spPr>
          <c:invertIfNegative val="0"/>
          <c:cat>
            <c:strRef>
              <c:f>'27psl trauma'!$B$3:$E$3</c:f>
              <c:strCache>
                <c:ptCount val="4"/>
                <c:pt idx="0">
                  <c:v>0-17</c:v>
                </c:pt>
                <c:pt idx="1">
                  <c:v>18-44</c:v>
                </c:pt>
                <c:pt idx="2">
                  <c:v>45-64</c:v>
                </c:pt>
                <c:pt idx="3">
                  <c:v>65+</c:v>
                </c:pt>
              </c:strCache>
            </c:strRef>
          </c:cat>
          <c:val>
            <c:numRef>
              <c:f>'27psl trauma'!$B$5:$E$5</c:f>
              <c:numCache>
                <c:formatCode>0.0</c:formatCode>
                <c:ptCount val="4"/>
                <c:pt idx="0">
                  <c:v>48.420516304347828</c:v>
                </c:pt>
                <c:pt idx="1">
                  <c:v>53.732687760387343</c:v>
                </c:pt>
                <c:pt idx="2">
                  <c:v>58.803896806783328</c:v>
                </c:pt>
                <c:pt idx="3">
                  <c:v>68.051118210862626</c:v>
                </c:pt>
              </c:numCache>
            </c:numRef>
          </c:val>
          <c:extLst>
            <c:ext xmlns:c16="http://schemas.microsoft.com/office/drawing/2014/chart" uri="{C3380CC4-5D6E-409C-BE32-E72D297353CC}">
              <c16:uniqueId val="{00000001-FC7B-4291-A76E-6DEB598D53A6}"/>
            </c:ext>
          </c:extLst>
        </c:ser>
        <c:ser>
          <c:idx val="2"/>
          <c:order val="2"/>
          <c:tx>
            <c:strRef>
              <c:f>'27psl trauma'!$A$6</c:f>
              <c:strCache>
                <c:ptCount val="1"/>
                <c:pt idx="0">
                  <c:v>Negyvų mechaninių jėgų poveikis / Exposure to inanimate mechanical force (W20–W49)</c:v>
                </c:pt>
              </c:strCache>
            </c:strRef>
          </c:tx>
          <c:spPr>
            <a:solidFill>
              <a:srgbClr val="116EB3"/>
            </a:solidFill>
            <a:ln>
              <a:noFill/>
            </a:ln>
            <a:effectLst/>
          </c:spPr>
          <c:invertIfNegative val="0"/>
          <c:cat>
            <c:strRef>
              <c:f>'27psl trauma'!$B$3:$E$3</c:f>
              <c:strCache>
                <c:ptCount val="4"/>
                <c:pt idx="0">
                  <c:v>0-17</c:v>
                </c:pt>
                <c:pt idx="1">
                  <c:v>18-44</c:v>
                </c:pt>
                <c:pt idx="2">
                  <c:v>45-64</c:v>
                </c:pt>
                <c:pt idx="3">
                  <c:v>65+</c:v>
                </c:pt>
              </c:strCache>
            </c:strRef>
          </c:cat>
          <c:val>
            <c:numRef>
              <c:f>'27psl trauma'!$B$6:$E$6</c:f>
              <c:numCache>
                <c:formatCode>0.0</c:formatCode>
                <c:ptCount val="4"/>
                <c:pt idx="0">
                  <c:v>18.308423913043477</c:v>
                </c:pt>
                <c:pt idx="1">
                  <c:v>11.169913298052021</c:v>
                </c:pt>
                <c:pt idx="2">
                  <c:v>7.7936135666606532</c:v>
                </c:pt>
                <c:pt idx="3">
                  <c:v>3.1360349756179589</c:v>
                </c:pt>
              </c:numCache>
            </c:numRef>
          </c:val>
          <c:extLst>
            <c:ext xmlns:c16="http://schemas.microsoft.com/office/drawing/2014/chart" uri="{C3380CC4-5D6E-409C-BE32-E72D297353CC}">
              <c16:uniqueId val="{00000002-FC7B-4291-A76E-6DEB598D53A6}"/>
            </c:ext>
          </c:extLst>
        </c:ser>
        <c:ser>
          <c:idx val="3"/>
          <c:order val="3"/>
          <c:tx>
            <c:strRef>
              <c:f>'27psl trauma'!$A$7</c:f>
              <c:strCache>
                <c:ptCount val="1"/>
                <c:pt idx="0">
                  <c:v>Gyvų jėgų sukeltas mechaninis poveikis / Exposure to animate mechanical force (W50–W64)</c:v>
                </c:pt>
              </c:strCache>
            </c:strRef>
          </c:tx>
          <c:spPr>
            <a:solidFill>
              <a:srgbClr val="84CCF4"/>
            </a:solidFill>
            <a:ln>
              <a:noFill/>
            </a:ln>
            <a:effectLst/>
          </c:spPr>
          <c:invertIfNegative val="0"/>
          <c:cat>
            <c:strRef>
              <c:f>'27psl trauma'!$B$3:$E$3</c:f>
              <c:strCache>
                <c:ptCount val="4"/>
                <c:pt idx="0">
                  <c:v>0-17</c:v>
                </c:pt>
                <c:pt idx="1">
                  <c:v>18-44</c:v>
                </c:pt>
                <c:pt idx="2">
                  <c:v>45-64</c:v>
                </c:pt>
                <c:pt idx="3">
                  <c:v>65+</c:v>
                </c:pt>
              </c:strCache>
            </c:strRef>
          </c:cat>
          <c:val>
            <c:numRef>
              <c:f>'27psl trauma'!$B$7:$E$7</c:f>
              <c:numCache>
                <c:formatCode>0.0</c:formatCode>
                <c:ptCount val="4"/>
                <c:pt idx="0">
                  <c:v>4.4836956521739131</c:v>
                </c:pt>
                <c:pt idx="1">
                  <c:v>2.9951582029050781</c:v>
                </c:pt>
                <c:pt idx="2">
                  <c:v>1.3440375248060616</c:v>
                </c:pt>
                <c:pt idx="3">
                  <c:v>0.40356482259963006</c:v>
                </c:pt>
              </c:numCache>
            </c:numRef>
          </c:val>
          <c:extLst>
            <c:ext xmlns:c16="http://schemas.microsoft.com/office/drawing/2014/chart" uri="{C3380CC4-5D6E-409C-BE32-E72D297353CC}">
              <c16:uniqueId val="{00000003-FC7B-4291-A76E-6DEB598D53A6}"/>
            </c:ext>
          </c:extLst>
        </c:ser>
        <c:ser>
          <c:idx val="4"/>
          <c:order val="4"/>
          <c:tx>
            <c:strRef>
              <c:f>'27psl trauma'!$A$8</c:f>
              <c:strCache>
                <c:ptCount val="1"/>
                <c:pt idx="0">
                  <c:v>Dūmų, ugnies ir karščio poveikis / Exposure to heat (X00–X19)</c:v>
                </c:pt>
              </c:strCache>
            </c:strRef>
          </c:tx>
          <c:spPr>
            <a:solidFill>
              <a:srgbClr val="09405F"/>
            </a:solidFill>
            <a:ln>
              <a:noFill/>
            </a:ln>
            <a:effectLst/>
          </c:spPr>
          <c:invertIfNegative val="0"/>
          <c:cat>
            <c:strRef>
              <c:f>'27psl trauma'!$B$3:$E$3</c:f>
              <c:strCache>
                <c:ptCount val="4"/>
                <c:pt idx="0">
                  <c:v>0-17</c:v>
                </c:pt>
                <c:pt idx="1">
                  <c:v>18-44</c:v>
                </c:pt>
                <c:pt idx="2">
                  <c:v>45-64</c:v>
                </c:pt>
                <c:pt idx="3">
                  <c:v>65+</c:v>
                </c:pt>
              </c:strCache>
            </c:strRef>
          </c:cat>
          <c:val>
            <c:numRef>
              <c:f>'27psl trauma'!$B$8:$E$8</c:f>
              <c:numCache>
                <c:formatCode>0.0</c:formatCode>
                <c:ptCount val="4"/>
                <c:pt idx="0">
                  <c:v>4.5516304347826084</c:v>
                </c:pt>
                <c:pt idx="1">
                  <c:v>0.76567954059227561</c:v>
                </c:pt>
                <c:pt idx="2">
                  <c:v>0.83889590474472309</c:v>
                </c:pt>
                <c:pt idx="3">
                  <c:v>0.52127122919118885</c:v>
                </c:pt>
              </c:numCache>
            </c:numRef>
          </c:val>
          <c:extLst>
            <c:ext xmlns:c16="http://schemas.microsoft.com/office/drawing/2014/chart" uri="{C3380CC4-5D6E-409C-BE32-E72D297353CC}">
              <c16:uniqueId val="{00000004-FC7B-4291-A76E-6DEB598D53A6}"/>
            </c:ext>
          </c:extLst>
        </c:ser>
        <c:ser>
          <c:idx val="5"/>
          <c:order val="5"/>
          <c:tx>
            <c:strRef>
              <c:f>'27psl trauma'!$A$9</c:f>
              <c:strCache>
                <c:ptCount val="1"/>
                <c:pt idx="0">
                  <c:v>Atsitiktiniai apsinuodijimai / Accidental poisoning (X40–X49)</c:v>
                </c:pt>
              </c:strCache>
            </c:strRef>
          </c:tx>
          <c:spPr>
            <a:solidFill>
              <a:srgbClr val="189FEA"/>
            </a:solidFill>
            <a:ln>
              <a:noFill/>
            </a:ln>
            <a:effectLst/>
          </c:spPr>
          <c:invertIfNegative val="0"/>
          <c:cat>
            <c:strRef>
              <c:f>'27psl trauma'!$B$3:$E$3</c:f>
              <c:strCache>
                <c:ptCount val="4"/>
                <c:pt idx="0">
                  <c:v>0-17</c:v>
                </c:pt>
                <c:pt idx="1">
                  <c:v>18-44</c:v>
                </c:pt>
                <c:pt idx="2">
                  <c:v>45-64</c:v>
                </c:pt>
                <c:pt idx="3">
                  <c:v>65+</c:v>
                </c:pt>
              </c:strCache>
            </c:strRef>
          </c:cat>
          <c:val>
            <c:numRef>
              <c:f>'27psl trauma'!$B$9:$E$9</c:f>
              <c:numCache>
                <c:formatCode>0.0</c:formatCode>
                <c:ptCount val="4"/>
                <c:pt idx="0">
                  <c:v>3.4137228260869565</c:v>
                </c:pt>
                <c:pt idx="1">
                  <c:v>1.1372593176444095</c:v>
                </c:pt>
                <c:pt idx="2">
                  <c:v>1.1275482590654879</c:v>
                </c:pt>
                <c:pt idx="3">
                  <c:v>0.73986884143265508</c:v>
                </c:pt>
              </c:numCache>
            </c:numRef>
          </c:val>
          <c:extLst>
            <c:ext xmlns:c16="http://schemas.microsoft.com/office/drawing/2014/chart" uri="{C3380CC4-5D6E-409C-BE32-E72D297353CC}">
              <c16:uniqueId val="{00000005-FC7B-4291-A76E-6DEB598D53A6}"/>
            </c:ext>
          </c:extLst>
        </c:ser>
        <c:ser>
          <c:idx val="6"/>
          <c:order val="6"/>
          <c:tx>
            <c:strRef>
              <c:f>'27psl trauma'!$A$10</c:f>
              <c:strCache>
                <c:ptCount val="1"/>
                <c:pt idx="0">
                  <c:v>Tyčinai susižalojimai / Intentional self-harm (X60-X84)</c:v>
                </c:pt>
              </c:strCache>
            </c:strRef>
          </c:tx>
          <c:spPr>
            <a:solidFill>
              <a:schemeClr val="accent1">
                <a:lumMod val="60000"/>
              </a:schemeClr>
            </a:solidFill>
            <a:ln>
              <a:noFill/>
            </a:ln>
            <a:effectLst/>
          </c:spPr>
          <c:invertIfNegative val="0"/>
          <c:cat>
            <c:strRef>
              <c:f>'27psl trauma'!$B$3:$E$3</c:f>
              <c:strCache>
                <c:ptCount val="4"/>
                <c:pt idx="0">
                  <c:v>0-17</c:v>
                </c:pt>
                <c:pt idx="1">
                  <c:v>18-44</c:v>
                </c:pt>
                <c:pt idx="2">
                  <c:v>45-64</c:v>
                </c:pt>
                <c:pt idx="3">
                  <c:v>65+</c:v>
                </c:pt>
              </c:strCache>
            </c:strRef>
          </c:cat>
          <c:val>
            <c:numRef>
              <c:f>'27psl trauma'!$B$10:$E$10</c:f>
              <c:numCache>
                <c:formatCode>0.0</c:formatCode>
                <c:ptCount val="4"/>
                <c:pt idx="0">
                  <c:v>3.5326086956521738</c:v>
                </c:pt>
                <c:pt idx="1">
                  <c:v>1.9704988177007094</c:v>
                </c:pt>
                <c:pt idx="2">
                  <c:v>0.83889590474472309</c:v>
                </c:pt>
                <c:pt idx="3">
                  <c:v>0.27745081553724565</c:v>
                </c:pt>
              </c:numCache>
            </c:numRef>
          </c:val>
          <c:extLst>
            <c:ext xmlns:c16="http://schemas.microsoft.com/office/drawing/2014/chart" uri="{C3380CC4-5D6E-409C-BE32-E72D297353CC}">
              <c16:uniqueId val="{00000006-FC7B-4291-A76E-6DEB598D53A6}"/>
            </c:ext>
          </c:extLst>
        </c:ser>
        <c:ser>
          <c:idx val="7"/>
          <c:order val="7"/>
          <c:tx>
            <c:strRef>
              <c:f>'27psl trauma'!$A$11</c:f>
              <c:strCache>
                <c:ptCount val="1"/>
                <c:pt idx="0">
                  <c:v>Pasikėsinimai / Assault (X85-Y09)</c:v>
                </c:pt>
              </c:strCache>
            </c:strRef>
          </c:tx>
          <c:spPr>
            <a:solidFill>
              <a:srgbClr val="6DB9FF"/>
            </a:solidFill>
            <a:ln>
              <a:noFill/>
            </a:ln>
            <a:effectLst/>
          </c:spPr>
          <c:invertIfNegative val="0"/>
          <c:cat>
            <c:strRef>
              <c:f>'27psl trauma'!$B$3:$E$3</c:f>
              <c:strCache>
                <c:ptCount val="4"/>
                <c:pt idx="0">
                  <c:v>0-17</c:v>
                </c:pt>
                <c:pt idx="1">
                  <c:v>18-44</c:v>
                </c:pt>
                <c:pt idx="2">
                  <c:v>45-64</c:v>
                </c:pt>
                <c:pt idx="3">
                  <c:v>65+</c:v>
                </c:pt>
              </c:strCache>
            </c:strRef>
          </c:cat>
          <c:val>
            <c:numRef>
              <c:f>'27psl trauma'!$B$11:$E$11</c:f>
              <c:numCache>
                <c:formatCode>0.0</c:formatCode>
                <c:ptCount val="4"/>
                <c:pt idx="0">
                  <c:v>0.30570652173913043</c:v>
                </c:pt>
                <c:pt idx="1">
                  <c:v>2.5785384528769284</c:v>
                </c:pt>
                <c:pt idx="2">
                  <c:v>1.1816705755006314</c:v>
                </c:pt>
                <c:pt idx="3">
                  <c:v>0.16815200941651254</c:v>
                </c:pt>
              </c:numCache>
            </c:numRef>
          </c:val>
          <c:extLst>
            <c:ext xmlns:c16="http://schemas.microsoft.com/office/drawing/2014/chart" uri="{C3380CC4-5D6E-409C-BE32-E72D297353CC}">
              <c16:uniqueId val="{00000007-FC7B-4291-A76E-6DEB598D53A6}"/>
            </c:ext>
          </c:extLst>
        </c:ser>
        <c:ser>
          <c:idx val="8"/>
          <c:order val="8"/>
          <c:tx>
            <c:strRef>
              <c:f>'27psl trauma'!$A$12</c:f>
              <c:strCache>
                <c:ptCount val="1"/>
                <c:pt idx="0">
                  <c:v>Medicinos ir chirurginės pagalbos komplikacijos / Compilcations of medical and surgical care (Y40-Y84)</c:v>
                </c:pt>
              </c:strCache>
            </c:strRef>
          </c:tx>
          <c:spPr>
            <a:solidFill>
              <a:srgbClr val="207386"/>
            </a:solidFill>
            <a:ln>
              <a:noFill/>
            </a:ln>
            <a:effectLst/>
          </c:spPr>
          <c:invertIfNegative val="0"/>
          <c:cat>
            <c:strRef>
              <c:f>'27psl trauma'!$B$3:$E$3</c:f>
              <c:strCache>
                <c:ptCount val="4"/>
                <c:pt idx="0">
                  <c:v>0-17</c:v>
                </c:pt>
                <c:pt idx="1">
                  <c:v>18-44</c:v>
                </c:pt>
                <c:pt idx="2">
                  <c:v>45-64</c:v>
                </c:pt>
                <c:pt idx="3">
                  <c:v>65+</c:v>
                </c:pt>
              </c:strCache>
            </c:strRef>
          </c:cat>
          <c:val>
            <c:numRef>
              <c:f>'27psl trauma'!$B$12:$E$12</c:f>
              <c:numCache>
                <c:formatCode>0.0</c:formatCode>
                <c:ptCount val="4"/>
                <c:pt idx="0">
                  <c:v>5.6216032608695654</c:v>
                </c:pt>
                <c:pt idx="1">
                  <c:v>9.4921743046954177</c:v>
                </c:pt>
                <c:pt idx="2">
                  <c:v>14.11690420349991</c:v>
                </c:pt>
                <c:pt idx="3">
                  <c:v>20.329577938456364</c:v>
                </c:pt>
              </c:numCache>
            </c:numRef>
          </c:val>
          <c:extLst>
            <c:ext xmlns:c16="http://schemas.microsoft.com/office/drawing/2014/chart" uri="{C3380CC4-5D6E-409C-BE32-E72D297353CC}">
              <c16:uniqueId val="{00000008-FC7B-4291-A76E-6DEB598D53A6}"/>
            </c:ext>
          </c:extLst>
        </c:ser>
        <c:ser>
          <c:idx val="9"/>
          <c:order val="9"/>
          <c:tx>
            <c:strRef>
              <c:f>'27psl trauma'!$A$13</c:f>
              <c:strCache>
                <c:ptCount val="1"/>
                <c:pt idx="0">
                  <c:v>Nenurodytos ir kitos traumos priežastys / External cause not specified and others</c:v>
                </c:pt>
              </c:strCache>
            </c:strRef>
          </c:tx>
          <c:spPr>
            <a:solidFill>
              <a:srgbClr val="D9D9D9"/>
            </a:solidFill>
            <a:ln>
              <a:noFill/>
            </a:ln>
            <a:effectLst/>
          </c:spPr>
          <c:invertIfNegative val="0"/>
          <c:cat>
            <c:strRef>
              <c:f>'27psl trauma'!$B$3:$E$3</c:f>
              <c:strCache>
                <c:ptCount val="4"/>
                <c:pt idx="0">
                  <c:v>0-17</c:v>
                </c:pt>
                <c:pt idx="1">
                  <c:v>18-44</c:v>
                </c:pt>
                <c:pt idx="2">
                  <c:v>45-64</c:v>
                </c:pt>
                <c:pt idx="3">
                  <c:v>65+</c:v>
                </c:pt>
              </c:strCache>
            </c:strRef>
          </c:cat>
          <c:val>
            <c:numRef>
              <c:f>'27psl trauma'!$B$13:$E$13</c:f>
              <c:numCache>
                <c:formatCode>0.0</c:formatCode>
                <c:ptCount val="4"/>
                <c:pt idx="0">
                  <c:v>3.8383152173913042</c:v>
                </c:pt>
                <c:pt idx="1">
                  <c:v>10.212813872311676</c:v>
                </c:pt>
                <c:pt idx="2">
                  <c:v>10.04871008479163</c:v>
                </c:pt>
                <c:pt idx="3">
                  <c:v>4.212207835883639</c:v>
                </c:pt>
              </c:numCache>
            </c:numRef>
          </c:val>
          <c:extLst>
            <c:ext xmlns:c16="http://schemas.microsoft.com/office/drawing/2014/chart" uri="{C3380CC4-5D6E-409C-BE32-E72D297353CC}">
              <c16:uniqueId val="{00000009-FC7B-4291-A76E-6DEB598D53A6}"/>
            </c:ext>
          </c:extLst>
        </c:ser>
        <c:dLbls>
          <c:showLegendKey val="0"/>
          <c:showVal val="0"/>
          <c:showCatName val="0"/>
          <c:showSerName val="0"/>
          <c:showPercent val="0"/>
          <c:showBubbleSize val="0"/>
        </c:dLbls>
        <c:gapWidth val="150"/>
        <c:overlap val="100"/>
        <c:axId val="212118528"/>
        <c:axId val="208488704"/>
      </c:barChart>
      <c:catAx>
        <c:axId val="21211852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208488704"/>
        <c:crosses val="autoZero"/>
        <c:auto val="1"/>
        <c:lblAlgn val="ctr"/>
        <c:lblOffset val="100"/>
        <c:noMultiLvlLbl val="0"/>
      </c:catAx>
      <c:valAx>
        <c:axId val="208488704"/>
        <c:scaling>
          <c:orientation val="minMax"/>
        </c:scaling>
        <c:delete val="0"/>
        <c:axPos val="l"/>
        <c:majorGridlines>
          <c:spPr>
            <a:ln w="9525" cap="flat" cmpd="sng" algn="ctr">
              <a:solidFill>
                <a:schemeClr val="bg1">
                  <a:lumMod val="75000"/>
                  <a:alpha val="50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212118528"/>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a:pPr>
      <a:endParaRPr lang="lt-LT"/>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4770989833167405"/>
          <c:y val="3.4952584198003289E-2"/>
          <c:w val="0.43453959634356049"/>
          <c:h val="0.5151098638008087"/>
        </c:manualLayout>
      </c:layout>
      <c:barChart>
        <c:barDir val="col"/>
        <c:grouping val="percentStacked"/>
        <c:varyColors val="0"/>
        <c:ser>
          <c:idx val="0"/>
          <c:order val="0"/>
          <c:tx>
            <c:strRef>
              <c:f>'27psl trauma'!$A$46</c:f>
              <c:strCache>
                <c:ptCount val="1"/>
                <c:pt idx="0">
                  <c:v>Galvos sužalojimai / Injuries to the head (S00-S09)</c:v>
                </c:pt>
              </c:strCache>
            </c:strRef>
          </c:tx>
          <c:spPr>
            <a:solidFill>
              <a:schemeClr val="accent1"/>
            </a:solidFill>
            <a:ln>
              <a:noFill/>
            </a:ln>
            <a:effectLst/>
          </c:spPr>
          <c:invertIfNegative val="0"/>
          <c:cat>
            <c:strRef>
              <c:f>'27psl trauma'!$B$45:$E$45</c:f>
              <c:strCache>
                <c:ptCount val="4"/>
                <c:pt idx="0">
                  <c:v>0-17</c:v>
                </c:pt>
                <c:pt idx="1">
                  <c:v>18-44</c:v>
                </c:pt>
                <c:pt idx="2">
                  <c:v>45-64</c:v>
                </c:pt>
                <c:pt idx="3">
                  <c:v>65+</c:v>
                </c:pt>
              </c:strCache>
            </c:strRef>
          </c:cat>
          <c:val>
            <c:numRef>
              <c:f>'27psl trauma'!$B$46:$E$46</c:f>
              <c:numCache>
                <c:formatCode>0.0</c:formatCode>
                <c:ptCount val="4"/>
                <c:pt idx="0">
                  <c:v>21.193939955522609</c:v>
                </c:pt>
                <c:pt idx="1">
                  <c:v>14.641171157352966</c:v>
                </c:pt>
                <c:pt idx="2">
                  <c:v>14.806065686199801</c:v>
                </c:pt>
                <c:pt idx="3" formatCode="0.00">
                  <c:v>16.792112150291128</c:v>
                </c:pt>
              </c:numCache>
            </c:numRef>
          </c:val>
          <c:extLst>
            <c:ext xmlns:c16="http://schemas.microsoft.com/office/drawing/2014/chart" uri="{C3380CC4-5D6E-409C-BE32-E72D297353CC}">
              <c16:uniqueId val="{00000000-49D1-493E-A70F-1BC7873DE0BC}"/>
            </c:ext>
          </c:extLst>
        </c:ser>
        <c:ser>
          <c:idx val="1"/>
          <c:order val="1"/>
          <c:tx>
            <c:strRef>
              <c:f>'27psl trauma'!$A$47</c:f>
              <c:strCache>
                <c:ptCount val="1"/>
                <c:pt idx="0">
                  <c:v>Kaklo ir krūtinės sužalojimai / Injuries to the neck and thorax (S10-S29)</c:v>
                </c:pt>
              </c:strCache>
            </c:strRef>
          </c:tx>
          <c:spPr>
            <a:solidFill>
              <a:srgbClr val="85C9E7"/>
            </a:solidFill>
            <a:ln>
              <a:noFill/>
            </a:ln>
            <a:effectLst/>
          </c:spPr>
          <c:invertIfNegative val="0"/>
          <c:cat>
            <c:strRef>
              <c:f>'27psl trauma'!$B$45:$E$45</c:f>
              <c:strCache>
                <c:ptCount val="4"/>
                <c:pt idx="0">
                  <c:v>0-17</c:v>
                </c:pt>
                <c:pt idx="1">
                  <c:v>18-44</c:v>
                </c:pt>
                <c:pt idx="2">
                  <c:v>45-64</c:v>
                </c:pt>
                <c:pt idx="3">
                  <c:v>65+</c:v>
                </c:pt>
              </c:strCache>
            </c:strRef>
          </c:cat>
          <c:val>
            <c:numRef>
              <c:f>'27psl trauma'!$B$47:$E$47</c:f>
              <c:numCache>
                <c:formatCode>0.0</c:formatCode>
                <c:ptCount val="4"/>
                <c:pt idx="0">
                  <c:v>1.8601742031134174</c:v>
                </c:pt>
                <c:pt idx="1">
                  <c:v>4.5486306389215532</c:v>
                </c:pt>
                <c:pt idx="2">
                  <c:v>7.4995554878203663</c:v>
                </c:pt>
                <c:pt idx="3" formatCode="0.00">
                  <c:v>8.6040047878923129</c:v>
                </c:pt>
              </c:numCache>
            </c:numRef>
          </c:val>
          <c:extLst>
            <c:ext xmlns:c16="http://schemas.microsoft.com/office/drawing/2014/chart" uri="{C3380CC4-5D6E-409C-BE32-E72D297353CC}">
              <c16:uniqueId val="{00000001-49D1-493E-A70F-1BC7873DE0BC}"/>
            </c:ext>
          </c:extLst>
        </c:ser>
        <c:ser>
          <c:idx val="2"/>
          <c:order val="2"/>
          <c:tx>
            <c:strRef>
              <c:f>'27psl trauma'!$A$48</c:f>
              <c:strCache>
                <c:ptCount val="1"/>
                <c:pt idx="0">
                  <c:v>Pilvo, juosmens ir dubens sužalojimai / Injuries to the abdomen, lower back and pelvis (S30-S39)</c:v>
                </c:pt>
              </c:strCache>
            </c:strRef>
          </c:tx>
          <c:spPr>
            <a:solidFill>
              <a:srgbClr val="207386"/>
            </a:solidFill>
            <a:ln>
              <a:noFill/>
            </a:ln>
            <a:effectLst/>
          </c:spPr>
          <c:invertIfNegative val="0"/>
          <c:cat>
            <c:strRef>
              <c:f>'27psl trauma'!$B$45:$E$45</c:f>
              <c:strCache>
                <c:ptCount val="4"/>
                <c:pt idx="0">
                  <c:v>0-17</c:v>
                </c:pt>
                <c:pt idx="1">
                  <c:v>18-44</c:v>
                </c:pt>
                <c:pt idx="2">
                  <c:v>45-64</c:v>
                </c:pt>
                <c:pt idx="3">
                  <c:v>65+</c:v>
                </c:pt>
              </c:strCache>
            </c:strRef>
          </c:cat>
          <c:val>
            <c:numRef>
              <c:f>'27psl trauma'!$B$48:$E$48</c:f>
              <c:numCache>
                <c:formatCode>0.0</c:formatCode>
                <c:ptCount val="4"/>
                <c:pt idx="0">
                  <c:v>1.8393254262416605</c:v>
                </c:pt>
                <c:pt idx="1">
                  <c:v>2.2538643761610171</c:v>
                </c:pt>
                <c:pt idx="2">
                  <c:v>2.5045086235362848</c:v>
                </c:pt>
                <c:pt idx="3" formatCode="0.00">
                  <c:v>5.4168103710616542</c:v>
                </c:pt>
              </c:numCache>
            </c:numRef>
          </c:val>
          <c:extLst>
            <c:ext xmlns:c16="http://schemas.microsoft.com/office/drawing/2014/chart" uri="{C3380CC4-5D6E-409C-BE32-E72D297353CC}">
              <c16:uniqueId val="{00000002-49D1-493E-A70F-1BC7873DE0BC}"/>
            </c:ext>
          </c:extLst>
        </c:ser>
        <c:ser>
          <c:idx val="3"/>
          <c:order val="3"/>
          <c:tx>
            <c:strRef>
              <c:f>'27psl trauma'!$A$49</c:f>
              <c:strCache>
                <c:ptCount val="1"/>
                <c:pt idx="0">
                  <c:v>Pečių lanko ir rankos sužalojimai / Injuries to the shoulder and arm (S40-S69)</c:v>
                </c:pt>
              </c:strCache>
            </c:strRef>
          </c:tx>
          <c:spPr>
            <a:solidFill>
              <a:srgbClr val="C5C5C5"/>
            </a:solidFill>
            <a:ln>
              <a:noFill/>
            </a:ln>
            <a:effectLst/>
          </c:spPr>
          <c:invertIfNegative val="0"/>
          <c:cat>
            <c:strRef>
              <c:f>'27psl trauma'!$B$45:$E$45</c:f>
              <c:strCache>
                <c:ptCount val="4"/>
                <c:pt idx="0">
                  <c:v>0-17</c:v>
                </c:pt>
                <c:pt idx="1">
                  <c:v>18-44</c:v>
                </c:pt>
                <c:pt idx="2">
                  <c:v>45-64</c:v>
                </c:pt>
                <c:pt idx="3">
                  <c:v>65+</c:v>
                </c:pt>
              </c:strCache>
            </c:strRef>
          </c:cat>
          <c:val>
            <c:numRef>
              <c:f>'27psl trauma'!$B$49:$E$49</c:f>
              <c:numCache>
                <c:formatCode>0.0</c:formatCode>
                <c:ptCount val="4"/>
                <c:pt idx="0">
                  <c:v>37.687638991845809</c:v>
                </c:pt>
                <c:pt idx="1">
                  <c:v>31.327436644681903</c:v>
                </c:pt>
                <c:pt idx="2">
                  <c:v>30.172216718738092</c:v>
                </c:pt>
                <c:pt idx="3" formatCode="0.00">
                  <c:v>29.035726603233854</c:v>
                </c:pt>
              </c:numCache>
            </c:numRef>
          </c:val>
          <c:extLst>
            <c:ext xmlns:c16="http://schemas.microsoft.com/office/drawing/2014/chart" uri="{C3380CC4-5D6E-409C-BE32-E72D297353CC}">
              <c16:uniqueId val="{00000003-49D1-493E-A70F-1BC7873DE0BC}"/>
            </c:ext>
          </c:extLst>
        </c:ser>
        <c:ser>
          <c:idx val="4"/>
          <c:order val="4"/>
          <c:tx>
            <c:strRef>
              <c:f>'27psl trauma'!$A$50</c:f>
              <c:strCache>
                <c:ptCount val="1"/>
                <c:pt idx="0">
                  <c:v>Klubų ir kojų sužalojimai / Injuries to the hip and leg (S70-S99)</c:v>
                </c:pt>
              </c:strCache>
            </c:strRef>
          </c:tx>
          <c:spPr>
            <a:solidFill>
              <a:srgbClr val="0D5F8D"/>
            </a:solidFill>
            <a:ln>
              <a:noFill/>
            </a:ln>
            <a:effectLst/>
          </c:spPr>
          <c:invertIfNegative val="0"/>
          <c:cat>
            <c:strRef>
              <c:f>'27psl trauma'!$B$45:$E$45</c:f>
              <c:strCache>
                <c:ptCount val="4"/>
                <c:pt idx="0">
                  <c:v>0-17</c:v>
                </c:pt>
                <c:pt idx="1">
                  <c:v>18-44</c:v>
                </c:pt>
                <c:pt idx="2">
                  <c:v>45-64</c:v>
                </c:pt>
                <c:pt idx="3">
                  <c:v>65+</c:v>
                </c:pt>
              </c:strCache>
            </c:strRef>
          </c:cat>
          <c:val>
            <c:numRef>
              <c:f>'27psl trauma'!$B$50:$E$50</c:f>
              <c:numCache>
                <c:formatCode>0.0</c:formatCode>
                <c:ptCount val="4"/>
                <c:pt idx="0">
                  <c:v>29.644644180874721</c:v>
                </c:pt>
                <c:pt idx="1">
                  <c:v>33.281353852446443</c:v>
                </c:pt>
                <c:pt idx="2">
                  <c:v>29.715004191114836</c:v>
                </c:pt>
                <c:pt idx="3" formatCode="0.00">
                  <c:v>27.09622446288369</c:v>
                </c:pt>
              </c:numCache>
            </c:numRef>
          </c:val>
          <c:extLst>
            <c:ext xmlns:c16="http://schemas.microsoft.com/office/drawing/2014/chart" uri="{C3380CC4-5D6E-409C-BE32-E72D297353CC}">
              <c16:uniqueId val="{00000004-49D1-493E-A70F-1BC7873DE0BC}"/>
            </c:ext>
          </c:extLst>
        </c:ser>
        <c:ser>
          <c:idx val="5"/>
          <c:order val="5"/>
          <c:tx>
            <c:strRef>
              <c:f>'27psl trauma'!$A$51</c:f>
              <c:strCache>
                <c:ptCount val="1"/>
                <c:pt idx="0">
                  <c:v>Svetimkūnių, patekusių pro natūralias angas, poveikis/ Effects of foreign body entering through natural orifice  (T15-T19 )</c:v>
                </c:pt>
              </c:strCache>
            </c:strRef>
          </c:tx>
          <c:spPr>
            <a:solidFill>
              <a:srgbClr val="6DB9FF"/>
            </a:solidFill>
            <a:ln>
              <a:noFill/>
            </a:ln>
            <a:effectLst/>
          </c:spPr>
          <c:invertIfNegative val="0"/>
          <c:cat>
            <c:strRef>
              <c:f>'27psl trauma'!$B$45:$E$45</c:f>
              <c:strCache>
                <c:ptCount val="4"/>
                <c:pt idx="0">
                  <c:v>0-17</c:v>
                </c:pt>
                <c:pt idx="1">
                  <c:v>18-44</c:v>
                </c:pt>
                <c:pt idx="2">
                  <c:v>45-64</c:v>
                </c:pt>
                <c:pt idx="3">
                  <c:v>65+</c:v>
                </c:pt>
              </c:strCache>
            </c:strRef>
          </c:cat>
          <c:val>
            <c:numRef>
              <c:f>'27psl trauma'!$B$51:$E$51</c:f>
              <c:numCache>
                <c:formatCode>0.0</c:formatCode>
                <c:ptCount val="4"/>
                <c:pt idx="0">
                  <c:v>2.4393068939955524</c:v>
                </c:pt>
                <c:pt idx="1">
                  <c:v>6.7096136475961616</c:v>
                </c:pt>
                <c:pt idx="2">
                  <c:v>6.4746374050648985</c:v>
                </c:pt>
                <c:pt idx="3" formatCode="0.00">
                  <c:v>3.3515246190988215</c:v>
                </c:pt>
              </c:numCache>
            </c:numRef>
          </c:val>
          <c:extLst>
            <c:ext xmlns:c16="http://schemas.microsoft.com/office/drawing/2014/chart" uri="{C3380CC4-5D6E-409C-BE32-E72D297353CC}">
              <c16:uniqueId val="{00000005-49D1-493E-A70F-1BC7873DE0BC}"/>
            </c:ext>
          </c:extLst>
        </c:ser>
        <c:ser>
          <c:idx val="6"/>
          <c:order val="6"/>
          <c:tx>
            <c:strRef>
              <c:f>'27psl trauma'!$A$52</c:f>
              <c:strCache>
                <c:ptCount val="1"/>
                <c:pt idx="0">
                  <c:v>Nudegimai / Burns (T20-T32)</c:v>
                </c:pt>
              </c:strCache>
            </c:strRef>
          </c:tx>
          <c:spPr>
            <a:solidFill>
              <a:srgbClr val="1D95D1"/>
            </a:solidFill>
            <a:ln>
              <a:noFill/>
            </a:ln>
            <a:effectLst/>
          </c:spPr>
          <c:invertIfNegative val="0"/>
          <c:cat>
            <c:strRef>
              <c:f>'27psl trauma'!$B$45:$E$45</c:f>
              <c:strCache>
                <c:ptCount val="4"/>
                <c:pt idx="0">
                  <c:v>0-17</c:v>
                </c:pt>
                <c:pt idx="1">
                  <c:v>18-44</c:v>
                </c:pt>
                <c:pt idx="2">
                  <c:v>45-64</c:v>
                </c:pt>
                <c:pt idx="3">
                  <c:v>65+</c:v>
                </c:pt>
              </c:strCache>
            </c:strRef>
          </c:cat>
          <c:val>
            <c:numRef>
              <c:f>'27psl trauma'!$B$52:$E$52</c:f>
              <c:numCache>
                <c:formatCode>0.0</c:formatCode>
                <c:ptCount val="4"/>
                <c:pt idx="0">
                  <c:v>1.2428187546330616</c:v>
                </c:pt>
                <c:pt idx="1">
                  <c:v>1.2398384375479319</c:v>
                </c:pt>
                <c:pt idx="2">
                  <c:v>1.1862125022225609</c:v>
                </c:pt>
                <c:pt idx="3" formatCode="0.00">
                  <c:v>0.87642774543020019</c:v>
                </c:pt>
              </c:numCache>
            </c:numRef>
          </c:val>
          <c:extLst>
            <c:ext xmlns:c16="http://schemas.microsoft.com/office/drawing/2014/chart" uri="{C3380CC4-5D6E-409C-BE32-E72D297353CC}">
              <c16:uniqueId val="{00000006-49D1-493E-A70F-1BC7873DE0BC}"/>
            </c:ext>
          </c:extLst>
        </c:ser>
        <c:ser>
          <c:idx val="7"/>
          <c:order val="7"/>
          <c:tx>
            <c:strRef>
              <c:f>'27psl trauma'!$A$53</c:f>
              <c:strCache>
                <c:ptCount val="1"/>
                <c:pt idx="0">
                  <c:v>Atsitiktinis apsinuodijimas / Unintentional poisoning (T36-T65)</c:v>
                </c:pt>
              </c:strCache>
            </c:strRef>
          </c:tx>
          <c:spPr>
            <a:solidFill>
              <a:srgbClr val="D9D9D9"/>
            </a:solidFill>
            <a:ln>
              <a:noFill/>
            </a:ln>
            <a:effectLst/>
          </c:spPr>
          <c:invertIfNegative val="0"/>
          <c:cat>
            <c:strRef>
              <c:f>'27psl trauma'!$B$45:$E$45</c:f>
              <c:strCache>
                <c:ptCount val="4"/>
                <c:pt idx="0">
                  <c:v>0-17</c:v>
                </c:pt>
                <c:pt idx="1">
                  <c:v>18-44</c:v>
                </c:pt>
                <c:pt idx="2">
                  <c:v>45-64</c:v>
                </c:pt>
                <c:pt idx="3">
                  <c:v>65+</c:v>
                </c:pt>
              </c:strCache>
            </c:strRef>
          </c:cat>
          <c:val>
            <c:numRef>
              <c:f>'27psl trauma'!$B$53:$E$53</c:f>
              <c:numCache>
                <c:formatCode>0.0</c:formatCode>
                <c:ptCount val="4"/>
                <c:pt idx="0">
                  <c:v>1.3354799851742032</c:v>
                </c:pt>
                <c:pt idx="1">
                  <c:v>2.0706580091006699</c:v>
                </c:pt>
                <c:pt idx="2">
                  <c:v>2.6111915466483784</c:v>
                </c:pt>
                <c:pt idx="3" formatCode="0.00">
                  <c:v>1.6088129678846037</c:v>
                </c:pt>
              </c:numCache>
            </c:numRef>
          </c:val>
          <c:extLst>
            <c:ext xmlns:c16="http://schemas.microsoft.com/office/drawing/2014/chart" uri="{C3380CC4-5D6E-409C-BE32-E72D297353CC}">
              <c16:uniqueId val="{00000007-49D1-493E-A70F-1BC7873DE0BC}"/>
            </c:ext>
          </c:extLst>
        </c:ser>
        <c:ser>
          <c:idx val="8"/>
          <c:order val="8"/>
          <c:tx>
            <c:strRef>
              <c:f>'27psl trauma'!$A$54</c:f>
              <c:strCache>
                <c:ptCount val="1"/>
                <c:pt idx="0">
                  <c:v>Chirurginio ir terapinio gydymo komplikacijos / Complications of surgical and medical care (T80-T88 )</c:v>
                </c:pt>
              </c:strCache>
            </c:strRef>
          </c:tx>
          <c:spPr>
            <a:solidFill>
              <a:srgbClr val="189FEA"/>
            </a:solidFill>
            <a:ln>
              <a:noFill/>
            </a:ln>
            <a:effectLst/>
          </c:spPr>
          <c:invertIfNegative val="0"/>
          <c:cat>
            <c:strRef>
              <c:f>'27psl trauma'!$B$45:$E$45</c:f>
              <c:strCache>
                <c:ptCount val="4"/>
                <c:pt idx="0">
                  <c:v>0-17</c:v>
                </c:pt>
                <c:pt idx="1">
                  <c:v>18-44</c:v>
                </c:pt>
                <c:pt idx="2">
                  <c:v>45-64</c:v>
                </c:pt>
                <c:pt idx="3">
                  <c:v>65+</c:v>
                </c:pt>
              </c:strCache>
            </c:strRef>
          </c:cat>
          <c:val>
            <c:numRef>
              <c:f>'27psl trauma'!$B$54:$E$54</c:f>
              <c:numCache>
                <c:formatCode>0.0</c:formatCode>
                <c:ptCount val="4"/>
                <c:pt idx="0">
                  <c:v>0.28145848776871757</c:v>
                </c:pt>
                <c:pt idx="1">
                  <c:v>0.87257358078974723</c:v>
                </c:pt>
                <c:pt idx="2">
                  <c:v>1.457999949198608</c:v>
                </c:pt>
                <c:pt idx="3" formatCode="0.00">
                  <c:v>3.5361425006593494</c:v>
                </c:pt>
              </c:numCache>
            </c:numRef>
          </c:val>
          <c:extLst>
            <c:ext xmlns:c16="http://schemas.microsoft.com/office/drawing/2014/chart" uri="{C3380CC4-5D6E-409C-BE32-E72D297353CC}">
              <c16:uniqueId val="{00000008-49D1-493E-A70F-1BC7873DE0BC}"/>
            </c:ext>
          </c:extLst>
        </c:ser>
        <c:ser>
          <c:idx val="9"/>
          <c:order val="9"/>
          <c:tx>
            <c:strRef>
              <c:f>'27psl trauma'!$A$55</c:f>
              <c:strCache>
                <c:ptCount val="1"/>
                <c:pt idx="0">
                  <c:v>Kita / Others</c:v>
                </c:pt>
              </c:strCache>
            </c:strRef>
          </c:tx>
          <c:spPr>
            <a:solidFill>
              <a:srgbClr val="09405F"/>
            </a:solidFill>
            <a:ln>
              <a:noFill/>
            </a:ln>
            <a:effectLst/>
          </c:spPr>
          <c:invertIfNegative val="0"/>
          <c:cat>
            <c:strRef>
              <c:f>'27psl trauma'!$B$45:$E$45</c:f>
              <c:strCache>
                <c:ptCount val="4"/>
                <c:pt idx="0">
                  <c:v>0-17</c:v>
                </c:pt>
                <c:pt idx="1">
                  <c:v>18-44</c:v>
                </c:pt>
                <c:pt idx="2">
                  <c:v>45-64</c:v>
                </c:pt>
                <c:pt idx="3">
                  <c:v>65+</c:v>
                </c:pt>
              </c:strCache>
            </c:strRef>
          </c:cat>
          <c:val>
            <c:numRef>
              <c:f>'27psl trauma'!$B$55:$E$55</c:f>
              <c:numCache>
                <c:formatCode>0.0</c:formatCode>
                <c:ptCount val="4"/>
                <c:pt idx="0">
                  <c:v>2.4752131208302446</c:v>
                </c:pt>
                <c:pt idx="1">
                  <c:v>3.0548596554016054</c:v>
                </c:pt>
                <c:pt idx="2">
                  <c:v>3.572607889456171</c:v>
                </c:pt>
                <c:pt idx="3" formatCode="0.00">
                  <c:v>3.6822137915643829</c:v>
                </c:pt>
              </c:numCache>
            </c:numRef>
          </c:val>
          <c:extLst>
            <c:ext xmlns:c16="http://schemas.microsoft.com/office/drawing/2014/chart" uri="{C3380CC4-5D6E-409C-BE32-E72D297353CC}">
              <c16:uniqueId val="{00000009-49D1-493E-A70F-1BC7873DE0BC}"/>
            </c:ext>
          </c:extLst>
        </c:ser>
        <c:dLbls>
          <c:showLegendKey val="0"/>
          <c:showVal val="0"/>
          <c:showCatName val="0"/>
          <c:showSerName val="0"/>
          <c:showPercent val="0"/>
          <c:showBubbleSize val="0"/>
        </c:dLbls>
        <c:gapWidth val="150"/>
        <c:overlap val="100"/>
        <c:axId val="212317696"/>
        <c:axId val="208492160"/>
      </c:barChart>
      <c:catAx>
        <c:axId val="21231769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208492160"/>
        <c:crosses val="autoZero"/>
        <c:auto val="1"/>
        <c:lblAlgn val="ctr"/>
        <c:lblOffset val="100"/>
        <c:noMultiLvlLbl val="0"/>
      </c:catAx>
      <c:valAx>
        <c:axId val="208492160"/>
        <c:scaling>
          <c:orientation val="minMax"/>
        </c:scaling>
        <c:delete val="0"/>
        <c:axPos val="l"/>
        <c:majorGridlines>
          <c:spPr>
            <a:ln w="9525" cap="flat" cmpd="sng" algn="ctr">
              <a:solidFill>
                <a:schemeClr val="bg1">
                  <a:lumMod val="75000"/>
                  <a:alpha val="50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212317696"/>
        <c:crosses val="autoZero"/>
        <c:crossBetween val="between"/>
      </c:valAx>
      <c:spPr>
        <a:solidFill>
          <a:schemeClr val="bg1"/>
        </a:solidFill>
        <a:ln>
          <a:noFill/>
        </a:ln>
        <a:effectLst/>
      </c:spPr>
    </c:plotArea>
    <c:legend>
      <c:legendPos val="b"/>
      <c:layout>
        <c:manualLayout>
          <c:xMode val="edge"/>
          <c:yMode val="edge"/>
          <c:x val="0"/>
          <c:y val="0.6668533198552884"/>
          <c:w val="0.98613724131102087"/>
          <c:h val="0.30949803149606298"/>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lt-LT"/>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67568679572553"/>
          <c:y val="4.2328500450666572E-2"/>
          <c:w val="0.78095681234131464"/>
          <c:h val="0.79347048903878581"/>
        </c:manualLayout>
      </c:layout>
      <c:barChart>
        <c:barDir val="col"/>
        <c:grouping val="percentStacked"/>
        <c:varyColors val="0"/>
        <c:ser>
          <c:idx val="0"/>
          <c:order val="0"/>
          <c:tx>
            <c:strRef>
              <c:f>'27psl trauma'!$A$33</c:f>
              <c:strCache>
                <c:ptCount val="1"/>
                <c:pt idx="0">
                  <c:v>Galvos sužalojimai / Injuries to the head (S00-S09)</c:v>
                </c:pt>
              </c:strCache>
            </c:strRef>
          </c:tx>
          <c:spPr>
            <a:solidFill>
              <a:schemeClr val="accent1"/>
            </a:solidFill>
            <a:ln>
              <a:noFill/>
            </a:ln>
            <a:effectLst/>
          </c:spPr>
          <c:invertIfNegative val="0"/>
          <c:cat>
            <c:strRef>
              <c:f>'27psl trauma'!$B$32:$E$32</c:f>
              <c:strCache>
                <c:ptCount val="4"/>
                <c:pt idx="0">
                  <c:v>0-17</c:v>
                </c:pt>
                <c:pt idx="1">
                  <c:v>18-44</c:v>
                </c:pt>
                <c:pt idx="2">
                  <c:v>45-64</c:v>
                </c:pt>
                <c:pt idx="3">
                  <c:v>65+</c:v>
                </c:pt>
              </c:strCache>
            </c:strRef>
          </c:cat>
          <c:val>
            <c:numRef>
              <c:f>'27psl trauma'!$B$33:$E$33</c:f>
              <c:numCache>
                <c:formatCode>0.0</c:formatCode>
                <c:ptCount val="4"/>
                <c:pt idx="0">
                  <c:v>25.871687587168758</c:v>
                </c:pt>
                <c:pt idx="1">
                  <c:v>12.523674242424242</c:v>
                </c:pt>
                <c:pt idx="2">
                  <c:v>8.7852693294246968</c:v>
                </c:pt>
                <c:pt idx="3">
                  <c:v>7.9750833479557821</c:v>
                </c:pt>
              </c:numCache>
            </c:numRef>
          </c:val>
          <c:extLst>
            <c:ext xmlns:c16="http://schemas.microsoft.com/office/drawing/2014/chart" uri="{C3380CC4-5D6E-409C-BE32-E72D297353CC}">
              <c16:uniqueId val="{00000000-88F7-4D6D-A4EE-573436672444}"/>
            </c:ext>
          </c:extLst>
        </c:ser>
        <c:ser>
          <c:idx val="1"/>
          <c:order val="1"/>
          <c:tx>
            <c:strRef>
              <c:f>'27psl trauma'!$A$34</c:f>
              <c:strCache>
                <c:ptCount val="1"/>
                <c:pt idx="0">
                  <c:v>Kaklo ir krūtinės sužalojimai / Injuries to the neck and thorax (S10-S29)</c:v>
                </c:pt>
              </c:strCache>
            </c:strRef>
          </c:tx>
          <c:spPr>
            <a:solidFill>
              <a:srgbClr val="85C9E7"/>
            </a:solidFill>
            <a:ln>
              <a:noFill/>
            </a:ln>
            <a:effectLst/>
          </c:spPr>
          <c:invertIfNegative val="0"/>
          <c:cat>
            <c:strRef>
              <c:f>'27psl trauma'!$B$32:$E$32</c:f>
              <c:strCache>
                <c:ptCount val="4"/>
                <c:pt idx="0">
                  <c:v>0-17</c:v>
                </c:pt>
                <c:pt idx="1">
                  <c:v>18-44</c:v>
                </c:pt>
                <c:pt idx="2">
                  <c:v>45-64</c:v>
                </c:pt>
                <c:pt idx="3">
                  <c:v>65+</c:v>
                </c:pt>
              </c:strCache>
            </c:strRef>
          </c:cat>
          <c:val>
            <c:numRef>
              <c:f>'27psl trauma'!$B$34:$E$34</c:f>
              <c:numCache>
                <c:formatCode>0.0</c:formatCode>
                <c:ptCount val="4"/>
                <c:pt idx="0">
                  <c:v>3.50418410041841</c:v>
                </c:pt>
                <c:pt idx="1">
                  <c:v>3.8115530303030303</c:v>
                </c:pt>
                <c:pt idx="2">
                  <c:v>5.2033711982411139</c:v>
                </c:pt>
                <c:pt idx="3">
                  <c:v>4.5622038954202493</c:v>
                </c:pt>
              </c:numCache>
            </c:numRef>
          </c:val>
          <c:extLst>
            <c:ext xmlns:c16="http://schemas.microsoft.com/office/drawing/2014/chart" uri="{C3380CC4-5D6E-409C-BE32-E72D297353CC}">
              <c16:uniqueId val="{00000001-88F7-4D6D-A4EE-573436672444}"/>
            </c:ext>
          </c:extLst>
        </c:ser>
        <c:ser>
          <c:idx val="2"/>
          <c:order val="2"/>
          <c:tx>
            <c:strRef>
              <c:f>'27psl trauma'!$A$35</c:f>
              <c:strCache>
                <c:ptCount val="1"/>
                <c:pt idx="0">
                  <c:v>Pilvo, juosmens, stuburo juosmeninės dalies ir dubens sužalojimai / Injuries to the abdomen, lower back, lumbar spine and pelvis (S30-S39)</c:v>
                </c:pt>
              </c:strCache>
            </c:strRef>
          </c:tx>
          <c:spPr>
            <a:solidFill>
              <a:srgbClr val="207386"/>
            </a:solidFill>
            <a:ln>
              <a:noFill/>
            </a:ln>
            <a:effectLst/>
          </c:spPr>
          <c:invertIfNegative val="0"/>
          <c:cat>
            <c:strRef>
              <c:f>'27psl trauma'!$B$32:$E$32</c:f>
              <c:strCache>
                <c:ptCount val="4"/>
                <c:pt idx="0">
                  <c:v>0-17</c:v>
                </c:pt>
                <c:pt idx="1">
                  <c:v>18-44</c:v>
                </c:pt>
                <c:pt idx="2">
                  <c:v>45-64</c:v>
                </c:pt>
                <c:pt idx="3">
                  <c:v>65+</c:v>
                </c:pt>
              </c:strCache>
            </c:strRef>
          </c:cat>
          <c:val>
            <c:numRef>
              <c:f>'27psl trauma'!$B$35:$E$35</c:f>
              <c:numCache>
                <c:formatCode>0.0</c:formatCode>
                <c:ptCount val="4"/>
                <c:pt idx="0">
                  <c:v>2.7894002789400281</c:v>
                </c:pt>
                <c:pt idx="1">
                  <c:v>3.7050189393939394</c:v>
                </c:pt>
                <c:pt idx="2">
                  <c:v>3.5086112128984976</c:v>
                </c:pt>
                <c:pt idx="3">
                  <c:v>6.6415160554483244</c:v>
                </c:pt>
              </c:numCache>
            </c:numRef>
          </c:val>
          <c:extLst>
            <c:ext xmlns:c16="http://schemas.microsoft.com/office/drawing/2014/chart" uri="{C3380CC4-5D6E-409C-BE32-E72D297353CC}">
              <c16:uniqueId val="{00000002-88F7-4D6D-A4EE-573436672444}"/>
            </c:ext>
          </c:extLst>
        </c:ser>
        <c:ser>
          <c:idx val="3"/>
          <c:order val="3"/>
          <c:tx>
            <c:strRef>
              <c:f>'27psl trauma'!$A$36</c:f>
              <c:strCache>
                <c:ptCount val="1"/>
                <c:pt idx="0">
                  <c:v>Pečių lanko ir rankos sužalojimai / Injuries to the shoulder and arm (S40-S69)</c:v>
                </c:pt>
              </c:strCache>
            </c:strRef>
          </c:tx>
          <c:spPr>
            <a:solidFill>
              <a:srgbClr val="C5C5C5"/>
            </a:solidFill>
            <a:ln>
              <a:noFill/>
            </a:ln>
            <a:effectLst/>
          </c:spPr>
          <c:invertIfNegative val="0"/>
          <c:cat>
            <c:strRef>
              <c:f>'27psl trauma'!$B$32:$E$32</c:f>
              <c:strCache>
                <c:ptCount val="4"/>
                <c:pt idx="0">
                  <c:v>0-17</c:v>
                </c:pt>
                <c:pt idx="1">
                  <c:v>18-44</c:v>
                </c:pt>
                <c:pt idx="2">
                  <c:v>45-64</c:v>
                </c:pt>
                <c:pt idx="3">
                  <c:v>65+</c:v>
                </c:pt>
              </c:strCache>
            </c:strRef>
          </c:cat>
          <c:val>
            <c:numRef>
              <c:f>'27psl trauma'!$B$36:$E$36</c:f>
              <c:numCache>
                <c:formatCode>0.0</c:formatCode>
                <c:ptCount val="4"/>
                <c:pt idx="0">
                  <c:v>34.361924686192467</c:v>
                </c:pt>
                <c:pt idx="1">
                  <c:v>25.355113636363637</c:v>
                </c:pt>
                <c:pt idx="2">
                  <c:v>28.801758886038844</c:v>
                </c:pt>
                <c:pt idx="3">
                  <c:v>17.731180908931393</c:v>
                </c:pt>
              </c:numCache>
            </c:numRef>
          </c:val>
          <c:extLst>
            <c:ext xmlns:c16="http://schemas.microsoft.com/office/drawing/2014/chart" uri="{C3380CC4-5D6E-409C-BE32-E72D297353CC}">
              <c16:uniqueId val="{00000003-88F7-4D6D-A4EE-573436672444}"/>
            </c:ext>
          </c:extLst>
        </c:ser>
        <c:ser>
          <c:idx val="4"/>
          <c:order val="4"/>
          <c:tx>
            <c:strRef>
              <c:f>'27psl trauma'!$A$37</c:f>
              <c:strCache>
                <c:ptCount val="1"/>
                <c:pt idx="0">
                  <c:v>Klubų ir kojų sužalojimai / Injuries to the hip and leg (S70-S99)</c:v>
                </c:pt>
              </c:strCache>
            </c:strRef>
          </c:tx>
          <c:spPr>
            <a:solidFill>
              <a:srgbClr val="0D5F8D"/>
            </a:solidFill>
            <a:ln>
              <a:noFill/>
            </a:ln>
            <a:effectLst/>
          </c:spPr>
          <c:invertIfNegative val="0"/>
          <c:cat>
            <c:strRef>
              <c:f>'27psl trauma'!$B$32:$E$32</c:f>
              <c:strCache>
                <c:ptCount val="4"/>
                <c:pt idx="0">
                  <c:v>0-17</c:v>
                </c:pt>
                <c:pt idx="1">
                  <c:v>18-44</c:v>
                </c:pt>
                <c:pt idx="2">
                  <c:v>45-64</c:v>
                </c:pt>
                <c:pt idx="3">
                  <c:v>65+</c:v>
                </c:pt>
              </c:strCache>
            </c:strRef>
          </c:cat>
          <c:val>
            <c:numRef>
              <c:f>'27psl trauma'!$B$37:$E$37</c:f>
              <c:numCache>
                <c:formatCode>0.0</c:formatCode>
                <c:ptCount val="4"/>
                <c:pt idx="0">
                  <c:v>11.087866108786612</c:v>
                </c:pt>
                <c:pt idx="1">
                  <c:v>34.706439393939391</c:v>
                </c:pt>
                <c:pt idx="2">
                  <c:v>31.119457676804689</c:v>
                </c:pt>
                <c:pt idx="3">
                  <c:v>38.92788208457624</c:v>
                </c:pt>
              </c:numCache>
            </c:numRef>
          </c:val>
          <c:extLst>
            <c:ext xmlns:c16="http://schemas.microsoft.com/office/drawing/2014/chart" uri="{C3380CC4-5D6E-409C-BE32-E72D297353CC}">
              <c16:uniqueId val="{00000004-88F7-4D6D-A4EE-573436672444}"/>
            </c:ext>
          </c:extLst>
        </c:ser>
        <c:ser>
          <c:idx val="5"/>
          <c:order val="5"/>
          <c:tx>
            <c:strRef>
              <c:f>'27psl trauma'!$A$38</c:f>
              <c:strCache>
                <c:ptCount val="1"/>
                <c:pt idx="0">
                  <c:v>Svetimkūnių, patekusių pro natūralias angas, poveikis/ Effects of foreign body entering through natural orifice  (T15-T19 )</c:v>
                </c:pt>
              </c:strCache>
            </c:strRef>
          </c:tx>
          <c:spPr>
            <a:solidFill>
              <a:srgbClr val="6DB9FF"/>
            </a:solidFill>
            <a:ln>
              <a:noFill/>
            </a:ln>
            <a:effectLst/>
          </c:spPr>
          <c:invertIfNegative val="0"/>
          <c:cat>
            <c:strRef>
              <c:f>'27psl trauma'!$B$32:$E$32</c:f>
              <c:strCache>
                <c:ptCount val="4"/>
                <c:pt idx="0">
                  <c:v>0-17</c:v>
                </c:pt>
                <c:pt idx="1">
                  <c:v>18-44</c:v>
                </c:pt>
                <c:pt idx="2">
                  <c:v>45-64</c:v>
                </c:pt>
                <c:pt idx="3">
                  <c:v>65+</c:v>
                </c:pt>
              </c:strCache>
            </c:strRef>
          </c:cat>
          <c:val>
            <c:numRef>
              <c:f>'27psl trauma'!$B$38:$E$38</c:f>
              <c:numCache>
                <c:formatCode>0.0</c:formatCode>
                <c:ptCount val="4"/>
                <c:pt idx="0">
                  <c:v>3.50418410041841</c:v>
                </c:pt>
                <c:pt idx="1">
                  <c:v>0.33143939393939392</c:v>
                </c:pt>
                <c:pt idx="2">
                  <c:v>0.2290216196408941</c:v>
                </c:pt>
                <c:pt idx="3">
                  <c:v>0.1754693805930865</c:v>
                </c:pt>
              </c:numCache>
            </c:numRef>
          </c:val>
          <c:extLst>
            <c:ext xmlns:c16="http://schemas.microsoft.com/office/drawing/2014/chart" uri="{C3380CC4-5D6E-409C-BE32-E72D297353CC}">
              <c16:uniqueId val="{00000005-88F7-4D6D-A4EE-573436672444}"/>
            </c:ext>
          </c:extLst>
        </c:ser>
        <c:ser>
          <c:idx val="6"/>
          <c:order val="6"/>
          <c:tx>
            <c:strRef>
              <c:f>'27psl trauma'!$A$39</c:f>
              <c:strCache>
                <c:ptCount val="1"/>
                <c:pt idx="0">
                  <c:v>Nudegimai / Burns (T20-T32)</c:v>
                </c:pt>
              </c:strCache>
            </c:strRef>
          </c:tx>
          <c:spPr>
            <a:solidFill>
              <a:srgbClr val="1D95D1"/>
            </a:solidFill>
            <a:ln>
              <a:noFill/>
            </a:ln>
            <a:effectLst/>
          </c:spPr>
          <c:invertIfNegative val="0"/>
          <c:cat>
            <c:strRef>
              <c:f>'27psl trauma'!$B$32:$E$32</c:f>
              <c:strCache>
                <c:ptCount val="4"/>
                <c:pt idx="0">
                  <c:v>0-17</c:v>
                </c:pt>
                <c:pt idx="1">
                  <c:v>18-44</c:v>
                </c:pt>
                <c:pt idx="2">
                  <c:v>45-64</c:v>
                </c:pt>
                <c:pt idx="3">
                  <c:v>65+</c:v>
                </c:pt>
              </c:strCache>
            </c:strRef>
          </c:cat>
          <c:val>
            <c:numRef>
              <c:f>'27psl trauma'!$B$39:$E$39</c:f>
              <c:numCache>
                <c:formatCode>0.0</c:formatCode>
                <c:ptCount val="4"/>
                <c:pt idx="0">
                  <c:v>4.4107391910739189</c:v>
                </c:pt>
                <c:pt idx="1">
                  <c:v>1.2073863636363635</c:v>
                </c:pt>
                <c:pt idx="2">
                  <c:v>1.245877610846464</c:v>
                </c:pt>
                <c:pt idx="3">
                  <c:v>0.64046323916476577</c:v>
                </c:pt>
              </c:numCache>
            </c:numRef>
          </c:val>
          <c:extLst>
            <c:ext xmlns:c16="http://schemas.microsoft.com/office/drawing/2014/chart" uri="{C3380CC4-5D6E-409C-BE32-E72D297353CC}">
              <c16:uniqueId val="{00000006-88F7-4D6D-A4EE-573436672444}"/>
            </c:ext>
          </c:extLst>
        </c:ser>
        <c:ser>
          <c:idx val="7"/>
          <c:order val="7"/>
          <c:tx>
            <c:strRef>
              <c:f>'27psl trauma'!$A$40</c:f>
              <c:strCache>
                <c:ptCount val="1"/>
                <c:pt idx="0">
                  <c:v>Atsitiktinis apsinuodijimas / Unintentional poisoning (T36-T65)</c:v>
                </c:pt>
              </c:strCache>
            </c:strRef>
          </c:tx>
          <c:spPr>
            <a:solidFill>
              <a:srgbClr val="D9D9D9"/>
            </a:solidFill>
            <a:ln>
              <a:noFill/>
            </a:ln>
            <a:effectLst/>
          </c:spPr>
          <c:invertIfNegative val="0"/>
          <c:cat>
            <c:strRef>
              <c:f>'27psl trauma'!$B$32:$E$32</c:f>
              <c:strCache>
                <c:ptCount val="4"/>
                <c:pt idx="0">
                  <c:v>0-17</c:v>
                </c:pt>
                <c:pt idx="1">
                  <c:v>18-44</c:v>
                </c:pt>
                <c:pt idx="2">
                  <c:v>45-64</c:v>
                </c:pt>
                <c:pt idx="3">
                  <c:v>65+</c:v>
                </c:pt>
              </c:strCache>
            </c:strRef>
          </c:cat>
          <c:val>
            <c:numRef>
              <c:f>'27psl trauma'!$B$40:$E$40</c:f>
              <c:numCache>
                <c:formatCode>0.0</c:formatCode>
                <c:ptCount val="4"/>
                <c:pt idx="0">
                  <c:v>7.6882845188284517</c:v>
                </c:pt>
                <c:pt idx="1">
                  <c:v>7.5165719696969697</c:v>
                </c:pt>
                <c:pt idx="2">
                  <c:v>6.2843532429461337</c:v>
                </c:pt>
                <c:pt idx="3">
                  <c:v>2.0266713458501493</c:v>
                </c:pt>
              </c:numCache>
            </c:numRef>
          </c:val>
          <c:extLst>
            <c:ext xmlns:c16="http://schemas.microsoft.com/office/drawing/2014/chart" uri="{C3380CC4-5D6E-409C-BE32-E72D297353CC}">
              <c16:uniqueId val="{00000007-88F7-4D6D-A4EE-573436672444}"/>
            </c:ext>
          </c:extLst>
        </c:ser>
        <c:ser>
          <c:idx val="8"/>
          <c:order val="8"/>
          <c:tx>
            <c:strRef>
              <c:f>'27psl trauma'!$A$41</c:f>
              <c:strCache>
                <c:ptCount val="1"/>
                <c:pt idx="0">
                  <c:v>Chirurginio ir terapinio gydymo komplikacijos / Complications of surgical and medical care (T80-T88 )</c:v>
                </c:pt>
              </c:strCache>
            </c:strRef>
          </c:tx>
          <c:spPr>
            <a:solidFill>
              <a:srgbClr val="189FEA"/>
            </a:solidFill>
            <a:ln>
              <a:noFill/>
            </a:ln>
            <a:effectLst/>
          </c:spPr>
          <c:invertIfNegative val="0"/>
          <c:cat>
            <c:strRef>
              <c:f>'27psl trauma'!$B$32:$E$32</c:f>
              <c:strCache>
                <c:ptCount val="4"/>
                <c:pt idx="0">
                  <c:v>0-17</c:v>
                </c:pt>
                <c:pt idx="1">
                  <c:v>18-44</c:v>
                </c:pt>
                <c:pt idx="2">
                  <c:v>45-64</c:v>
                </c:pt>
                <c:pt idx="3">
                  <c:v>65+</c:v>
                </c:pt>
              </c:strCache>
            </c:strRef>
          </c:cat>
          <c:val>
            <c:numRef>
              <c:f>'27psl trauma'!$B$41:$E$41</c:f>
              <c:numCache>
                <c:formatCode>0.0</c:formatCode>
                <c:ptCount val="4"/>
                <c:pt idx="0">
                  <c:v>5.1778242677824267</c:v>
                </c:pt>
                <c:pt idx="1">
                  <c:v>10.073390151515152</c:v>
                </c:pt>
                <c:pt idx="2">
                  <c:v>13.62220593624038</c:v>
                </c:pt>
                <c:pt idx="3">
                  <c:v>19.731531847692576</c:v>
                </c:pt>
              </c:numCache>
            </c:numRef>
          </c:val>
          <c:extLst>
            <c:ext xmlns:c16="http://schemas.microsoft.com/office/drawing/2014/chart" uri="{C3380CC4-5D6E-409C-BE32-E72D297353CC}">
              <c16:uniqueId val="{00000008-88F7-4D6D-A4EE-573436672444}"/>
            </c:ext>
          </c:extLst>
        </c:ser>
        <c:ser>
          <c:idx val="9"/>
          <c:order val="9"/>
          <c:tx>
            <c:strRef>
              <c:f>'27psl trauma'!$A$42</c:f>
              <c:strCache>
                <c:ptCount val="1"/>
                <c:pt idx="0">
                  <c:v>Kita / Others</c:v>
                </c:pt>
              </c:strCache>
            </c:strRef>
          </c:tx>
          <c:spPr>
            <a:solidFill>
              <a:srgbClr val="09405F"/>
            </a:solidFill>
            <a:ln>
              <a:noFill/>
            </a:ln>
            <a:effectLst/>
          </c:spPr>
          <c:invertIfNegative val="0"/>
          <c:cat>
            <c:strRef>
              <c:f>'27psl trauma'!$B$32:$E$32</c:f>
              <c:strCache>
                <c:ptCount val="4"/>
                <c:pt idx="0">
                  <c:v>0-17</c:v>
                </c:pt>
                <c:pt idx="1">
                  <c:v>18-44</c:v>
                </c:pt>
                <c:pt idx="2">
                  <c:v>45-64</c:v>
                </c:pt>
                <c:pt idx="3">
                  <c:v>65+</c:v>
                </c:pt>
              </c:strCache>
            </c:strRef>
          </c:cat>
          <c:val>
            <c:numRef>
              <c:f>'27psl trauma'!$B$42:$E$42</c:f>
              <c:numCache>
                <c:formatCode>0.0</c:formatCode>
                <c:ptCount val="4"/>
                <c:pt idx="0">
                  <c:v>1.6039051603905161</c:v>
                </c:pt>
                <c:pt idx="1">
                  <c:v>0.76941287878787878</c:v>
                </c:pt>
                <c:pt idx="2">
                  <c:v>1.2000732869182851</c:v>
                </c:pt>
                <c:pt idx="3">
                  <c:v>1.5879978943674329</c:v>
                </c:pt>
              </c:numCache>
            </c:numRef>
          </c:val>
          <c:extLst>
            <c:ext xmlns:c16="http://schemas.microsoft.com/office/drawing/2014/chart" uri="{C3380CC4-5D6E-409C-BE32-E72D297353CC}">
              <c16:uniqueId val="{00000009-88F7-4D6D-A4EE-573436672444}"/>
            </c:ext>
          </c:extLst>
        </c:ser>
        <c:dLbls>
          <c:showLegendKey val="0"/>
          <c:showVal val="0"/>
          <c:showCatName val="0"/>
          <c:showSerName val="0"/>
          <c:showPercent val="0"/>
          <c:showBubbleSize val="0"/>
        </c:dLbls>
        <c:gapWidth val="150"/>
        <c:overlap val="100"/>
        <c:axId val="212319232"/>
        <c:axId val="191569920"/>
      </c:barChart>
      <c:catAx>
        <c:axId val="21231923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91569920"/>
        <c:crosses val="autoZero"/>
        <c:auto val="1"/>
        <c:lblAlgn val="ctr"/>
        <c:lblOffset val="100"/>
        <c:noMultiLvlLbl val="0"/>
      </c:catAx>
      <c:valAx>
        <c:axId val="191569920"/>
        <c:scaling>
          <c:orientation val="minMax"/>
        </c:scaling>
        <c:delete val="0"/>
        <c:axPos val="l"/>
        <c:majorGridlines>
          <c:spPr>
            <a:ln w="9525" cap="flat" cmpd="sng" algn="ctr">
              <a:solidFill>
                <a:schemeClr val="bg1">
                  <a:lumMod val="75000"/>
                  <a:alpha val="50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212319232"/>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a:pPr>
      <a:endParaRPr lang="lt-LT"/>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034207809331884E-2"/>
          <c:y val="5.1400554097404488E-2"/>
          <c:w val="0.89100844621910424"/>
          <c:h val="0.80449475065616793"/>
        </c:manualLayout>
      </c:layout>
      <c:areaChart>
        <c:grouping val="standard"/>
        <c:varyColors val="0"/>
        <c:ser>
          <c:idx val="0"/>
          <c:order val="0"/>
          <c:tx>
            <c:strRef>
              <c:f>'35psl difter'!$B$1</c:f>
              <c:strCache>
                <c:ptCount val="1"/>
                <c:pt idx="0">
                  <c:v>Sergamumas difterija 100 000 gyv.</c:v>
                </c:pt>
              </c:strCache>
            </c:strRef>
          </c:tx>
          <c:spPr>
            <a:solidFill>
              <a:schemeClr val="accent1">
                <a:lumMod val="40000"/>
                <a:lumOff val="60000"/>
              </a:schemeClr>
            </a:solidFill>
            <a:ln>
              <a:noFill/>
            </a:ln>
          </c:spPr>
          <c:cat>
            <c:strRef>
              <c:f>'35psl difter'!$A$2:$A$36</c:f>
              <c:strCache>
                <c:ptCount val="35"/>
                <c:pt idx="0">
                  <c:v>1990</c:v>
                </c:pt>
                <c:pt idx="1">
                  <c:v> </c:v>
                </c:pt>
                <c:pt idx="3">
                  <c:v> </c:v>
                </c:pt>
                <c:pt idx="5">
                  <c:v>1995</c:v>
                </c:pt>
                <c:pt idx="7">
                  <c:v> </c:v>
                </c:pt>
                <c:pt idx="10">
                  <c:v>2000</c:v>
                </c:pt>
                <c:pt idx="15">
                  <c:v>2005</c:v>
                </c:pt>
                <c:pt idx="19">
                  <c:v> </c:v>
                </c:pt>
                <c:pt idx="20">
                  <c:v>2010</c:v>
                </c:pt>
                <c:pt idx="25">
                  <c:v>2015</c:v>
                </c:pt>
                <c:pt idx="30">
                  <c:v>2020</c:v>
                </c:pt>
                <c:pt idx="34">
                  <c:v>2024</c:v>
                </c:pt>
              </c:strCache>
            </c:strRef>
          </c:cat>
          <c:val>
            <c:numRef>
              <c:f>'35psl difter'!$B$2:$B$36</c:f>
              <c:numCache>
                <c:formatCode>General</c:formatCode>
                <c:ptCount val="35"/>
                <c:pt idx="0">
                  <c:v>0.05</c:v>
                </c:pt>
                <c:pt idx="1">
                  <c:v>0.03</c:v>
                </c:pt>
                <c:pt idx="2">
                  <c:v>0.24</c:v>
                </c:pt>
                <c:pt idx="3">
                  <c:v>0.21</c:v>
                </c:pt>
                <c:pt idx="4">
                  <c:v>1</c:v>
                </c:pt>
                <c:pt idx="5">
                  <c:v>1.2</c:v>
                </c:pt>
                <c:pt idx="6">
                  <c:v>0.3</c:v>
                </c:pt>
                <c:pt idx="7">
                  <c:v>0.06</c:v>
                </c:pt>
                <c:pt idx="8">
                  <c:v>0.06</c:v>
                </c:pt>
                <c:pt idx="9">
                  <c:v>0.1</c:v>
                </c:pt>
                <c:pt idx="10">
                  <c:v>0.06</c:v>
                </c:pt>
                <c:pt idx="11">
                  <c:v>0</c:v>
                </c:pt>
                <c:pt idx="12">
                  <c:v>0.09</c:v>
                </c:pt>
                <c:pt idx="13">
                  <c:v>0</c:v>
                </c:pt>
                <c:pt idx="14">
                  <c:v>0</c:v>
                </c:pt>
                <c:pt idx="15">
                  <c:v>0</c:v>
                </c:pt>
                <c:pt idx="16">
                  <c:v>0</c:v>
                </c:pt>
                <c:pt idx="17">
                  <c:v>0</c:v>
                </c:pt>
                <c:pt idx="18">
                  <c:v>0.06</c:v>
                </c:pt>
                <c:pt idx="19">
                  <c:v>0</c:v>
                </c:pt>
                <c:pt idx="20">
                  <c:v>0</c:v>
                </c:pt>
                <c:pt idx="21">
                  <c:v>0.03</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extLst>
            <c:ext xmlns:c16="http://schemas.microsoft.com/office/drawing/2014/chart" uri="{C3380CC4-5D6E-409C-BE32-E72D297353CC}">
              <c16:uniqueId val="{00000000-9F97-4134-B19D-24275FE65CCD}"/>
            </c:ext>
          </c:extLst>
        </c:ser>
        <c:dLbls>
          <c:showLegendKey val="0"/>
          <c:showVal val="0"/>
          <c:showCatName val="0"/>
          <c:showSerName val="0"/>
          <c:showPercent val="0"/>
          <c:showBubbleSize val="0"/>
        </c:dLbls>
        <c:axId val="233618944"/>
        <c:axId val="209150528"/>
      </c:areaChart>
      <c:catAx>
        <c:axId val="233618944"/>
        <c:scaling>
          <c:orientation val="minMax"/>
        </c:scaling>
        <c:delete val="0"/>
        <c:axPos val="b"/>
        <c:numFmt formatCode="General" sourceLinked="1"/>
        <c:majorTickMark val="out"/>
        <c:minorTickMark val="none"/>
        <c:tickLblPos val="nextTo"/>
        <c:spPr>
          <a:ln>
            <a:solidFill>
              <a:sysClr val="windowText" lastClr="000000"/>
            </a:solidFill>
          </a:ln>
        </c:spPr>
        <c:txPr>
          <a:bodyPr rot="-5400000" vert="horz"/>
          <a:lstStyle/>
          <a:p>
            <a:pPr>
              <a:defRPr sz="1000" b="1" i="0" u="none" strike="noStrike" baseline="0">
                <a:solidFill>
                  <a:srgbClr val="000000"/>
                </a:solidFill>
                <a:latin typeface="Calibri"/>
                <a:ea typeface="Calibri"/>
                <a:cs typeface="Calibri"/>
              </a:defRPr>
            </a:pPr>
            <a:endParaRPr lang="lt-LT"/>
          </a:p>
        </c:txPr>
        <c:crossAx val="209150528"/>
        <c:crosses val="autoZero"/>
        <c:auto val="1"/>
        <c:lblAlgn val="ctr"/>
        <c:lblOffset val="100"/>
        <c:noMultiLvlLbl val="0"/>
      </c:catAx>
      <c:valAx>
        <c:axId val="209150528"/>
        <c:scaling>
          <c:orientation val="minMax"/>
          <c:max val="1.2"/>
        </c:scaling>
        <c:delete val="0"/>
        <c:axPos val="l"/>
        <c:majorGridlines>
          <c:spPr>
            <a:ln>
              <a:solidFill>
                <a:schemeClr val="bg1">
                  <a:lumMod val="75000"/>
                  <a:alpha val="50000"/>
                </a:schemeClr>
              </a:solidFill>
              <a:prstDash val="solid"/>
            </a:ln>
          </c:spPr>
        </c:majorGridlines>
        <c:numFmt formatCode="General" sourceLinked="1"/>
        <c:majorTickMark val="out"/>
        <c:minorTickMark val="none"/>
        <c:tickLblPos val="nextTo"/>
        <c:spPr>
          <a:ln>
            <a:solidFill>
              <a:sysClr val="windowText" lastClr="000000"/>
            </a:solidFill>
          </a:ln>
        </c:spPr>
        <c:txPr>
          <a:bodyPr rot="0" vert="horz"/>
          <a:lstStyle/>
          <a:p>
            <a:pPr>
              <a:defRPr sz="1000" b="1" i="0" u="none" strike="noStrike" baseline="0">
                <a:solidFill>
                  <a:srgbClr val="000000"/>
                </a:solidFill>
                <a:latin typeface="Calibri"/>
                <a:ea typeface="Calibri"/>
                <a:cs typeface="Calibri"/>
              </a:defRPr>
            </a:pPr>
            <a:endParaRPr lang="lt-LT"/>
          </a:p>
        </c:txPr>
        <c:crossAx val="233618944"/>
        <c:crosses val="autoZero"/>
        <c:crossBetween val="midCat"/>
      </c:valAx>
      <c:spPr>
        <a:ln>
          <a:solidFill>
            <a:schemeClr val="bg1">
              <a:lumMod val="75000"/>
            </a:schemeClr>
          </a:solid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lt-LT"/>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967824111540524E-2"/>
          <c:y val="5.7806980057778942E-2"/>
          <c:w val="0.85003425825284828"/>
          <c:h val="0.79353207882671439"/>
        </c:manualLayout>
      </c:layout>
      <c:areaChart>
        <c:grouping val="standard"/>
        <c:varyColors val="0"/>
        <c:ser>
          <c:idx val="0"/>
          <c:order val="0"/>
          <c:tx>
            <c:strRef>
              <c:f>'35psl tymai'!$B$1</c:f>
              <c:strCache>
                <c:ptCount val="1"/>
                <c:pt idx="0">
                  <c:v>Sergamumas tymais 100 000 gyv.</c:v>
                </c:pt>
              </c:strCache>
            </c:strRef>
          </c:tx>
          <c:spPr>
            <a:solidFill>
              <a:schemeClr val="accent1">
                <a:lumMod val="40000"/>
                <a:lumOff val="60000"/>
              </a:schemeClr>
            </a:solidFill>
            <a:ln>
              <a:noFill/>
            </a:ln>
          </c:spPr>
          <c:cat>
            <c:strRef>
              <c:f>'35psl tymai'!$A$2:$A$36</c:f>
              <c:strCache>
                <c:ptCount val="35"/>
                <c:pt idx="0">
                  <c:v>1990</c:v>
                </c:pt>
                <c:pt idx="1">
                  <c:v> </c:v>
                </c:pt>
                <c:pt idx="3">
                  <c:v> </c:v>
                </c:pt>
                <c:pt idx="5">
                  <c:v>1995</c:v>
                </c:pt>
                <c:pt idx="10">
                  <c:v>2000</c:v>
                </c:pt>
                <c:pt idx="15">
                  <c:v>2005</c:v>
                </c:pt>
                <c:pt idx="17">
                  <c:v> </c:v>
                </c:pt>
                <c:pt idx="19">
                  <c:v> </c:v>
                </c:pt>
                <c:pt idx="20">
                  <c:v>2010</c:v>
                </c:pt>
                <c:pt idx="25">
                  <c:v>2015</c:v>
                </c:pt>
                <c:pt idx="30">
                  <c:v>2020</c:v>
                </c:pt>
                <c:pt idx="34">
                  <c:v>2024</c:v>
                </c:pt>
              </c:strCache>
            </c:strRef>
          </c:cat>
          <c:val>
            <c:numRef>
              <c:f>'35psl tymai'!$B$2:$B$36</c:f>
              <c:numCache>
                <c:formatCode>General</c:formatCode>
                <c:ptCount val="35"/>
                <c:pt idx="0">
                  <c:v>1.35</c:v>
                </c:pt>
                <c:pt idx="1">
                  <c:v>3.8</c:v>
                </c:pt>
                <c:pt idx="2">
                  <c:v>5.3</c:v>
                </c:pt>
                <c:pt idx="3">
                  <c:v>6.7</c:v>
                </c:pt>
                <c:pt idx="4">
                  <c:v>7.7</c:v>
                </c:pt>
                <c:pt idx="5">
                  <c:v>5.3</c:v>
                </c:pt>
                <c:pt idx="6">
                  <c:v>1</c:v>
                </c:pt>
                <c:pt idx="7">
                  <c:v>0.8</c:v>
                </c:pt>
                <c:pt idx="8">
                  <c:v>0.5</c:v>
                </c:pt>
                <c:pt idx="9">
                  <c:v>0.7</c:v>
                </c:pt>
                <c:pt idx="10">
                  <c:v>0.5</c:v>
                </c:pt>
                <c:pt idx="11">
                  <c:v>0.2</c:v>
                </c:pt>
                <c:pt idx="12">
                  <c:v>2.99</c:v>
                </c:pt>
                <c:pt idx="13">
                  <c:v>0.03</c:v>
                </c:pt>
                <c:pt idx="14">
                  <c:v>0.03</c:v>
                </c:pt>
                <c:pt idx="15">
                  <c:v>0.03</c:v>
                </c:pt>
                <c:pt idx="16">
                  <c:v>0.03</c:v>
                </c:pt>
                <c:pt idx="17">
                  <c:v>0</c:v>
                </c:pt>
                <c:pt idx="18">
                  <c:v>0.03</c:v>
                </c:pt>
                <c:pt idx="19">
                  <c:v>0</c:v>
                </c:pt>
                <c:pt idx="20">
                  <c:v>0.06</c:v>
                </c:pt>
                <c:pt idx="21">
                  <c:v>0.23</c:v>
                </c:pt>
                <c:pt idx="22" formatCode="0.00">
                  <c:v>6.6908899184681611E-2</c:v>
                </c:pt>
                <c:pt idx="23" formatCode="0.00">
                  <c:v>1.1819333051920642</c:v>
                </c:pt>
                <c:pt idx="24" formatCode="0.00">
                  <c:v>0.37449957494298242</c:v>
                </c:pt>
                <c:pt idx="25" formatCode="0.00">
                  <c:v>1.717558497466086</c:v>
                </c:pt>
                <c:pt idx="26" formatCode="0.00">
                  <c:v>0.76459906336614736</c:v>
                </c:pt>
                <c:pt idx="27" formatCode="0.00">
                  <c:v>7.0357157556763278E-2</c:v>
                </c:pt>
                <c:pt idx="28" formatCode="0.00">
                  <c:v>1.0641316685584563</c:v>
                </c:pt>
                <c:pt idx="29" formatCode="0.00">
                  <c:v>29.668217548430519</c:v>
                </c:pt>
                <c:pt idx="30" formatCode="0.00">
                  <c:v>7.1165032065184319E-2</c:v>
                </c:pt>
                <c:pt idx="31" formatCode="0.00">
                  <c:v>0</c:v>
                </c:pt>
                <c:pt idx="32" formatCode="0.00">
                  <c:v>0</c:v>
                </c:pt>
                <c:pt idx="33" formatCode="0.00">
                  <c:v>0.10447192055955161</c:v>
                </c:pt>
                <c:pt idx="34">
                  <c:v>1.04</c:v>
                </c:pt>
              </c:numCache>
            </c:numRef>
          </c:val>
          <c:extLst>
            <c:ext xmlns:c16="http://schemas.microsoft.com/office/drawing/2014/chart" uri="{C3380CC4-5D6E-409C-BE32-E72D297353CC}">
              <c16:uniqueId val="{00000000-30BC-4EA5-B4CA-C733C30F64ED}"/>
            </c:ext>
          </c:extLst>
        </c:ser>
        <c:dLbls>
          <c:showLegendKey val="0"/>
          <c:showVal val="0"/>
          <c:showCatName val="0"/>
          <c:showSerName val="0"/>
          <c:showPercent val="0"/>
          <c:showBubbleSize val="0"/>
        </c:dLbls>
        <c:axId val="233772032"/>
        <c:axId val="209152256"/>
      </c:areaChart>
      <c:catAx>
        <c:axId val="233772032"/>
        <c:scaling>
          <c:orientation val="minMax"/>
        </c:scaling>
        <c:delete val="0"/>
        <c:axPos val="b"/>
        <c:numFmt formatCode="General" sourceLinked="1"/>
        <c:majorTickMark val="out"/>
        <c:minorTickMark val="none"/>
        <c:tickLblPos val="nextTo"/>
        <c:spPr>
          <a:ln>
            <a:solidFill>
              <a:sysClr val="windowText" lastClr="000000"/>
            </a:solidFill>
          </a:ln>
        </c:spPr>
        <c:txPr>
          <a:bodyPr rot="-5400000" vert="horz"/>
          <a:lstStyle/>
          <a:p>
            <a:pPr>
              <a:defRPr sz="1000" b="1" i="0" u="none" strike="noStrike" baseline="0">
                <a:solidFill>
                  <a:srgbClr val="000000"/>
                </a:solidFill>
                <a:latin typeface="Calibri"/>
                <a:ea typeface="Calibri"/>
                <a:cs typeface="Calibri"/>
              </a:defRPr>
            </a:pPr>
            <a:endParaRPr lang="lt-LT"/>
          </a:p>
        </c:txPr>
        <c:crossAx val="209152256"/>
        <c:crosses val="autoZero"/>
        <c:auto val="1"/>
        <c:lblAlgn val="ctr"/>
        <c:lblOffset val="100"/>
        <c:noMultiLvlLbl val="0"/>
      </c:catAx>
      <c:valAx>
        <c:axId val="209152256"/>
        <c:scaling>
          <c:orientation val="minMax"/>
          <c:max val="30"/>
        </c:scaling>
        <c:delete val="0"/>
        <c:axPos val="l"/>
        <c:majorGridlines>
          <c:spPr>
            <a:ln>
              <a:solidFill>
                <a:schemeClr val="bg1">
                  <a:lumMod val="75000"/>
                  <a:alpha val="50000"/>
                </a:schemeClr>
              </a:solidFill>
              <a:prstDash val="solid"/>
            </a:ln>
          </c:spPr>
        </c:majorGridlines>
        <c:numFmt formatCode="General" sourceLinked="1"/>
        <c:majorTickMark val="out"/>
        <c:minorTickMark val="none"/>
        <c:tickLblPos val="nextTo"/>
        <c:spPr>
          <a:ln>
            <a:solidFill>
              <a:sysClr val="windowText" lastClr="000000"/>
            </a:solidFill>
          </a:ln>
        </c:spPr>
        <c:txPr>
          <a:bodyPr rot="0" vert="horz"/>
          <a:lstStyle/>
          <a:p>
            <a:pPr>
              <a:defRPr sz="1000" b="1" i="0" u="none" strike="noStrike" baseline="0">
                <a:solidFill>
                  <a:srgbClr val="000000"/>
                </a:solidFill>
                <a:latin typeface="Calibri"/>
                <a:ea typeface="Calibri"/>
                <a:cs typeface="Calibri"/>
              </a:defRPr>
            </a:pPr>
            <a:endParaRPr lang="lt-LT"/>
          </a:p>
        </c:txPr>
        <c:crossAx val="233772032"/>
        <c:crosses val="autoZero"/>
        <c:crossBetween val="midCat"/>
      </c:valAx>
      <c:spPr>
        <a:ln>
          <a:solidFill>
            <a:schemeClr val="bg1">
              <a:lumMod val="75000"/>
            </a:schemeClr>
          </a:solid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lt-LT"/>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lt-LT" sz="1000" b="1" i="0" u="none" strike="noStrike" baseline="0">
                <a:solidFill>
                  <a:srgbClr val="000000"/>
                </a:solidFill>
                <a:latin typeface="Times New Roman"/>
                <a:cs typeface="Times New Roman"/>
              </a:rPr>
              <a:t>Ūminis hepatitas A</a:t>
            </a:r>
          </a:p>
          <a:p>
            <a:pPr>
              <a:defRPr sz="1000" b="0" i="0" u="none" strike="noStrike" baseline="0">
                <a:solidFill>
                  <a:srgbClr val="000000"/>
                </a:solidFill>
                <a:latin typeface="Calibri"/>
                <a:ea typeface="Calibri"/>
                <a:cs typeface="Calibri"/>
              </a:defRPr>
            </a:pPr>
            <a:r>
              <a:rPr lang="lt-LT" sz="1000" b="1" i="0" u="none" strike="noStrike" baseline="0">
                <a:solidFill>
                  <a:srgbClr val="000000"/>
                </a:solidFill>
                <a:latin typeface="Times New Roman"/>
                <a:cs typeface="Times New Roman"/>
              </a:rPr>
              <a:t>Acute hepatitis A</a:t>
            </a:r>
          </a:p>
        </c:rich>
      </c:tx>
      <c:layout>
        <c:manualLayout>
          <c:xMode val="edge"/>
          <c:yMode val="edge"/>
          <c:x val="0.57949456336962868"/>
          <c:y val="4.3854572133868515E-2"/>
        </c:manualLayout>
      </c:layout>
      <c:overlay val="0"/>
    </c:title>
    <c:autoTitleDeleted val="0"/>
    <c:plotArea>
      <c:layout>
        <c:manualLayout>
          <c:layoutTarget val="inner"/>
          <c:xMode val="edge"/>
          <c:yMode val="edge"/>
          <c:x val="7.8099122297803511E-2"/>
          <c:y val="2.4002043992288575E-2"/>
          <c:w val="0.88878178507459737"/>
          <c:h val="0.83420187520807709"/>
        </c:manualLayout>
      </c:layout>
      <c:areaChart>
        <c:grouping val="standard"/>
        <c:varyColors val="0"/>
        <c:ser>
          <c:idx val="0"/>
          <c:order val="0"/>
          <c:tx>
            <c:strRef>
              <c:f>'35psl hepatA'!$B$1</c:f>
              <c:strCache>
                <c:ptCount val="1"/>
                <c:pt idx="0">
                  <c:v>Sergamumas virusiniu hepatitu A 100 000 gyv.</c:v>
                </c:pt>
              </c:strCache>
            </c:strRef>
          </c:tx>
          <c:spPr>
            <a:solidFill>
              <a:schemeClr val="accent1">
                <a:lumMod val="40000"/>
                <a:lumOff val="60000"/>
              </a:schemeClr>
            </a:solidFill>
            <a:ln>
              <a:noFill/>
            </a:ln>
          </c:spPr>
          <c:cat>
            <c:strRef>
              <c:f>'35psl hepatA'!$A$2:$A$51</c:f>
              <c:strCache>
                <c:ptCount val="50"/>
                <c:pt idx="0">
                  <c:v>1975</c:v>
                </c:pt>
                <c:pt idx="5">
                  <c:v>1980</c:v>
                </c:pt>
                <c:pt idx="10">
                  <c:v>1985</c:v>
                </c:pt>
                <c:pt idx="15">
                  <c:v>1990</c:v>
                </c:pt>
                <c:pt idx="18">
                  <c:v> </c:v>
                </c:pt>
                <c:pt idx="20">
                  <c:v>1995</c:v>
                </c:pt>
                <c:pt idx="21">
                  <c:v> </c:v>
                </c:pt>
                <c:pt idx="25">
                  <c:v>2000</c:v>
                </c:pt>
                <c:pt idx="30">
                  <c:v>2005</c:v>
                </c:pt>
                <c:pt idx="32">
                  <c:v> </c:v>
                </c:pt>
                <c:pt idx="33">
                  <c:v> </c:v>
                </c:pt>
                <c:pt idx="34">
                  <c:v> </c:v>
                </c:pt>
                <c:pt idx="35">
                  <c:v>2010</c:v>
                </c:pt>
                <c:pt idx="40">
                  <c:v>2015</c:v>
                </c:pt>
                <c:pt idx="45">
                  <c:v>2020</c:v>
                </c:pt>
                <c:pt idx="49">
                  <c:v>2024</c:v>
                </c:pt>
              </c:strCache>
            </c:strRef>
          </c:cat>
          <c:val>
            <c:numRef>
              <c:f>'35psl hepatA'!$B$2:$B$51</c:f>
              <c:numCache>
                <c:formatCode>General</c:formatCode>
                <c:ptCount val="50"/>
                <c:pt idx="0">
                  <c:v>216</c:v>
                </c:pt>
                <c:pt idx="1">
                  <c:v>190</c:v>
                </c:pt>
                <c:pt idx="2">
                  <c:v>159.30000000000001</c:v>
                </c:pt>
                <c:pt idx="3">
                  <c:v>248.7</c:v>
                </c:pt>
                <c:pt idx="4">
                  <c:v>380.2</c:v>
                </c:pt>
                <c:pt idx="5">
                  <c:v>268.60000000000002</c:v>
                </c:pt>
                <c:pt idx="6">
                  <c:v>302.60000000000002</c:v>
                </c:pt>
                <c:pt idx="7">
                  <c:v>517.1</c:v>
                </c:pt>
                <c:pt idx="8">
                  <c:v>515.79999999999995</c:v>
                </c:pt>
                <c:pt idx="9">
                  <c:v>226</c:v>
                </c:pt>
                <c:pt idx="10">
                  <c:v>179.9</c:v>
                </c:pt>
                <c:pt idx="11">
                  <c:v>223.3</c:v>
                </c:pt>
                <c:pt idx="12">
                  <c:v>173</c:v>
                </c:pt>
                <c:pt idx="13">
                  <c:v>174.6</c:v>
                </c:pt>
                <c:pt idx="14">
                  <c:v>169.9</c:v>
                </c:pt>
                <c:pt idx="15">
                  <c:v>103.8</c:v>
                </c:pt>
                <c:pt idx="16">
                  <c:v>54.8</c:v>
                </c:pt>
                <c:pt idx="17">
                  <c:v>68.2</c:v>
                </c:pt>
                <c:pt idx="18">
                  <c:v>97.2</c:v>
                </c:pt>
                <c:pt idx="19">
                  <c:v>138.30000000000001</c:v>
                </c:pt>
                <c:pt idx="20">
                  <c:v>151.6</c:v>
                </c:pt>
                <c:pt idx="21">
                  <c:v>102.8</c:v>
                </c:pt>
                <c:pt idx="22">
                  <c:v>81.8</c:v>
                </c:pt>
                <c:pt idx="23">
                  <c:v>40.4</c:v>
                </c:pt>
                <c:pt idx="24">
                  <c:v>7.5</c:v>
                </c:pt>
                <c:pt idx="25">
                  <c:v>2.2000000000000002</c:v>
                </c:pt>
                <c:pt idx="26">
                  <c:v>1.8</c:v>
                </c:pt>
                <c:pt idx="27">
                  <c:v>0.84</c:v>
                </c:pt>
                <c:pt idx="28">
                  <c:v>0.35</c:v>
                </c:pt>
                <c:pt idx="29">
                  <c:v>0.83</c:v>
                </c:pt>
                <c:pt idx="30">
                  <c:v>2.23</c:v>
                </c:pt>
                <c:pt idx="31">
                  <c:v>3.03</c:v>
                </c:pt>
                <c:pt idx="32">
                  <c:v>0.71</c:v>
                </c:pt>
                <c:pt idx="33">
                  <c:v>0.63</c:v>
                </c:pt>
                <c:pt idx="34">
                  <c:v>0.51</c:v>
                </c:pt>
                <c:pt idx="35">
                  <c:v>0.52</c:v>
                </c:pt>
                <c:pt idx="36">
                  <c:v>0.56000000000000005</c:v>
                </c:pt>
                <c:pt idx="37" formatCode="0.00">
                  <c:v>3.7803528039345111</c:v>
                </c:pt>
                <c:pt idx="38" formatCode="0.00">
                  <c:v>2.1612494723512032</c:v>
                </c:pt>
                <c:pt idx="39" formatCode="0.00">
                  <c:v>0.57877207036642742</c:v>
                </c:pt>
                <c:pt idx="40" formatCode="0.00">
                  <c:v>0.24045818964525204</c:v>
                </c:pt>
                <c:pt idx="41" formatCode="0.00">
                  <c:v>0.59082654896475029</c:v>
                </c:pt>
                <c:pt idx="42" formatCode="0.00">
                  <c:v>2.0051789903677535</c:v>
                </c:pt>
                <c:pt idx="43" formatCode="0.00">
                  <c:v>0.78036322360953458</c:v>
                </c:pt>
                <c:pt idx="44" formatCode="0.00">
                  <c:v>0.6047478397162096</c:v>
                </c:pt>
                <c:pt idx="45" formatCode="0.00">
                  <c:v>0.32024264429332944</c:v>
                </c:pt>
                <c:pt idx="46" formatCode="0.00">
                  <c:v>0.17803858452203761</c:v>
                </c:pt>
                <c:pt idx="47" formatCode="0.00">
                  <c:v>0.84756566779875542</c:v>
                </c:pt>
                <c:pt idx="48" formatCode="0.00">
                  <c:v>0.34823973519850537</c:v>
                </c:pt>
                <c:pt idx="49">
                  <c:v>0.6</c:v>
                </c:pt>
              </c:numCache>
            </c:numRef>
          </c:val>
          <c:extLst>
            <c:ext xmlns:c16="http://schemas.microsoft.com/office/drawing/2014/chart" uri="{C3380CC4-5D6E-409C-BE32-E72D297353CC}">
              <c16:uniqueId val="{00000000-2DFE-4750-8CFB-7C9B46F88A7D}"/>
            </c:ext>
          </c:extLst>
        </c:ser>
        <c:dLbls>
          <c:showLegendKey val="0"/>
          <c:showVal val="0"/>
          <c:showCatName val="0"/>
          <c:showSerName val="0"/>
          <c:showPercent val="0"/>
          <c:showBubbleSize val="0"/>
        </c:dLbls>
        <c:axId val="233773056"/>
        <c:axId val="209154560"/>
      </c:areaChart>
      <c:catAx>
        <c:axId val="233773056"/>
        <c:scaling>
          <c:orientation val="minMax"/>
        </c:scaling>
        <c:delete val="0"/>
        <c:axPos val="b"/>
        <c:numFmt formatCode="General" sourceLinked="1"/>
        <c:majorTickMark val="out"/>
        <c:minorTickMark val="none"/>
        <c:tickLblPos val="nextTo"/>
        <c:spPr>
          <a:noFill/>
          <a:ln>
            <a:solidFill>
              <a:schemeClr val="tx1"/>
            </a:solidFill>
          </a:ln>
        </c:spPr>
        <c:txPr>
          <a:bodyPr rot="-5400000" vert="horz"/>
          <a:lstStyle/>
          <a:p>
            <a:pPr>
              <a:defRPr sz="1000" b="1" i="0" u="none" strike="noStrike" baseline="0">
                <a:solidFill>
                  <a:srgbClr val="000000"/>
                </a:solidFill>
                <a:latin typeface="Calibri"/>
                <a:ea typeface="Calibri"/>
                <a:cs typeface="Calibri"/>
              </a:defRPr>
            </a:pPr>
            <a:endParaRPr lang="lt-LT"/>
          </a:p>
        </c:txPr>
        <c:crossAx val="209154560"/>
        <c:crosses val="autoZero"/>
        <c:auto val="1"/>
        <c:lblAlgn val="ctr"/>
        <c:lblOffset val="100"/>
        <c:noMultiLvlLbl val="0"/>
      </c:catAx>
      <c:valAx>
        <c:axId val="209154560"/>
        <c:scaling>
          <c:orientation val="minMax"/>
        </c:scaling>
        <c:delete val="0"/>
        <c:axPos val="l"/>
        <c:majorGridlines>
          <c:spPr>
            <a:ln>
              <a:solidFill>
                <a:schemeClr val="bg1">
                  <a:lumMod val="75000"/>
                  <a:alpha val="50000"/>
                </a:schemeClr>
              </a:solidFill>
              <a:prstDash val="solid"/>
            </a:ln>
          </c:spPr>
        </c:majorGridlines>
        <c:numFmt formatCode="General" sourceLinked="1"/>
        <c:majorTickMark val="out"/>
        <c:minorTickMark val="none"/>
        <c:tickLblPos val="nextTo"/>
        <c:spPr>
          <a:ln>
            <a:solidFill>
              <a:schemeClr val="tx1"/>
            </a:solidFill>
          </a:ln>
        </c:spPr>
        <c:txPr>
          <a:bodyPr rot="0" vert="horz"/>
          <a:lstStyle/>
          <a:p>
            <a:pPr>
              <a:defRPr sz="1000" b="1" i="0" u="none" strike="noStrike" baseline="0">
                <a:solidFill>
                  <a:srgbClr val="000000"/>
                </a:solidFill>
                <a:latin typeface="Calibri"/>
                <a:ea typeface="Calibri"/>
                <a:cs typeface="Calibri"/>
              </a:defRPr>
            </a:pPr>
            <a:endParaRPr lang="lt-LT"/>
          </a:p>
        </c:txPr>
        <c:crossAx val="233773056"/>
        <c:crosses val="autoZero"/>
        <c:crossBetween val="midCat"/>
        <c:majorUnit val="50"/>
      </c:valAx>
      <c:spPr>
        <a:ln>
          <a:solidFill>
            <a:schemeClr val="bg1">
              <a:lumMod val="75000"/>
            </a:schemeClr>
          </a:solid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lt-L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'35psl hepatB'!$B$1</c:f>
              <c:strCache>
                <c:ptCount val="1"/>
                <c:pt idx="0">
                  <c:v>Sergamumas virusiniu hepatitu B 100 000 gyv.</c:v>
                </c:pt>
              </c:strCache>
            </c:strRef>
          </c:tx>
          <c:spPr>
            <a:solidFill>
              <a:schemeClr val="accent1">
                <a:lumMod val="40000"/>
                <a:lumOff val="60000"/>
              </a:schemeClr>
            </a:solidFill>
            <a:ln>
              <a:noFill/>
            </a:ln>
          </c:spPr>
          <c:cat>
            <c:strRef>
              <c:f>'35psl hepatB'!$A$2:$A$51</c:f>
              <c:strCache>
                <c:ptCount val="50"/>
                <c:pt idx="0">
                  <c:v>1975</c:v>
                </c:pt>
                <c:pt idx="5">
                  <c:v>1980</c:v>
                </c:pt>
                <c:pt idx="10">
                  <c:v>1985</c:v>
                </c:pt>
                <c:pt idx="15">
                  <c:v>1990</c:v>
                </c:pt>
                <c:pt idx="18">
                  <c:v> </c:v>
                </c:pt>
                <c:pt idx="20">
                  <c:v>1995</c:v>
                </c:pt>
                <c:pt idx="21">
                  <c:v> </c:v>
                </c:pt>
                <c:pt idx="22">
                  <c:v> </c:v>
                </c:pt>
                <c:pt idx="25">
                  <c:v>2000</c:v>
                </c:pt>
                <c:pt idx="30">
                  <c:v>2005</c:v>
                </c:pt>
                <c:pt idx="32">
                  <c:v> </c:v>
                </c:pt>
                <c:pt idx="33">
                  <c:v> </c:v>
                </c:pt>
                <c:pt idx="34">
                  <c:v> </c:v>
                </c:pt>
                <c:pt idx="35">
                  <c:v>2010</c:v>
                </c:pt>
                <c:pt idx="40">
                  <c:v>2015</c:v>
                </c:pt>
                <c:pt idx="45">
                  <c:v>2020</c:v>
                </c:pt>
                <c:pt idx="49">
                  <c:v>2024</c:v>
                </c:pt>
              </c:strCache>
            </c:strRef>
          </c:cat>
          <c:val>
            <c:numRef>
              <c:f>'35psl hepatB'!$B$2:$B$51</c:f>
              <c:numCache>
                <c:formatCode>General</c:formatCode>
                <c:ptCount val="50"/>
                <c:pt idx="0">
                  <c:v>43.8</c:v>
                </c:pt>
                <c:pt idx="1">
                  <c:v>48.1</c:v>
                </c:pt>
                <c:pt idx="2">
                  <c:v>50.1</c:v>
                </c:pt>
                <c:pt idx="3">
                  <c:v>53.1</c:v>
                </c:pt>
                <c:pt idx="4">
                  <c:v>52</c:v>
                </c:pt>
                <c:pt idx="5">
                  <c:v>54.1</c:v>
                </c:pt>
                <c:pt idx="6">
                  <c:v>50.8</c:v>
                </c:pt>
                <c:pt idx="7">
                  <c:v>52.1</c:v>
                </c:pt>
                <c:pt idx="8">
                  <c:v>50.9</c:v>
                </c:pt>
                <c:pt idx="9">
                  <c:v>45.5</c:v>
                </c:pt>
                <c:pt idx="10">
                  <c:v>43.2</c:v>
                </c:pt>
                <c:pt idx="11">
                  <c:v>43</c:v>
                </c:pt>
                <c:pt idx="12">
                  <c:v>39.200000000000003</c:v>
                </c:pt>
                <c:pt idx="13">
                  <c:v>41</c:v>
                </c:pt>
                <c:pt idx="14">
                  <c:v>35.700000000000003</c:v>
                </c:pt>
                <c:pt idx="15">
                  <c:v>22.4</c:v>
                </c:pt>
                <c:pt idx="16">
                  <c:v>18.100000000000001</c:v>
                </c:pt>
                <c:pt idx="17">
                  <c:v>16.600000000000001</c:v>
                </c:pt>
                <c:pt idx="18">
                  <c:v>12.6</c:v>
                </c:pt>
                <c:pt idx="19">
                  <c:v>13.9</c:v>
                </c:pt>
                <c:pt idx="20">
                  <c:v>14.5</c:v>
                </c:pt>
                <c:pt idx="21">
                  <c:v>14.4</c:v>
                </c:pt>
                <c:pt idx="22">
                  <c:v>12.1</c:v>
                </c:pt>
                <c:pt idx="23">
                  <c:v>13.2</c:v>
                </c:pt>
                <c:pt idx="24">
                  <c:v>10.6</c:v>
                </c:pt>
                <c:pt idx="25">
                  <c:v>9.9</c:v>
                </c:pt>
                <c:pt idx="26">
                  <c:v>11</c:v>
                </c:pt>
                <c:pt idx="27">
                  <c:v>7.96</c:v>
                </c:pt>
                <c:pt idx="28">
                  <c:v>5.12</c:v>
                </c:pt>
                <c:pt idx="29">
                  <c:v>5.54</c:v>
                </c:pt>
                <c:pt idx="30">
                  <c:v>4.24</c:v>
                </c:pt>
                <c:pt idx="31">
                  <c:v>3.27</c:v>
                </c:pt>
                <c:pt idx="32">
                  <c:v>2.6</c:v>
                </c:pt>
                <c:pt idx="33">
                  <c:v>2.81</c:v>
                </c:pt>
                <c:pt idx="34">
                  <c:v>1.83</c:v>
                </c:pt>
                <c:pt idx="35">
                  <c:v>2.29</c:v>
                </c:pt>
                <c:pt idx="36">
                  <c:v>1.98</c:v>
                </c:pt>
                <c:pt idx="37" formatCode="0.00">
                  <c:v>0.76945234062383849</c:v>
                </c:pt>
                <c:pt idx="38" formatCode="0.00">
                  <c:v>1.1819333051920642</c:v>
                </c:pt>
                <c:pt idx="39" formatCode="0.00">
                  <c:v>0.88518081350159483</c:v>
                </c:pt>
                <c:pt idx="40" formatCode="0.00">
                  <c:v>1.099237438378295</c:v>
                </c:pt>
                <c:pt idx="41" formatCode="0.00">
                  <c:v>1.1121440921689416</c:v>
                </c:pt>
                <c:pt idx="42" formatCode="0.00">
                  <c:v>0.49250010289734292</c:v>
                </c:pt>
                <c:pt idx="43" formatCode="0.00">
                  <c:v>0.46112372304199772</c:v>
                </c:pt>
                <c:pt idx="44" formatCode="0.00">
                  <c:v>0.49802763270746675</c:v>
                </c:pt>
                <c:pt idx="45" formatCode="0.00">
                  <c:v>0.3558251603259216</c:v>
                </c:pt>
                <c:pt idx="46" formatCode="0.00">
                  <c:v>0.32046945213966771</c:v>
                </c:pt>
                <c:pt idx="47" formatCode="0.00">
                  <c:v>0.24720665310797033</c:v>
                </c:pt>
                <c:pt idx="48" formatCode="0.00">
                  <c:v>0.27859178815880431</c:v>
                </c:pt>
                <c:pt idx="49">
                  <c:v>0.9</c:v>
                </c:pt>
              </c:numCache>
            </c:numRef>
          </c:val>
          <c:extLst>
            <c:ext xmlns:c16="http://schemas.microsoft.com/office/drawing/2014/chart" uri="{C3380CC4-5D6E-409C-BE32-E72D297353CC}">
              <c16:uniqueId val="{00000000-4246-4081-9947-6592352999BA}"/>
            </c:ext>
          </c:extLst>
        </c:ser>
        <c:dLbls>
          <c:showLegendKey val="0"/>
          <c:showVal val="0"/>
          <c:showCatName val="0"/>
          <c:showSerName val="0"/>
          <c:showPercent val="0"/>
          <c:showBubbleSize val="0"/>
        </c:dLbls>
        <c:axId val="233774592"/>
        <c:axId val="209155136"/>
      </c:areaChart>
      <c:catAx>
        <c:axId val="233774592"/>
        <c:scaling>
          <c:orientation val="minMax"/>
        </c:scaling>
        <c:delete val="0"/>
        <c:axPos val="b"/>
        <c:numFmt formatCode="General" sourceLinked="1"/>
        <c:majorTickMark val="out"/>
        <c:minorTickMark val="none"/>
        <c:tickLblPos val="nextTo"/>
        <c:spPr>
          <a:ln>
            <a:solidFill>
              <a:sysClr val="windowText" lastClr="000000"/>
            </a:solidFill>
          </a:ln>
        </c:spPr>
        <c:txPr>
          <a:bodyPr rot="-5400000" vert="horz"/>
          <a:lstStyle/>
          <a:p>
            <a:pPr>
              <a:defRPr/>
            </a:pPr>
            <a:endParaRPr lang="lt-LT"/>
          </a:p>
        </c:txPr>
        <c:crossAx val="209155136"/>
        <c:crosses val="autoZero"/>
        <c:auto val="1"/>
        <c:lblAlgn val="ctr"/>
        <c:lblOffset val="100"/>
        <c:noMultiLvlLbl val="0"/>
      </c:catAx>
      <c:valAx>
        <c:axId val="209155136"/>
        <c:scaling>
          <c:orientation val="minMax"/>
          <c:max val="55"/>
        </c:scaling>
        <c:delete val="0"/>
        <c:axPos val="l"/>
        <c:majorGridlines>
          <c:spPr>
            <a:ln>
              <a:solidFill>
                <a:schemeClr val="bg1">
                  <a:lumMod val="75000"/>
                  <a:alpha val="50000"/>
                </a:schemeClr>
              </a:solidFill>
              <a:prstDash val="solid"/>
            </a:ln>
          </c:spPr>
        </c:majorGridlines>
        <c:numFmt formatCode="General" sourceLinked="1"/>
        <c:majorTickMark val="out"/>
        <c:minorTickMark val="none"/>
        <c:tickLblPos val="nextTo"/>
        <c:spPr>
          <a:ln>
            <a:solidFill>
              <a:sysClr val="windowText" lastClr="000000"/>
            </a:solidFill>
          </a:ln>
        </c:spPr>
        <c:txPr>
          <a:bodyPr rot="0" vert="horz"/>
          <a:lstStyle/>
          <a:p>
            <a:pPr>
              <a:defRPr/>
            </a:pPr>
            <a:endParaRPr lang="lt-LT"/>
          </a:p>
        </c:txPr>
        <c:crossAx val="233774592"/>
        <c:crosses val="autoZero"/>
        <c:crossBetween val="midCat"/>
        <c:majorUnit val="5"/>
      </c:valAx>
      <c:spPr>
        <a:ln>
          <a:solidFill>
            <a:schemeClr val="bg1">
              <a:lumMod val="75000"/>
            </a:schemeClr>
          </a:solidFill>
        </a:ln>
      </c:spPr>
    </c:plotArea>
    <c:plotVisOnly val="1"/>
    <c:dispBlanksAs val="zero"/>
    <c:showDLblsOverMax val="0"/>
  </c:chart>
  <c:spPr>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'35psl šigelioz'!$B$1</c:f>
              <c:strCache>
                <c:ptCount val="1"/>
                <c:pt idx="0">
                  <c:v>Sergamumas šigelioze 100 000 gyv.</c:v>
                </c:pt>
              </c:strCache>
            </c:strRef>
          </c:tx>
          <c:spPr>
            <a:solidFill>
              <a:schemeClr val="accent1">
                <a:lumMod val="40000"/>
                <a:lumOff val="60000"/>
              </a:schemeClr>
            </a:solidFill>
            <a:ln>
              <a:noFill/>
            </a:ln>
          </c:spPr>
          <c:cat>
            <c:strRef>
              <c:f>'35psl šigelioz'!$A$2:$A$41</c:f>
              <c:strCache>
                <c:ptCount val="40"/>
                <c:pt idx="0">
                  <c:v>1985</c:v>
                </c:pt>
                <c:pt idx="5">
                  <c:v>1990</c:v>
                </c:pt>
                <c:pt idx="8">
                  <c:v> </c:v>
                </c:pt>
                <c:pt idx="10">
                  <c:v>1995</c:v>
                </c:pt>
                <c:pt idx="11">
                  <c:v> </c:v>
                </c:pt>
                <c:pt idx="12">
                  <c:v> </c:v>
                </c:pt>
                <c:pt idx="15">
                  <c:v>2000</c:v>
                </c:pt>
                <c:pt idx="20">
                  <c:v>2005</c:v>
                </c:pt>
                <c:pt idx="22">
                  <c:v> </c:v>
                </c:pt>
                <c:pt idx="23">
                  <c:v> </c:v>
                </c:pt>
                <c:pt idx="25">
                  <c:v>2010</c:v>
                </c:pt>
                <c:pt idx="30">
                  <c:v>2015</c:v>
                </c:pt>
                <c:pt idx="35">
                  <c:v>2020</c:v>
                </c:pt>
                <c:pt idx="39">
                  <c:v>2024</c:v>
                </c:pt>
              </c:strCache>
            </c:strRef>
          </c:cat>
          <c:val>
            <c:numRef>
              <c:f>'35psl šigelioz'!$B$2:$B$41</c:f>
              <c:numCache>
                <c:formatCode>General</c:formatCode>
                <c:ptCount val="40"/>
                <c:pt idx="0">
                  <c:v>128.9</c:v>
                </c:pt>
                <c:pt idx="1">
                  <c:v>66</c:v>
                </c:pt>
                <c:pt idx="2">
                  <c:v>63.7</c:v>
                </c:pt>
                <c:pt idx="3">
                  <c:v>98.6</c:v>
                </c:pt>
                <c:pt idx="4">
                  <c:v>65.8</c:v>
                </c:pt>
                <c:pt idx="5">
                  <c:v>29.7</c:v>
                </c:pt>
                <c:pt idx="6">
                  <c:v>97.8</c:v>
                </c:pt>
                <c:pt idx="7">
                  <c:v>108.8</c:v>
                </c:pt>
                <c:pt idx="8">
                  <c:v>134.19999999999999</c:v>
                </c:pt>
                <c:pt idx="9">
                  <c:v>63.9</c:v>
                </c:pt>
                <c:pt idx="10">
                  <c:v>145.9</c:v>
                </c:pt>
                <c:pt idx="11">
                  <c:v>72.3</c:v>
                </c:pt>
                <c:pt idx="12">
                  <c:v>56.6</c:v>
                </c:pt>
                <c:pt idx="13">
                  <c:v>49.9</c:v>
                </c:pt>
                <c:pt idx="14">
                  <c:v>43.8</c:v>
                </c:pt>
                <c:pt idx="15">
                  <c:v>29.8</c:v>
                </c:pt>
                <c:pt idx="16">
                  <c:v>17</c:v>
                </c:pt>
                <c:pt idx="17">
                  <c:v>15.16</c:v>
                </c:pt>
                <c:pt idx="18">
                  <c:v>22.9</c:v>
                </c:pt>
                <c:pt idx="19">
                  <c:v>23.57</c:v>
                </c:pt>
                <c:pt idx="20">
                  <c:v>14.39</c:v>
                </c:pt>
                <c:pt idx="21">
                  <c:v>6.21</c:v>
                </c:pt>
                <c:pt idx="22">
                  <c:v>4.6399999999999997</c:v>
                </c:pt>
                <c:pt idx="23">
                  <c:v>2.5299999999999998</c:v>
                </c:pt>
                <c:pt idx="24">
                  <c:v>1.17</c:v>
                </c:pt>
                <c:pt idx="25">
                  <c:v>1.36</c:v>
                </c:pt>
                <c:pt idx="26">
                  <c:v>1.32</c:v>
                </c:pt>
                <c:pt idx="27" formatCode="0.00">
                  <c:v>1.7396313788017219</c:v>
                </c:pt>
                <c:pt idx="28" formatCode="0.00">
                  <c:v>1.0806247361756016</c:v>
                </c:pt>
                <c:pt idx="29" formatCode="0.00">
                  <c:v>0.71495373398205742</c:v>
                </c:pt>
                <c:pt idx="30" formatCode="0.00">
                  <c:v>0.82442807878372126</c:v>
                </c:pt>
                <c:pt idx="31" formatCode="0.00">
                  <c:v>0.45180853744363253</c:v>
                </c:pt>
                <c:pt idx="32" formatCode="0.00">
                  <c:v>0.31660720900543476</c:v>
                </c:pt>
                <c:pt idx="33" formatCode="0.00">
                  <c:v>0.7448921679909194</c:v>
                </c:pt>
                <c:pt idx="34" formatCode="0.00">
                  <c:v>0.6047478397162096</c:v>
                </c:pt>
                <c:pt idx="35" formatCode="0.00">
                  <c:v>7.1165032065184319E-2</c:v>
                </c:pt>
                <c:pt idx="36" formatCode="0.00">
                  <c:v>7.1215433808815051E-2</c:v>
                </c:pt>
                <c:pt idx="37" formatCode="0.00">
                  <c:v>0.21189141694968885</c:v>
                </c:pt>
                <c:pt idx="38" formatCode="0.00">
                  <c:v>0.34823973519850537</c:v>
                </c:pt>
                <c:pt idx="39">
                  <c:v>0.42</c:v>
                </c:pt>
              </c:numCache>
            </c:numRef>
          </c:val>
          <c:extLst>
            <c:ext xmlns:c16="http://schemas.microsoft.com/office/drawing/2014/chart" uri="{C3380CC4-5D6E-409C-BE32-E72D297353CC}">
              <c16:uniqueId val="{00000000-7B94-47D8-BDB5-D81853F59E08}"/>
            </c:ext>
          </c:extLst>
        </c:ser>
        <c:dLbls>
          <c:showLegendKey val="0"/>
          <c:showVal val="0"/>
          <c:showCatName val="0"/>
          <c:showSerName val="0"/>
          <c:showPercent val="0"/>
          <c:showBubbleSize val="0"/>
        </c:dLbls>
        <c:axId val="234141184"/>
        <c:axId val="209156864"/>
      </c:areaChart>
      <c:catAx>
        <c:axId val="234141184"/>
        <c:scaling>
          <c:orientation val="minMax"/>
        </c:scaling>
        <c:delete val="0"/>
        <c:axPos val="b"/>
        <c:numFmt formatCode="General" sourceLinked="1"/>
        <c:majorTickMark val="out"/>
        <c:minorTickMark val="none"/>
        <c:tickLblPos val="nextTo"/>
        <c:spPr>
          <a:ln>
            <a:solidFill>
              <a:sysClr val="windowText" lastClr="000000"/>
            </a:solidFill>
          </a:ln>
        </c:spPr>
        <c:txPr>
          <a:bodyPr rot="-5400000" vert="horz"/>
          <a:lstStyle/>
          <a:p>
            <a:pPr>
              <a:defRPr sz="1000" b="1" i="0" u="none" strike="noStrike" baseline="0">
                <a:solidFill>
                  <a:srgbClr val="000000"/>
                </a:solidFill>
                <a:latin typeface="Calibri"/>
                <a:ea typeface="Calibri"/>
                <a:cs typeface="Calibri"/>
              </a:defRPr>
            </a:pPr>
            <a:endParaRPr lang="lt-LT"/>
          </a:p>
        </c:txPr>
        <c:crossAx val="209156864"/>
        <c:crosses val="autoZero"/>
        <c:auto val="1"/>
        <c:lblAlgn val="ctr"/>
        <c:lblOffset val="100"/>
        <c:noMultiLvlLbl val="0"/>
      </c:catAx>
      <c:valAx>
        <c:axId val="209156864"/>
        <c:scaling>
          <c:orientation val="minMax"/>
          <c:max val="150"/>
        </c:scaling>
        <c:delete val="0"/>
        <c:axPos val="l"/>
        <c:majorGridlines>
          <c:spPr>
            <a:ln>
              <a:solidFill>
                <a:schemeClr val="bg1">
                  <a:lumMod val="75000"/>
                  <a:alpha val="50000"/>
                </a:schemeClr>
              </a:solidFill>
              <a:prstDash val="solid"/>
            </a:ln>
          </c:spPr>
        </c:majorGridlines>
        <c:numFmt formatCode="General" sourceLinked="1"/>
        <c:majorTickMark val="out"/>
        <c:minorTickMark val="none"/>
        <c:tickLblPos val="nextTo"/>
        <c:spPr>
          <a:ln>
            <a:solidFill>
              <a:sysClr val="windowText" lastClr="000000"/>
            </a:solidFill>
          </a:ln>
        </c:spPr>
        <c:txPr>
          <a:bodyPr rot="0" vert="horz"/>
          <a:lstStyle/>
          <a:p>
            <a:pPr>
              <a:defRPr sz="1000" b="1" i="0" u="none" strike="noStrike" baseline="0">
                <a:solidFill>
                  <a:srgbClr val="000000"/>
                </a:solidFill>
                <a:latin typeface="Calibri"/>
                <a:ea typeface="Calibri"/>
                <a:cs typeface="Calibri"/>
              </a:defRPr>
            </a:pPr>
            <a:endParaRPr lang="lt-LT"/>
          </a:p>
        </c:txPr>
        <c:crossAx val="234141184"/>
        <c:crosses val="autoZero"/>
        <c:crossBetween val="midCat"/>
        <c:majorUnit val="10"/>
      </c:valAx>
      <c:spPr>
        <a:ln>
          <a:solidFill>
            <a:schemeClr val="bg1">
              <a:lumMod val="75000"/>
            </a:schemeClr>
          </a:solid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lt-LT"/>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B8C9D1"/>
            </a:solidFill>
            <a:ln w="6350">
              <a:noFill/>
            </a:ln>
            <a:effectLst/>
            <a:scene3d>
              <a:camera prst="orthographicFront"/>
              <a:lightRig rig="threePt" dir="t">
                <a:rot lat="0" lon="0" rev="1200000"/>
              </a:lightRig>
            </a:scene3d>
            <a:sp3d/>
          </c:spPr>
          <c:invertIfNegative val="0"/>
          <c:cat>
            <c:numRef>
              <c:f>'9psl gyv.struktura'!$A$7:$A$102</c:f>
              <c:numCache>
                <c:formatCode>General</c:formatCode>
                <c:ptCount val="96"/>
                <c:pt idx="0">
                  <c:v>0</c:v>
                </c:pt>
                <c:pt idx="5">
                  <c:v>5</c:v>
                </c:pt>
                <c:pt idx="10">
                  <c:v>10</c:v>
                </c:pt>
                <c:pt idx="15">
                  <c:v>15</c:v>
                </c:pt>
                <c:pt idx="20">
                  <c:v>20</c:v>
                </c:pt>
                <c:pt idx="25">
                  <c:v>25</c:v>
                </c:pt>
                <c:pt idx="30">
                  <c:v>30</c:v>
                </c:pt>
                <c:pt idx="35">
                  <c:v>35</c:v>
                </c:pt>
                <c:pt idx="40">
                  <c:v>40</c:v>
                </c:pt>
                <c:pt idx="45">
                  <c:v>45</c:v>
                </c:pt>
                <c:pt idx="50">
                  <c:v>50</c:v>
                </c:pt>
                <c:pt idx="55">
                  <c:v>55</c:v>
                </c:pt>
                <c:pt idx="60">
                  <c:v>60</c:v>
                </c:pt>
                <c:pt idx="65">
                  <c:v>65</c:v>
                </c:pt>
                <c:pt idx="70">
                  <c:v>70</c:v>
                </c:pt>
                <c:pt idx="75">
                  <c:v>75</c:v>
                </c:pt>
                <c:pt idx="80">
                  <c:v>80</c:v>
                </c:pt>
                <c:pt idx="85">
                  <c:v>85</c:v>
                </c:pt>
                <c:pt idx="90">
                  <c:v>90</c:v>
                </c:pt>
                <c:pt idx="95">
                  <c:v>95</c:v>
                </c:pt>
              </c:numCache>
            </c:numRef>
          </c:cat>
          <c:val>
            <c:numRef>
              <c:f>'9psl gyv.struktura'!$B$7:$B$102</c:f>
              <c:numCache>
                <c:formatCode>General</c:formatCode>
                <c:ptCount val="96"/>
                <c:pt idx="0">
                  <c:v>-10147.5</c:v>
                </c:pt>
                <c:pt idx="1">
                  <c:v>-11129</c:v>
                </c:pt>
                <c:pt idx="2">
                  <c:v>-12118</c:v>
                </c:pt>
                <c:pt idx="3">
                  <c:v>-12714</c:v>
                </c:pt>
                <c:pt idx="4">
                  <c:v>-13292.5</c:v>
                </c:pt>
                <c:pt idx="5">
                  <c:v>-14101</c:v>
                </c:pt>
                <c:pt idx="6">
                  <c:v>-14872</c:v>
                </c:pt>
                <c:pt idx="7">
                  <c:v>-15592.5</c:v>
                </c:pt>
                <c:pt idx="8">
                  <c:v>-15864.5</c:v>
                </c:pt>
                <c:pt idx="9">
                  <c:v>-15557.5</c:v>
                </c:pt>
                <c:pt idx="10">
                  <c:v>-15027</c:v>
                </c:pt>
                <c:pt idx="11">
                  <c:v>-15005</c:v>
                </c:pt>
                <c:pt idx="12">
                  <c:v>-15276</c:v>
                </c:pt>
                <c:pt idx="13">
                  <c:v>-15520.5</c:v>
                </c:pt>
                <c:pt idx="14">
                  <c:v>-15845.5</c:v>
                </c:pt>
                <c:pt idx="15">
                  <c:v>-15573</c:v>
                </c:pt>
                <c:pt idx="16">
                  <c:v>-14654</c:v>
                </c:pt>
                <c:pt idx="17">
                  <c:v>-14127.5</c:v>
                </c:pt>
                <c:pt idx="18">
                  <c:v>-14056.5</c:v>
                </c:pt>
                <c:pt idx="19">
                  <c:v>-13868.5</c:v>
                </c:pt>
                <c:pt idx="20">
                  <c:v>-13663</c:v>
                </c:pt>
                <c:pt idx="21">
                  <c:v>-13442</c:v>
                </c:pt>
                <c:pt idx="22">
                  <c:v>-13585</c:v>
                </c:pt>
                <c:pt idx="23">
                  <c:v>-14338</c:v>
                </c:pt>
                <c:pt idx="24">
                  <c:v>-15342</c:v>
                </c:pt>
                <c:pt idx="25">
                  <c:v>-16021.5</c:v>
                </c:pt>
                <c:pt idx="26">
                  <c:v>-16342.5</c:v>
                </c:pt>
                <c:pt idx="27">
                  <c:v>-16576</c:v>
                </c:pt>
                <c:pt idx="28">
                  <c:v>-17268</c:v>
                </c:pt>
                <c:pt idx="29">
                  <c:v>-17820.5</c:v>
                </c:pt>
                <c:pt idx="30">
                  <c:v>-18936.5</c:v>
                </c:pt>
                <c:pt idx="31">
                  <c:v>-21012</c:v>
                </c:pt>
                <c:pt idx="32">
                  <c:v>-22420.5</c:v>
                </c:pt>
                <c:pt idx="33">
                  <c:v>-22933</c:v>
                </c:pt>
                <c:pt idx="34">
                  <c:v>-22861</c:v>
                </c:pt>
                <c:pt idx="35">
                  <c:v>-22764</c:v>
                </c:pt>
                <c:pt idx="36">
                  <c:v>-23396.5</c:v>
                </c:pt>
                <c:pt idx="37">
                  <c:v>-24047</c:v>
                </c:pt>
                <c:pt idx="38">
                  <c:v>-23713</c:v>
                </c:pt>
                <c:pt idx="39">
                  <c:v>-22921</c:v>
                </c:pt>
                <c:pt idx="40">
                  <c:v>-22576.5</c:v>
                </c:pt>
                <c:pt idx="41">
                  <c:v>-21473</c:v>
                </c:pt>
                <c:pt idx="42">
                  <c:v>-20469</c:v>
                </c:pt>
                <c:pt idx="43">
                  <c:v>-20198.5</c:v>
                </c:pt>
                <c:pt idx="44">
                  <c:v>-19836.5</c:v>
                </c:pt>
                <c:pt idx="45">
                  <c:v>-19629.5</c:v>
                </c:pt>
                <c:pt idx="46">
                  <c:v>-19555</c:v>
                </c:pt>
                <c:pt idx="47">
                  <c:v>-19445</c:v>
                </c:pt>
                <c:pt idx="48">
                  <c:v>-19180.5</c:v>
                </c:pt>
                <c:pt idx="49">
                  <c:v>-18890</c:v>
                </c:pt>
                <c:pt idx="50">
                  <c:v>-18954.5</c:v>
                </c:pt>
                <c:pt idx="51">
                  <c:v>-19377.5</c:v>
                </c:pt>
                <c:pt idx="52">
                  <c:v>-20072.5</c:v>
                </c:pt>
                <c:pt idx="53">
                  <c:v>-20340</c:v>
                </c:pt>
                <c:pt idx="54">
                  <c:v>-19979.5</c:v>
                </c:pt>
                <c:pt idx="55">
                  <c:v>-19659.5</c:v>
                </c:pt>
                <c:pt idx="56">
                  <c:v>-19301.5</c:v>
                </c:pt>
                <c:pt idx="57">
                  <c:v>-19064.5</c:v>
                </c:pt>
                <c:pt idx="58">
                  <c:v>-19119</c:v>
                </c:pt>
                <c:pt idx="59">
                  <c:v>-19125</c:v>
                </c:pt>
                <c:pt idx="60">
                  <c:v>-19380</c:v>
                </c:pt>
                <c:pt idx="61">
                  <c:v>-19715</c:v>
                </c:pt>
                <c:pt idx="62">
                  <c:v>-20150.5</c:v>
                </c:pt>
                <c:pt idx="63">
                  <c:v>-19948</c:v>
                </c:pt>
                <c:pt idx="64">
                  <c:v>-19122</c:v>
                </c:pt>
                <c:pt idx="65">
                  <c:v>-18403.5</c:v>
                </c:pt>
                <c:pt idx="66">
                  <c:v>-17205.5</c:v>
                </c:pt>
                <c:pt idx="67">
                  <c:v>-15292</c:v>
                </c:pt>
                <c:pt idx="68">
                  <c:v>-13885.5</c:v>
                </c:pt>
                <c:pt idx="69">
                  <c:v>-12940.5</c:v>
                </c:pt>
                <c:pt idx="70">
                  <c:v>-11821</c:v>
                </c:pt>
                <c:pt idx="71">
                  <c:v>-11071</c:v>
                </c:pt>
                <c:pt idx="72">
                  <c:v>-10679.5</c:v>
                </c:pt>
                <c:pt idx="73">
                  <c:v>-10282</c:v>
                </c:pt>
                <c:pt idx="74">
                  <c:v>-9851.5</c:v>
                </c:pt>
                <c:pt idx="75">
                  <c:v>-8965</c:v>
                </c:pt>
                <c:pt idx="76">
                  <c:v>-7746</c:v>
                </c:pt>
                <c:pt idx="77">
                  <c:v>-6796</c:v>
                </c:pt>
                <c:pt idx="78">
                  <c:v>-6398.5</c:v>
                </c:pt>
                <c:pt idx="79">
                  <c:v>-5849.5</c:v>
                </c:pt>
                <c:pt idx="80">
                  <c:v>-5470</c:v>
                </c:pt>
                <c:pt idx="81">
                  <c:v>-5674.5</c:v>
                </c:pt>
                <c:pt idx="82">
                  <c:v>-5414.5</c:v>
                </c:pt>
                <c:pt idx="83">
                  <c:v>-4705.5</c:v>
                </c:pt>
                <c:pt idx="84">
                  <c:v>-4118</c:v>
                </c:pt>
                <c:pt idx="85">
                  <c:v>-3655.5</c:v>
                </c:pt>
                <c:pt idx="86">
                  <c:v>-3128.5</c:v>
                </c:pt>
                <c:pt idx="87">
                  <c:v>-2708.5</c:v>
                </c:pt>
                <c:pt idx="88">
                  <c:v>-2285.5</c:v>
                </c:pt>
                <c:pt idx="89">
                  <c:v>-1783.5</c:v>
                </c:pt>
                <c:pt idx="90">
                  <c:v>-1402.5</c:v>
                </c:pt>
                <c:pt idx="91">
                  <c:v>-1122.5</c:v>
                </c:pt>
                <c:pt idx="92">
                  <c:v>-862.5</c:v>
                </c:pt>
                <c:pt idx="93">
                  <c:v>-665.5</c:v>
                </c:pt>
                <c:pt idx="94">
                  <c:v>-481</c:v>
                </c:pt>
                <c:pt idx="95">
                  <c:v>-821.5</c:v>
                </c:pt>
              </c:numCache>
            </c:numRef>
          </c:val>
          <c:extLst>
            <c:ext xmlns:c16="http://schemas.microsoft.com/office/drawing/2014/chart" uri="{C3380CC4-5D6E-409C-BE32-E72D297353CC}">
              <c16:uniqueId val="{00000000-2DB5-4D51-81F2-DAF1B9EC2CFC}"/>
            </c:ext>
          </c:extLst>
        </c:ser>
        <c:ser>
          <c:idx val="1"/>
          <c:order val="1"/>
          <c:spPr>
            <a:solidFill>
              <a:srgbClr val="189FEA"/>
            </a:solidFill>
            <a:ln>
              <a:noFill/>
            </a:ln>
            <a:effectLst/>
            <a:scene3d>
              <a:camera prst="orthographicFront"/>
              <a:lightRig rig="threePt" dir="t">
                <a:rot lat="0" lon="0" rev="1200000"/>
              </a:lightRig>
            </a:scene3d>
            <a:sp3d/>
          </c:spPr>
          <c:invertIfNegative val="0"/>
          <c:cat>
            <c:numRef>
              <c:f>'9psl gyv.struktura'!$A$7:$A$102</c:f>
              <c:numCache>
                <c:formatCode>General</c:formatCode>
                <c:ptCount val="96"/>
                <c:pt idx="0">
                  <c:v>0</c:v>
                </c:pt>
                <c:pt idx="5">
                  <c:v>5</c:v>
                </c:pt>
                <c:pt idx="10">
                  <c:v>10</c:v>
                </c:pt>
                <c:pt idx="15">
                  <c:v>15</c:v>
                </c:pt>
                <c:pt idx="20">
                  <c:v>20</c:v>
                </c:pt>
                <c:pt idx="25">
                  <c:v>25</c:v>
                </c:pt>
                <c:pt idx="30">
                  <c:v>30</c:v>
                </c:pt>
                <c:pt idx="35">
                  <c:v>35</c:v>
                </c:pt>
                <c:pt idx="40">
                  <c:v>40</c:v>
                </c:pt>
                <c:pt idx="45">
                  <c:v>45</c:v>
                </c:pt>
                <c:pt idx="50">
                  <c:v>50</c:v>
                </c:pt>
                <c:pt idx="55">
                  <c:v>55</c:v>
                </c:pt>
                <c:pt idx="60">
                  <c:v>60</c:v>
                </c:pt>
                <c:pt idx="65">
                  <c:v>65</c:v>
                </c:pt>
                <c:pt idx="70">
                  <c:v>70</c:v>
                </c:pt>
                <c:pt idx="75">
                  <c:v>75</c:v>
                </c:pt>
                <c:pt idx="80">
                  <c:v>80</c:v>
                </c:pt>
                <c:pt idx="85">
                  <c:v>85</c:v>
                </c:pt>
                <c:pt idx="90">
                  <c:v>90</c:v>
                </c:pt>
                <c:pt idx="95">
                  <c:v>95</c:v>
                </c:pt>
              </c:numCache>
            </c:numRef>
          </c:cat>
          <c:val>
            <c:numRef>
              <c:f>'9psl gyv.struktura'!$C$7:$C$102</c:f>
              <c:numCache>
                <c:formatCode>General</c:formatCode>
                <c:ptCount val="96"/>
                <c:pt idx="0">
                  <c:v>9657.5</c:v>
                </c:pt>
                <c:pt idx="1">
                  <c:v>10765.5</c:v>
                </c:pt>
                <c:pt idx="2">
                  <c:v>11665.5</c:v>
                </c:pt>
                <c:pt idx="3">
                  <c:v>12066.5</c:v>
                </c:pt>
                <c:pt idx="4">
                  <c:v>12467.5</c:v>
                </c:pt>
                <c:pt idx="5">
                  <c:v>13357.5</c:v>
                </c:pt>
                <c:pt idx="6">
                  <c:v>14104.5</c:v>
                </c:pt>
                <c:pt idx="7">
                  <c:v>14666.5</c:v>
                </c:pt>
                <c:pt idx="8">
                  <c:v>14928</c:v>
                </c:pt>
                <c:pt idx="9">
                  <c:v>14699</c:v>
                </c:pt>
                <c:pt idx="10">
                  <c:v>14390.5</c:v>
                </c:pt>
                <c:pt idx="11">
                  <c:v>14391.5</c:v>
                </c:pt>
                <c:pt idx="12">
                  <c:v>14428.5</c:v>
                </c:pt>
                <c:pt idx="13">
                  <c:v>14708</c:v>
                </c:pt>
                <c:pt idx="14">
                  <c:v>15213.5</c:v>
                </c:pt>
                <c:pt idx="15">
                  <c:v>14876</c:v>
                </c:pt>
                <c:pt idx="16">
                  <c:v>13963.5</c:v>
                </c:pt>
                <c:pt idx="17">
                  <c:v>13552.5</c:v>
                </c:pt>
                <c:pt idx="18">
                  <c:v>13504.5</c:v>
                </c:pt>
                <c:pt idx="19">
                  <c:v>13155.5</c:v>
                </c:pt>
                <c:pt idx="20">
                  <c:v>12867.5</c:v>
                </c:pt>
                <c:pt idx="21">
                  <c:v>12641.5</c:v>
                </c:pt>
                <c:pt idx="22">
                  <c:v>12757.5</c:v>
                </c:pt>
                <c:pt idx="23">
                  <c:v>13249.5</c:v>
                </c:pt>
                <c:pt idx="24">
                  <c:v>13854.5</c:v>
                </c:pt>
                <c:pt idx="25">
                  <c:v>14272.5</c:v>
                </c:pt>
                <c:pt idx="26">
                  <c:v>14519</c:v>
                </c:pt>
                <c:pt idx="27">
                  <c:v>14956</c:v>
                </c:pt>
                <c:pt idx="28">
                  <c:v>15442</c:v>
                </c:pt>
                <c:pt idx="29">
                  <c:v>15805</c:v>
                </c:pt>
                <c:pt idx="30">
                  <c:v>16784.5</c:v>
                </c:pt>
                <c:pt idx="31">
                  <c:v>18581</c:v>
                </c:pt>
                <c:pt idx="32">
                  <c:v>19767.5</c:v>
                </c:pt>
                <c:pt idx="33">
                  <c:v>20289.5</c:v>
                </c:pt>
                <c:pt idx="34">
                  <c:v>20324.5</c:v>
                </c:pt>
                <c:pt idx="35">
                  <c:v>20070</c:v>
                </c:pt>
                <c:pt idx="36">
                  <c:v>20698.5</c:v>
                </c:pt>
                <c:pt idx="37">
                  <c:v>21153</c:v>
                </c:pt>
                <c:pt idx="38">
                  <c:v>20883.5</c:v>
                </c:pt>
                <c:pt idx="39">
                  <c:v>20479</c:v>
                </c:pt>
                <c:pt idx="40">
                  <c:v>20125.5</c:v>
                </c:pt>
                <c:pt idx="41">
                  <c:v>19351</c:v>
                </c:pt>
                <c:pt idx="42">
                  <c:v>18544.5</c:v>
                </c:pt>
                <c:pt idx="43">
                  <c:v>18330</c:v>
                </c:pt>
                <c:pt idx="44">
                  <c:v>18374</c:v>
                </c:pt>
                <c:pt idx="45">
                  <c:v>18550.5</c:v>
                </c:pt>
                <c:pt idx="46">
                  <c:v>18761.5</c:v>
                </c:pt>
                <c:pt idx="47">
                  <c:v>19099</c:v>
                </c:pt>
                <c:pt idx="48">
                  <c:v>19344</c:v>
                </c:pt>
                <c:pt idx="49">
                  <c:v>19598.5</c:v>
                </c:pt>
                <c:pt idx="50">
                  <c:v>19846</c:v>
                </c:pt>
                <c:pt idx="51">
                  <c:v>20442</c:v>
                </c:pt>
                <c:pt idx="52">
                  <c:v>21390.5</c:v>
                </c:pt>
                <c:pt idx="53">
                  <c:v>21754.5</c:v>
                </c:pt>
                <c:pt idx="54">
                  <c:v>21601.5</c:v>
                </c:pt>
                <c:pt idx="55">
                  <c:v>21595</c:v>
                </c:pt>
                <c:pt idx="56">
                  <c:v>21821</c:v>
                </c:pt>
                <c:pt idx="57">
                  <c:v>21853.5</c:v>
                </c:pt>
                <c:pt idx="58">
                  <c:v>21738.5</c:v>
                </c:pt>
                <c:pt idx="59">
                  <c:v>22048.5</c:v>
                </c:pt>
                <c:pt idx="60">
                  <c:v>22654</c:v>
                </c:pt>
                <c:pt idx="61">
                  <c:v>23471</c:v>
                </c:pt>
                <c:pt idx="62">
                  <c:v>24631</c:v>
                </c:pt>
                <c:pt idx="63">
                  <c:v>24998</c:v>
                </c:pt>
                <c:pt idx="64">
                  <c:v>24841.5</c:v>
                </c:pt>
                <c:pt idx="65">
                  <c:v>24314</c:v>
                </c:pt>
                <c:pt idx="66">
                  <c:v>22965.5</c:v>
                </c:pt>
                <c:pt idx="67">
                  <c:v>21142</c:v>
                </c:pt>
                <c:pt idx="68">
                  <c:v>19920.5</c:v>
                </c:pt>
                <c:pt idx="69">
                  <c:v>18973.5</c:v>
                </c:pt>
                <c:pt idx="70">
                  <c:v>17717.5</c:v>
                </c:pt>
                <c:pt idx="71">
                  <c:v>17380</c:v>
                </c:pt>
                <c:pt idx="72">
                  <c:v>17570.5</c:v>
                </c:pt>
                <c:pt idx="73">
                  <c:v>17323.5</c:v>
                </c:pt>
                <c:pt idx="74">
                  <c:v>17378</c:v>
                </c:pt>
                <c:pt idx="75">
                  <c:v>16528.5</c:v>
                </c:pt>
                <c:pt idx="76">
                  <c:v>14659</c:v>
                </c:pt>
                <c:pt idx="77">
                  <c:v>13258.5</c:v>
                </c:pt>
                <c:pt idx="78">
                  <c:v>13236.5</c:v>
                </c:pt>
                <c:pt idx="79">
                  <c:v>12511.5</c:v>
                </c:pt>
                <c:pt idx="80">
                  <c:v>12159.5</c:v>
                </c:pt>
                <c:pt idx="81">
                  <c:v>13220.5</c:v>
                </c:pt>
                <c:pt idx="82">
                  <c:v>12934.5</c:v>
                </c:pt>
                <c:pt idx="83">
                  <c:v>11643.5</c:v>
                </c:pt>
                <c:pt idx="84">
                  <c:v>10423.5</c:v>
                </c:pt>
                <c:pt idx="85">
                  <c:v>9675</c:v>
                </c:pt>
                <c:pt idx="86">
                  <c:v>8873</c:v>
                </c:pt>
                <c:pt idx="87">
                  <c:v>8034.5</c:v>
                </c:pt>
                <c:pt idx="88">
                  <c:v>6919</c:v>
                </c:pt>
                <c:pt idx="89">
                  <c:v>5623.5</c:v>
                </c:pt>
                <c:pt idx="90">
                  <c:v>4685.5</c:v>
                </c:pt>
                <c:pt idx="91">
                  <c:v>3957.5</c:v>
                </c:pt>
                <c:pt idx="92">
                  <c:v>3087.5</c:v>
                </c:pt>
                <c:pt idx="93">
                  <c:v>2323.5</c:v>
                </c:pt>
                <c:pt idx="94">
                  <c:v>1681.5</c:v>
                </c:pt>
                <c:pt idx="95">
                  <c:v>3639.5</c:v>
                </c:pt>
              </c:numCache>
            </c:numRef>
          </c:val>
          <c:extLst>
            <c:ext xmlns:c16="http://schemas.microsoft.com/office/drawing/2014/chart" uri="{C3380CC4-5D6E-409C-BE32-E72D297353CC}">
              <c16:uniqueId val="{00000001-2DB5-4D51-81F2-DAF1B9EC2CFC}"/>
            </c:ext>
          </c:extLst>
        </c:ser>
        <c:dLbls>
          <c:showLegendKey val="0"/>
          <c:showVal val="0"/>
          <c:showCatName val="0"/>
          <c:showSerName val="0"/>
          <c:showPercent val="0"/>
          <c:showBubbleSize val="0"/>
        </c:dLbls>
        <c:gapWidth val="17"/>
        <c:overlap val="85"/>
        <c:axId val="176096256"/>
        <c:axId val="151477568"/>
      </c:barChart>
      <c:catAx>
        <c:axId val="176096256"/>
        <c:scaling>
          <c:orientation val="minMax"/>
        </c:scaling>
        <c:delete val="0"/>
        <c:axPos val="l"/>
        <c:title>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low"/>
        <c:spPr>
          <a:noFill/>
          <a:ln w="9525" cap="flat" cmpd="sng" algn="ctr">
            <a:solidFill>
              <a:schemeClr val="tx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151477568"/>
        <c:crosses val="autoZero"/>
        <c:auto val="1"/>
        <c:lblAlgn val="ctr"/>
        <c:lblOffset val="100"/>
        <c:noMultiLvlLbl val="0"/>
      </c:catAx>
      <c:valAx>
        <c:axId val="151477568"/>
        <c:scaling>
          <c:orientation val="minMax"/>
          <c:max val="26000"/>
          <c:min val="-26000"/>
        </c:scaling>
        <c:delete val="0"/>
        <c:axPos val="b"/>
        <c:majorGridlines>
          <c:spPr>
            <a:ln w="9525" cap="flat" cmpd="sng" algn="ctr">
              <a:solidFill>
                <a:schemeClr val="bg1">
                  <a:lumMod val="7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lt-LT" b="1"/>
                  <a:t>Vyrai /</a:t>
                </a:r>
                <a:r>
                  <a:rPr lang="lt-LT" b="1" baseline="0"/>
                  <a:t> </a:t>
                </a:r>
                <a:r>
                  <a:rPr lang="lt-LT" b="0" baseline="0"/>
                  <a:t>Men</a:t>
                </a:r>
                <a:r>
                  <a:rPr lang="lt-LT" b="1" baseline="0"/>
                  <a:t>                         Moterys / </a:t>
                </a:r>
                <a:r>
                  <a:rPr lang="lt-LT" b="0" baseline="0"/>
                  <a:t>Women</a:t>
                </a:r>
                <a:endParaRPr lang="en-US" b="0"/>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0"/>
        <c:majorTickMark val="out"/>
        <c:minorTickMark val="none"/>
        <c:tickLblPos val="low"/>
        <c:spPr>
          <a:noFill/>
          <a:ln w="9525" cap="flat" cmpd="sng" algn="ctr">
            <a:solidFill>
              <a:schemeClr val="tx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176096256"/>
        <c:crosses val="autoZero"/>
        <c:crossBetween val="between"/>
        <c:majorUnit val="2000"/>
        <c:dispUnits>
          <c:builtInUnit val="thousands"/>
          <c:dispUnitsLbl>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a:t>T</a:t>
                  </a:r>
                  <a:r>
                    <a:rPr lang="lt-LT"/>
                    <a:t>ūkstančiai / Thousands</a:t>
                  </a:r>
                </a:p>
              </c:rich>
            </c:tx>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dispUnitsLbl>
        </c:dispUnits>
      </c:valAx>
      <c:spPr>
        <a:solidFill>
          <a:schemeClr val="bg1"/>
        </a:solidFill>
        <a:ln>
          <a:solidFill>
            <a:schemeClr val="bg1">
              <a:lumMod val="75000"/>
            </a:schemeClr>
          </a:solid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'35psl salmonelioz'!$B$1</c:f>
              <c:strCache>
                <c:ptCount val="1"/>
                <c:pt idx="0">
                  <c:v>Sergamumas kitomis salmoneliozėmis 100 000 gyv.</c:v>
                </c:pt>
              </c:strCache>
            </c:strRef>
          </c:tx>
          <c:spPr>
            <a:solidFill>
              <a:schemeClr val="accent1">
                <a:lumMod val="40000"/>
                <a:lumOff val="60000"/>
              </a:schemeClr>
            </a:solidFill>
            <a:ln>
              <a:noFill/>
            </a:ln>
          </c:spPr>
          <c:cat>
            <c:strRef>
              <c:f>'35psl salmonelioz'!$A$2:$A$41</c:f>
              <c:strCache>
                <c:ptCount val="40"/>
                <c:pt idx="0">
                  <c:v>1985</c:v>
                </c:pt>
                <c:pt idx="5">
                  <c:v>1990</c:v>
                </c:pt>
                <c:pt idx="8">
                  <c:v> </c:v>
                </c:pt>
                <c:pt idx="10">
                  <c:v>1995</c:v>
                </c:pt>
                <c:pt idx="11">
                  <c:v> </c:v>
                </c:pt>
                <c:pt idx="12">
                  <c:v> </c:v>
                </c:pt>
                <c:pt idx="15">
                  <c:v>2000</c:v>
                </c:pt>
                <c:pt idx="20">
                  <c:v>2005</c:v>
                </c:pt>
                <c:pt idx="22">
                  <c:v> </c:v>
                </c:pt>
                <c:pt idx="23">
                  <c:v> </c:v>
                </c:pt>
                <c:pt idx="24">
                  <c:v> </c:v>
                </c:pt>
                <c:pt idx="25">
                  <c:v>2010</c:v>
                </c:pt>
                <c:pt idx="30">
                  <c:v>2015</c:v>
                </c:pt>
                <c:pt idx="35">
                  <c:v>2020</c:v>
                </c:pt>
                <c:pt idx="39">
                  <c:v>2024</c:v>
                </c:pt>
              </c:strCache>
            </c:strRef>
          </c:cat>
          <c:val>
            <c:numRef>
              <c:f>'35psl salmonelioz'!$B$2:$B$41</c:f>
              <c:numCache>
                <c:formatCode>General</c:formatCode>
                <c:ptCount val="40"/>
                <c:pt idx="0">
                  <c:v>15.7</c:v>
                </c:pt>
                <c:pt idx="1">
                  <c:v>9.1999999999999993</c:v>
                </c:pt>
                <c:pt idx="2">
                  <c:v>13.4</c:v>
                </c:pt>
                <c:pt idx="3">
                  <c:v>14.7</c:v>
                </c:pt>
                <c:pt idx="4">
                  <c:v>31.4</c:v>
                </c:pt>
                <c:pt idx="5">
                  <c:v>32.4</c:v>
                </c:pt>
                <c:pt idx="6">
                  <c:v>66.2</c:v>
                </c:pt>
                <c:pt idx="7">
                  <c:v>71.900000000000006</c:v>
                </c:pt>
                <c:pt idx="8">
                  <c:v>42.1</c:v>
                </c:pt>
                <c:pt idx="9">
                  <c:v>51.3</c:v>
                </c:pt>
                <c:pt idx="10">
                  <c:v>68.599999999999994</c:v>
                </c:pt>
                <c:pt idx="11">
                  <c:v>54.6</c:v>
                </c:pt>
                <c:pt idx="12">
                  <c:v>55.7</c:v>
                </c:pt>
                <c:pt idx="13">
                  <c:v>71.8</c:v>
                </c:pt>
                <c:pt idx="14">
                  <c:v>41.4</c:v>
                </c:pt>
                <c:pt idx="15">
                  <c:v>34.4</c:v>
                </c:pt>
                <c:pt idx="16">
                  <c:v>40.049999999999997</c:v>
                </c:pt>
                <c:pt idx="17">
                  <c:v>38.369999999999997</c:v>
                </c:pt>
                <c:pt idx="18">
                  <c:v>33.99</c:v>
                </c:pt>
                <c:pt idx="19">
                  <c:v>55.64</c:v>
                </c:pt>
                <c:pt idx="20">
                  <c:v>71.39</c:v>
                </c:pt>
                <c:pt idx="21">
                  <c:v>108.78</c:v>
                </c:pt>
                <c:pt idx="22">
                  <c:v>72.11</c:v>
                </c:pt>
                <c:pt idx="23">
                  <c:v>98.77</c:v>
                </c:pt>
                <c:pt idx="24">
                  <c:v>65.41</c:v>
                </c:pt>
                <c:pt idx="25">
                  <c:v>57.02</c:v>
                </c:pt>
                <c:pt idx="26">
                  <c:v>68.459999999999994</c:v>
                </c:pt>
                <c:pt idx="27" formatCode="0.00">
                  <c:v>52.991848154267835</c:v>
                </c:pt>
                <c:pt idx="28" formatCode="0.00">
                  <c:v>35.897002954833262</c:v>
                </c:pt>
                <c:pt idx="29" formatCode="0.00">
                  <c:v>32.751690099559006</c:v>
                </c:pt>
                <c:pt idx="30" formatCode="0.00">
                  <c:v>37.167965885166097</c:v>
                </c:pt>
                <c:pt idx="31" formatCode="0.00">
                  <c:v>37.395845099180661</c:v>
                </c:pt>
                <c:pt idx="32" formatCode="0.00">
                  <c:v>35.284114514716784</c:v>
                </c:pt>
                <c:pt idx="33" formatCode="0.00">
                  <c:v>28.19948921679909</c:v>
                </c:pt>
                <c:pt idx="34" formatCode="0.00">
                  <c:v>26.573331545176977</c:v>
                </c:pt>
                <c:pt idx="35" formatCode="0.00">
                  <c:v>14.909074217656116</c:v>
                </c:pt>
                <c:pt idx="36" formatCode="0.00">
                  <c:v>10.07698388394733</c:v>
                </c:pt>
                <c:pt idx="37" formatCode="0.00">
                  <c:v>8.4756566779875548</c:v>
                </c:pt>
                <c:pt idx="38" formatCode="0.00">
                  <c:v>12.049094837868285</c:v>
                </c:pt>
                <c:pt idx="39">
                  <c:v>14.47</c:v>
                </c:pt>
              </c:numCache>
            </c:numRef>
          </c:val>
          <c:extLst>
            <c:ext xmlns:c16="http://schemas.microsoft.com/office/drawing/2014/chart" uri="{C3380CC4-5D6E-409C-BE32-E72D297353CC}">
              <c16:uniqueId val="{00000000-04A4-488C-B404-DB9378C44FD4}"/>
            </c:ext>
          </c:extLst>
        </c:ser>
        <c:dLbls>
          <c:showLegendKey val="0"/>
          <c:showVal val="0"/>
          <c:showCatName val="0"/>
          <c:showSerName val="0"/>
          <c:showPercent val="0"/>
          <c:showBubbleSize val="0"/>
        </c:dLbls>
        <c:axId val="234504192"/>
        <c:axId val="191554688"/>
      </c:areaChart>
      <c:catAx>
        <c:axId val="234504192"/>
        <c:scaling>
          <c:orientation val="minMax"/>
        </c:scaling>
        <c:delete val="0"/>
        <c:axPos val="b"/>
        <c:numFmt formatCode="General" sourceLinked="1"/>
        <c:majorTickMark val="out"/>
        <c:minorTickMark val="none"/>
        <c:tickLblPos val="nextTo"/>
        <c:spPr>
          <a:ln>
            <a:solidFill>
              <a:sysClr val="windowText" lastClr="000000"/>
            </a:solidFill>
          </a:ln>
        </c:spPr>
        <c:txPr>
          <a:bodyPr rot="-5400000" vert="horz"/>
          <a:lstStyle/>
          <a:p>
            <a:pPr>
              <a:defRPr sz="1000" b="1" i="0" u="none" strike="noStrike" baseline="0">
                <a:solidFill>
                  <a:srgbClr val="000000"/>
                </a:solidFill>
                <a:latin typeface="Calibri"/>
                <a:ea typeface="Calibri"/>
                <a:cs typeface="Calibri"/>
              </a:defRPr>
            </a:pPr>
            <a:endParaRPr lang="lt-LT"/>
          </a:p>
        </c:txPr>
        <c:crossAx val="191554688"/>
        <c:crosses val="autoZero"/>
        <c:auto val="1"/>
        <c:lblAlgn val="ctr"/>
        <c:lblOffset val="100"/>
        <c:noMultiLvlLbl val="0"/>
      </c:catAx>
      <c:valAx>
        <c:axId val="191554688"/>
        <c:scaling>
          <c:orientation val="minMax"/>
          <c:max val="110"/>
        </c:scaling>
        <c:delete val="0"/>
        <c:axPos val="l"/>
        <c:majorGridlines>
          <c:spPr>
            <a:ln>
              <a:solidFill>
                <a:schemeClr val="bg1">
                  <a:lumMod val="75000"/>
                  <a:alpha val="50000"/>
                </a:schemeClr>
              </a:solidFill>
              <a:prstDash val="solid"/>
            </a:ln>
          </c:spPr>
        </c:majorGridlines>
        <c:numFmt formatCode="General" sourceLinked="1"/>
        <c:majorTickMark val="out"/>
        <c:minorTickMark val="none"/>
        <c:tickLblPos val="nextTo"/>
        <c:spPr>
          <a:ln>
            <a:solidFill>
              <a:sysClr val="windowText" lastClr="000000"/>
            </a:solidFill>
          </a:ln>
        </c:spPr>
        <c:txPr>
          <a:bodyPr rot="0" vert="horz"/>
          <a:lstStyle/>
          <a:p>
            <a:pPr>
              <a:defRPr sz="1000" b="1" i="0" u="none" strike="noStrike" baseline="0">
                <a:solidFill>
                  <a:srgbClr val="000000"/>
                </a:solidFill>
                <a:latin typeface="Calibri"/>
                <a:ea typeface="Calibri"/>
                <a:cs typeface="Calibri"/>
              </a:defRPr>
            </a:pPr>
            <a:endParaRPr lang="lt-LT"/>
          </a:p>
        </c:txPr>
        <c:crossAx val="234504192"/>
        <c:crosses val="autoZero"/>
        <c:crossBetween val="midCat"/>
        <c:majorUnit val="10"/>
      </c:valAx>
      <c:spPr>
        <a:ln>
          <a:solidFill>
            <a:schemeClr val="bg1">
              <a:lumMod val="75000"/>
            </a:schemeClr>
          </a:solid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lt-LT"/>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'36psl ŽIV'!$B$39</c:f>
              <c:strCache>
                <c:ptCount val="1"/>
                <c:pt idx="0">
                  <c:v>ŽIV / HIV</c:v>
                </c:pt>
              </c:strCache>
            </c:strRef>
          </c:tx>
          <c:spPr>
            <a:solidFill>
              <a:srgbClr val="ABDCF7"/>
            </a:solidFill>
          </c:spPr>
          <c:invertIfNegative val="0"/>
          <c:cat>
            <c:strRef>
              <c:f>'36psl ŽIV'!$A$40:$A$76</c:f>
              <c:strCache>
                <c:ptCount val="37"/>
                <c:pt idx="0">
                  <c:v>1988</c:v>
                </c:pt>
                <c:pt idx="2">
                  <c:v>1990</c:v>
                </c:pt>
                <c:pt idx="4">
                  <c:v>1992</c:v>
                </c:pt>
                <c:pt idx="5">
                  <c:v> </c:v>
                </c:pt>
                <c:pt idx="6">
                  <c:v>1994</c:v>
                </c:pt>
                <c:pt idx="8">
                  <c:v>1996</c:v>
                </c:pt>
                <c:pt idx="9">
                  <c:v> </c:v>
                </c:pt>
                <c:pt idx="10">
                  <c:v>1998</c:v>
                </c:pt>
                <c:pt idx="12">
                  <c:v>2000</c:v>
                </c:pt>
                <c:pt idx="14">
                  <c:v>2002</c:v>
                </c:pt>
                <c:pt idx="16">
                  <c:v>2004</c:v>
                </c:pt>
                <c:pt idx="18">
                  <c:v>2006</c:v>
                </c:pt>
                <c:pt idx="19">
                  <c:v> </c:v>
                </c:pt>
                <c:pt idx="20">
                  <c:v>2008</c:v>
                </c:pt>
                <c:pt idx="21">
                  <c:v> </c:v>
                </c:pt>
                <c:pt idx="22">
                  <c:v>2010</c:v>
                </c:pt>
                <c:pt idx="24">
                  <c:v>2012</c:v>
                </c:pt>
                <c:pt idx="26">
                  <c:v>2014</c:v>
                </c:pt>
                <c:pt idx="28">
                  <c:v>2016</c:v>
                </c:pt>
                <c:pt idx="30">
                  <c:v>2018</c:v>
                </c:pt>
                <c:pt idx="32">
                  <c:v>2020</c:v>
                </c:pt>
                <c:pt idx="34">
                  <c:v>2022</c:v>
                </c:pt>
                <c:pt idx="36">
                  <c:v>2024</c:v>
                </c:pt>
              </c:strCache>
            </c:strRef>
          </c:cat>
          <c:val>
            <c:numRef>
              <c:f>'36psl ŽIV'!$B$40:$B$76</c:f>
              <c:numCache>
                <c:formatCode>0.00</c:formatCode>
                <c:ptCount val="37"/>
                <c:pt idx="0">
                  <c:v>2.7400000000000001E-2</c:v>
                </c:pt>
                <c:pt idx="1">
                  <c:v>2.7099999999999999E-2</c:v>
                </c:pt>
                <c:pt idx="2">
                  <c:v>0.21629999999999999</c:v>
                </c:pt>
                <c:pt idx="3">
                  <c:v>2.7E-2</c:v>
                </c:pt>
                <c:pt idx="4">
                  <c:v>0.1351</c:v>
                </c:pt>
                <c:pt idx="5">
                  <c:v>0.1086</c:v>
                </c:pt>
                <c:pt idx="6">
                  <c:v>0.24610000000000001</c:v>
                </c:pt>
                <c:pt idx="7">
                  <c:v>0.30309999999999998</c:v>
                </c:pt>
                <c:pt idx="8">
                  <c:v>0.3332</c:v>
                </c:pt>
                <c:pt idx="9">
                  <c:v>0.86709999999999998</c:v>
                </c:pt>
                <c:pt idx="10">
                  <c:v>1.4651000000000001</c:v>
                </c:pt>
                <c:pt idx="11">
                  <c:v>1.8728</c:v>
                </c:pt>
                <c:pt idx="12">
                  <c:v>1.8573999999999999</c:v>
                </c:pt>
                <c:pt idx="13" formatCode="General">
                  <c:v>2.0699999999999998</c:v>
                </c:pt>
                <c:pt idx="14" formatCode="General">
                  <c:v>11.53</c:v>
                </c:pt>
                <c:pt idx="15" formatCode="General">
                  <c:v>3.22</c:v>
                </c:pt>
                <c:pt idx="16" formatCode="General">
                  <c:v>4</c:v>
                </c:pt>
                <c:pt idx="17" formatCode="General">
                  <c:v>3.61</c:v>
                </c:pt>
                <c:pt idx="18" formatCode="General">
                  <c:v>3.06</c:v>
                </c:pt>
                <c:pt idx="19" formatCode="General">
                  <c:v>3.28</c:v>
                </c:pt>
                <c:pt idx="20" formatCode="General">
                  <c:v>2.97</c:v>
                </c:pt>
                <c:pt idx="21" formatCode="General">
                  <c:v>5.69</c:v>
                </c:pt>
                <c:pt idx="22" formatCode="General">
                  <c:v>4.9400000000000004</c:v>
                </c:pt>
                <c:pt idx="23" formatCode="General">
                  <c:v>5.48</c:v>
                </c:pt>
                <c:pt idx="24" formatCode="General">
                  <c:v>5.35</c:v>
                </c:pt>
                <c:pt idx="25" formatCode="General">
                  <c:v>5.98</c:v>
                </c:pt>
                <c:pt idx="26" formatCode="General">
                  <c:v>4.8</c:v>
                </c:pt>
                <c:pt idx="27" formatCode="General">
                  <c:v>5.39</c:v>
                </c:pt>
                <c:pt idx="28" formatCode="General">
                  <c:v>7.44</c:v>
                </c:pt>
                <c:pt idx="29" formatCode="General">
                  <c:v>9.25</c:v>
                </c:pt>
                <c:pt idx="30" formatCode="General">
                  <c:v>5.68</c:v>
                </c:pt>
                <c:pt idx="31" formatCode="General">
                  <c:v>5.37</c:v>
                </c:pt>
                <c:pt idx="32" formatCode="General">
                  <c:v>4.95</c:v>
                </c:pt>
                <c:pt idx="33" formatCode="General">
                  <c:v>4.3099999999999996</c:v>
                </c:pt>
                <c:pt idx="34" formatCode="General">
                  <c:v>8.9</c:v>
                </c:pt>
                <c:pt idx="35" formatCode="General">
                  <c:v>9.3000000000000007</c:v>
                </c:pt>
                <c:pt idx="36" formatCode="General">
                  <c:v>6.79</c:v>
                </c:pt>
              </c:numCache>
            </c:numRef>
          </c:val>
          <c:extLst>
            <c:ext xmlns:c16="http://schemas.microsoft.com/office/drawing/2014/chart" uri="{C3380CC4-5D6E-409C-BE32-E72D297353CC}">
              <c16:uniqueId val="{00000000-98C0-4881-B94F-BF8219BC7410}"/>
            </c:ext>
          </c:extLst>
        </c:ser>
        <c:dLbls>
          <c:showLegendKey val="0"/>
          <c:showVal val="0"/>
          <c:showCatName val="0"/>
          <c:showSerName val="0"/>
          <c:showPercent val="0"/>
          <c:showBubbleSize val="0"/>
        </c:dLbls>
        <c:gapWidth val="63"/>
        <c:axId val="234685440"/>
        <c:axId val="191559296"/>
      </c:barChart>
      <c:lineChart>
        <c:grouping val="standard"/>
        <c:varyColors val="0"/>
        <c:ser>
          <c:idx val="1"/>
          <c:order val="1"/>
          <c:tx>
            <c:strRef>
              <c:f>'36psl ŽIV'!$C$39</c:f>
              <c:strCache>
                <c:ptCount val="1"/>
                <c:pt idx="0">
                  <c:v>AIDS</c:v>
                </c:pt>
              </c:strCache>
            </c:strRef>
          </c:tx>
          <c:spPr>
            <a:ln w="28575">
              <a:solidFill>
                <a:schemeClr val="tx2"/>
              </a:solidFill>
            </a:ln>
          </c:spPr>
          <c:marker>
            <c:symbol val="none"/>
          </c:marker>
          <c:cat>
            <c:strRef>
              <c:f>'36psl ŽIV'!$A$40:$A$76</c:f>
              <c:strCache>
                <c:ptCount val="37"/>
                <c:pt idx="0">
                  <c:v>1988</c:v>
                </c:pt>
                <c:pt idx="2">
                  <c:v>1990</c:v>
                </c:pt>
                <c:pt idx="4">
                  <c:v>1992</c:v>
                </c:pt>
                <c:pt idx="5">
                  <c:v> </c:v>
                </c:pt>
                <c:pt idx="6">
                  <c:v>1994</c:v>
                </c:pt>
                <c:pt idx="8">
                  <c:v>1996</c:v>
                </c:pt>
                <c:pt idx="9">
                  <c:v> </c:v>
                </c:pt>
                <c:pt idx="10">
                  <c:v>1998</c:v>
                </c:pt>
                <c:pt idx="12">
                  <c:v>2000</c:v>
                </c:pt>
                <c:pt idx="14">
                  <c:v>2002</c:v>
                </c:pt>
                <c:pt idx="16">
                  <c:v>2004</c:v>
                </c:pt>
                <c:pt idx="18">
                  <c:v>2006</c:v>
                </c:pt>
                <c:pt idx="19">
                  <c:v> </c:v>
                </c:pt>
                <c:pt idx="20">
                  <c:v>2008</c:v>
                </c:pt>
                <c:pt idx="21">
                  <c:v> </c:v>
                </c:pt>
                <c:pt idx="22">
                  <c:v>2010</c:v>
                </c:pt>
                <c:pt idx="24">
                  <c:v>2012</c:v>
                </c:pt>
                <c:pt idx="26">
                  <c:v>2014</c:v>
                </c:pt>
                <c:pt idx="28">
                  <c:v>2016</c:v>
                </c:pt>
                <c:pt idx="30">
                  <c:v>2018</c:v>
                </c:pt>
                <c:pt idx="32">
                  <c:v>2020</c:v>
                </c:pt>
                <c:pt idx="34">
                  <c:v>2022</c:v>
                </c:pt>
                <c:pt idx="36">
                  <c:v>2024</c:v>
                </c:pt>
              </c:strCache>
            </c:strRef>
          </c:cat>
          <c:val>
            <c:numRef>
              <c:f>'36psl ŽIV'!$C$40:$C$76</c:f>
              <c:numCache>
                <c:formatCode>0.00</c:formatCode>
                <c:ptCount val="37"/>
                <c:pt idx="0">
                  <c:v>2.7400000000000001E-2</c:v>
                </c:pt>
                <c:pt idx="1">
                  <c:v>0</c:v>
                </c:pt>
                <c:pt idx="2">
                  <c:v>2.7E-2</c:v>
                </c:pt>
                <c:pt idx="3">
                  <c:v>2.7E-2</c:v>
                </c:pt>
                <c:pt idx="4">
                  <c:v>2.7E-2</c:v>
                </c:pt>
                <c:pt idx="5">
                  <c:v>0</c:v>
                </c:pt>
                <c:pt idx="6">
                  <c:v>5.4699999999999999E-2</c:v>
                </c:pt>
                <c:pt idx="7">
                  <c:v>2.76E-2</c:v>
                </c:pt>
                <c:pt idx="8">
                  <c:v>0.13880000000000001</c:v>
                </c:pt>
                <c:pt idx="9">
                  <c:v>8.3900000000000002E-2</c:v>
                </c:pt>
                <c:pt idx="10">
                  <c:v>0.25359999999999999</c:v>
                </c:pt>
                <c:pt idx="11">
                  <c:v>0.17030000000000001</c:v>
                </c:pt>
                <c:pt idx="12">
                  <c:v>0.2</c:v>
                </c:pt>
                <c:pt idx="13" formatCode="General">
                  <c:v>0.28999999999999998</c:v>
                </c:pt>
                <c:pt idx="14" formatCode="General">
                  <c:v>0.26</c:v>
                </c:pt>
                <c:pt idx="15" formatCode="General">
                  <c:v>0.26</c:v>
                </c:pt>
                <c:pt idx="16" formatCode="General">
                  <c:v>0.62</c:v>
                </c:pt>
                <c:pt idx="17" formatCode="General">
                  <c:v>0.3</c:v>
                </c:pt>
                <c:pt idx="18" formatCode="General">
                  <c:v>0.83</c:v>
                </c:pt>
                <c:pt idx="19" formatCode="General">
                  <c:v>0.87</c:v>
                </c:pt>
                <c:pt idx="20" formatCode="General">
                  <c:v>1.72</c:v>
                </c:pt>
                <c:pt idx="21" formatCode="General">
                  <c:v>1.17</c:v>
                </c:pt>
                <c:pt idx="22" formatCode="General">
                  <c:v>1.07</c:v>
                </c:pt>
                <c:pt idx="23" formatCode="General">
                  <c:v>0.66</c:v>
                </c:pt>
                <c:pt idx="24" formatCode="General">
                  <c:v>1.27</c:v>
                </c:pt>
                <c:pt idx="25" formatCode="General">
                  <c:v>1.49</c:v>
                </c:pt>
                <c:pt idx="26" formatCode="General">
                  <c:v>1.26</c:v>
                </c:pt>
                <c:pt idx="27" formatCode="General">
                  <c:v>1.2</c:v>
                </c:pt>
                <c:pt idx="28" formatCode="General">
                  <c:v>1.67</c:v>
                </c:pt>
                <c:pt idx="29" formatCode="General">
                  <c:v>1.9</c:v>
                </c:pt>
                <c:pt idx="30" formatCode="General">
                  <c:v>1.31</c:v>
                </c:pt>
                <c:pt idx="31" formatCode="General">
                  <c:v>0.75</c:v>
                </c:pt>
                <c:pt idx="32" formatCode="General">
                  <c:v>0.82</c:v>
                </c:pt>
                <c:pt idx="33" formatCode="General">
                  <c:v>1.35</c:v>
                </c:pt>
                <c:pt idx="34" formatCode="General">
                  <c:v>0.88</c:v>
                </c:pt>
                <c:pt idx="35" formatCode="General">
                  <c:v>1.29</c:v>
                </c:pt>
                <c:pt idx="36" formatCode="General">
                  <c:v>0.73</c:v>
                </c:pt>
              </c:numCache>
            </c:numRef>
          </c:val>
          <c:smooth val="0"/>
          <c:extLst>
            <c:ext xmlns:c16="http://schemas.microsoft.com/office/drawing/2014/chart" uri="{C3380CC4-5D6E-409C-BE32-E72D297353CC}">
              <c16:uniqueId val="{00000001-98C0-4881-B94F-BF8219BC7410}"/>
            </c:ext>
          </c:extLst>
        </c:ser>
        <c:dLbls>
          <c:showLegendKey val="0"/>
          <c:showVal val="0"/>
          <c:showCatName val="0"/>
          <c:showSerName val="0"/>
          <c:showPercent val="0"/>
          <c:showBubbleSize val="0"/>
        </c:dLbls>
        <c:marker val="1"/>
        <c:smooth val="0"/>
        <c:axId val="234685440"/>
        <c:axId val="191559296"/>
      </c:lineChart>
      <c:catAx>
        <c:axId val="234685440"/>
        <c:scaling>
          <c:orientation val="minMax"/>
        </c:scaling>
        <c:delete val="0"/>
        <c:axPos val="b"/>
        <c:numFmt formatCode="General" sourceLinked="0"/>
        <c:majorTickMark val="out"/>
        <c:minorTickMark val="none"/>
        <c:tickLblPos val="nextTo"/>
        <c:txPr>
          <a:bodyPr rot="-5400000" vert="horz"/>
          <a:lstStyle/>
          <a:p>
            <a:pPr>
              <a:defRPr sz="1100"/>
            </a:pPr>
            <a:endParaRPr lang="lt-LT"/>
          </a:p>
        </c:txPr>
        <c:crossAx val="191559296"/>
        <c:crosses val="autoZero"/>
        <c:auto val="1"/>
        <c:lblAlgn val="ctr"/>
        <c:lblOffset val="100"/>
        <c:noMultiLvlLbl val="0"/>
      </c:catAx>
      <c:valAx>
        <c:axId val="191559296"/>
        <c:scaling>
          <c:orientation val="minMax"/>
          <c:max val="12"/>
        </c:scaling>
        <c:delete val="0"/>
        <c:axPos val="l"/>
        <c:majorGridlines>
          <c:spPr>
            <a:ln>
              <a:solidFill>
                <a:schemeClr val="bg1">
                  <a:lumMod val="75000"/>
                  <a:alpha val="25000"/>
                </a:schemeClr>
              </a:solidFill>
            </a:ln>
          </c:spPr>
        </c:majorGridlines>
        <c:numFmt formatCode="0" sourceLinked="0"/>
        <c:majorTickMark val="out"/>
        <c:minorTickMark val="none"/>
        <c:tickLblPos val="nextTo"/>
        <c:txPr>
          <a:bodyPr/>
          <a:lstStyle/>
          <a:p>
            <a:pPr>
              <a:defRPr sz="1100"/>
            </a:pPr>
            <a:endParaRPr lang="lt-LT"/>
          </a:p>
        </c:txPr>
        <c:crossAx val="234685440"/>
        <c:crosses val="autoZero"/>
        <c:crossBetween val="between"/>
        <c:majorUnit val="1"/>
      </c:valAx>
      <c:spPr>
        <a:noFill/>
        <a:ln w="9525">
          <a:solidFill>
            <a:schemeClr val="bg1">
              <a:lumMod val="75000"/>
            </a:schemeClr>
          </a:solidFill>
        </a:ln>
      </c:spPr>
    </c:plotArea>
    <c:legend>
      <c:legendPos val="b"/>
      <c:layout>
        <c:manualLayout>
          <c:xMode val="edge"/>
          <c:yMode val="edge"/>
          <c:x val="0.36377748358531858"/>
          <c:y val="0.90929656636862899"/>
          <c:w val="0.29640669417121585"/>
          <c:h val="7.0169552727880266E-2"/>
        </c:manualLayout>
      </c:layout>
      <c:overlay val="0"/>
      <c:spPr>
        <a:ln>
          <a:solidFill>
            <a:schemeClr val="tx1"/>
          </a:solidFill>
        </a:ln>
      </c:spPr>
      <c:txPr>
        <a:bodyPr/>
        <a:lstStyle/>
        <a:p>
          <a:pPr>
            <a:defRPr sz="1200" b="1"/>
          </a:pPr>
          <a:endParaRPr lang="lt-LT"/>
        </a:p>
      </c:txPr>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203409875273125E-2"/>
          <c:y val="4.3436583131225379E-2"/>
          <c:w val="0.90622930927603895"/>
          <c:h val="0.70165842503316345"/>
        </c:manualLayout>
      </c:layout>
      <c:barChart>
        <c:barDir val="col"/>
        <c:grouping val="clustered"/>
        <c:varyColors val="0"/>
        <c:ser>
          <c:idx val="0"/>
          <c:order val="0"/>
          <c:tx>
            <c:strRef>
              <c:f>'37psl tbc '!$B$84</c:f>
              <c:strCache>
                <c:ptCount val="1"/>
                <c:pt idx="0">
                  <c:v>   Vyrai / Males</c:v>
                </c:pt>
              </c:strCache>
            </c:strRef>
          </c:tx>
          <c:spPr>
            <a:solidFill>
              <a:srgbClr val="ABDCF7"/>
            </a:solidFill>
          </c:spPr>
          <c:invertIfNegative val="0"/>
          <c:cat>
            <c:numRef>
              <c:f>'37psl tbc '!$A$85:$A$104</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'37psl tbc '!$B$85:$B$104</c:f>
              <c:numCache>
                <c:formatCode>0.0</c:formatCode>
                <c:ptCount val="20"/>
                <c:pt idx="0">
                  <c:v>90.334733543273146</c:v>
                </c:pt>
                <c:pt idx="1">
                  <c:v>95.346127197795767</c:v>
                </c:pt>
                <c:pt idx="2">
                  <c:v>91.509855845258841</c:v>
                </c:pt>
                <c:pt idx="3">
                  <c:v>89.16596386549314</c:v>
                </c:pt>
                <c:pt idx="4">
                  <c:v>77.303252106770159</c:v>
                </c:pt>
                <c:pt idx="5">
                  <c:v>77.342443643256047</c:v>
                </c:pt>
                <c:pt idx="6">
                  <c:v>72.884051292599011</c:v>
                </c:pt>
                <c:pt idx="7">
                  <c:v>71.197051279676188</c:v>
                </c:pt>
                <c:pt idx="8">
                  <c:v>72.124900076197065</c:v>
                </c:pt>
                <c:pt idx="9">
                  <c:v>64.599554906846777</c:v>
                </c:pt>
                <c:pt idx="10">
                  <c:v>62.805157640198885</c:v>
                </c:pt>
                <c:pt idx="11">
                  <c:v>60.912662125171742</c:v>
                </c:pt>
                <c:pt idx="12">
                  <c:v>59.279724574926128</c:v>
                </c:pt>
                <c:pt idx="13">
                  <c:v>51.324970291627558</c:v>
                </c:pt>
                <c:pt idx="14">
                  <c:v>47.867524890534831</c:v>
                </c:pt>
                <c:pt idx="15">
                  <c:v>33.788427617124896</c:v>
                </c:pt>
                <c:pt idx="16">
                  <c:v>28.565258213086103</c:v>
                </c:pt>
                <c:pt idx="17">
                  <c:v>33.756998806016469</c:v>
                </c:pt>
                <c:pt idx="18">
                  <c:v>32.497804177411361</c:v>
                </c:pt>
                <c:pt idx="19" formatCode="0">
                  <c:v>29.3</c:v>
                </c:pt>
              </c:numCache>
            </c:numRef>
          </c:val>
          <c:extLst>
            <c:ext xmlns:c16="http://schemas.microsoft.com/office/drawing/2014/chart" uri="{C3380CC4-5D6E-409C-BE32-E72D297353CC}">
              <c16:uniqueId val="{00000000-2092-45BE-B01B-FC7541F9E094}"/>
            </c:ext>
          </c:extLst>
        </c:ser>
        <c:ser>
          <c:idx val="1"/>
          <c:order val="1"/>
          <c:tx>
            <c:strRef>
              <c:f>'37psl tbc '!$C$84</c:f>
              <c:strCache>
                <c:ptCount val="1"/>
                <c:pt idx="0">
                  <c:v>   Moterys / Females</c:v>
                </c:pt>
              </c:strCache>
            </c:strRef>
          </c:tx>
          <c:spPr>
            <a:solidFill>
              <a:srgbClr val="189FEA"/>
            </a:solidFill>
          </c:spPr>
          <c:invertIfNegative val="0"/>
          <c:cat>
            <c:numRef>
              <c:f>'37psl tbc '!$A$85:$A$104</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'37psl tbc '!$C$85:$C$104</c:f>
              <c:numCache>
                <c:formatCode>0.0</c:formatCode>
                <c:ptCount val="20"/>
                <c:pt idx="0">
                  <c:v>40.007562610991442</c:v>
                </c:pt>
                <c:pt idx="1">
                  <c:v>37.094517687094047</c:v>
                </c:pt>
                <c:pt idx="2">
                  <c:v>35.001982196273474</c:v>
                </c:pt>
                <c:pt idx="3">
                  <c:v>33.297532664472058</c:v>
                </c:pt>
                <c:pt idx="4">
                  <c:v>32.154898434315093</c:v>
                </c:pt>
                <c:pt idx="5">
                  <c:v>28.047952409576819</c:v>
                </c:pt>
                <c:pt idx="6">
                  <c:v>31.541925496747048</c:v>
                </c:pt>
                <c:pt idx="7">
                  <c:v>27.903905151525954</c:v>
                </c:pt>
                <c:pt idx="8">
                  <c:v>25.026027068150878</c:v>
                </c:pt>
                <c:pt idx="9">
                  <c:v>26.988672639697121</c:v>
                </c:pt>
                <c:pt idx="10">
                  <c:v>23.854256219520224</c:v>
                </c:pt>
                <c:pt idx="11">
                  <c:v>22.134727134794698</c:v>
                </c:pt>
                <c:pt idx="12">
                  <c:v>22.210968375423988</c:v>
                </c:pt>
                <c:pt idx="13">
                  <c:v>16.824550173306012</c:v>
                </c:pt>
                <c:pt idx="14">
                  <c:v>16.779432379548119</c:v>
                </c:pt>
                <c:pt idx="15">
                  <c:v>10.012279961913553</c:v>
                </c:pt>
                <c:pt idx="16">
                  <c:v>11.779601656464889</c:v>
                </c:pt>
                <c:pt idx="17">
                  <c:v>11.983334558149297</c:v>
                </c:pt>
                <c:pt idx="18">
                  <c:v>11.836463475139645</c:v>
                </c:pt>
                <c:pt idx="19" formatCode="0">
                  <c:v>10.3</c:v>
                </c:pt>
              </c:numCache>
            </c:numRef>
          </c:val>
          <c:extLst>
            <c:ext xmlns:c16="http://schemas.microsoft.com/office/drawing/2014/chart" uri="{C3380CC4-5D6E-409C-BE32-E72D297353CC}">
              <c16:uniqueId val="{00000001-2092-45BE-B01B-FC7541F9E094}"/>
            </c:ext>
          </c:extLst>
        </c:ser>
        <c:dLbls>
          <c:showLegendKey val="0"/>
          <c:showVal val="0"/>
          <c:showCatName val="0"/>
          <c:showSerName val="0"/>
          <c:showPercent val="0"/>
          <c:showBubbleSize val="0"/>
        </c:dLbls>
        <c:gapWidth val="150"/>
        <c:axId val="235861504"/>
        <c:axId val="206359360"/>
      </c:barChart>
      <c:lineChart>
        <c:grouping val="standard"/>
        <c:varyColors val="0"/>
        <c:ser>
          <c:idx val="2"/>
          <c:order val="2"/>
          <c:tx>
            <c:strRef>
              <c:f>'37psl tbc '!$D$84</c:f>
              <c:strCache>
                <c:ptCount val="1"/>
                <c:pt idx="0">
                  <c:v>   Dauginis atsparumas vaistams / Multi-drug resistant</c:v>
                </c:pt>
              </c:strCache>
            </c:strRef>
          </c:tx>
          <c:spPr>
            <a:ln>
              <a:solidFill>
                <a:schemeClr val="tx2"/>
              </a:solidFill>
            </a:ln>
          </c:spPr>
          <c:marker>
            <c:symbol val="none"/>
          </c:marker>
          <c:cat>
            <c:numRef>
              <c:f>'37psl tbc '!$A$85:$A$104</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'37psl tbc '!$D$85:$D$104</c:f>
              <c:numCache>
                <c:formatCode>0.0</c:formatCode>
                <c:ptCount val="20"/>
                <c:pt idx="0">
                  <c:v>3.8223912367918702</c:v>
                </c:pt>
                <c:pt idx="1">
                  <c:v>3.8839001330006431</c:v>
                </c:pt>
                <c:pt idx="2">
                  <c:v>3.837471923012886</c:v>
                </c:pt>
                <c:pt idx="3">
                  <c:v>3.5332037512618304</c:v>
                </c:pt>
                <c:pt idx="4">
                  <c:v>3.6042689720498426</c:v>
                </c:pt>
                <c:pt idx="5">
                  <c:v>4.1326556639014465</c:v>
                </c:pt>
                <c:pt idx="6">
                  <c:v>3.7647189364867146</c:v>
                </c:pt>
                <c:pt idx="7">
                  <c:v>3.8824904033874059</c:v>
                </c:pt>
                <c:pt idx="8">
                  <c:v>4.0234128819537425</c:v>
                </c:pt>
                <c:pt idx="9">
                  <c:v>4.3237678197962515</c:v>
                </c:pt>
                <c:pt idx="10">
                  <c:v>3.6068734641803974</c:v>
                </c:pt>
                <c:pt idx="11">
                  <c:v>3.9272588254715752</c:v>
                </c:pt>
                <c:pt idx="12">
                  <c:v>3.7992871763328329</c:v>
                </c:pt>
                <c:pt idx="13">
                  <c:v>3.2278660612939842</c:v>
                </c:pt>
                <c:pt idx="14">
                  <c:v>3.2371801883861004</c:v>
                </c:pt>
                <c:pt idx="15">
                  <c:v>2.0993684459229374</c:v>
                </c:pt>
                <c:pt idx="16">
                  <c:v>2.2788942876131948</c:v>
                </c:pt>
                <c:pt idx="17">
                  <c:v>2.7192736643466318</c:v>
                </c:pt>
                <c:pt idx="18">
                  <c:v>2.4376781463895374</c:v>
                </c:pt>
                <c:pt idx="19">
                  <c:v>2.2504758890937784</c:v>
                </c:pt>
              </c:numCache>
            </c:numRef>
          </c:val>
          <c:smooth val="0"/>
          <c:extLst>
            <c:ext xmlns:c16="http://schemas.microsoft.com/office/drawing/2014/chart" uri="{C3380CC4-5D6E-409C-BE32-E72D297353CC}">
              <c16:uniqueId val="{00000002-2092-45BE-B01B-FC7541F9E094}"/>
            </c:ext>
          </c:extLst>
        </c:ser>
        <c:dLbls>
          <c:showLegendKey val="0"/>
          <c:showVal val="0"/>
          <c:showCatName val="0"/>
          <c:showSerName val="0"/>
          <c:showPercent val="0"/>
          <c:showBubbleSize val="0"/>
        </c:dLbls>
        <c:marker val="1"/>
        <c:smooth val="0"/>
        <c:axId val="235861504"/>
        <c:axId val="206359360"/>
      </c:lineChart>
      <c:catAx>
        <c:axId val="235861504"/>
        <c:scaling>
          <c:orientation val="minMax"/>
        </c:scaling>
        <c:delete val="0"/>
        <c:axPos val="b"/>
        <c:numFmt formatCode="General" sourceLinked="1"/>
        <c:majorTickMark val="out"/>
        <c:minorTickMark val="none"/>
        <c:tickLblPos val="nextTo"/>
        <c:txPr>
          <a:bodyPr rot="-5400000" vert="horz"/>
          <a:lstStyle/>
          <a:p>
            <a:pPr>
              <a:defRPr sz="1100"/>
            </a:pPr>
            <a:endParaRPr lang="lt-LT"/>
          </a:p>
        </c:txPr>
        <c:crossAx val="206359360"/>
        <c:crosses val="autoZero"/>
        <c:auto val="1"/>
        <c:lblAlgn val="ctr"/>
        <c:lblOffset val="100"/>
        <c:noMultiLvlLbl val="0"/>
      </c:catAx>
      <c:valAx>
        <c:axId val="206359360"/>
        <c:scaling>
          <c:orientation val="minMax"/>
          <c:max val="100"/>
        </c:scaling>
        <c:delete val="0"/>
        <c:axPos val="l"/>
        <c:majorGridlines>
          <c:spPr>
            <a:ln>
              <a:solidFill>
                <a:schemeClr val="bg1">
                  <a:lumMod val="75000"/>
                  <a:alpha val="25000"/>
                </a:schemeClr>
              </a:solidFill>
            </a:ln>
          </c:spPr>
        </c:majorGridlines>
        <c:numFmt formatCode="0;0;0" sourceLinked="0"/>
        <c:majorTickMark val="out"/>
        <c:minorTickMark val="none"/>
        <c:tickLblPos val="nextTo"/>
        <c:txPr>
          <a:bodyPr/>
          <a:lstStyle/>
          <a:p>
            <a:pPr>
              <a:defRPr sz="1100"/>
            </a:pPr>
            <a:endParaRPr lang="lt-LT"/>
          </a:p>
        </c:txPr>
        <c:crossAx val="235861504"/>
        <c:crosses val="autoZero"/>
        <c:crossBetween val="between"/>
      </c:valAx>
      <c:spPr>
        <a:noFill/>
        <a:ln w="9525">
          <a:solidFill>
            <a:schemeClr val="bg1">
              <a:lumMod val="75000"/>
            </a:schemeClr>
          </a:solidFill>
        </a:ln>
      </c:spPr>
    </c:plotArea>
    <c:legend>
      <c:legendPos val="b"/>
      <c:layout>
        <c:manualLayout>
          <c:xMode val="edge"/>
          <c:yMode val="edge"/>
          <c:x val="0.17078579784156372"/>
          <c:y val="0.85375061678015041"/>
          <c:w val="0.66625556589771306"/>
          <c:h val="0.13548222457975581"/>
        </c:manualLayout>
      </c:layout>
      <c:overlay val="0"/>
      <c:spPr>
        <a:ln>
          <a:solidFill>
            <a:schemeClr val="tx1"/>
          </a:solidFill>
        </a:ln>
      </c:spPr>
      <c:txPr>
        <a:bodyPr/>
        <a:lstStyle/>
        <a:p>
          <a:pPr>
            <a:defRPr sz="1200" b="1">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095401313910312E-2"/>
          <c:y val="3.0983209711530506E-2"/>
          <c:w val="0.90399488410135542"/>
          <c:h val="0.83101023506822846"/>
        </c:manualLayout>
      </c:layout>
      <c:lineChart>
        <c:grouping val="standard"/>
        <c:varyColors val="0"/>
        <c:ser>
          <c:idx val="0"/>
          <c:order val="0"/>
          <c:tx>
            <c:strRef>
              <c:f>'38psl onko'!$B$3</c:f>
              <c:strCache>
                <c:ptCount val="1"/>
                <c:pt idx="0">
                  <c:v>    Sergamumas / Incidence</c:v>
                </c:pt>
              </c:strCache>
            </c:strRef>
          </c:tx>
          <c:spPr>
            <a:ln w="38100">
              <a:solidFill>
                <a:schemeClr val="tx2">
                  <a:lumMod val="60000"/>
                  <a:lumOff val="40000"/>
                </a:schemeClr>
              </a:solidFill>
            </a:ln>
          </c:spPr>
          <c:marker>
            <c:symbol val="none"/>
          </c:marker>
          <c:cat>
            <c:strRef>
              <c:f>'38psl onko'!$A$4:$A$63</c:f>
              <c:strCache>
                <c:ptCount val="60"/>
                <c:pt idx="0">
                  <c:v>1965</c:v>
                </c:pt>
                <c:pt idx="5">
                  <c:v>1970</c:v>
                </c:pt>
                <c:pt idx="10">
                  <c:v>1975</c:v>
                </c:pt>
                <c:pt idx="15">
                  <c:v>1980</c:v>
                </c:pt>
                <c:pt idx="20">
                  <c:v>1985</c:v>
                </c:pt>
                <c:pt idx="25">
                  <c:v>1990</c:v>
                </c:pt>
                <c:pt idx="28">
                  <c:v> </c:v>
                </c:pt>
                <c:pt idx="30">
                  <c:v>1995</c:v>
                </c:pt>
                <c:pt idx="31">
                  <c:v> </c:v>
                </c:pt>
                <c:pt idx="32">
                  <c:v> </c:v>
                </c:pt>
                <c:pt idx="35">
                  <c:v>2000</c:v>
                </c:pt>
                <c:pt idx="40">
                  <c:v>2005</c:v>
                </c:pt>
                <c:pt idx="42">
                  <c:v> </c:v>
                </c:pt>
                <c:pt idx="43">
                  <c:v> </c:v>
                </c:pt>
                <c:pt idx="45">
                  <c:v>2010</c:v>
                </c:pt>
                <c:pt idx="50">
                  <c:v>2015</c:v>
                </c:pt>
                <c:pt idx="55">
                  <c:v>2020</c:v>
                </c:pt>
                <c:pt idx="59">
                  <c:v>2024</c:v>
                </c:pt>
              </c:strCache>
            </c:strRef>
          </c:cat>
          <c:val>
            <c:numRef>
              <c:f>'38psl onko'!$B$4:$B$63</c:f>
              <c:numCache>
                <c:formatCode>General</c:formatCode>
                <c:ptCount val="60"/>
                <c:pt idx="0">
                  <c:v>187.8</c:v>
                </c:pt>
                <c:pt idx="1">
                  <c:v>200.2</c:v>
                </c:pt>
                <c:pt idx="2">
                  <c:v>196.9</c:v>
                </c:pt>
                <c:pt idx="3">
                  <c:v>194.9</c:v>
                </c:pt>
                <c:pt idx="4">
                  <c:v>196.1</c:v>
                </c:pt>
                <c:pt idx="5">
                  <c:v>199.7</c:v>
                </c:pt>
                <c:pt idx="6">
                  <c:v>205.4</c:v>
                </c:pt>
                <c:pt idx="7">
                  <c:v>207.6</c:v>
                </c:pt>
                <c:pt idx="8">
                  <c:v>213.6</c:v>
                </c:pt>
                <c:pt idx="9">
                  <c:v>220.1</c:v>
                </c:pt>
                <c:pt idx="10">
                  <c:v>231.5</c:v>
                </c:pt>
                <c:pt idx="11">
                  <c:v>237</c:v>
                </c:pt>
                <c:pt idx="12">
                  <c:v>217</c:v>
                </c:pt>
                <c:pt idx="13">
                  <c:v>218.7</c:v>
                </c:pt>
                <c:pt idx="14">
                  <c:v>203.7</c:v>
                </c:pt>
                <c:pt idx="15">
                  <c:v>255.6</c:v>
                </c:pt>
                <c:pt idx="16">
                  <c:v>245.1</c:v>
                </c:pt>
                <c:pt idx="17">
                  <c:v>244.6</c:v>
                </c:pt>
                <c:pt idx="18">
                  <c:v>265.8</c:v>
                </c:pt>
                <c:pt idx="19">
                  <c:v>269.10000000000002</c:v>
                </c:pt>
                <c:pt idx="20">
                  <c:v>274</c:v>
                </c:pt>
                <c:pt idx="21">
                  <c:v>273.7</c:v>
                </c:pt>
                <c:pt idx="22">
                  <c:v>270.10000000000002</c:v>
                </c:pt>
                <c:pt idx="23">
                  <c:v>283.8</c:v>
                </c:pt>
                <c:pt idx="24">
                  <c:v>259.60000000000002</c:v>
                </c:pt>
                <c:pt idx="25">
                  <c:v>270.10000000000002</c:v>
                </c:pt>
                <c:pt idx="26">
                  <c:v>277.39999999999998</c:v>
                </c:pt>
                <c:pt idx="27">
                  <c:v>287</c:v>
                </c:pt>
                <c:pt idx="28">
                  <c:v>302.3</c:v>
                </c:pt>
                <c:pt idx="29">
                  <c:v>307.8</c:v>
                </c:pt>
                <c:pt idx="30">
                  <c:v>315.8</c:v>
                </c:pt>
                <c:pt idx="31">
                  <c:v>331.4</c:v>
                </c:pt>
                <c:pt idx="32">
                  <c:v>346.7</c:v>
                </c:pt>
                <c:pt idx="33">
                  <c:v>362.7</c:v>
                </c:pt>
                <c:pt idx="34">
                  <c:v>375.4</c:v>
                </c:pt>
                <c:pt idx="35">
                  <c:v>379.5</c:v>
                </c:pt>
                <c:pt idx="36">
                  <c:v>405.1</c:v>
                </c:pt>
                <c:pt idx="37">
                  <c:v>420.6</c:v>
                </c:pt>
                <c:pt idx="38">
                  <c:v>442.2</c:v>
                </c:pt>
                <c:pt idx="39">
                  <c:v>472.2</c:v>
                </c:pt>
                <c:pt idx="40">
                  <c:v>485.3</c:v>
                </c:pt>
                <c:pt idx="41">
                  <c:v>528.20000000000005</c:v>
                </c:pt>
                <c:pt idx="42">
                  <c:v>556.70000000000005</c:v>
                </c:pt>
                <c:pt idx="43">
                  <c:v>570</c:v>
                </c:pt>
                <c:pt idx="44">
                  <c:v>562.79999999999995</c:v>
                </c:pt>
                <c:pt idx="45">
                  <c:v>575</c:v>
                </c:pt>
                <c:pt idx="46">
                  <c:v>589.9</c:v>
                </c:pt>
                <c:pt idx="47" formatCode="0.0">
                  <c:v>593.28120907057178</c:v>
                </c:pt>
                <c:pt idx="48" formatCode="0.0">
                  <c:v>602.27954449633512</c:v>
                </c:pt>
                <c:pt idx="49" formatCode="0.0">
                  <c:v>607.57449222113314</c:v>
                </c:pt>
                <c:pt idx="50" formatCode="0.0">
                  <c:v>608.29062194006167</c:v>
                </c:pt>
                <c:pt idx="51" formatCode="0.0">
                  <c:v>619.2904868236991</c:v>
                </c:pt>
                <c:pt idx="52" formatCode="0.0">
                  <c:v>607.63969811849097</c:v>
                </c:pt>
                <c:pt idx="53" formatCode="0.0">
                  <c:v>672.9</c:v>
                </c:pt>
                <c:pt idx="54" formatCode="0.0">
                  <c:v>697.9</c:v>
                </c:pt>
                <c:pt idx="55" formatCode="0.0">
                  <c:v>555.9</c:v>
                </c:pt>
                <c:pt idx="56" formatCode="0.0">
                  <c:v>566.9</c:v>
                </c:pt>
                <c:pt idx="57" formatCode="0.0">
                  <c:v>600.79999999999995</c:v>
                </c:pt>
                <c:pt idx="58" formatCode="0.0">
                  <c:v>658.2</c:v>
                </c:pt>
                <c:pt idx="59">
                  <c:v>774</c:v>
                </c:pt>
              </c:numCache>
            </c:numRef>
          </c:val>
          <c:smooth val="0"/>
          <c:extLst>
            <c:ext xmlns:c16="http://schemas.microsoft.com/office/drawing/2014/chart" uri="{C3380CC4-5D6E-409C-BE32-E72D297353CC}">
              <c16:uniqueId val="{00000000-F7AD-4058-8535-2F92596BE3DF}"/>
            </c:ext>
          </c:extLst>
        </c:ser>
        <c:ser>
          <c:idx val="1"/>
          <c:order val="1"/>
          <c:tx>
            <c:strRef>
              <c:f>'38psl onko'!$C$3</c:f>
              <c:strCache>
                <c:ptCount val="1"/>
                <c:pt idx="0">
                  <c:v>   Mirtingumas / Mortality</c:v>
                </c:pt>
              </c:strCache>
            </c:strRef>
          </c:tx>
          <c:spPr>
            <a:ln w="38100">
              <a:solidFill>
                <a:schemeClr val="tx2">
                  <a:lumMod val="50000"/>
                </a:schemeClr>
              </a:solidFill>
            </a:ln>
          </c:spPr>
          <c:marker>
            <c:symbol val="none"/>
          </c:marker>
          <c:cat>
            <c:strRef>
              <c:f>'38psl onko'!$A$4:$A$63</c:f>
              <c:strCache>
                <c:ptCount val="60"/>
                <c:pt idx="0">
                  <c:v>1965</c:v>
                </c:pt>
                <c:pt idx="5">
                  <c:v>1970</c:v>
                </c:pt>
                <c:pt idx="10">
                  <c:v>1975</c:v>
                </c:pt>
                <c:pt idx="15">
                  <c:v>1980</c:v>
                </c:pt>
                <c:pt idx="20">
                  <c:v>1985</c:v>
                </c:pt>
                <c:pt idx="25">
                  <c:v>1990</c:v>
                </c:pt>
                <c:pt idx="28">
                  <c:v> </c:v>
                </c:pt>
                <c:pt idx="30">
                  <c:v>1995</c:v>
                </c:pt>
                <c:pt idx="31">
                  <c:v> </c:v>
                </c:pt>
                <c:pt idx="32">
                  <c:v> </c:v>
                </c:pt>
                <c:pt idx="35">
                  <c:v>2000</c:v>
                </c:pt>
                <c:pt idx="40">
                  <c:v>2005</c:v>
                </c:pt>
                <c:pt idx="42">
                  <c:v> </c:v>
                </c:pt>
                <c:pt idx="43">
                  <c:v> </c:v>
                </c:pt>
                <c:pt idx="45">
                  <c:v>2010</c:v>
                </c:pt>
                <c:pt idx="50">
                  <c:v>2015</c:v>
                </c:pt>
                <c:pt idx="55">
                  <c:v>2020</c:v>
                </c:pt>
                <c:pt idx="59">
                  <c:v>2024</c:v>
                </c:pt>
              </c:strCache>
            </c:strRef>
          </c:cat>
          <c:val>
            <c:numRef>
              <c:f>'38psl onko'!$C$4:$C$63</c:f>
              <c:numCache>
                <c:formatCode>General</c:formatCode>
                <c:ptCount val="60"/>
                <c:pt idx="0">
                  <c:v>120.1</c:v>
                </c:pt>
                <c:pt idx="1">
                  <c:v>128.80000000000001</c:v>
                </c:pt>
                <c:pt idx="2">
                  <c:v>132.30000000000001</c:v>
                </c:pt>
                <c:pt idx="3">
                  <c:v>129.9</c:v>
                </c:pt>
                <c:pt idx="4">
                  <c:v>129.30000000000001</c:v>
                </c:pt>
                <c:pt idx="5">
                  <c:v>138</c:v>
                </c:pt>
                <c:pt idx="6">
                  <c:v>133.30000000000001</c:v>
                </c:pt>
                <c:pt idx="7">
                  <c:v>131.30000000000001</c:v>
                </c:pt>
                <c:pt idx="8">
                  <c:v>129.9</c:v>
                </c:pt>
                <c:pt idx="9">
                  <c:v>147.6</c:v>
                </c:pt>
                <c:pt idx="10">
                  <c:v>162.30000000000001</c:v>
                </c:pt>
                <c:pt idx="11">
                  <c:v>151.4</c:v>
                </c:pt>
                <c:pt idx="12">
                  <c:v>151.1</c:v>
                </c:pt>
                <c:pt idx="13">
                  <c:v>146.6</c:v>
                </c:pt>
                <c:pt idx="14">
                  <c:v>162.4</c:v>
                </c:pt>
                <c:pt idx="15">
                  <c:v>155.6</c:v>
                </c:pt>
                <c:pt idx="16">
                  <c:v>163.5</c:v>
                </c:pt>
                <c:pt idx="17">
                  <c:v>163.5</c:v>
                </c:pt>
                <c:pt idx="18">
                  <c:v>166.4</c:v>
                </c:pt>
                <c:pt idx="19">
                  <c:v>169.9</c:v>
                </c:pt>
                <c:pt idx="20">
                  <c:v>166.7</c:v>
                </c:pt>
                <c:pt idx="21">
                  <c:v>166.6</c:v>
                </c:pt>
                <c:pt idx="22">
                  <c:v>172.7</c:v>
                </c:pt>
                <c:pt idx="23">
                  <c:v>174</c:v>
                </c:pt>
                <c:pt idx="24">
                  <c:v>177.5</c:v>
                </c:pt>
                <c:pt idx="25">
                  <c:v>182</c:v>
                </c:pt>
                <c:pt idx="26">
                  <c:v>184.9</c:v>
                </c:pt>
                <c:pt idx="27">
                  <c:v>196.8</c:v>
                </c:pt>
                <c:pt idx="28">
                  <c:v>205.3</c:v>
                </c:pt>
                <c:pt idx="29">
                  <c:v>200.5</c:v>
                </c:pt>
                <c:pt idx="30">
                  <c:v>200.5</c:v>
                </c:pt>
                <c:pt idx="31">
                  <c:v>201.4</c:v>
                </c:pt>
                <c:pt idx="32">
                  <c:v>196.8</c:v>
                </c:pt>
                <c:pt idx="33">
                  <c:v>202.1</c:v>
                </c:pt>
                <c:pt idx="34">
                  <c:v>207.7</c:v>
                </c:pt>
                <c:pt idx="35">
                  <c:v>207.8</c:v>
                </c:pt>
                <c:pt idx="36">
                  <c:v>223.3</c:v>
                </c:pt>
                <c:pt idx="37">
                  <c:v>227.3</c:v>
                </c:pt>
                <c:pt idx="38">
                  <c:v>229.3</c:v>
                </c:pt>
                <c:pt idx="39">
                  <c:v>242.5</c:v>
                </c:pt>
                <c:pt idx="40">
                  <c:v>245.9</c:v>
                </c:pt>
                <c:pt idx="41">
                  <c:v>251.6</c:v>
                </c:pt>
                <c:pt idx="42">
                  <c:v>258.3</c:v>
                </c:pt>
                <c:pt idx="43">
                  <c:v>262.89999999999998</c:v>
                </c:pt>
                <c:pt idx="44">
                  <c:v>263.10000000000002</c:v>
                </c:pt>
                <c:pt idx="45">
                  <c:v>273.5</c:v>
                </c:pt>
                <c:pt idx="46">
                  <c:v>280.10000000000002</c:v>
                </c:pt>
                <c:pt idx="47">
                  <c:v>267.57</c:v>
                </c:pt>
                <c:pt idx="48">
                  <c:v>265.83</c:v>
                </c:pt>
                <c:pt idx="49">
                  <c:v>273.32</c:v>
                </c:pt>
                <c:pt idx="50">
                  <c:v>286.76</c:v>
                </c:pt>
                <c:pt idx="51">
                  <c:v>284.88</c:v>
                </c:pt>
                <c:pt idx="52">
                  <c:v>281.29000000000002</c:v>
                </c:pt>
                <c:pt idx="53">
                  <c:v>284.76</c:v>
                </c:pt>
                <c:pt idx="54">
                  <c:v>286.08</c:v>
                </c:pt>
                <c:pt idx="55">
                  <c:v>292.13</c:v>
                </c:pt>
                <c:pt idx="56">
                  <c:v>275.92</c:v>
                </c:pt>
                <c:pt idx="57">
                  <c:v>278.95999999999998</c:v>
                </c:pt>
                <c:pt idx="58" formatCode="0.0">
                  <c:v>271.07</c:v>
                </c:pt>
                <c:pt idx="59">
                  <c:v>278.77999999999997</c:v>
                </c:pt>
              </c:numCache>
            </c:numRef>
          </c:val>
          <c:smooth val="0"/>
          <c:extLst>
            <c:ext xmlns:c16="http://schemas.microsoft.com/office/drawing/2014/chart" uri="{C3380CC4-5D6E-409C-BE32-E72D297353CC}">
              <c16:uniqueId val="{00000001-F7AD-4058-8535-2F92596BE3DF}"/>
            </c:ext>
          </c:extLst>
        </c:ser>
        <c:dLbls>
          <c:showLegendKey val="0"/>
          <c:showVal val="0"/>
          <c:showCatName val="0"/>
          <c:showSerName val="0"/>
          <c:showPercent val="0"/>
          <c:showBubbleSize val="0"/>
        </c:dLbls>
        <c:smooth val="0"/>
        <c:axId val="236275712"/>
        <c:axId val="210137024"/>
      </c:lineChart>
      <c:catAx>
        <c:axId val="236275712"/>
        <c:scaling>
          <c:orientation val="minMax"/>
        </c:scaling>
        <c:delete val="0"/>
        <c:axPos val="b"/>
        <c:numFmt formatCode="General" sourceLinked="1"/>
        <c:majorTickMark val="out"/>
        <c:minorTickMark val="none"/>
        <c:tickLblPos val="nextTo"/>
        <c:spPr>
          <a:ln>
            <a:solidFill>
              <a:sysClr val="windowText" lastClr="000000"/>
            </a:solidFill>
          </a:ln>
        </c:spPr>
        <c:txPr>
          <a:bodyPr rot="0" vert="horz"/>
          <a:lstStyle/>
          <a:p>
            <a:pPr>
              <a:defRPr/>
            </a:pPr>
            <a:endParaRPr lang="lt-LT"/>
          </a:p>
        </c:txPr>
        <c:crossAx val="210137024"/>
        <c:crosses val="autoZero"/>
        <c:auto val="1"/>
        <c:lblAlgn val="ctr"/>
        <c:lblOffset val="100"/>
        <c:noMultiLvlLbl val="0"/>
      </c:catAx>
      <c:valAx>
        <c:axId val="210137024"/>
        <c:scaling>
          <c:orientation val="minMax"/>
          <c:max val="800"/>
        </c:scaling>
        <c:delete val="0"/>
        <c:axPos val="l"/>
        <c:majorGridlines>
          <c:spPr>
            <a:ln>
              <a:solidFill>
                <a:schemeClr val="bg1">
                  <a:lumMod val="75000"/>
                  <a:alpha val="25000"/>
                </a:schemeClr>
              </a:solidFill>
              <a:prstDash val="solid"/>
            </a:ln>
          </c:spPr>
        </c:majorGridlines>
        <c:numFmt formatCode="General" sourceLinked="1"/>
        <c:majorTickMark val="out"/>
        <c:minorTickMark val="none"/>
        <c:tickLblPos val="nextTo"/>
        <c:spPr>
          <a:ln>
            <a:solidFill>
              <a:sysClr val="windowText" lastClr="000000"/>
            </a:solidFill>
          </a:ln>
        </c:spPr>
        <c:txPr>
          <a:bodyPr rot="0" vert="horz"/>
          <a:lstStyle/>
          <a:p>
            <a:pPr>
              <a:defRPr/>
            </a:pPr>
            <a:endParaRPr lang="lt-LT"/>
          </a:p>
        </c:txPr>
        <c:crossAx val="236275712"/>
        <c:crosses val="autoZero"/>
        <c:crossBetween val="between"/>
        <c:majorUnit val="50"/>
      </c:valAx>
      <c:spPr>
        <a:noFill/>
        <a:ln w="9525">
          <a:solidFill>
            <a:schemeClr val="bg1">
              <a:lumMod val="75000"/>
            </a:schemeClr>
          </a:solidFill>
        </a:ln>
      </c:spPr>
    </c:plotArea>
    <c:legend>
      <c:legendPos val="b"/>
      <c:layout>
        <c:manualLayout>
          <c:xMode val="edge"/>
          <c:yMode val="edge"/>
          <c:x val="0.11798428810856475"/>
          <c:y val="0.92607496498749819"/>
          <c:w val="0.79845465099995028"/>
          <c:h val="4.3878075836502883E-2"/>
        </c:manualLayout>
      </c:layout>
      <c:overlay val="0"/>
      <c:spPr>
        <a:ln>
          <a:solidFill>
            <a:sysClr val="windowText" lastClr="000000"/>
          </a:solidFill>
        </a:ln>
      </c:spPr>
      <c:txPr>
        <a:bodyPr/>
        <a:lstStyle/>
        <a:p>
          <a:pPr>
            <a:defRPr sz="1100" b="1"/>
          </a:pPr>
          <a:endParaRPr lang="lt-LT"/>
        </a:p>
      </c:txPr>
    </c:legend>
    <c:plotVisOnly val="1"/>
    <c:dispBlanksAs val="gap"/>
    <c:showDLblsOverMax val="0"/>
  </c:chart>
  <c:spPr>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691265127695213E-2"/>
          <c:y val="7.6961420918275639E-2"/>
          <c:w val="0.9125830175664903"/>
          <c:h val="0.70872710583308229"/>
        </c:manualLayout>
      </c:layout>
      <c:lineChart>
        <c:grouping val="standard"/>
        <c:varyColors val="0"/>
        <c:ser>
          <c:idx val="1"/>
          <c:order val="0"/>
          <c:tx>
            <c:strRef>
              <c:f>'41psl SMR_alkoh'!$B$27</c:f>
              <c:strCache>
                <c:ptCount val="1"/>
                <c:pt idx="0">
                  <c:v>   Vyrai /Males</c:v>
                </c:pt>
              </c:strCache>
            </c:strRef>
          </c:tx>
          <c:spPr>
            <a:ln w="38100">
              <a:solidFill>
                <a:srgbClr val="B8C9D1"/>
              </a:solidFill>
            </a:ln>
          </c:spPr>
          <c:marker>
            <c:symbol val="none"/>
          </c:marker>
          <c:cat>
            <c:numRef>
              <c:f>'41psl SMR_alkoh'!$A$28:$A$51</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'41psl SMR_alkoh'!$B$28:$B$51</c:f>
              <c:numCache>
                <c:formatCode>General</c:formatCode>
                <c:ptCount val="24"/>
                <c:pt idx="0">
                  <c:v>54.78</c:v>
                </c:pt>
                <c:pt idx="1">
                  <c:v>51.85</c:v>
                </c:pt>
                <c:pt idx="2">
                  <c:v>57.27</c:v>
                </c:pt>
                <c:pt idx="3">
                  <c:v>56.88</c:v>
                </c:pt>
                <c:pt idx="4">
                  <c:v>64.900000000000006</c:v>
                </c:pt>
                <c:pt idx="5">
                  <c:v>77.66</c:v>
                </c:pt>
                <c:pt idx="6">
                  <c:v>91.74</c:v>
                </c:pt>
                <c:pt idx="7">
                  <c:v>77.72</c:v>
                </c:pt>
                <c:pt idx="8">
                  <c:v>53</c:v>
                </c:pt>
                <c:pt idx="9">
                  <c:v>54.58</c:v>
                </c:pt>
                <c:pt idx="10">
                  <c:v>50.77</c:v>
                </c:pt>
                <c:pt idx="11">
                  <c:v>51</c:v>
                </c:pt>
                <c:pt idx="12">
                  <c:v>48.09</c:v>
                </c:pt>
                <c:pt idx="13">
                  <c:v>42.26</c:v>
                </c:pt>
                <c:pt idx="14">
                  <c:v>39.64</c:v>
                </c:pt>
                <c:pt idx="15">
                  <c:v>36.82</c:v>
                </c:pt>
                <c:pt idx="16">
                  <c:v>34.229999999999997</c:v>
                </c:pt>
                <c:pt idx="17">
                  <c:v>22.11</c:v>
                </c:pt>
                <c:pt idx="18">
                  <c:v>30.08</c:v>
                </c:pt>
                <c:pt idx="19">
                  <c:v>30.92</c:v>
                </c:pt>
                <c:pt idx="20">
                  <c:v>35.14</c:v>
                </c:pt>
                <c:pt idx="21">
                  <c:v>31.49</c:v>
                </c:pt>
                <c:pt idx="22">
                  <c:v>30.4</c:v>
                </c:pt>
                <c:pt idx="23">
                  <c:v>30.22</c:v>
                </c:pt>
              </c:numCache>
            </c:numRef>
          </c:val>
          <c:smooth val="0"/>
          <c:extLst>
            <c:ext xmlns:c16="http://schemas.microsoft.com/office/drawing/2014/chart" uri="{C3380CC4-5D6E-409C-BE32-E72D297353CC}">
              <c16:uniqueId val="{00000000-1146-43CC-8F13-831D0D5FD4AD}"/>
            </c:ext>
          </c:extLst>
        </c:ser>
        <c:ser>
          <c:idx val="2"/>
          <c:order val="1"/>
          <c:tx>
            <c:strRef>
              <c:f>'41psl SMR_alkoh'!$C$27</c:f>
              <c:strCache>
                <c:ptCount val="1"/>
                <c:pt idx="0">
                  <c:v>   Moterys / Females</c:v>
                </c:pt>
              </c:strCache>
            </c:strRef>
          </c:tx>
          <c:spPr>
            <a:ln w="38100">
              <a:solidFill>
                <a:srgbClr val="189FEA"/>
              </a:solidFill>
            </a:ln>
          </c:spPr>
          <c:marker>
            <c:symbol val="none"/>
          </c:marker>
          <c:cat>
            <c:numRef>
              <c:f>'41psl SMR_alkoh'!$A$28:$A$51</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'41psl SMR_alkoh'!$C$28:$C$51</c:f>
              <c:numCache>
                <c:formatCode>General</c:formatCode>
                <c:ptCount val="24"/>
                <c:pt idx="0">
                  <c:v>14.89</c:v>
                </c:pt>
                <c:pt idx="1">
                  <c:v>15.32</c:v>
                </c:pt>
                <c:pt idx="2">
                  <c:v>16.670000000000002</c:v>
                </c:pt>
                <c:pt idx="3">
                  <c:v>16.38</c:v>
                </c:pt>
                <c:pt idx="4">
                  <c:v>18.91</c:v>
                </c:pt>
                <c:pt idx="5">
                  <c:v>22.89</c:v>
                </c:pt>
                <c:pt idx="6">
                  <c:v>26.16</c:v>
                </c:pt>
                <c:pt idx="7">
                  <c:v>23.36</c:v>
                </c:pt>
                <c:pt idx="8">
                  <c:v>17.059999999999999</c:v>
                </c:pt>
                <c:pt idx="9">
                  <c:v>13.31</c:v>
                </c:pt>
                <c:pt idx="10">
                  <c:v>15.67</c:v>
                </c:pt>
                <c:pt idx="11">
                  <c:v>13.39</c:v>
                </c:pt>
                <c:pt idx="12">
                  <c:v>14.07</c:v>
                </c:pt>
                <c:pt idx="13">
                  <c:v>10.61</c:v>
                </c:pt>
                <c:pt idx="14">
                  <c:v>10.67</c:v>
                </c:pt>
                <c:pt idx="15">
                  <c:v>9.94</c:v>
                </c:pt>
                <c:pt idx="16">
                  <c:v>7.08</c:v>
                </c:pt>
                <c:pt idx="17">
                  <c:v>6.98</c:v>
                </c:pt>
                <c:pt idx="18">
                  <c:v>8.24</c:v>
                </c:pt>
                <c:pt idx="19">
                  <c:v>9.33</c:v>
                </c:pt>
                <c:pt idx="20">
                  <c:v>10.37</c:v>
                </c:pt>
                <c:pt idx="21">
                  <c:v>11.59</c:v>
                </c:pt>
                <c:pt idx="22">
                  <c:v>10.51</c:v>
                </c:pt>
                <c:pt idx="23">
                  <c:v>10.8</c:v>
                </c:pt>
              </c:numCache>
            </c:numRef>
          </c:val>
          <c:smooth val="0"/>
          <c:extLst>
            <c:ext xmlns:c16="http://schemas.microsoft.com/office/drawing/2014/chart" uri="{C3380CC4-5D6E-409C-BE32-E72D297353CC}">
              <c16:uniqueId val="{00000001-1146-43CC-8F13-831D0D5FD4AD}"/>
            </c:ext>
          </c:extLst>
        </c:ser>
        <c:dLbls>
          <c:showLegendKey val="0"/>
          <c:showVal val="0"/>
          <c:showCatName val="0"/>
          <c:showSerName val="0"/>
          <c:showPercent val="0"/>
          <c:showBubbleSize val="0"/>
        </c:dLbls>
        <c:smooth val="0"/>
        <c:axId val="238342656"/>
        <c:axId val="211931072"/>
      </c:lineChart>
      <c:catAx>
        <c:axId val="238342656"/>
        <c:scaling>
          <c:orientation val="minMax"/>
        </c:scaling>
        <c:delete val="0"/>
        <c:axPos val="b"/>
        <c:numFmt formatCode="General" sourceLinked="1"/>
        <c:majorTickMark val="out"/>
        <c:minorTickMark val="none"/>
        <c:tickLblPos val="nextTo"/>
        <c:spPr>
          <a:ln>
            <a:solidFill>
              <a:schemeClr val="tx1"/>
            </a:solidFill>
          </a:ln>
        </c:spPr>
        <c:txPr>
          <a:bodyPr rot="-5400000" vert="horz"/>
          <a:lstStyle/>
          <a:p>
            <a:pPr>
              <a:defRPr/>
            </a:pPr>
            <a:endParaRPr lang="lt-LT"/>
          </a:p>
        </c:txPr>
        <c:crossAx val="211931072"/>
        <c:crosses val="autoZero"/>
        <c:auto val="1"/>
        <c:lblAlgn val="ctr"/>
        <c:lblOffset val="100"/>
        <c:noMultiLvlLbl val="0"/>
      </c:catAx>
      <c:valAx>
        <c:axId val="211931072"/>
        <c:scaling>
          <c:orientation val="minMax"/>
          <c:min val="0"/>
        </c:scaling>
        <c:delete val="0"/>
        <c:axPos val="l"/>
        <c:majorGridlines>
          <c:spPr>
            <a:ln>
              <a:solidFill>
                <a:schemeClr val="bg1">
                  <a:lumMod val="75000"/>
                  <a:alpha val="25000"/>
                </a:schemeClr>
              </a:solidFill>
              <a:prstDash val="solid"/>
            </a:ln>
          </c:spPr>
        </c:majorGridlines>
        <c:numFmt formatCode="General" sourceLinked="1"/>
        <c:majorTickMark val="out"/>
        <c:minorTickMark val="none"/>
        <c:tickLblPos val="nextTo"/>
        <c:spPr>
          <a:ln>
            <a:solidFill>
              <a:schemeClr val="tx1"/>
            </a:solidFill>
          </a:ln>
        </c:spPr>
        <c:txPr>
          <a:bodyPr rot="0" vert="horz"/>
          <a:lstStyle/>
          <a:p>
            <a:pPr>
              <a:defRPr/>
            </a:pPr>
            <a:endParaRPr lang="lt-LT"/>
          </a:p>
        </c:txPr>
        <c:crossAx val="238342656"/>
        <c:crosses val="autoZero"/>
        <c:crossBetween val="between"/>
      </c:valAx>
      <c:spPr>
        <a:noFill/>
        <a:ln w="9525">
          <a:solidFill>
            <a:schemeClr val="bg1">
              <a:lumMod val="75000"/>
            </a:schemeClr>
          </a:solidFill>
        </a:ln>
      </c:spPr>
    </c:plotArea>
    <c:legend>
      <c:legendPos val="r"/>
      <c:layout>
        <c:manualLayout>
          <c:xMode val="edge"/>
          <c:yMode val="edge"/>
          <c:x val="0.25032616037001887"/>
          <c:y val="0.91097944724122604"/>
          <c:w val="0.53705814460488854"/>
          <c:h val="7.5856171261462157E-2"/>
        </c:manualLayout>
      </c:layout>
      <c:overlay val="0"/>
      <c:spPr>
        <a:ln>
          <a:solidFill>
            <a:schemeClr val="tx1"/>
          </a:solidFill>
        </a:ln>
      </c:spPr>
      <c:txPr>
        <a:bodyPr/>
        <a:lstStyle/>
        <a:p>
          <a:pPr>
            <a:defRPr sz="1100" b="1"/>
          </a:pPr>
          <a:endParaRPr lang="lt-LT"/>
        </a:p>
      </c:txPr>
    </c:legend>
    <c:plotVisOnly val="1"/>
    <c:dispBlanksAs val="gap"/>
    <c:showDLblsOverMax val="0"/>
  </c:chart>
  <c:spPr>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996441996813267E-2"/>
          <c:y val="3.4426610135271554E-2"/>
          <c:w val="0.9002753443698327"/>
          <c:h val="0.61903059437045205"/>
        </c:manualLayout>
      </c:layout>
      <c:lineChart>
        <c:grouping val="standard"/>
        <c:varyColors val="0"/>
        <c:ser>
          <c:idx val="0"/>
          <c:order val="0"/>
          <c:tx>
            <c:strRef>
              <c:f>'42psl alkoh'!$B$5</c:f>
              <c:strCache>
                <c:ptCount val="1"/>
                <c:pt idx="0">
                  <c:v>   Alkoholio toksinis poveikis / Toxic effect of alcohol / T51-T51.9</c:v>
                </c:pt>
              </c:strCache>
            </c:strRef>
          </c:tx>
          <c:spPr>
            <a:ln w="28575" cap="rnd" cmpd="sng" algn="ctr">
              <a:solidFill>
                <a:srgbClr val="189FEA"/>
              </a:solidFill>
              <a:prstDash val="solid"/>
              <a:round/>
            </a:ln>
            <a:effectLst/>
          </c:spPr>
          <c:marker>
            <c:symbol val="none"/>
          </c:marker>
          <c:cat>
            <c:numRef>
              <c:f>'42psl alkoh'!$A$7:$A$29</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formatCode="0">
                  <c:v>2024</c:v>
                </c:pt>
              </c:numCache>
            </c:numRef>
          </c:cat>
          <c:val>
            <c:numRef>
              <c:f>'42psl alkoh'!$B$7:$B$29</c:f>
              <c:numCache>
                <c:formatCode>0.00</c:formatCode>
                <c:ptCount val="23"/>
                <c:pt idx="0">
                  <c:v>47.690039142427381</c:v>
                </c:pt>
                <c:pt idx="1">
                  <c:v>57.185305865256424</c:v>
                </c:pt>
                <c:pt idx="2">
                  <c:v>70.919360689353951</c:v>
                </c:pt>
                <c:pt idx="3">
                  <c:v>79.939130686031845</c:v>
                </c:pt>
                <c:pt idx="4">
                  <c:v>86.669078558455297</c:v>
                </c:pt>
                <c:pt idx="5">
                  <c:v>85.074276744858253</c:v>
                </c:pt>
                <c:pt idx="6">
                  <c:v>76.10457155846467</c:v>
                </c:pt>
                <c:pt idx="7">
                  <c:v>60.513779057047358</c:v>
                </c:pt>
                <c:pt idx="8">
                  <c:v>60.246370850313269</c:v>
                </c:pt>
                <c:pt idx="9">
                  <c:v>84.111732876723636</c:v>
                </c:pt>
                <c:pt idx="10" formatCode="0.0">
                  <c:v>89.19687004333997</c:v>
                </c:pt>
                <c:pt idx="11" formatCode="0.0">
                  <c:v>133.75309806965811</c:v>
                </c:pt>
                <c:pt idx="12" formatCode="0.0">
                  <c:v>206.75781078443021</c:v>
                </c:pt>
                <c:pt idx="13" formatCode="0.0">
                  <c:v>218.5078295776334</c:v>
                </c:pt>
                <c:pt idx="14" formatCode="0.0">
                  <c:v>224.47933410372482</c:v>
                </c:pt>
                <c:pt idx="15" formatCode="0.0">
                  <c:v>196.05025401576739</c:v>
                </c:pt>
                <c:pt idx="16" formatCode="0.0">
                  <c:v>185.72644721906923</c:v>
                </c:pt>
                <c:pt idx="17" formatCode="0.0">
                  <c:v>179.6101403424332</c:v>
                </c:pt>
                <c:pt idx="18" formatCode="0.0">
                  <c:v>139.19880271950055</c:v>
                </c:pt>
                <c:pt idx="19" formatCode="0.0">
                  <c:v>130.28865934963562</c:v>
                </c:pt>
                <c:pt idx="20" formatCode="0.0">
                  <c:v>143.06204693854812</c:v>
                </c:pt>
                <c:pt idx="21" formatCode="0.0">
                  <c:v>150.75298136743297</c:v>
                </c:pt>
                <c:pt idx="22" formatCode="0.0">
                  <c:v>157.53331223656448</c:v>
                </c:pt>
              </c:numCache>
            </c:numRef>
          </c:val>
          <c:smooth val="0"/>
          <c:extLst>
            <c:ext xmlns:c16="http://schemas.microsoft.com/office/drawing/2014/chart" uri="{C3380CC4-5D6E-409C-BE32-E72D297353CC}">
              <c16:uniqueId val="{00000000-E082-4F8E-BF9C-DD84CA81C433}"/>
            </c:ext>
          </c:extLst>
        </c:ser>
        <c:ser>
          <c:idx val="1"/>
          <c:order val="1"/>
          <c:tx>
            <c:strRef>
              <c:f>'42psl alkoh'!$C$5</c:f>
              <c:strCache>
                <c:ptCount val="1"/>
                <c:pt idx="0">
                  <c:v>   Alkoholinės psichozės / Alcoholic psychosis / F10.4-F10.7</c:v>
                </c:pt>
              </c:strCache>
            </c:strRef>
          </c:tx>
          <c:spPr>
            <a:ln w="28575" cap="rnd" cmpd="sng" algn="ctr">
              <a:solidFill>
                <a:srgbClr val="B8C9D1"/>
              </a:solidFill>
              <a:prstDash val="solid"/>
              <a:round/>
            </a:ln>
            <a:effectLst/>
          </c:spPr>
          <c:marker>
            <c:symbol val="none"/>
          </c:marker>
          <c:cat>
            <c:numRef>
              <c:f>'42psl alkoh'!$A$7:$A$29</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formatCode="0">
                  <c:v>2024</c:v>
                </c:pt>
              </c:numCache>
            </c:numRef>
          </c:cat>
          <c:val>
            <c:numRef>
              <c:f>'42psl alkoh'!$C$7:$C$29</c:f>
              <c:numCache>
                <c:formatCode>0.00</c:formatCode>
                <c:ptCount val="23"/>
                <c:pt idx="0">
                  <c:v>62.531458144729683</c:v>
                </c:pt>
                <c:pt idx="1">
                  <c:v>65.706004281431348</c:v>
                </c:pt>
                <c:pt idx="2">
                  <c:v>77.996491046245637</c:v>
                </c:pt>
                <c:pt idx="3">
                  <c:v>99.863718229011155</c:v>
                </c:pt>
                <c:pt idx="4">
                  <c:v>115.81362050136563</c:v>
                </c:pt>
                <c:pt idx="5">
                  <c:v>134.00204376327255</c:v>
                </c:pt>
                <c:pt idx="6">
                  <c:v>119.50356306345601</c:v>
                </c:pt>
                <c:pt idx="7">
                  <c:v>99.180629520354003</c:v>
                </c:pt>
                <c:pt idx="8">
                  <c:v>100.5720499457266</c:v>
                </c:pt>
                <c:pt idx="9">
                  <c:v>117.16860158877716</c:v>
                </c:pt>
                <c:pt idx="10" formatCode="0.0">
                  <c:v>145.45951114760058</c:v>
                </c:pt>
                <c:pt idx="11" formatCode="0.0">
                  <c:v>152.92347385466726</c:v>
                </c:pt>
                <c:pt idx="12" formatCode="0.0">
                  <c:v>143.43333720316227</c:v>
                </c:pt>
                <c:pt idx="13" formatCode="0.0">
                  <c:v>141.25203509247422</c:v>
                </c:pt>
                <c:pt idx="14" formatCode="0.0">
                  <c:v>133.10974603147019</c:v>
                </c:pt>
                <c:pt idx="15" formatCode="0.0">
                  <c:v>111.72718585215813</c:v>
                </c:pt>
                <c:pt idx="16" formatCode="0.0">
                  <c:v>100.02837684449489</c:v>
                </c:pt>
                <c:pt idx="17" formatCode="0.0">
                  <c:v>100.21029220531477</c:v>
                </c:pt>
                <c:pt idx="18" formatCode="0.0">
                  <c:v>85.00663080186267</c:v>
                </c:pt>
                <c:pt idx="19" formatCode="0.0">
                  <c:v>79.725692343217858</c:v>
                </c:pt>
                <c:pt idx="20" formatCode="0.0">
                  <c:v>86.063245714451185</c:v>
                </c:pt>
                <c:pt idx="21" formatCode="0.0">
                  <c:v>82.184577506847262</c:v>
                </c:pt>
                <c:pt idx="22" formatCode="0.0">
                  <c:v>85.483461079577523</c:v>
                </c:pt>
              </c:numCache>
            </c:numRef>
          </c:val>
          <c:smooth val="0"/>
          <c:extLst>
            <c:ext xmlns:c16="http://schemas.microsoft.com/office/drawing/2014/chart" uri="{C3380CC4-5D6E-409C-BE32-E72D297353CC}">
              <c16:uniqueId val="{00000001-E082-4F8E-BF9C-DD84CA81C433}"/>
            </c:ext>
          </c:extLst>
        </c:ser>
        <c:ser>
          <c:idx val="2"/>
          <c:order val="2"/>
          <c:tx>
            <c:strRef>
              <c:f>'42psl alkoh'!$D$5</c:f>
              <c:strCache>
                <c:ptCount val="1"/>
                <c:pt idx="0">
                  <c:v>   Alkoholinė kepenų liga / Alcoholic liver disease / K70</c:v>
                </c:pt>
              </c:strCache>
            </c:strRef>
          </c:tx>
          <c:spPr>
            <a:ln w="28575" cap="rnd" cmpd="sng" algn="ctr">
              <a:solidFill>
                <a:srgbClr val="0C537A"/>
              </a:solidFill>
              <a:prstDash val="solid"/>
              <a:round/>
            </a:ln>
            <a:effectLst/>
          </c:spPr>
          <c:marker>
            <c:symbol val="none"/>
          </c:marker>
          <c:cat>
            <c:numRef>
              <c:f>'42psl alkoh'!$A$7:$A$29</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formatCode="0">
                  <c:v>2024</c:v>
                </c:pt>
              </c:numCache>
            </c:numRef>
          </c:cat>
          <c:val>
            <c:numRef>
              <c:f>'42psl alkoh'!$D$7:$D$29</c:f>
              <c:numCache>
                <c:formatCode>0.00</c:formatCode>
                <c:ptCount val="23"/>
                <c:pt idx="0">
                  <c:v>33.952287306636791</c:v>
                </c:pt>
                <c:pt idx="1">
                  <c:v>32.706598387860438</c:v>
                </c:pt>
                <c:pt idx="2">
                  <c:v>33.549743491038846</c:v>
                </c:pt>
                <c:pt idx="3">
                  <c:v>35.75590634601123</c:v>
                </c:pt>
                <c:pt idx="4">
                  <c:v>43.365121170038677</c:v>
                </c:pt>
                <c:pt idx="5">
                  <c:v>55.271974633072695</c:v>
                </c:pt>
                <c:pt idx="6">
                  <c:v>57.781942580132579</c:v>
                </c:pt>
                <c:pt idx="7">
                  <c:v>51.186942682006091</c:v>
                </c:pt>
                <c:pt idx="8">
                  <c:v>50.78646374466387</c:v>
                </c:pt>
                <c:pt idx="9">
                  <c:v>86.225258948223569</c:v>
                </c:pt>
                <c:pt idx="10" formatCode="0.0">
                  <c:v>123.80458622525873</c:v>
                </c:pt>
                <c:pt idx="11" formatCode="0.0">
                  <c:v>123.4748013524751</c:v>
                </c:pt>
                <c:pt idx="12" formatCode="0.0">
                  <c:v>128.58953586905861</c:v>
                </c:pt>
                <c:pt idx="13" formatCode="0.0">
                  <c:v>119.02682431795311</c:v>
                </c:pt>
                <c:pt idx="14" formatCode="0.0">
                  <c:v>111.87474477161948</c:v>
                </c:pt>
                <c:pt idx="15" formatCode="0.0">
                  <c:v>104.48039734915291</c:v>
                </c:pt>
                <c:pt idx="16" formatCode="0.0">
                  <c:v>97.226163450624284</c:v>
                </c:pt>
                <c:pt idx="17" formatCode="0.0">
                  <c:v>99.498824032043103</c:v>
                </c:pt>
                <c:pt idx="18" formatCode="0.0">
                  <c:v>93.724347229847751</c:v>
                </c:pt>
                <c:pt idx="19" formatCode="0.0">
                  <c:v>102.30098887988606</c:v>
                </c:pt>
                <c:pt idx="20" formatCode="0.0">
                  <c:v>120.77812898786338</c:v>
                </c:pt>
                <c:pt idx="21" formatCode="0.0">
                  <c:v>125.08771288330313</c:v>
                </c:pt>
                <c:pt idx="22" formatCode="0.0">
                  <c:v>132.84732286850505</c:v>
                </c:pt>
              </c:numCache>
            </c:numRef>
          </c:val>
          <c:smooth val="0"/>
          <c:extLst>
            <c:ext xmlns:c16="http://schemas.microsoft.com/office/drawing/2014/chart" uri="{C3380CC4-5D6E-409C-BE32-E72D297353CC}">
              <c16:uniqueId val="{00000002-E082-4F8E-BF9C-DD84CA81C433}"/>
            </c:ext>
          </c:extLst>
        </c:ser>
        <c:ser>
          <c:idx val="3"/>
          <c:order val="3"/>
          <c:tx>
            <c:strRef>
              <c:f>'42psl alkoh'!$E$5</c:f>
              <c:strCache>
                <c:ptCount val="1"/>
                <c:pt idx="0">
                  <c:v>   Alkoholinė priklausomybė / Alcohol dependency / F10.0-F10.3</c:v>
                </c:pt>
              </c:strCache>
            </c:strRef>
          </c:tx>
          <c:spPr>
            <a:ln w="28575" cap="rnd" cmpd="sng" algn="ctr">
              <a:solidFill>
                <a:srgbClr val="699FE1"/>
              </a:solidFill>
              <a:prstDash val="solid"/>
              <a:round/>
            </a:ln>
            <a:effectLst/>
          </c:spPr>
          <c:marker>
            <c:symbol val="none"/>
          </c:marker>
          <c:cat>
            <c:numRef>
              <c:f>'42psl alkoh'!$A$7:$A$29</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formatCode="0">
                  <c:v>2024</c:v>
                </c:pt>
              </c:numCache>
            </c:numRef>
          </c:cat>
          <c:val>
            <c:numRef>
              <c:f>'42psl alkoh'!$E$7:$E$29</c:f>
              <c:numCache>
                <c:formatCode>0.00</c:formatCode>
                <c:ptCount val="23"/>
                <c:pt idx="0">
                  <c:v>180.1300991238335</c:v>
                </c:pt>
                <c:pt idx="1">
                  <c:v>187.51392665699035</c:v>
                </c:pt>
                <c:pt idx="2">
                  <c:v>183.79810931057202</c:v>
                </c:pt>
                <c:pt idx="3">
                  <c:v>206.37899816043688</c:v>
                </c:pt>
                <c:pt idx="4">
                  <c:v>214.16498134963388</c:v>
                </c:pt>
                <c:pt idx="5">
                  <c:v>236.31399680747097</c:v>
                </c:pt>
                <c:pt idx="6">
                  <c:v>224.99938247112229</c:v>
                </c:pt>
                <c:pt idx="7">
                  <c:v>194.31436054577483</c:v>
                </c:pt>
                <c:pt idx="8">
                  <c:v>210.60400699710263</c:v>
                </c:pt>
                <c:pt idx="9">
                  <c:v>322.41179743834039</c:v>
                </c:pt>
                <c:pt idx="10" formatCode="0.0">
                  <c:v>390.12334605072073</c:v>
                </c:pt>
                <c:pt idx="11" formatCode="0.0">
                  <c:v>542.6534944433804</c:v>
                </c:pt>
                <c:pt idx="12" formatCode="0.0">
                  <c:v>699.05452475493257</c:v>
                </c:pt>
                <c:pt idx="13" formatCode="0.0">
                  <c:v>728.27927918179626</c:v>
                </c:pt>
                <c:pt idx="14" formatCode="0.0">
                  <c:v>768.21353166569645</c:v>
                </c:pt>
                <c:pt idx="15" formatCode="0.0">
                  <c:v>730.30742389508907</c:v>
                </c:pt>
                <c:pt idx="16" formatCode="0.0">
                  <c:v>702.29143019296259</c:v>
                </c:pt>
                <c:pt idx="17" formatCode="0.0">
                  <c:v>726.30228468438474</c:v>
                </c:pt>
                <c:pt idx="18" formatCode="0.0">
                  <c:v>592.94704716711578</c:v>
                </c:pt>
                <c:pt idx="19" formatCode="0.0">
                  <c:v>597.71124237304821</c:v>
                </c:pt>
                <c:pt idx="20" formatCode="0.0">
                  <c:v>639.52372451497604</c:v>
                </c:pt>
                <c:pt idx="21" formatCode="0.0">
                  <c:v>688.01724483168698</c:v>
                </c:pt>
                <c:pt idx="22" formatCode="0.0">
                  <c:v>703.46414022472902</c:v>
                </c:pt>
              </c:numCache>
            </c:numRef>
          </c:val>
          <c:smooth val="0"/>
          <c:extLst>
            <c:ext xmlns:c16="http://schemas.microsoft.com/office/drawing/2014/chart" uri="{C3380CC4-5D6E-409C-BE32-E72D297353CC}">
              <c16:uniqueId val="{00000003-E082-4F8E-BF9C-DD84CA81C433}"/>
            </c:ext>
          </c:extLst>
        </c:ser>
        <c:dLbls>
          <c:showLegendKey val="0"/>
          <c:showVal val="0"/>
          <c:showCatName val="0"/>
          <c:showSerName val="0"/>
          <c:showPercent val="0"/>
          <c:showBubbleSize val="0"/>
        </c:dLbls>
        <c:smooth val="0"/>
        <c:axId val="238818816"/>
        <c:axId val="211932800"/>
      </c:lineChart>
      <c:catAx>
        <c:axId val="238818816"/>
        <c:scaling>
          <c:orientation val="minMax"/>
        </c:scaling>
        <c:delete val="0"/>
        <c:axPos val="b"/>
        <c:numFmt formatCode="General" sourceLinked="1"/>
        <c:majorTickMark val="out"/>
        <c:minorTickMark val="none"/>
        <c:tickLblPos val="nextTo"/>
        <c:spPr>
          <a:noFill/>
          <a:ln w="9525" cap="flat" cmpd="sng" algn="ctr">
            <a:solidFill>
              <a:schemeClr val="tx1"/>
            </a:solidFill>
            <a:prstDash val="dash"/>
            <a:round/>
          </a:ln>
          <a:effectLst/>
        </c:spPr>
        <c:txPr>
          <a:bodyPr rot="-5400000" spcFirstLastPara="1" vertOverflow="ellipsis"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crossAx val="211932800"/>
        <c:crosses val="autoZero"/>
        <c:auto val="1"/>
        <c:lblAlgn val="ctr"/>
        <c:lblOffset val="100"/>
        <c:noMultiLvlLbl val="0"/>
      </c:catAx>
      <c:valAx>
        <c:axId val="211932800"/>
        <c:scaling>
          <c:orientation val="minMax"/>
          <c:max val="800"/>
          <c:min val="0"/>
        </c:scaling>
        <c:delete val="0"/>
        <c:axPos val="l"/>
        <c:majorGridlines>
          <c:spPr>
            <a:ln w="9525" cap="flat" cmpd="sng" algn="ctr">
              <a:solidFill>
                <a:schemeClr val="bg1">
                  <a:lumMod val="75000"/>
                  <a:alpha val="25000"/>
                </a:schemeClr>
              </a:solidFill>
              <a:prstDash val="solid"/>
              <a:round/>
            </a:ln>
            <a:effectLst/>
          </c:spPr>
        </c:majorGridlines>
        <c:numFmt formatCode="General" sourceLinked="0"/>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crossAx val="238818816"/>
        <c:crosses val="autoZero"/>
        <c:crossBetween val="between"/>
        <c:majorUnit val="100"/>
      </c:valAx>
      <c:spPr>
        <a:noFill/>
        <a:ln w="9525">
          <a:solidFill>
            <a:schemeClr val="bg1">
              <a:lumMod val="75000"/>
            </a:schemeClr>
          </a:solidFill>
        </a:ln>
        <a:effectLst/>
      </c:spPr>
    </c:plotArea>
    <c:legend>
      <c:legendPos val="r"/>
      <c:legendEntry>
        <c:idx val="0"/>
        <c:txPr>
          <a:bodyPr rot="0" spcFirstLastPara="1" vertOverflow="ellipsis" vert="horz" wrap="square" anchor="ctr" anchorCtr="1"/>
          <a:lstStyle/>
          <a:p>
            <a:pPr>
              <a:defRPr sz="1100" b="1"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legendEntry>
      <c:layout>
        <c:manualLayout>
          <c:xMode val="edge"/>
          <c:yMode val="edge"/>
          <c:x val="0.13858141403870533"/>
          <c:y val="0.77905546270611137"/>
          <c:w val="0.79789768358361657"/>
          <c:h val="0.2087821652566382"/>
        </c:manualLayout>
      </c:layout>
      <c:overlay val="0"/>
      <c:spPr>
        <a:noFill/>
        <a:ln>
          <a:solidFill>
            <a:schemeClr val="tx1"/>
          </a:solidFill>
        </a:ln>
        <a:effectLst/>
      </c:spPr>
      <c:txPr>
        <a:bodyPr rot="0" spcFirstLastPara="1" vertOverflow="ellipsis" vert="horz" wrap="square" anchor="ctr" anchorCtr="1"/>
        <a:lstStyle/>
        <a:p>
          <a:pPr>
            <a:defRPr sz="1100" b="1"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6.2851495414924977E-2"/>
          <c:y val="8.6262954244121517E-2"/>
          <c:w val="0.91451475972910778"/>
          <c:h val="0.6982426176319797"/>
        </c:manualLayout>
      </c:layout>
      <c:barChart>
        <c:barDir val="col"/>
        <c:grouping val="clustered"/>
        <c:varyColors val="0"/>
        <c:ser>
          <c:idx val="0"/>
          <c:order val="0"/>
          <c:tx>
            <c:strRef>
              <c:f>'42psl transport'!$C$53</c:f>
              <c:strCache>
                <c:ptCount val="1"/>
                <c:pt idx="0">
                  <c:v>   Sužeista / Injured     </c:v>
                </c:pt>
              </c:strCache>
            </c:strRef>
          </c:tx>
          <c:spPr>
            <a:solidFill>
              <a:srgbClr val="B8C9D1"/>
            </a:solidFill>
            <a:effectLst/>
            <a:scene3d>
              <a:camera prst="orthographicFront"/>
              <a:lightRig rig="threePt" dir="t">
                <a:rot lat="0" lon="0" rev="1200000"/>
              </a:lightRig>
            </a:scene3d>
            <a:sp3d/>
          </c:spPr>
          <c:invertIfNegative val="0"/>
          <c:cat>
            <c:strRef>
              <c:f>'42psl transport'!$B$54:$B$78</c:f>
              <c:strCach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strCache>
            </c:strRef>
          </c:cat>
          <c:val>
            <c:numRef>
              <c:f>'42psl transport'!$C$54:$C$78</c:f>
              <c:numCache>
                <c:formatCode>General</c:formatCode>
                <c:ptCount val="25"/>
                <c:pt idx="0">
                  <c:v>6960</c:v>
                </c:pt>
                <c:pt idx="1">
                  <c:v>7103</c:v>
                </c:pt>
                <c:pt idx="2">
                  <c:v>7428</c:v>
                </c:pt>
                <c:pt idx="3">
                  <c:v>7266</c:v>
                </c:pt>
                <c:pt idx="4">
                  <c:v>7862</c:v>
                </c:pt>
                <c:pt idx="5">
                  <c:v>8467</c:v>
                </c:pt>
                <c:pt idx="6">
                  <c:v>8252</c:v>
                </c:pt>
                <c:pt idx="7">
                  <c:v>8043</c:v>
                </c:pt>
                <c:pt idx="8">
                  <c:v>5818</c:v>
                </c:pt>
                <c:pt idx="9">
                  <c:v>4426</c:v>
                </c:pt>
                <c:pt idx="10">
                  <c:v>4230</c:v>
                </c:pt>
                <c:pt idx="11">
                  <c:v>3919</c:v>
                </c:pt>
                <c:pt idx="12">
                  <c:v>3951</c:v>
                </c:pt>
                <c:pt idx="13">
                  <c:v>4007</c:v>
                </c:pt>
                <c:pt idx="14">
                  <c:v>3747</c:v>
                </c:pt>
                <c:pt idx="15">
                  <c:v>3594</c:v>
                </c:pt>
                <c:pt idx="16">
                  <c:v>3749</c:v>
                </c:pt>
                <c:pt idx="17">
                  <c:v>3561</c:v>
                </c:pt>
                <c:pt idx="18">
                  <c:v>3390</c:v>
                </c:pt>
                <c:pt idx="19">
                  <c:v>3769</c:v>
                </c:pt>
                <c:pt idx="20">
                  <c:v>3161</c:v>
                </c:pt>
                <c:pt idx="21">
                  <c:v>3182</c:v>
                </c:pt>
                <c:pt idx="22">
                  <c:v>3340</c:v>
                </c:pt>
                <c:pt idx="23">
                  <c:v>3208</c:v>
                </c:pt>
                <c:pt idx="24">
                  <c:v>3150</c:v>
                </c:pt>
              </c:numCache>
            </c:numRef>
          </c:val>
          <c:extLst>
            <c:ext xmlns:c16="http://schemas.microsoft.com/office/drawing/2014/chart" uri="{C3380CC4-5D6E-409C-BE32-E72D297353CC}">
              <c16:uniqueId val="{00000000-A422-4DAA-972B-5499F2B70266}"/>
            </c:ext>
          </c:extLst>
        </c:ser>
        <c:ser>
          <c:idx val="1"/>
          <c:order val="1"/>
          <c:tx>
            <c:strRef>
              <c:f>'42psl transport'!$D$53</c:f>
              <c:strCache>
                <c:ptCount val="1"/>
                <c:pt idx="0">
                  <c:v>   Žuvo / Died</c:v>
                </c:pt>
              </c:strCache>
            </c:strRef>
          </c:tx>
          <c:spPr>
            <a:solidFill>
              <a:srgbClr val="0C537A"/>
            </a:solidFill>
            <a:effectLst/>
            <a:scene3d>
              <a:camera prst="orthographicFront"/>
              <a:lightRig rig="threePt" dir="t">
                <a:rot lat="0" lon="0" rev="1200000"/>
              </a:lightRig>
            </a:scene3d>
            <a:sp3d/>
          </c:spPr>
          <c:invertIfNegative val="0"/>
          <c:cat>
            <c:strRef>
              <c:f>'42psl transport'!$B$54:$B$78</c:f>
              <c:strCach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strCache>
            </c:strRef>
          </c:cat>
          <c:val>
            <c:numRef>
              <c:f>'42psl transport'!$D$54:$D$78</c:f>
              <c:numCache>
                <c:formatCode>General</c:formatCode>
                <c:ptCount val="25"/>
                <c:pt idx="0">
                  <c:v>641</c:v>
                </c:pt>
                <c:pt idx="1">
                  <c:v>706</c:v>
                </c:pt>
                <c:pt idx="2">
                  <c:v>697</c:v>
                </c:pt>
                <c:pt idx="3">
                  <c:v>709</c:v>
                </c:pt>
                <c:pt idx="4">
                  <c:v>752</c:v>
                </c:pt>
                <c:pt idx="5">
                  <c:v>773</c:v>
                </c:pt>
                <c:pt idx="6">
                  <c:v>760</c:v>
                </c:pt>
                <c:pt idx="7">
                  <c:v>740</c:v>
                </c:pt>
                <c:pt idx="8">
                  <c:v>499</c:v>
                </c:pt>
                <c:pt idx="9">
                  <c:v>370</c:v>
                </c:pt>
                <c:pt idx="10">
                  <c:v>299</c:v>
                </c:pt>
                <c:pt idx="11">
                  <c:v>296</c:v>
                </c:pt>
                <c:pt idx="12">
                  <c:v>302</c:v>
                </c:pt>
                <c:pt idx="13">
                  <c:v>256</c:v>
                </c:pt>
                <c:pt idx="14">
                  <c:v>267</c:v>
                </c:pt>
                <c:pt idx="15">
                  <c:v>242</c:v>
                </c:pt>
                <c:pt idx="16">
                  <c:v>192</c:v>
                </c:pt>
                <c:pt idx="17">
                  <c:v>191</c:v>
                </c:pt>
                <c:pt idx="18">
                  <c:v>173</c:v>
                </c:pt>
                <c:pt idx="19">
                  <c:v>186</c:v>
                </c:pt>
                <c:pt idx="20">
                  <c:v>176</c:v>
                </c:pt>
                <c:pt idx="21">
                  <c:v>147</c:v>
                </c:pt>
                <c:pt idx="22">
                  <c:v>122</c:v>
                </c:pt>
                <c:pt idx="23">
                  <c:v>159</c:v>
                </c:pt>
                <c:pt idx="24">
                  <c:v>123</c:v>
                </c:pt>
              </c:numCache>
            </c:numRef>
          </c:val>
          <c:extLst>
            <c:ext xmlns:c16="http://schemas.microsoft.com/office/drawing/2014/chart" uri="{C3380CC4-5D6E-409C-BE32-E72D297353CC}">
              <c16:uniqueId val="{00000001-A422-4DAA-972B-5499F2B70266}"/>
            </c:ext>
          </c:extLst>
        </c:ser>
        <c:dLbls>
          <c:showLegendKey val="0"/>
          <c:showVal val="0"/>
          <c:showCatName val="0"/>
          <c:showSerName val="0"/>
          <c:showPercent val="0"/>
          <c:showBubbleSize val="0"/>
        </c:dLbls>
        <c:gapWidth val="53"/>
        <c:axId val="239083008"/>
        <c:axId val="212395712"/>
      </c:barChart>
      <c:catAx>
        <c:axId val="239083008"/>
        <c:scaling>
          <c:orientation val="minMax"/>
        </c:scaling>
        <c:delete val="0"/>
        <c:axPos val="b"/>
        <c:numFmt formatCode="General" sourceLinked="1"/>
        <c:majorTickMark val="out"/>
        <c:minorTickMark val="none"/>
        <c:tickLblPos val="nextTo"/>
        <c:spPr>
          <a:ln>
            <a:solidFill>
              <a:schemeClr val="tx1"/>
            </a:solidFill>
          </a:ln>
        </c:spPr>
        <c:txPr>
          <a:bodyPr rot="-5400000" vert="horz"/>
          <a:lstStyle/>
          <a:p>
            <a:pPr>
              <a:defRPr/>
            </a:pPr>
            <a:endParaRPr lang="lt-LT"/>
          </a:p>
        </c:txPr>
        <c:crossAx val="212395712"/>
        <c:crosses val="autoZero"/>
        <c:auto val="1"/>
        <c:lblAlgn val="ctr"/>
        <c:lblOffset val="100"/>
        <c:noMultiLvlLbl val="0"/>
      </c:catAx>
      <c:valAx>
        <c:axId val="212395712"/>
        <c:scaling>
          <c:orientation val="minMax"/>
          <c:max val="9000"/>
          <c:min val="0"/>
        </c:scaling>
        <c:delete val="0"/>
        <c:axPos val="l"/>
        <c:majorGridlines>
          <c:spPr>
            <a:ln>
              <a:solidFill>
                <a:schemeClr val="bg1">
                  <a:lumMod val="75000"/>
                </a:schemeClr>
              </a:solidFill>
            </a:ln>
          </c:spPr>
        </c:majorGridlines>
        <c:numFmt formatCode="General" sourceLinked="1"/>
        <c:majorTickMark val="out"/>
        <c:minorTickMark val="none"/>
        <c:tickLblPos val="nextTo"/>
        <c:spPr>
          <a:ln>
            <a:solidFill>
              <a:schemeClr val="tx1"/>
            </a:solidFill>
          </a:ln>
        </c:spPr>
        <c:txPr>
          <a:bodyPr rot="0" vert="horz"/>
          <a:lstStyle/>
          <a:p>
            <a:pPr>
              <a:defRPr/>
            </a:pPr>
            <a:endParaRPr lang="lt-LT"/>
          </a:p>
        </c:txPr>
        <c:crossAx val="239083008"/>
        <c:crosses val="autoZero"/>
        <c:crossBetween val="between"/>
        <c:dispUnits>
          <c:builtInUnit val="thousands"/>
          <c:dispUnitsLbl>
            <c:layout>
              <c:manualLayout>
                <c:xMode val="edge"/>
                <c:yMode val="edge"/>
                <c:x val="5.1440329218106998E-2"/>
                <c:y val="2.4407284141028766E-2"/>
              </c:manualLayout>
            </c:layout>
            <c:tx>
              <c:rich>
                <a:bodyPr rot="0" vert="horz"/>
                <a:lstStyle/>
                <a:p>
                  <a:pPr>
                    <a:defRPr/>
                  </a:pPr>
                  <a:r>
                    <a:rPr lang="lt-LT"/>
                    <a:t>tūkstančiais / thousands</a:t>
                  </a:r>
                </a:p>
              </c:rich>
            </c:tx>
          </c:dispUnitsLbl>
        </c:dispUnits>
      </c:valAx>
      <c:spPr>
        <a:noFill/>
        <a:ln w="9525">
          <a:solidFill>
            <a:schemeClr val="bg1">
              <a:lumMod val="75000"/>
            </a:schemeClr>
          </a:solidFill>
        </a:ln>
      </c:spPr>
    </c:plotArea>
    <c:legend>
      <c:legendPos val="b"/>
      <c:layout>
        <c:manualLayout>
          <c:xMode val="edge"/>
          <c:yMode val="edge"/>
          <c:x val="0.26014873140857386"/>
          <c:y val="0.91354953053548726"/>
          <c:w val="0.47214620049903167"/>
          <c:h val="6.5831912763481881E-2"/>
        </c:manualLayout>
      </c:layout>
      <c:overlay val="0"/>
      <c:spPr>
        <a:ln>
          <a:solidFill>
            <a:schemeClr val="tx1"/>
          </a:solidFill>
        </a:ln>
      </c:spPr>
      <c:txPr>
        <a:bodyPr/>
        <a:lstStyle/>
        <a:p>
          <a:pPr>
            <a:defRPr sz="1200" b="1"/>
          </a:pPr>
          <a:endParaRPr lang="lt-LT"/>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barChart>
        <c:barDir val="col"/>
        <c:grouping val="clustered"/>
        <c:varyColors val="0"/>
        <c:ser>
          <c:idx val="1"/>
          <c:order val="0"/>
          <c:spPr>
            <a:solidFill>
              <a:schemeClr val="accent1"/>
            </a:solidFill>
            <a:effectLst/>
            <a:scene3d>
              <a:camera prst="orthographicFront"/>
              <a:lightRig rig="threePt" dir="t">
                <a:rot lat="0" lon="0" rev="1200000"/>
              </a:lightRig>
            </a:scene3d>
            <a:sp3d/>
          </c:spPr>
          <c:invertIfNegative val="0"/>
          <c:cat>
            <c:numRef>
              <c:f>'43psl prof.lig'!$A$1:$A$45</c:f>
              <c:numCache>
                <c:formatCode>General</c:formatCod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numCache>
            </c:numRef>
          </c:cat>
          <c:val>
            <c:numRef>
              <c:f>'43psl prof.lig'!$B$1:$B$45</c:f>
              <c:numCache>
                <c:formatCode>General</c:formatCode>
                <c:ptCount val="45"/>
                <c:pt idx="0">
                  <c:v>1.1000000000000001</c:v>
                </c:pt>
                <c:pt idx="1">
                  <c:v>1.2</c:v>
                </c:pt>
                <c:pt idx="2">
                  <c:v>1.1000000000000001</c:v>
                </c:pt>
                <c:pt idx="3">
                  <c:v>0.9</c:v>
                </c:pt>
                <c:pt idx="4">
                  <c:v>0.9</c:v>
                </c:pt>
                <c:pt idx="5">
                  <c:v>0.8</c:v>
                </c:pt>
                <c:pt idx="6">
                  <c:v>0.7</c:v>
                </c:pt>
                <c:pt idx="7">
                  <c:v>1</c:v>
                </c:pt>
                <c:pt idx="8">
                  <c:v>1.2</c:v>
                </c:pt>
                <c:pt idx="9">
                  <c:v>1.4</c:v>
                </c:pt>
                <c:pt idx="10">
                  <c:v>2.2000000000000002</c:v>
                </c:pt>
                <c:pt idx="11">
                  <c:v>1.8</c:v>
                </c:pt>
                <c:pt idx="12">
                  <c:v>1.7</c:v>
                </c:pt>
                <c:pt idx="13">
                  <c:v>1.6</c:v>
                </c:pt>
                <c:pt idx="14">
                  <c:v>1.7</c:v>
                </c:pt>
                <c:pt idx="15">
                  <c:v>2.2000000000000002</c:v>
                </c:pt>
                <c:pt idx="16">
                  <c:v>3.6</c:v>
                </c:pt>
                <c:pt idx="17">
                  <c:v>4.2</c:v>
                </c:pt>
                <c:pt idx="18">
                  <c:v>3.7</c:v>
                </c:pt>
                <c:pt idx="19">
                  <c:v>3.7</c:v>
                </c:pt>
                <c:pt idx="20">
                  <c:v>3.6</c:v>
                </c:pt>
                <c:pt idx="21">
                  <c:v>3.75</c:v>
                </c:pt>
                <c:pt idx="22">
                  <c:v>5.7</c:v>
                </c:pt>
                <c:pt idx="23">
                  <c:v>5.6</c:v>
                </c:pt>
                <c:pt idx="24">
                  <c:v>6.5</c:v>
                </c:pt>
                <c:pt idx="25">
                  <c:v>9.5</c:v>
                </c:pt>
                <c:pt idx="26">
                  <c:v>9.6999999999999993</c:v>
                </c:pt>
                <c:pt idx="27">
                  <c:v>7.3</c:v>
                </c:pt>
                <c:pt idx="28">
                  <c:v>6.8</c:v>
                </c:pt>
                <c:pt idx="29">
                  <c:v>6.4</c:v>
                </c:pt>
                <c:pt idx="30">
                  <c:v>3.8</c:v>
                </c:pt>
                <c:pt idx="31">
                  <c:v>3.2</c:v>
                </c:pt>
                <c:pt idx="32">
                  <c:v>3.07</c:v>
                </c:pt>
                <c:pt idx="33">
                  <c:v>3.19</c:v>
                </c:pt>
                <c:pt idx="34">
                  <c:v>3.6</c:v>
                </c:pt>
                <c:pt idx="35">
                  <c:v>3.3</c:v>
                </c:pt>
                <c:pt idx="36">
                  <c:v>3.39</c:v>
                </c:pt>
                <c:pt idx="37">
                  <c:v>3.96</c:v>
                </c:pt>
                <c:pt idx="38">
                  <c:v>3.02</c:v>
                </c:pt>
                <c:pt idx="39">
                  <c:v>2.66</c:v>
                </c:pt>
                <c:pt idx="40">
                  <c:v>2.4500000000000002</c:v>
                </c:pt>
                <c:pt idx="41">
                  <c:v>1.99</c:v>
                </c:pt>
                <c:pt idx="42">
                  <c:v>2.0099999999999998</c:v>
                </c:pt>
                <c:pt idx="43">
                  <c:v>3.25</c:v>
                </c:pt>
                <c:pt idx="44">
                  <c:v>3.89</c:v>
                </c:pt>
              </c:numCache>
            </c:numRef>
          </c:val>
          <c:extLst>
            <c:ext xmlns:c16="http://schemas.microsoft.com/office/drawing/2014/chart" uri="{C3380CC4-5D6E-409C-BE32-E72D297353CC}">
              <c16:uniqueId val="{00000000-7781-495B-9B1C-AA65F9CF7CF5}"/>
            </c:ext>
          </c:extLst>
        </c:ser>
        <c:dLbls>
          <c:showLegendKey val="0"/>
          <c:showVal val="0"/>
          <c:showCatName val="0"/>
          <c:showSerName val="0"/>
          <c:showPercent val="0"/>
          <c:showBubbleSize val="0"/>
        </c:dLbls>
        <c:gapWidth val="150"/>
        <c:axId val="239639552"/>
        <c:axId val="212401472"/>
      </c:barChart>
      <c:catAx>
        <c:axId val="239639552"/>
        <c:scaling>
          <c:orientation val="minMax"/>
        </c:scaling>
        <c:delete val="0"/>
        <c:axPos val="b"/>
        <c:numFmt formatCode="General" sourceLinked="1"/>
        <c:majorTickMark val="out"/>
        <c:minorTickMark val="none"/>
        <c:tickLblPos val="nextTo"/>
        <c:spPr>
          <a:ln>
            <a:solidFill>
              <a:schemeClr val="tx1"/>
            </a:solidFill>
          </a:ln>
        </c:spPr>
        <c:txPr>
          <a:bodyPr rot="-5400000" vert="horz"/>
          <a:lstStyle/>
          <a:p>
            <a:pPr>
              <a:defRPr sz="1100" b="0">
                <a:latin typeface="Arial" panose="020B0604020202020204" pitchFamily="34" charset="0"/>
                <a:cs typeface="Arial" panose="020B0604020202020204" pitchFamily="34" charset="0"/>
              </a:defRPr>
            </a:pPr>
            <a:endParaRPr lang="lt-LT"/>
          </a:p>
        </c:txPr>
        <c:crossAx val="212401472"/>
        <c:crosses val="autoZero"/>
        <c:auto val="1"/>
        <c:lblAlgn val="ctr"/>
        <c:lblOffset val="100"/>
        <c:noMultiLvlLbl val="0"/>
      </c:catAx>
      <c:valAx>
        <c:axId val="212401472"/>
        <c:scaling>
          <c:orientation val="minMax"/>
          <c:max val="10"/>
        </c:scaling>
        <c:delete val="0"/>
        <c:axPos val="l"/>
        <c:majorGridlines>
          <c:spPr>
            <a:ln>
              <a:solidFill>
                <a:schemeClr val="bg1">
                  <a:lumMod val="85000"/>
                </a:schemeClr>
              </a:solidFill>
            </a:ln>
          </c:spPr>
        </c:majorGridlines>
        <c:numFmt formatCode="General" sourceLinked="1"/>
        <c:majorTickMark val="out"/>
        <c:minorTickMark val="none"/>
        <c:tickLblPos val="nextTo"/>
        <c:spPr>
          <a:ln>
            <a:solidFill>
              <a:schemeClr val="tx1"/>
            </a:solidFill>
          </a:ln>
        </c:spPr>
        <c:txPr>
          <a:bodyPr rot="0" vert="horz"/>
          <a:lstStyle/>
          <a:p>
            <a:pPr>
              <a:defRPr sz="1100" b="0">
                <a:latin typeface="Arial" panose="020B0604020202020204" pitchFamily="34" charset="0"/>
                <a:cs typeface="Arial" panose="020B0604020202020204" pitchFamily="34" charset="0"/>
              </a:defRPr>
            </a:pPr>
            <a:endParaRPr lang="lt-LT"/>
          </a:p>
        </c:txPr>
        <c:crossAx val="239639552"/>
        <c:crosses val="autoZero"/>
        <c:crossBetween val="between"/>
        <c:majorUnit val="1"/>
      </c:valAx>
      <c:spPr>
        <a:noFill/>
        <a:ln w="9525">
          <a:solidFill>
            <a:schemeClr val="bg1">
              <a:lumMod val="75000"/>
            </a:schemeClr>
          </a:solidFill>
        </a:ln>
      </c:spPr>
    </c:plotArea>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49917000193980293"/>
          <c:y val="2.2317979565952072E-2"/>
          <c:w val="0.4785675546212832"/>
          <c:h val="0.90653494702051118"/>
        </c:manualLayout>
      </c:layout>
      <c:barChart>
        <c:barDir val="bar"/>
        <c:grouping val="clustered"/>
        <c:varyColors val="0"/>
        <c:ser>
          <c:idx val="0"/>
          <c:order val="0"/>
          <c:tx>
            <c:strRef>
              <c:f>'43psl prof.lig.stukt'!$B$30</c:f>
              <c:strCache>
                <c:ptCount val="1"/>
                <c:pt idx="0">
                  <c:v>2001</c:v>
                </c:pt>
              </c:strCache>
            </c:strRef>
          </c:tx>
          <c:spPr>
            <a:gradFill rotWithShape="1">
              <a:gsLst>
                <a:gs pos="0">
                  <a:schemeClr val="accent1">
                    <a:shade val="35000"/>
                    <a:shade val="51000"/>
                    <a:satMod val="130000"/>
                  </a:schemeClr>
                </a:gs>
                <a:gs pos="80000">
                  <a:schemeClr val="accent1">
                    <a:shade val="35000"/>
                    <a:shade val="93000"/>
                    <a:satMod val="130000"/>
                  </a:schemeClr>
                </a:gs>
                <a:gs pos="100000">
                  <a:schemeClr val="accent1">
                    <a:shade val="35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prof.lig.stukt'!$B$31:$B$35</c:f>
              <c:numCache>
                <c:formatCode>General</c:formatCode>
                <c:ptCount val="5"/>
                <c:pt idx="0">
                  <c:v>13.3</c:v>
                </c:pt>
                <c:pt idx="1">
                  <c:v>2.2999999999999998</c:v>
                </c:pt>
                <c:pt idx="2">
                  <c:v>38.1</c:v>
                </c:pt>
                <c:pt idx="3">
                  <c:v>2.2999999999999998</c:v>
                </c:pt>
                <c:pt idx="4" formatCode="0.0">
                  <c:v>44</c:v>
                </c:pt>
              </c:numCache>
            </c:numRef>
          </c:val>
          <c:extLst>
            <c:ext xmlns:c16="http://schemas.microsoft.com/office/drawing/2014/chart" uri="{C3380CC4-5D6E-409C-BE32-E72D297353CC}">
              <c16:uniqueId val="{00000000-F953-4E06-82CB-31FFD86BC8B2}"/>
            </c:ext>
          </c:extLst>
        </c:ser>
        <c:ser>
          <c:idx val="1"/>
          <c:order val="1"/>
          <c:tx>
            <c:strRef>
              <c:f>'43psl prof.lig.stukt'!$C$30</c:f>
              <c:strCache>
                <c:ptCount val="1"/>
                <c:pt idx="0">
                  <c:v>2002</c:v>
                </c:pt>
              </c:strCache>
            </c:strRef>
          </c:tx>
          <c:spPr>
            <a:gradFill rotWithShape="1">
              <a:gsLst>
                <a:gs pos="0">
                  <a:schemeClr val="accent1">
                    <a:shade val="41000"/>
                    <a:shade val="51000"/>
                    <a:satMod val="130000"/>
                  </a:schemeClr>
                </a:gs>
                <a:gs pos="80000">
                  <a:schemeClr val="accent1">
                    <a:shade val="41000"/>
                    <a:shade val="93000"/>
                    <a:satMod val="130000"/>
                  </a:schemeClr>
                </a:gs>
                <a:gs pos="100000">
                  <a:schemeClr val="accent1">
                    <a:shade val="41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prof.lig.stukt'!$C$31:$C$35</c:f>
              <c:numCache>
                <c:formatCode>General</c:formatCode>
                <c:ptCount val="5"/>
                <c:pt idx="0">
                  <c:v>12.4</c:v>
                </c:pt>
                <c:pt idx="1">
                  <c:v>1.6</c:v>
                </c:pt>
                <c:pt idx="2">
                  <c:v>44.6</c:v>
                </c:pt>
                <c:pt idx="3">
                  <c:v>1.9</c:v>
                </c:pt>
                <c:pt idx="4" formatCode="0.0">
                  <c:v>39.5</c:v>
                </c:pt>
              </c:numCache>
            </c:numRef>
          </c:val>
          <c:extLst>
            <c:ext xmlns:c16="http://schemas.microsoft.com/office/drawing/2014/chart" uri="{C3380CC4-5D6E-409C-BE32-E72D297353CC}">
              <c16:uniqueId val="{00000001-F953-4E06-82CB-31FFD86BC8B2}"/>
            </c:ext>
          </c:extLst>
        </c:ser>
        <c:ser>
          <c:idx val="2"/>
          <c:order val="2"/>
          <c:tx>
            <c:strRef>
              <c:f>'43psl prof.lig.stukt'!$D$30</c:f>
              <c:strCache>
                <c:ptCount val="1"/>
                <c:pt idx="0">
                  <c:v>2003</c:v>
                </c:pt>
              </c:strCache>
            </c:strRef>
          </c:tx>
          <c:spPr>
            <a:gradFill rotWithShape="1">
              <a:gsLst>
                <a:gs pos="0">
                  <a:schemeClr val="accent1">
                    <a:shade val="46000"/>
                    <a:shade val="51000"/>
                    <a:satMod val="130000"/>
                  </a:schemeClr>
                </a:gs>
                <a:gs pos="80000">
                  <a:schemeClr val="accent1">
                    <a:shade val="46000"/>
                    <a:shade val="93000"/>
                    <a:satMod val="130000"/>
                  </a:schemeClr>
                </a:gs>
                <a:gs pos="100000">
                  <a:schemeClr val="accent1">
                    <a:shade val="46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prof.lig.stukt'!$D$31:$D$35</c:f>
              <c:numCache>
                <c:formatCode>General</c:formatCode>
                <c:ptCount val="5"/>
                <c:pt idx="0">
                  <c:v>17.8</c:v>
                </c:pt>
                <c:pt idx="1">
                  <c:v>2</c:v>
                </c:pt>
                <c:pt idx="2">
                  <c:v>41.3</c:v>
                </c:pt>
                <c:pt idx="3">
                  <c:v>2.1</c:v>
                </c:pt>
                <c:pt idx="4" formatCode="0.0">
                  <c:v>36.800000000000004</c:v>
                </c:pt>
              </c:numCache>
            </c:numRef>
          </c:val>
          <c:extLst>
            <c:ext xmlns:c16="http://schemas.microsoft.com/office/drawing/2014/chart" uri="{C3380CC4-5D6E-409C-BE32-E72D297353CC}">
              <c16:uniqueId val="{00000002-F953-4E06-82CB-31FFD86BC8B2}"/>
            </c:ext>
          </c:extLst>
        </c:ser>
        <c:ser>
          <c:idx val="3"/>
          <c:order val="3"/>
          <c:tx>
            <c:strRef>
              <c:f>'43psl prof.lig.stukt'!$E$30</c:f>
              <c:strCache>
                <c:ptCount val="1"/>
                <c:pt idx="0">
                  <c:v>2004</c:v>
                </c:pt>
              </c:strCache>
            </c:strRef>
          </c:tx>
          <c:spPr>
            <a:gradFill rotWithShape="1">
              <a:gsLst>
                <a:gs pos="0">
                  <a:schemeClr val="accent1">
                    <a:shade val="52000"/>
                    <a:shade val="51000"/>
                    <a:satMod val="130000"/>
                  </a:schemeClr>
                </a:gs>
                <a:gs pos="80000">
                  <a:schemeClr val="accent1">
                    <a:shade val="52000"/>
                    <a:shade val="93000"/>
                    <a:satMod val="130000"/>
                  </a:schemeClr>
                </a:gs>
                <a:gs pos="100000">
                  <a:schemeClr val="accent1">
                    <a:shade val="52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prof.lig.stukt'!$E$31:$E$35</c:f>
              <c:numCache>
                <c:formatCode>General</c:formatCode>
                <c:ptCount val="5"/>
                <c:pt idx="0">
                  <c:v>29.9</c:v>
                </c:pt>
                <c:pt idx="1">
                  <c:v>14.3</c:v>
                </c:pt>
                <c:pt idx="2">
                  <c:v>37.1</c:v>
                </c:pt>
                <c:pt idx="3">
                  <c:v>3.3</c:v>
                </c:pt>
                <c:pt idx="4" formatCode="0.0">
                  <c:v>15.399999999999991</c:v>
                </c:pt>
              </c:numCache>
            </c:numRef>
          </c:val>
          <c:extLst>
            <c:ext xmlns:c16="http://schemas.microsoft.com/office/drawing/2014/chart" uri="{C3380CC4-5D6E-409C-BE32-E72D297353CC}">
              <c16:uniqueId val="{00000003-F953-4E06-82CB-31FFD86BC8B2}"/>
            </c:ext>
          </c:extLst>
        </c:ser>
        <c:ser>
          <c:idx val="4"/>
          <c:order val="4"/>
          <c:tx>
            <c:strRef>
              <c:f>'43psl prof.lig.stukt'!$F$30</c:f>
              <c:strCache>
                <c:ptCount val="1"/>
                <c:pt idx="0">
                  <c:v>2005</c:v>
                </c:pt>
              </c:strCache>
            </c:strRef>
          </c:tx>
          <c:spPr>
            <a:gradFill rotWithShape="1">
              <a:gsLst>
                <a:gs pos="0">
                  <a:schemeClr val="accent1">
                    <a:shade val="58000"/>
                    <a:shade val="51000"/>
                    <a:satMod val="130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prof.lig.stukt'!$F$31:$F$35</c:f>
              <c:numCache>
                <c:formatCode>General</c:formatCode>
                <c:ptCount val="5"/>
                <c:pt idx="0">
                  <c:v>42.2</c:v>
                </c:pt>
                <c:pt idx="1">
                  <c:v>18.899999999999999</c:v>
                </c:pt>
                <c:pt idx="2">
                  <c:v>34.6</c:v>
                </c:pt>
                <c:pt idx="3">
                  <c:v>2</c:v>
                </c:pt>
                <c:pt idx="4" formatCode="0.0">
                  <c:v>2.2999999999999972</c:v>
                </c:pt>
              </c:numCache>
            </c:numRef>
          </c:val>
          <c:extLst>
            <c:ext xmlns:c16="http://schemas.microsoft.com/office/drawing/2014/chart" uri="{C3380CC4-5D6E-409C-BE32-E72D297353CC}">
              <c16:uniqueId val="{00000004-F953-4E06-82CB-31FFD86BC8B2}"/>
            </c:ext>
          </c:extLst>
        </c:ser>
        <c:ser>
          <c:idx val="5"/>
          <c:order val="5"/>
          <c:tx>
            <c:strRef>
              <c:f>'43psl prof.lig.stukt'!$G$30</c:f>
              <c:strCache>
                <c:ptCount val="1"/>
                <c:pt idx="0">
                  <c:v>2006</c:v>
                </c:pt>
              </c:strCache>
            </c:strRef>
          </c:tx>
          <c:spPr>
            <a:gradFill rotWithShape="1">
              <a:gsLst>
                <a:gs pos="0">
                  <a:schemeClr val="accent1">
                    <a:shade val="63000"/>
                    <a:shade val="51000"/>
                    <a:satMod val="130000"/>
                  </a:schemeClr>
                </a:gs>
                <a:gs pos="80000">
                  <a:schemeClr val="accent1">
                    <a:shade val="63000"/>
                    <a:shade val="93000"/>
                    <a:satMod val="130000"/>
                  </a:schemeClr>
                </a:gs>
                <a:gs pos="100000">
                  <a:schemeClr val="accent1">
                    <a:shade val="63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prof.lig.stukt'!$G$31:$G$35</c:f>
              <c:numCache>
                <c:formatCode>General</c:formatCode>
                <c:ptCount val="5"/>
                <c:pt idx="0">
                  <c:v>44.3</c:v>
                </c:pt>
                <c:pt idx="1">
                  <c:v>24.3</c:v>
                </c:pt>
                <c:pt idx="2">
                  <c:v>25.5</c:v>
                </c:pt>
                <c:pt idx="3">
                  <c:v>0.13</c:v>
                </c:pt>
                <c:pt idx="4" formatCode="0.0">
                  <c:v>5.7700000000000102</c:v>
                </c:pt>
              </c:numCache>
            </c:numRef>
          </c:val>
          <c:extLst>
            <c:ext xmlns:c16="http://schemas.microsoft.com/office/drawing/2014/chart" uri="{C3380CC4-5D6E-409C-BE32-E72D297353CC}">
              <c16:uniqueId val="{00000005-F953-4E06-82CB-31FFD86BC8B2}"/>
            </c:ext>
          </c:extLst>
        </c:ser>
        <c:ser>
          <c:idx val="6"/>
          <c:order val="6"/>
          <c:tx>
            <c:strRef>
              <c:f>'43psl prof.lig.stukt'!$H$30</c:f>
              <c:strCache>
                <c:ptCount val="1"/>
                <c:pt idx="0">
                  <c:v>2007</c:v>
                </c:pt>
              </c:strCache>
            </c:strRef>
          </c:tx>
          <c:spPr>
            <a:gradFill rotWithShape="1">
              <a:gsLst>
                <a:gs pos="0">
                  <a:schemeClr val="accent1">
                    <a:shade val="69000"/>
                    <a:shade val="51000"/>
                    <a:satMod val="130000"/>
                  </a:schemeClr>
                </a:gs>
                <a:gs pos="80000">
                  <a:schemeClr val="accent1">
                    <a:shade val="69000"/>
                    <a:shade val="93000"/>
                    <a:satMod val="130000"/>
                  </a:schemeClr>
                </a:gs>
                <a:gs pos="100000">
                  <a:schemeClr val="accent1">
                    <a:shade val="69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prof.lig.stukt'!$H$31:$H$35</c:f>
              <c:numCache>
                <c:formatCode>General</c:formatCode>
                <c:ptCount val="5"/>
                <c:pt idx="0">
                  <c:v>44.7</c:v>
                </c:pt>
                <c:pt idx="1">
                  <c:v>31.2</c:v>
                </c:pt>
                <c:pt idx="2">
                  <c:v>21.6</c:v>
                </c:pt>
                <c:pt idx="3">
                  <c:v>1.6</c:v>
                </c:pt>
                <c:pt idx="4" formatCode="0.0">
                  <c:v>0.90000000000000568</c:v>
                </c:pt>
              </c:numCache>
            </c:numRef>
          </c:val>
          <c:extLst>
            <c:ext xmlns:c16="http://schemas.microsoft.com/office/drawing/2014/chart" uri="{C3380CC4-5D6E-409C-BE32-E72D297353CC}">
              <c16:uniqueId val="{00000006-F953-4E06-82CB-31FFD86BC8B2}"/>
            </c:ext>
          </c:extLst>
        </c:ser>
        <c:ser>
          <c:idx val="7"/>
          <c:order val="7"/>
          <c:tx>
            <c:strRef>
              <c:f>'43psl prof.lig.stukt'!$I$30</c:f>
              <c:strCache>
                <c:ptCount val="1"/>
                <c:pt idx="0">
                  <c:v>2008</c:v>
                </c:pt>
              </c:strCache>
            </c:strRef>
          </c:tx>
          <c:spPr>
            <a:gradFill rotWithShape="1">
              <a:gsLst>
                <a:gs pos="0">
                  <a:schemeClr val="accent1">
                    <a:shade val="74000"/>
                    <a:shade val="51000"/>
                    <a:satMod val="130000"/>
                  </a:schemeClr>
                </a:gs>
                <a:gs pos="80000">
                  <a:schemeClr val="accent1">
                    <a:shade val="74000"/>
                    <a:shade val="93000"/>
                    <a:satMod val="130000"/>
                  </a:schemeClr>
                </a:gs>
                <a:gs pos="100000">
                  <a:schemeClr val="accent1">
                    <a:shade val="74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prof.lig.stukt'!$I$31:$I$35</c:f>
              <c:numCache>
                <c:formatCode>General</c:formatCode>
                <c:ptCount val="5"/>
                <c:pt idx="0">
                  <c:v>51.1</c:v>
                </c:pt>
                <c:pt idx="1">
                  <c:v>20.5</c:v>
                </c:pt>
                <c:pt idx="2">
                  <c:v>23.6</c:v>
                </c:pt>
                <c:pt idx="3">
                  <c:v>2.5</c:v>
                </c:pt>
                <c:pt idx="4" formatCode="0.0">
                  <c:v>2.3000000000000114</c:v>
                </c:pt>
              </c:numCache>
            </c:numRef>
          </c:val>
          <c:extLst>
            <c:ext xmlns:c16="http://schemas.microsoft.com/office/drawing/2014/chart" uri="{C3380CC4-5D6E-409C-BE32-E72D297353CC}">
              <c16:uniqueId val="{00000007-F953-4E06-82CB-31FFD86BC8B2}"/>
            </c:ext>
          </c:extLst>
        </c:ser>
        <c:ser>
          <c:idx val="8"/>
          <c:order val="8"/>
          <c:tx>
            <c:strRef>
              <c:f>'43psl prof.lig.stukt'!$J$30</c:f>
              <c:strCache>
                <c:ptCount val="1"/>
                <c:pt idx="0">
                  <c:v>2009</c:v>
                </c:pt>
              </c:strCache>
            </c:strRef>
          </c:tx>
          <c:spPr>
            <a:gradFill rotWithShape="1">
              <a:gsLst>
                <a:gs pos="0">
                  <a:schemeClr val="accent1">
                    <a:shade val="80000"/>
                    <a:shade val="51000"/>
                    <a:satMod val="130000"/>
                  </a:schemeClr>
                </a:gs>
                <a:gs pos="80000">
                  <a:schemeClr val="accent1">
                    <a:shade val="80000"/>
                    <a:shade val="93000"/>
                    <a:satMod val="130000"/>
                  </a:schemeClr>
                </a:gs>
                <a:gs pos="100000">
                  <a:schemeClr val="accent1">
                    <a:shade val="80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prof.lig.stukt'!$J$31:$J$35</c:f>
              <c:numCache>
                <c:formatCode>General</c:formatCode>
                <c:ptCount val="5"/>
                <c:pt idx="0">
                  <c:v>47.4</c:v>
                </c:pt>
                <c:pt idx="1">
                  <c:v>18.8</c:v>
                </c:pt>
                <c:pt idx="2">
                  <c:v>30.6</c:v>
                </c:pt>
                <c:pt idx="3">
                  <c:v>2</c:v>
                </c:pt>
                <c:pt idx="4" formatCode="0.0">
                  <c:v>1.1999999999999886</c:v>
                </c:pt>
              </c:numCache>
            </c:numRef>
          </c:val>
          <c:extLst>
            <c:ext xmlns:c16="http://schemas.microsoft.com/office/drawing/2014/chart" uri="{C3380CC4-5D6E-409C-BE32-E72D297353CC}">
              <c16:uniqueId val="{00000008-F953-4E06-82CB-31FFD86BC8B2}"/>
            </c:ext>
          </c:extLst>
        </c:ser>
        <c:ser>
          <c:idx val="9"/>
          <c:order val="9"/>
          <c:tx>
            <c:strRef>
              <c:f>'43psl prof.lig.stukt'!$K$30</c:f>
              <c:strCache>
                <c:ptCount val="1"/>
                <c:pt idx="0">
                  <c:v>2010</c:v>
                </c:pt>
              </c:strCache>
            </c:strRef>
          </c:tx>
          <c:spPr>
            <a:gradFill rotWithShape="1">
              <a:gsLst>
                <a:gs pos="0">
                  <a:schemeClr val="accent1">
                    <a:shade val="86000"/>
                    <a:shade val="51000"/>
                    <a:satMod val="130000"/>
                  </a:schemeClr>
                </a:gs>
                <a:gs pos="80000">
                  <a:schemeClr val="accent1">
                    <a:shade val="86000"/>
                    <a:shade val="93000"/>
                    <a:satMod val="130000"/>
                  </a:schemeClr>
                </a:gs>
                <a:gs pos="100000">
                  <a:schemeClr val="accent1">
                    <a:shade val="86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prof.lig.stukt'!$K$31:$K$35</c:f>
              <c:numCache>
                <c:formatCode>General</c:formatCode>
                <c:ptCount val="5"/>
                <c:pt idx="0">
                  <c:v>48.5</c:v>
                </c:pt>
                <c:pt idx="1">
                  <c:v>20.100000000000001</c:v>
                </c:pt>
                <c:pt idx="2">
                  <c:v>25.6</c:v>
                </c:pt>
                <c:pt idx="3">
                  <c:v>3</c:v>
                </c:pt>
                <c:pt idx="4" formatCode="0.0">
                  <c:v>2.8000000000000114</c:v>
                </c:pt>
              </c:numCache>
            </c:numRef>
          </c:val>
          <c:extLst>
            <c:ext xmlns:c16="http://schemas.microsoft.com/office/drawing/2014/chart" uri="{C3380CC4-5D6E-409C-BE32-E72D297353CC}">
              <c16:uniqueId val="{00000009-F953-4E06-82CB-31FFD86BC8B2}"/>
            </c:ext>
          </c:extLst>
        </c:ser>
        <c:ser>
          <c:idx val="10"/>
          <c:order val="10"/>
          <c:tx>
            <c:strRef>
              <c:f>'43psl prof.lig.stukt'!$L$30</c:f>
              <c:strCache>
                <c:ptCount val="1"/>
                <c:pt idx="0">
                  <c:v>2011</c:v>
                </c:pt>
              </c:strCache>
            </c:strRef>
          </c:tx>
          <c:spPr>
            <a:gradFill rotWithShape="1">
              <a:gsLst>
                <a:gs pos="0">
                  <a:schemeClr val="accent1">
                    <a:shade val="91000"/>
                    <a:shade val="51000"/>
                    <a:satMod val="130000"/>
                  </a:schemeClr>
                </a:gs>
                <a:gs pos="80000">
                  <a:schemeClr val="accent1">
                    <a:shade val="91000"/>
                    <a:shade val="93000"/>
                    <a:satMod val="130000"/>
                  </a:schemeClr>
                </a:gs>
                <a:gs pos="100000">
                  <a:schemeClr val="accent1">
                    <a:shade val="91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prof.lig.stukt'!$L$31:$L$35</c:f>
              <c:numCache>
                <c:formatCode>General</c:formatCode>
                <c:ptCount val="5"/>
                <c:pt idx="0">
                  <c:v>52.5</c:v>
                </c:pt>
                <c:pt idx="1">
                  <c:v>18.899999999999999</c:v>
                </c:pt>
                <c:pt idx="2">
                  <c:v>23.4</c:v>
                </c:pt>
                <c:pt idx="3">
                  <c:v>2</c:v>
                </c:pt>
                <c:pt idx="4" formatCode="0.0">
                  <c:v>3.1999999999999886</c:v>
                </c:pt>
              </c:numCache>
            </c:numRef>
          </c:val>
          <c:extLst>
            <c:ext xmlns:c16="http://schemas.microsoft.com/office/drawing/2014/chart" uri="{C3380CC4-5D6E-409C-BE32-E72D297353CC}">
              <c16:uniqueId val="{0000000A-F953-4E06-82CB-31FFD86BC8B2}"/>
            </c:ext>
          </c:extLst>
        </c:ser>
        <c:ser>
          <c:idx val="11"/>
          <c:order val="11"/>
          <c:tx>
            <c:strRef>
              <c:f>'43psl prof.lig.stukt'!$M$30</c:f>
              <c:strCache>
                <c:ptCount val="1"/>
                <c:pt idx="0">
                  <c:v>2012</c:v>
                </c:pt>
              </c:strCache>
            </c:strRef>
          </c:tx>
          <c:spPr>
            <a:gradFill rotWithShape="1">
              <a:gsLst>
                <a:gs pos="0">
                  <a:schemeClr val="accent1">
                    <a:shade val="97000"/>
                    <a:shade val="51000"/>
                    <a:satMod val="130000"/>
                  </a:schemeClr>
                </a:gs>
                <a:gs pos="80000">
                  <a:schemeClr val="accent1">
                    <a:shade val="97000"/>
                    <a:shade val="93000"/>
                    <a:satMod val="130000"/>
                  </a:schemeClr>
                </a:gs>
                <a:gs pos="100000">
                  <a:schemeClr val="accent1">
                    <a:shade val="97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prof.lig.stukt'!$M$31:$M$35</c:f>
              <c:numCache>
                <c:formatCode>General</c:formatCode>
                <c:ptCount val="5"/>
                <c:pt idx="0">
                  <c:v>64.13</c:v>
                </c:pt>
                <c:pt idx="1">
                  <c:v>9.41</c:v>
                </c:pt>
                <c:pt idx="2">
                  <c:v>19.850000000000001</c:v>
                </c:pt>
                <c:pt idx="3">
                  <c:v>2.8</c:v>
                </c:pt>
                <c:pt idx="4" formatCode="0.0">
                  <c:v>3.8100000000000165</c:v>
                </c:pt>
              </c:numCache>
            </c:numRef>
          </c:val>
          <c:extLst>
            <c:ext xmlns:c16="http://schemas.microsoft.com/office/drawing/2014/chart" uri="{C3380CC4-5D6E-409C-BE32-E72D297353CC}">
              <c16:uniqueId val="{0000000B-F953-4E06-82CB-31FFD86BC8B2}"/>
            </c:ext>
          </c:extLst>
        </c:ser>
        <c:ser>
          <c:idx val="12"/>
          <c:order val="12"/>
          <c:tx>
            <c:strRef>
              <c:f>'43psl prof.lig.stukt'!$N$30</c:f>
              <c:strCache>
                <c:ptCount val="1"/>
                <c:pt idx="0">
                  <c:v>2013</c:v>
                </c:pt>
              </c:strCache>
            </c:strRef>
          </c:tx>
          <c:spPr>
            <a:gradFill rotWithShape="1">
              <a:gsLst>
                <a:gs pos="0">
                  <a:schemeClr val="accent1">
                    <a:tint val="98000"/>
                    <a:shade val="51000"/>
                    <a:satMod val="130000"/>
                  </a:schemeClr>
                </a:gs>
                <a:gs pos="80000">
                  <a:schemeClr val="accent1">
                    <a:tint val="98000"/>
                    <a:shade val="93000"/>
                    <a:satMod val="130000"/>
                  </a:schemeClr>
                </a:gs>
                <a:gs pos="100000">
                  <a:schemeClr val="accent1">
                    <a:tint val="98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prof.lig.stukt'!$N$31:$N$35</c:f>
              <c:numCache>
                <c:formatCode>General</c:formatCode>
                <c:ptCount val="5"/>
                <c:pt idx="0">
                  <c:v>59.47</c:v>
                </c:pt>
                <c:pt idx="1">
                  <c:v>17.72</c:v>
                </c:pt>
                <c:pt idx="2">
                  <c:v>19.420000000000002</c:v>
                </c:pt>
                <c:pt idx="3">
                  <c:v>1.21</c:v>
                </c:pt>
                <c:pt idx="4" formatCode="0.0">
                  <c:v>2.1800000000000068</c:v>
                </c:pt>
              </c:numCache>
            </c:numRef>
          </c:val>
          <c:extLst>
            <c:ext xmlns:c16="http://schemas.microsoft.com/office/drawing/2014/chart" uri="{C3380CC4-5D6E-409C-BE32-E72D297353CC}">
              <c16:uniqueId val="{0000000C-F953-4E06-82CB-31FFD86BC8B2}"/>
            </c:ext>
          </c:extLst>
        </c:ser>
        <c:ser>
          <c:idx val="13"/>
          <c:order val="13"/>
          <c:tx>
            <c:strRef>
              <c:f>'43psl prof.lig.stukt'!$O$30</c:f>
              <c:strCache>
                <c:ptCount val="1"/>
                <c:pt idx="0">
                  <c:v>2014</c:v>
                </c:pt>
              </c:strCache>
            </c:strRef>
          </c:tx>
          <c:spPr>
            <a:gradFill rotWithShape="1">
              <a:gsLst>
                <a:gs pos="0">
                  <a:schemeClr val="accent1">
                    <a:tint val="92000"/>
                    <a:shade val="51000"/>
                    <a:satMod val="130000"/>
                  </a:schemeClr>
                </a:gs>
                <a:gs pos="80000">
                  <a:schemeClr val="accent1">
                    <a:tint val="92000"/>
                    <a:shade val="93000"/>
                    <a:satMod val="130000"/>
                  </a:schemeClr>
                </a:gs>
                <a:gs pos="100000">
                  <a:schemeClr val="accent1">
                    <a:tint val="92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prof.lig.stukt'!$O$31:$O$35</c:f>
              <c:numCache>
                <c:formatCode>0.00</c:formatCode>
                <c:ptCount val="5"/>
                <c:pt idx="0" formatCode="General">
                  <c:v>58.65</c:v>
                </c:pt>
                <c:pt idx="1">
                  <c:v>16.239999999999998</c:v>
                </c:pt>
                <c:pt idx="2" formatCode="General">
                  <c:v>18.57</c:v>
                </c:pt>
                <c:pt idx="3" formatCode="General">
                  <c:v>3.38</c:v>
                </c:pt>
                <c:pt idx="4" formatCode="0.0">
                  <c:v>3.1599999999999966</c:v>
                </c:pt>
              </c:numCache>
            </c:numRef>
          </c:val>
          <c:extLst>
            <c:ext xmlns:c16="http://schemas.microsoft.com/office/drawing/2014/chart" uri="{C3380CC4-5D6E-409C-BE32-E72D297353CC}">
              <c16:uniqueId val="{0000000D-F953-4E06-82CB-31FFD86BC8B2}"/>
            </c:ext>
          </c:extLst>
        </c:ser>
        <c:ser>
          <c:idx val="14"/>
          <c:order val="14"/>
          <c:tx>
            <c:strRef>
              <c:f>'43psl prof.lig.stukt'!$P$30</c:f>
              <c:strCache>
                <c:ptCount val="1"/>
                <c:pt idx="0">
                  <c:v>2015</c:v>
                </c:pt>
              </c:strCache>
            </c:strRef>
          </c:tx>
          <c:spPr>
            <a:gradFill rotWithShape="1">
              <a:gsLst>
                <a:gs pos="0">
                  <a:schemeClr val="accent1">
                    <a:tint val="86000"/>
                    <a:shade val="51000"/>
                    <a:satMod val="130000"/>
                  </a:schemeClr>
                </a:gs>
                <a:gs pos="80000">
                  <a:schemeClr val="accent1">
                    <a:tint val="86000"/>
                    <a:shade val="93000"/>
                    <a:satMod val="130000"/>
                  </a:schemeClr>
                </a:gs>
                <a:gs pos="100000">
                  <a:schemeClr val="accent1">
                    <a:tint val="86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prof.lig.stukt'!$P$31:$P$35</c:f>
              <c:numCache>
                <c:formatCode>General</c:formatCode>
                <c:ptCount val="5"/>
                <c:pt idx="0">
                  <c:v>64.069999999999993</c:v>
                </c:pt>
                <c:pt idx="1">
                  <c:v>13.5</c:v>
                </c:pt>
                <c:pt idx="2">
                  <c:v>16.7</c:v>
                </c:pt>
                <c:pt idx="3">
                  <c:v>3.43</c:v>
                </c:pt>
                <c:pt idx="4" formatCode="0.0">
                  <c:v>2.2999999999999972</c:v>
                </c:pt>
              </c:numCache>
            </c:numRef>
          </c:val>
          <c:extLst>
            <c:ext xmlns:c16="http://schemas.microsoft.com/office/drawing/2014/chart" uri="{C3380CC4-5D6E-409C-BE32-E72D297353CC}">
              <c16:uniqueId val="{0000000E-F953-4E06-82CB-31FFD86BC8B2}"/>
            </c:ext>
          </c:extLst>
        </c:ser>
        <c:ser>
          <c:idx val="15"/>
          <c:order val="15"/>
          <c:tx>
            <c:strRef>
              <c:f>'43psl prof.lig.stukt'!$Q$30</c:f>
              <c:strCache>
                <c:ptCount val="1"/>
                <c:pt idx="0">
                  <c:v>2016</c:v>
                </c:pt>
              </c:strCache>
            </c:strRef>
          </c:tx>
          <c:spPr>
            <a:gradFill rotWithShape="1">
              <a:gsLst>
                <a:gs pos="0">
                  <a:schemeClr val="accent1">
                    <a:tint val="81000"/>
                    <a:shade val="51000"/>
                    <a:satMod val="130000"/>
                  </a:schemeClr>
                </a:gs>
                <a:gs pos="80000">
                  <a:schemeClr val="accent1">
                    <a:tint val="81000"/>
                    <a:shade val="93000"/>
                    <a:satMod val="130000"/>
                  </a:schemeClr>
                </a:gs>
                <a:gs pos="100000">
                  <a:schemeClr val="accent1">
                    <a:tint val="81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prof.lig.stukt'!$Q$31:$Q$35</c:f>
              <c:numCache>
                <c:formatCode>General</c:formatCode>
                <c:ptCount val="5"/>
                <c:pt idx="0">
                  <c:v>66.59</c:v>
                </c:pt>
                <c:pt idx="1">
                  <c:v>14.75</c:v>
                </c:pt>
                <c:pt idx="2">
                  <c:v>13.45</c:v>
                </c:pt>
                <c:pt idx="3">
                  <c:v>2.6</c:v>
                </c:pt>
                <c:pt idx="4" formatCode="0.0">
                  <c:v>2.6099999999999994</c:v>
                </c:pt>
              </c:numCache>
            </c:numRef>
          </c:val>
          <c:extLst>
            <c:ext xmlns:c16="http://schemas.microsoft.com/office/drawing/2014/chart" uri="{C3380CC4-5D6E-409C-BE32-E72D297353CC}">
              <c16:uniqueId val="{0000000F-F953-4E06-82CB-31FFD86BC8B2}"/>
            </c:ext>
          </c:extLst>
        </c:ser>
        <c:ser>
          <c:idx val="16"/>
          <c:order val="16"/>
          <c:tx>
            <c:strRef>
              <c:f>'43psl prof.lig.stukt'!$R$30</c:f>
              <c:strCache>
                <c:ptCount val="1"/>
                <c:pt idx="0">
                  <c:v>2017</c:v>
                </c:pt>
              </c:strCache>
            </c:strRef>
          </c:tx>
          <c:spPr>
            <a:gradFill rotWithShape="1">
              <a:gsLst>
                <a:gs pos="0">
                  <a:schemeClr val="accent1">
                    <a:tint val="75000"/>
                    <a:shade val="51000"/>
                    <a:satMod val="130000"/>
                  </a:schemeClr>
                </a:gs>
                <a:gs pos="80000">
                  <a:schemeClr val="accent1">
                    <a:tint val="75000"/>
                    <a:shade val="93000"/>
                    <a:satMod val="130000"/>
                  </a:schemeClr>
                </a:gs>
                <a:gs pos="100000">
                  <a:schemeClr val="accent1">
                    <a:tint val="75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prof.lig.stukt'!$R$31:$R$35</c:f>
              <c:numCache>
                <c:formatCode>General</c:formatCode>
                <c:ptCount val="5"/>
                <c:pt idx="0">
                  <c:v>60.63</c:v>
                </c:pt>
                <c:pt idx="1">
                  <c:v>16.79</c:v>
                </c:pt>
                <c:pt idx="2">
                  <c:v>19.22</c:v>
                </c:pt>
                <c:pt idx="3">
                  <c:v>1.1200000000000001</c:v>
                </c:pt>
                <c:pt idx="4" formatCode="0.0">
                  <c:v>2.2399999999999949</c:v>
                </c:pt>
              </c:numCache>
            </c:numRef>
          </c:val>
          <c:extLst>
            <c:ext xmlns:c16="http://schemas.microsoft.com/office/drawing/2014/chart" uri="{C3380CC4-5D6E-409C-BE32-E72D297353CC}">
              <c16:uniqueId val="{00000010-F953-4E06-82CB-31FFD86BC8B2}"/>
            </c:ext>
          </c:extLst>
        </c:ser>
        <c:ser>
          <c:idx val="17"/>
          <c:order val="17"/>
          <c:tx>
            <c:strRef>
              <c:f>'43psl prof.lig.stukt'!$S$30</c:f>
              <c:strCache>
                <c:ptCount val="1"/>
                <c:pt idx="0">
                  <c:v>2018</c:v>
                </c:pt>
              </c:strCache>
            </c:strRef>
          </c:tx>
          <c:spPr>
            <a:gradFill rotWithShape="1">
              <a:gsLst>
                <a:gs pos="0">
                  <a:schemeClr val="accent1">
                    <a:tint val="70000"/>
                    <a:shade val="51000"/>
                    <a:satMod val="130000"/>
                  </a:schemeClr>
                </a:gs>
                <a:gs pos="80000">
                  <a:schemeClr val="accent1">
                    <a:tint val="70000"/>
                    <a:shade val="93000"/>
                    <a:satMod val="130000"/>
                  </a:schemeClr>
                </a:gs>
                <a:gs pos="100000">
                  <a:schemeClr val="accent1">
                    <a:tint val="70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prof.lig.stukt'!$S$31:$S$35</c:f>
              <c:numCache>
                <c:formatCode>General</c:formatCode>
                <c:ptCount val="5"/>
                <c:pt idx="0">
                  <c:v>64.819999999999993</c:v>
                </c:pt>
                <c:pt idx="1">
                  <c:v>15.18</c:v>
                </c:pt>
                <c:pt idx="2">
                  <c:v>17.11</c:v>
                </c:pt>
                <c:pt idx="3">
                  <c:v>1.45</c:v>
                </c:pt>
                <c:pt idx="4" formatCode="0.0">
                  <c:v>1.4399999999999977</c:v>
                </c:pt>
              </c:numCache>
            </c:numRef>
          </c:val>
          <c:extLst>
            <c:ext xmlns:c16="http://schemas.microsoft.com/office/drawing/2014/chart" uri="{C3380CC4-5D6E-409C-BE32-E72D297353CC}">
              <c16:uniqueId val="{00000011-F953-4E06-82CB-31FFD86BC8B2}"/>
            </c:ext>
          </c:extLst>
        </c:ser>
        <c:ser>
          <c:idx val="18"/>
          <c:order val="18"/>
          <c:tx>
            <c:strRef>
              <c:f>'43psl prof.lig.stukt'!$T$30</c:f>
              <c:strCache>
                <c:ptCount val="1"/>
                <c:pt idx="0">
                  <c:v>2019</c:v>
                </c:pt>
              </c:strCache>
            </c:strRef>
          </c:tx>
          <c:spPr>
            <a:gradFill rotWithShape="1">
              <a:gsLst>
                <a:gs pos="0">
                  <a:schemeClr val="accent1">
                    <a:tint val="64000"/>
                    <a:shade val="51000"/>
                    <a:satMod val="130000"/>
                  </a:schemeClr>
                </a:gs>
                <a:gs pos="80000">
                  <a:schemeClr val="accent1">
                    <a:tint val="64000"/>
                    <a:shade val="93000"/>
                    <a:satMod val="130000"/>
                  </a:schemeClr>
                </a:gs>
                <a:gs pos="100000">
                  <a:schemeClr val="accent1">
                    <a:tint val="64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prof.lig.stukt'!$T$31:$T$35</c:f>
              <c:numCache>
                <c:formatCode>General</c:formatCode>
                <c:ptCount val="5"/>
                <c:pt idx="0">
                  <c:v>61.75</c:v>
                </c:pt>
                <c:pt idx="1">
                  <c:v>17.760000000000002</c:v>
                </c:pt>
                <c:pt idx="2">
                  <c:v>16.670000000000002</c:v>
                </c:pt>
                <c:pt idx="3">
                  <c:v>1.91</c:v>
                </c:pt>
                <c:pt idx="4" formatCode="0.0">
                  <c:v>1.9099999999999966</c:v>
                </c:pt>
              </c:numCache>
            </c:numRef>
          </c:val>
          <c:extLst>
            <c:ext xmlns:c16="http://schemas.microsoft.com/office/drawing/2014/chart" uri="{C3380CC4-5D6E-409C-BE32-E72D297353CC}">
              <c16:uniqueId val="{00000012-F953-4E06-82CB-31FFD86BC8B2}"/>
            </c:ext>
          </c:extLst>
        </c:ser>
        <c:ser>
          <c:idx val="19"/>
          <c:order val="19"/>
          <c:tx>
            <c:strRef>
              <c:f>'43psl prof.lig.stukt'!$U$30</c:f>
              <c:strCache>
                <c:ptCount val="1"/>
                <c:pt idx="0">
                  <c:v>2020</c:v>
                </c:pt>
              </c:strCache>
            </c:strRef>
          </c:tx>
          <c:spPr>
            <a:gradFill rotWithShape="1">
              <a:gsLst>
                <a:gs pos="0">
                  <a:schemeClr val="accent1">
                    <a:tint val="58000"/>
                    <a:shade val="51000"/>
                    <a:satMod val="130000"/>
                  </a:schemeClr>
                </a:gs>
                <a:gs pos="80000">
                  <a:schemeClr val="accent1">
                    <a:tint val="58000"/>
                    <a:shade val="93000"/>
                    <a:satMod val="130000"/>
                  </a:schemeClr>
                </a:gs>
                <a:gs pos="100000">
                  <a:schemeClr val="accent1">
                    <a:tint val="58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prof.lig.stukt'!$U$31:$U$35</c:f>
              <c:numCache>
                <c:formatCode>General</c:formatCode>
                <c:ptCount val="5"/>
                <c:pt idx="0">
                  <c:v>59.76</c:v>
                </c:pt>
                <c:pt idx="1">
                  <c:v>17.72</c:v>
                </c:pt>
                <c:pt idx="2">
                  <c:v>20.420000000000002</c:v>
                </c:pt>
                <c:pt idx="3">
                  <c:v>1.2</c:v>
                </c:pt>
                <c:pt idx="4" formatCode="0.0">
                  <c:v>0.90000000000000568</c:v>
                </c:pt>
              </c:numCache>
            </c:numRef>
          </c:val>
          <c:extLst>
            <c:ext xmlns:c16="http://schemas.microsoft.com/office/drawing/2014/chart" uri="{C3380CC4-5D6E-409C-BE32-E72D297353CC}">
              <c16:uniqueId val="{00000013-F953-4E06-82CB-31FFD86BC8B2}"/>
            </c:ext>
          </c:extLst>
        </c:ser>
        <c:ser>
          <c:idx val="20"/>
          <c:order val="20"/>
          <c:tx>
            <c:strRef>
              <c:f>'43psl prof.lig.stukt'!$V$30</c:f>
              <c:strCache>
                <c:ptCount val="1"/>
                <c:pt idx="0">
                  <c:v>2021</c:v>
                </c:pt>
              </c:strCache>
            </c:strRef>
          </c:tx>
          <c:spPr>
            <a:gradFill rotWithShape="1">
              <a:gsLst>
                <a:gs pos="0">
                  <a:schemeClr val="accent1">
                    <a:tint val="53000"/>
                    <a:shade val="51000"/>
                    <a:satMod val="130000"/>
                  </a:schemeClr>
                </a:gs>
                <a:gs pos="80000">
                  <a:schemeClr val="accent1">
                    <a:tint val="53000"/>
                    <a:shade val="93000"/>
                    <a:satMod val="130000"/>
                  </a:schemeClr>
                </a:gs>
                <a:gs pos="100000">
                  <a:schemeClr val="accent1">
                    <a:tint val="53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prof.lig.stukt'!$V$31:$V$35</c:f>
              <c:numCache>
                <c:formatCode>General</c:formatCode>
                <c:ptCount val="5"/>
                <c:pt idx="0">
                  <c:v>62.27</c:v>
                </c:pt>
                <c:pt idx="1">
                  <c:v>20.51</c:v>
                </c:pt>
                <c:pt idx="2">
                  <c:v>15.38</c:v>
                </c:pt>
                <c:pt idx="3">
                  <c:v>0.37</c:v>
                </c:pt>
                <c:pt idx="4" formatCode="0.0">
                  <c:v>1.4699999999999989</c:v>
                </c:pt>
              </c:numCache>
            </c:numRef>
          </c:val>
          <c:extLst>
            <c:ext xmlns:c16="http://schemas.microsoft.com/office/drawing/2014/chart" uri="{C3380CC4-5D6E-409C-BE32-E72D297353CC}">
              <c16:uniqueId val="{00000014-F953-4E06-82CB-31FFD86BC8B2}"/>
            </c:ext>
          </c:extLst>
        </c:ser>
        <c:ser>
          <c:idx val="21"/>
          <c:order val="21"/>
          <c:tx>
            <c:strRef>
              <c:f>'43psl prof.lig.stukt'!$W$30</c:f>
              <c:strCache>
                <c:ptCount val="1"/>
                <c:pt idx="0">
                  <c:v>2022</c:v>
                </c:pt>
              </c:strCache>
            </c:strRef>
          </c:tx>
          <c:spPr>
            <a:gradFill rotWithShape="1">
              <a:gsLst>
                <a:gs pos="0">
                  <a:schemeClr val="accent1">
                    <a:tint val="47000"/>
                    <a:shade val="51000"/>
                    <a:satMod val="130000"/>
                  </a:schemeClr>
                </a:gs>
                <a:gs pos="80000">
                  <a:schemeClr val="accent1">
                    <a:tint val="47000"/>
                    <a:shade val="93000"/>
                    <a:satMod val="130000"/>
                  </a:schemeClr>
                </a:gs>
                <a:gs pos="100000">
                  <a:schemeClr val="accent1">
                    <a:tint val="47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prof.lig.stukt'!$W$31:$W$35</c:f>
              <c:numCache>
                <c:formatCode>General</c:formatCode>
                <c:ptCount val="5"/>
                <c:pt idx="0">
                  <c:v>62.59</c:v>
                </c:pt>
                <c:pt idx="1">
                  <c:v>18.88</c:v>
                </c:pt>
                <c:pt idx="2">
                  <c:v>16.079999999999998</c:v>
                </c:pt>
                <c:pt idx="3">
                  <c:v>1.05</c:v>
                </c:pt>
                <c:pt idx="4" formatCode="0.0">
                  <c:v>1.4000000000000057</c:v>
                </c:pt>
              </c:numCache>
            </c:numRef>
          </c:val>
          <c:extLst>
            <c:ext xmlns:c16="http://schemas.microsoft.com/office/drawing/2014/chart" uri="{C3380CC4-5D6E-409C-BE32-E72D297353CC}">
              <c16:uniqueId val="{00000015-F953-4E06-82CB-31FFD86BC8B2}"/>
            </c:ext>
          </c:extLst>
        </c:ser>
        <c:ser>
          <c:idx val="22"/>
          <c:order val="22"/>
          <c:tx>
            <c:strRef>
              <c:f>'43psl prof.lig.stukt'!$X$30</c:f>
              <c:strCache>
                <c:ptCount val="1"/>
                <c:pt idx="0">
                  <c:v>2023</c:v>
                </c:pt>
              </c:strCache>
            </c:strRef>
          </c:tx>
          <c:spPr>
            <a:gradFill rotWithShape="1">
              <a:gsLst>
                <a:gs pos="0">
                  <a:schemeClr val="accent1">
                    <a:tint val="42000"/>
                    <a:shade val="51000"/>
                    <a:satMod val="130000"/>
                  </a:schemeClr>
                </a:gs>
                <a:gs pos="80000">
                  <a:schemeClr val="accent1">
                    <a:tint val="42000"/>
                    <a:shade val="93000"/>
                    <a:satMod val="130000"/>
                  </a:schemeClr>
                </a:gs>
                <a:gs pos="100000">
                  <a:schemeClr val="accent1">
                    <a:tint val="42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prof.lig.stukt'!$X$31:$X$35</c:f>
              <c:numCache>
                <c:formatCode>General</c:formatCode>
                <c:ptCount val="5"/>
                <c:pt idx="0">
                  <c:v>55.4</c:v>
                </c:pt>
                <c:pt idx="1">
                  <c:v>24.1</c:v>
                </c:pt>
                <c:pt idx="2">
                  <c:v>17.7</c:v>
                </c:pt>
                <c:pt idx="3">
                  <c:v>1.1000000000000001</c:v>
                </c:pt>
                <c:pt idx="4" formatCode="0.0">
                  <c:v>1.7000000000000028</c:v>
                </c:pt>
              </c:numCache>
            </c:numRef>
          </c:val>
          <c:extLst>
            <c:ext xmlns:c16="http://schemas.microsoft.com/office/drawing/2014/chart" uri="{C3380CC4-5D6E-409C-BE32-E72D297353CC}">
              <c16:uniqueId val="{00000016-F953-4E06-82CB-31FFD86BC8B2}"/>
            </c:ext>
          </c:extLst>
        </c:ser>
        <c:ser>
          <c:idx val="23"/>
          <c:order val="23"/>
          <c:tx>
            <c:strRef>
              <c:f>'43psl prof.lig.stukt'!$Y$30</c:f>
              <c:strCache>
                <c:ptCount val="1"/>
                <c:pt idx="0">
                  <c:v>2024</c:v>
                </c:pt>
              </c:strCache>
            </c:strRef>
          </c:tx>
          <c:spPr>
            <a:gradFill rotWithShape="1">
              <a:gsLst>
                <a:gs pos="0">
                  <a:schemeClr val="accent1">
                    <a:tint val="36000"/>
                    <a:shade val="51000"/>
                    <a:satMod val="130000"/>
                  </a:schemeClr>
                </a:gs>
                <a:gs pos="80000">
                  <a:schemeClr val="accent1">
                    <a:tint val="36000"/>
                    <a:shade val="93000"/>
                    <a:satMod val="130000"/>
                  </a:schemeClr>
                </a:gs>
                <a:gs pos="100000">
                  <a:schemeClr val="accent1">
                    <a:tint val="36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'43psl prof.lig.stukt'!$A$31:$A$35</c:f>
              <c:strCache>
                <c:ptCount val="5"/>
                <c:pt idx="0">
                  <c:v>Jungiamojo audinio ir skeleto-raumenų sistemos ligos
Diseases of the musculo-skeletal system and connective tissue</c:v>
                </c:pt>
                <c:pt idx="1">
                  <c:v>Nervų sistemos ligos
Diseases of the nervous system</c:v>
                </c:pt>
                <c:pt idx="2">
                  <c:v>Ausies ligos
Diseases of the ear</c:v>
                </c:pt>
                <c:pt idx="3">
                  <c:v>Kvėpavimo sistemos ligos
Diseases of the raspiratory system</c:v>
                </c:pt>
                <c:pt idx="4">
                  <c:v>Kiti
Others</c:v>
                </c:pt>
              </c:strCache>
            </c:strRef>
          </c:cat>
          <c:val>
            <c:numRef>
              <c:f>'43psl prof.lig.stukt'!$Y$31:$Y$35</c:f>
              <c:numCache>
                <c:formatCode>General</c:formatCode>
                <c:ptCount val="5"/>
                <c:pt idx="0">
                  <c:v>64.5</c:v>
                </c:pt>
                <c:pt idx="1">
                  <c:v>23.3</c:v>
                </c:pt>
                <c:pt idx="2">
                  <c:v>10.5</c:v>
                </c:pt>
                <c:pt idx="3">
                  <c:v>0.8</c:v>
                </c:pt>
                <c:pt idx="4">
                  <c:v>0.9</c:v>
                </c:pt>
              </c:numCache>
            </c:numRef>
          </c:val>
          <c:extLst>
            <c:ext xmlns:c16="http://schemas.microsoft.com/office/drawing/2014/chart" uri="{C3380CC4-5D6E-409C-BE32-E72D297353CC}">
              <c16:uniqueId val="{00000017-F953-4E06-82CB-31FFD86BC8B2}"/>
            </c:ext>
          </c:extLst>
        </c:ser>
        <c:dLbls>
          <c:showLegendKey val="0"/>
          <c:showVal val="0"/>
          <c:showCatName val="0"/>
          <c:showSerName val="0"/>
          <c:showPercent val="0"/>
          <c:showBubbleSize val="0"/>
        </c:dLbls>
        <c:gapWidth val="150"/>
        <c:axId val="239898112"/>
        <c:axId val="209212480"/>
      </c:barChart>
      <c:catAx>
        <c:axId val="239898112"/>
        <c:scaling>
          <c:orientation val="maxMin"/>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09212480"/>
        <c:crosses val="autoZero"/>
        <c:auto val="1"/>
        <c:lblAlgn val="ctr"/>
        <c:lblOffset val="100"/>
        <c:noMultiLvlLbl val="0"/>
      </c:catAx>
      <c:valAx>
        <c:axId val="209212480"/>
        <c:scaling>
          <c:orientation val="minMax"/>
          <c:max val="70"/>
        </c:scaling>
        <c:delete val="0"/>
        <c:axPos val="t"/>
        <c:majorGridlines>
          <c:spPr>
            <a:ln w="3175" cap="flat" cmpd="sng" algn="ctr">
              <a:solidFill>
                <a:schemeClr val="bg1">
                  <a:lumMod val="75000"/>
                  <a:alpha val="2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lt-LT"/>
                  <a:t>%</a:t>
                </a:r>
              </a:p>
            </c:rich>
          </c:tx>
          <c:layout>
            <c:manualLayout>
              <c:xMode val="edge"/>
              <c:yMode val="edge"/>
              <c:x val="0.97206604830504773"/>
              <c:y val="0.9159089141635076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General" sourceLinked="1"/>
        <c:majorTickMark val="out"/>
        <c:minorTickMark val="none"/>
        <c:tickLblPos val="high"/>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lt-LT"/>
          </a:p>
        </c:txPr>
        <c:crossAx val="239898112"/>
        <c:crosses val="autoZero"/>
        <c:crossBetween val="between"/>
        <c:majorUnit val="5"/>
      </c:valAx>
      <c:spPr>
        <a:noFill/>
        <a:ln w="25400">
          <a:noFill/>
        </a:ln>
        <a:effectLst/>
      </c:spPr>
    </c:plotArea>
    <c:legend>
      <c:legendPos val="r"/>
      <c:layout>
        <c:manualLayout>
          <c:xMode val="edge"/>
          <c:yMode val="edge"/>
          <c:x val="0.81482149068715803"/>
          <c:y val="0.52261743144175943"/>
          <c:w val="0.15706605951364513"/>
          <c:h val="0.40165572609711825"/>
        </c:manualLayout>
      </c:layout>
      <c:overlay val="0"/>
      <c:spPr>
        <a:solidFill>
          <a:schemeClr val="bg1"/>
        </a:solid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571783694278256E-2"/>
          <c:y val="3.6327248734296741E-2"/>
          <c:w val="0.58065879191473657"/>
          <c:h val="0.86308680448176611"/>
        </c:manualLayout>
      </c:layout>
      <c:barChart>
        <c:barDir val="col"/>
        <c:grouping val="stacked"/>
        <c:varyColors val="0"/>
        <c:ser>
          <c:idx val="0"/>
          <c:order val="0"/>
          <c:tx>
            <c:strRef>
              <c:f>'49psl mokymas'!$T$3</c:f>
              <c:strCache>
                <c:ptCount val="1"/>
                <c:pt idx="0">
                  <c:v>Medicina / Clinical medicine</c:v>
                </c:pt>
              </c:strCache>
            </c:strRef>
          </c:tx>
          <c:spPr>
            <a:solidFill>
              <a:schemeClr val="tx2">
                <a:lumMod val="75000"/>
              </a:schemeClr>
            </a:solidFill>
            <a:ln>
              <a:noFill/>
            </a:ln>
          </c:spPr>
          <c:invertIfNegative val="0"/>
          <c:cat>
            <c:numRef>
              <c:f>'49psl mokymas'!$S$9:$S$23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'49psl mokymas'!$T$9:$T$23</c:f>
              <c:numCache>
                <c:formatCode>General</c:formatCode>
                <c:ptCount val="15"/>
                <c:pt idx="0">
                  <c:v>391</c:v>
                </c:pt>
                <c:pt idx="1">
                  <c:v>407</c:v>
                </c:pt>
                <c:pt idx="2">
                  <c:v>394</c:v>
                </c:pt>
                <c:pt idx="3">
                  <c:v>438</c:v>
                </c:pt>
                <c:pt idx="4">
                  <c:v>429</c:v>
                </c:pt>
                <c:pt idx="5">
                  <c:v>476</c:v>
                </c:pt>
                <c:pt idx="6">
                  <c:v>462</c:v>
                </c:pt>
                <c:pt idx="7">
                  <c:v>545</c:v>
                </c:pt>
                <c:pt idx="8">
                  <c:v>554</c:v>
                </c:pt>
                <c:pt idx="9">
                  <c:v>552</c:v>
                </c:pt>
                <c:pt idx="10">
                  <c:v>571</c:v>
                </c:pt>
                <c:pt idx="11">
                  <c:v>571</c:v>
                </c:pt>
                <c:pt idx="12">
                  <c:v>601</c:v>
                </c:pt>
                <c:pt idx="13">
                  <c:v>644</c:v>
                </c:pt>
                <c:pt idx="14">
                  <c:v>653</c:v>
                </c:pt>
              </c:numCache>
            </c:numRef>
          </c:val>
          <c:extLst>
            <c:ext xmlns:c16="http://schemas.microsoft.com/office/drawing/2014/chart" uri="{C3380CC4-5D6E-409C-BE32-E72D297353CC}">
              <c16:uniqueId val="{00000000-A06B-4F3D-B4CE-AB2506796FA3}"/>
            </c:ext>
          </c:extLst>
        </c:ser>
        <c:ser>
          <c:idx val="1"/>
          <c:order val="1"/>
          <c:tx>
            <c:strRef>
              <c:f>'49psl mokymas'!$U$3</c:f>
              <c:strCache>
                <c:ptCount val="1"/>
                <c:pt idx="0">
                  <c:v>Odontologija / Dentistry</c:v>
                </c:pt>
              </c:strCache>
            </c:strRef>
          </c:tx>
          <c:spPr>
            <a:solidFill>
              <a:schemeClr val="tx2">
                <a:lumMod val="60000"/>
                <a:lumOff val="40000"/>
              </a:schemeClr>
            </a:solidFill>
          </c:spPr>
          <c:invertIfNegative val="0"/>
          <c:cat>
            <c:numRef>
              <c:f>'49psl mokymas'!$S$9:$S$23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'49psl mokymas'!$U$9:$U$23</c:f>
              <c:numCache>
                <c:formatCode>General</c:formatCode>
                <c:ptCount val="15"/>
                <c:pt idx="0">
                  <c:v>160</c:v>
                </c:pt>
                <c:pt idx="1">
                  <c:v>141</c:v>
                </c:pt>
                <c:pt idx="2">
                  <c:v>156</c:v>
                </c:pt>
                <c:pt idx="3">
                  <c:v>163</c:v>
                </c:pt>
                <c:pt idx="4">
                  <c:v>170</c:v>
                </c:pt>
                <c:pt idx="5">
                  <c:v>185</c:v>
                </c:pt>
                <c:pt idx="6">
                  <c:v>172</c:v>
                </c:pt>
                <c:pt idx="7">
                  <c:v>176</c:v>
                </c:pt>
                <c:pt idx="8">
                  <c:v>180</c:v>
                </c:pt>
                <c:pt idx="9">
                  <c:v>142</c:v>
                </c:pt>
                <c:pt idx="10">
                  <c:v>162</c:v>
                </c:pt>
                <c:pt idx="11">
                  <c:v>139</c:v>
                </c:pt>
                <c:pt idx="12">
                  <c:v>162</c:v>
                </c:pt>
                <c:pt idx="13">
                  <c:v>161</c:v>
                </c:pt>
                <c:pt idx="14">
                  <c:v>153</c:v>
                </c:pt>
              </c:numCache>
            </c:numRef>
          </c:val>
          <c:extLst>
            <c:ext xmlns:c16="http://schemas.microsoft.com/office/drawing/2014/chart" uri="{C3380CC4-5D6E-409C-BE32-E72D297353CC}">
              <c16:uniqueId val="{00000001-A06B-4F3D-B4CE-AB2506796FA3}"/>
            </c:ext>
          </c:extLst>
        </c:ser>
        <c:ser>
          <c:idx val="2"/>
          <c:order val="2"/>
          <c:tx>
            <c:strRef>
              <c:f>'49psl mokymas'!$V$3</c:f>
              <c:strCache>
                <c:ptCount val="1"/>
                <c:pt idx="0">
                  <c:v>Farmacija / Pharmacy</c:v>
                </c:pt>
              </c:strCache>
            </c:strRef>
          </c:tx>
          <c:spPr>
            <a:solidFill>
              <a:schemeClr val="tx2">
                <a:lumMod val="40000"/>
                <a:lumOff val="60000"/>
              </a:schemeClr>
            </a:solidFill>
          </c:spPr>
          <c:invertIfNegative val="0"/>
          <c:cat>
            <c:numRef>
              <c:f>'49psl mokymas'!$S$9:$S$23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'49psl mokymas'!$V$9:$V$23</c:f>
              <c:numCache>
                <c:formatCode>General</c:formatCode>
                <c:ptCount val="15"/>
                <c:pt idx="0">
                  <c:v>136</c:v>
                </c:pt>
                <c:pt idx="1">
                  <c:v>127</c:v>
                </c:pt>
                <c:pt idx="2">
                  <c:v>161</c:v>
                </c:pt>
                <c:pt idx="3">
                  <c:v>153</c:v>
                </c:pt>
                <c:pt idx="4">
                  <c:v>134</c:v>
                </c:pt>
                <c:pt idx="5">
                  <c:v>157</c:v>
                </c:pt>
                <c:pt idx="6">
                  <c:v>118</c:v>
                </c:pt>
                <c:pt idx="7">
                  <c:v>181</c:v>
                </c:pt>
                <c:pt idx="8">
                  <c:v>118</c:v>
                </c:pt>
                <c:pt idx="9">
                  <c:v>130</c:v>
                </c:pt>
                <c:pt idx="10">
                  <c:v>106</c:v>
                </c:pt>
                <c:pt idx="11">
                  <c:v>135</c:v>
                </c:pt>
                <c:pt idx="12">
                  <c:v>144</c:v>
                </c:pt>
                <c:pt idx="13">
                  <c:v>92</c:v>
                </c:pt>
                <c:pt idx="14">
                  <c:v>96</c:v>
                </c:pt>
              </c:numCache>
            </c:numRef>
          </c:val>
          <c:extLst>
            <c:ext xmlns:c16="http://schemas.microsoft.com/office/drawing/2014/chart" uri="{C3380CC4-5D6E-409C-BE32-E72D297353CC}">
              <c16:uniqueId val="{00000002-A06B-4F3D-B4CE-AB2506796FA3}"/>
            </c:ext>
          </c:extLst>
        </c:ser>
        <c:ser>
          <c:idx val="3"/>
          <c:order val="3"/>
          <c:tx>
            <c:strRef>
              <c:f>'49psl mokymas'!$W$3</c:f>
              <c:strCache>
                <c:ptCount val="1"/>
                <c:pt idx="0">
                  <c:v>Slauga ir akušerija / Nursing and obstetrics</c:v>
                </c:pt>
              </c:strCache>
            </c:strRef>
          </c:tx>
          <c:spPr>
            <a:solidFill>
              <a:schemeClr val="tx2">
                <a:lumMod val="20000"/>
                <a:lumOff val="80000"/>
              </a:schemeClr>
            </a:solidFill>
          </c:spPr>
          <c:invertIfNegative val="0"/>
          <c:cat>
            <c:numRef>
              <c:f>'49psl mokymas'!$S$9:$S$23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'49psl mokymas'!$W$9:$W$23</c:f>
              <c:numCache>
                <c:formatCode>General</c:formatCode>
                <c:ptCount val="15"/>
                <c:pt idx="0">
                  <c:v>249</c:v>
                </c:pt>
                <c:pt idx="1">
                  <c:v>270</c:v>
                </c:pt>
                <c:pt idx="2">
                  <c:v>185</c:v>
                </c:pt>
                <c:pt idx="3">
                  <c:v>154</c:v>
                </c:pt>
                <c:pt idx="4">
                  <c:v>168</c:v>
                </c:pt>
                <c:pt idx="5">
                  <c:v>169</c:v>
                </c:pt>
                <c:pt idx="6">
                  <c:v>195</c:v>
                </c:pt>
                <c:pt idx="7">
                  <c:v>173</c:v>
                </c:pt>
                <c:pt idx="8">
                  <c:v>180</c:v>
                </c:pt>
                <c:pt idx="9">
                  <c:v>185</c:v>
                </c:pt>
                <c:pt idx="10">
                  <c:v>243</c:v>
                </c:pt>
                <c:pt idx="11">
                  <c:v>220</c:v>
                </c:pt>
                <c:pt idx="12">
                  <c:v>241</c:v>
                </c:pt>
                <c:pt idx="13">
                  <c:v>291</c:v>
                </c:pt>
                <c:pt idx="14">
                  <c:v>297</c:v>
                </c:pt>
              </c:numCache>
            </c:numRef>
          </c:val>
          <c:extLst>
            <c:ext xmlns:c16="http://schemas.microsoft.com/office/drawing/2014/chart" uri="{C3380CC4-5D6E-409C-BE32-E72D297353CC}">
              <c16:uniqueId val="{00000003-A06B-4F3D-B4CE-AB2506796FA3}"/>
            </c:ext>
          </c:extLst>
        </c:ser>
        <c:ser>
          <c:idx val="4"/>
          <c:order val="4"/>
          <c:tx>
            <c:strRef>
              <c:f>'49psl mokymas'!$X$3</c:f>
              <c:strCache>
                <c:ptCount val="1"/>
                <c:pt idx="0">
                  <c:v>Reabilitacija / Rehabilitation</c:v>
                </c:pt>
              </c:strCache>
            </c:strRef>
          </c:tx>
          <c:spPr>
            <a:solidFill>
              <a:srgbClr val="189FEA"/>
            </a:solidFill>
          </c:spPr>
          <c:invertIfNegative val="0"/>
          <c:cat>
            <c:numRef>
              <c:f>'49psl mokymas'!$S$9:$S$23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'49psl mokymas'!$X$9:$X$23</c:f>
              <c:numCache>
                <c:formatCode>General</c:formatCode>
                <c:ptCount val="15"/>
                <c:pt idx="0">
                  <c:v>212</c:v>
                </c:pt>
                <c:pt idx="1">
                  <c:v>233</c:v>
                </c:pt>
                <c:pt idx="2">
                  <c:v>237</c:v>
                </c:pt>
                <c:pt idx="3">
                  <c:v>294</c:v>
                </c:pt>
                <c:pt idx="4">
                  <c:v>281</c:v>
                </c:pt>
                <c:pt idx="5">
                  <c:v>454</c:v>
                </c:pt>
                <c:pt idx="6">
                  <c:v>399</c:v>
                </c:pt>
                <c:pt idx="7">
                  <c:v>431</c:v>
                </c:pt>
                <c:pt idx="8">
                  <c:v>375</c:v>
                </c:pt>
                <c:pt idx="9">
                  <c:v>339</c:v>
                </c:pt>
                <c:pt idx="10">
                  <c:v>365</c:v>
                </c:pt>
                <c:pt idx="11">
                  <c:v>313</c:v>
                </c:pt>
                <c:pt idx="12">
                  <c:v>344</c:v>
                </c:pt>
                <c:pt idx="13">
                  <c:v>345</c:v>
                </c:pt>
                <c:pt idx="14">
                  <c:v>283</c:v>
                </c:pt>
              </c:numCache>
            </c:numRef>
          </c:val>
          <c:extLst>
            <c:ext xmlns:c16="http://schemas.microsoft.com/office/drawing/2014/chart" uri="{C3380CC4-5D6E-409C-BE32-E72D297353CC}">
              <c16:uniqueId val="{00000004-A06B-4F3D-B4CE-AB2506796FA3}"/>
            </c:ext>
          </c:extLst>
        </c:ser>
        <c:ser>
          <c:idx val="5"/>
          <c:order val="5"/>
          <c:tx>
            <c:strRef>
              <c:f>'49psl mokymas'!$Z$3</c:f>
              <c:strCache>
                <c:ptCount val="1"/>
                <c:pt idx="0">
                  <c:v>Slauga ir akušerija / Nursing and obstetrics</c:v>
                </c:pt>
              </c:strCache>
            </c:strRef>
          </c:tx>
          <c:spPr>
            <a:solidFill>
              <a:srgbClr val="75C6F3"/>
            </a:solidFill>
          </c:spPr>
          <c:invertIfNegative val="0"/>
          <c:cat>
            <c:numRef>
              <c:f>'49psl mokymas'!$S$9:$S$23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'49psl mokymas'!$Z$9:$Z$23</c:f>
              <c:numCache>
                <c:formatCode>General</c:formatCode>
                <c:ptCount val="15"/>
                <c:pt idx="0">
                  <c:v>355</c:v>
                </c:pt>
                <c:pt idx="1">
                  <c:v>327</c:v>
                </c:pt>
                <c:pt idx="2">
                  <c:v>337</c:v>
                </c:pt>
                <c:pt idx="3">
                  <c:v>377</c:v>
                </c:pt>
                <c:pt idx="4">
                  <c:v>409</c:v>
                </c:pt>
                <c:pt idx="5">
                  <c:v>414</c:v>
                </c:pt>
                <c:pt idx="6">
                  <c:v>403</c:v>
                </c:pt>
                <c:pt idx="7">
                  <c:v>449</c:v>
                </c:pt>
                <c:pt idx="8">
                  <c:v>464</c:v>
                </c:pt>
                <c:pt idx="9">
                  <c:v>463</c:v>
                </c:pt>
                <c:pt idx="10">
                  <c:v>551</c:v>
                </c:pt>
                <c:pt idx="11">
                  <c:v>583</c:v>
                </c:pt>
                <c:pt idx="12">
                  <c:v>579</c:v>
                </c:pt>
                <c:pt idx="13">
                  <c:v>568</c:v>
                </c:pt>
                <c:pt idx="14">
                  <c:v>568</c:v>
                </c:pt>
              </c:numCache>
            </c:numRef>
          </c:val>
          <c:extLst>
            <c:ext xmlns:c16="http://schemas.microsoft.com/office/drawing/2014/chart" uri="{C3380CC4-5D6E-409C-BE32-E72D297353CC}">
              <c16:uniqueId val="{00000005-A06B-4F3D-B4CE-AB2506796FA3}"/>
            </c:ext>
          </c:extLst>
        </c:ser>
        <c:ser>
          <c:idx val="6"/>
          <c:order val="6"/>
          <c:tx>
            <c:strRef>
              <c:f>'49psl mokymas'!$AA$3</c:f>
              <c:strCache>
                <c:ptCount val="1"/>
                <c:pt idx="0">
                  <c:v>Burnos priežiūra / Dentistry</c:v>
                </c:pt>
              </c:strCache>
            </c:strRef>
          </c:tx>
          <c:spPr>
            <a:solidFill>
              <a:srgbClr val="CDEBFB"/>
            </a:solidFill>
          </c:spPr>
          <c:invertIfNegative val="0"/>
          <c:cat>
            <c:numRef>
              <c:f>'49psl mokymas'!$S$9:$S$23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'49psl mokymas'!$AA$9:$AA$23</c:f>
              <c:numCache>
                <c:formatCode>General</c:formatCode>
                <c:ptCount val="15"/>
                <c:pt idx="0">
                  <c:v>175</c:v>
                </c:pt>
                <c:pt idx="1">
                  <c:v>206</c:v>
                </c:pt>
                <c:pt idx="2">
                  <c:v>253</c:v>
                </c:pt>
                <c:pt idx="3">
                  <c:v>255</c:v>
                </c:pt>
                <c:pt idx="4">
                  <c:v>254</c:v>
                </c:pt>
                <c:pt idx="5">
                  <c:v>272</c:v>
                </c:pt>
                <c:pt idx="6">
                  <c:v>223</c:v>
                </c:pt>
                <c:pt idx="7">
                  <c:v>260</c:v>
                </c:pt>
                <c:pt idx="8">
                  <c:v>248</c:v>
                </c:pt>
                <c:pt idx="9">
                  <c:v>239</c:v>
                </c:pt>
                <c:pt idx="10">
                  <c:v>242</c:v>
                </c:pt>
                <c:pt idx="11">
                  <c:v>211</c:v>
                </c:pt>
                <c:pt idx="12">
                  <c:v>194</c:v>
                </c:pt>
                <c:pt idx="13">
                  <c:v>194</c:v>
                </c:pt>
                <c:pt idx="14">
                  <c:v>175</c:v>
                </c:pt>
              </c:numCache>
            </c:numRef>
          </c:val>
          <c:extLst>
            <c:ext xmlns:c16="http://schemas.microsoft.com/office/drawing/2014/chart" uri="{C3380CC4-5D6E-409C-BE32-E72D297353CC}">
              <c16:uniqueId val="{00000006-A06B-4F3D-B4CE-AB2506796FA3}"/>
            </c:ext>
          </c:extLst>
        </c:ser>
        <c:ser>
          <c:idx val="7"/>
          <c:order val="7"/>
          <c:tx>
            <c:strRef>
              <c:f>'49psl mokymas'!$AB$3</c:f>
              <c:strCache>
                <c:ptCount val="1"/>
                <c:pt idx="0">
                  <c:v>Farmacija / Pharmacy</c:v>
                </c:pt>
              </c:strCache>
            </c:strRef>
          </c:tx>
          <c:spPr>
            <a:solidFill>
              <a:srgbClr val="819FAD"/>
            </a:solidFill>
          </c:spPr>
          <c:invertIfNegative val="0"/>
          <c:cat>
            <c:numRef>
              <c:f>'49psl mokymas'!$S$9:$S$23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'49psl mokymas'!$AB$9:$AB$23</c:f>
              <c:numCache>
                <c:formatCode>General</c:formatCode>
                <c:ptCount val="15"/>
                <c:pt idx="0">
                  <c:v>18</c:v>
                </c:pt>
                <c:pt idx="1">
                  <c:v>49</c:v>
                </c:pt>
                <c:pt idx="2">
                  <c:v>63</c:v>
                </c:pt>
                <c:pt idx="3">
                  <c:v>30</c:v>
                </c:pt>
                <c:pt idx="4">
                  <c:v>44</c:v>
                </c:pt>
                <c:pt idx="5">
                  <c:v>40</c:v>
                </c:pt>
                <c:pt idx="6">
                  <c:v>43</c:v>
                </c:pt>
                <c:pt idx="7">
                  <c:v>48</c:v>
                </c:pt>
                <c:pt idx="8">
                  <c:v>30</c:v>
                </c:pt>
                <c:pt idx="9">
                  <c:v>43</c:v>
                </c:pt>
                <c:pt idx="10">
                  <c:v>36</c:v>
                </c:pt>
                <c:pt idx="11">
                  <c:v>47</c:v>
                </c:pt>
                <c:pt idx="12">
                  <c:v>36</c:v>
                </c:pt>
                <c:pt idx="13">
                  <c:v>27</c:v>
                </c:pt>
                <c:pt idx="14">
                  <c:v>14</c:v>
                </c:pt>
              </c:numCache>
            </c:numRef>
          </c:val>
          <c:extLst>
            <c:ext xmlns:c16="http://schemas.microsoft.com/office/drawing/2014/chart" uri="{C3380CC4-5D6E-409C-BE32-E72D297353CC}">
              <c16:uniqueId val="{00000007-A06B-4F3D-B4CE-AB2506796FA3}"/>
            </c:ext>
          </c:extLst>
        </c:ser>
        <c:ser>
          <c:idx val="8"/>
          <c:order val="8"/>
          <c:tx>
            <c:strRef>
              <c:f>'49psl mokymas'!$AC$3</c:f>
              <c:strCache>
                <c:ptCount val="1"/>
                <c:pt idx="0">
                  <c:v>Reabilitacija / Rehabilitation</c:v>
                </c:pt>
              </c:strCache>
            </c:strRef>
          </c:tx>
          <c:spPr>
            <a:solidFill>
              <a:srgbClr val="B8C9D1"/>
            </a:solidFill>
          </c:spPr>
          <c:invertIfNegative val="0"/>
          <c:cat>
            <c:numRef>
              <c:f>'49psl mokymas'!$S$9:$S$23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'49psl mokymas'!$AC$9:$AC$23</c:f>
              <c:numCache>
                <c:formatCode>General</c:formatCode>
                <c:ptCount val="15"/>
                <c:pt idx="0">
                  <c:v>278</c:v>
                </c:pt>
                <c:pt idx="1">
                  <c:v>161</c:v>
                </c:pt>
                <c:pt idx="2">
                  <c:v>307</c:v>
                </c:pt>
                <c:pt idx="3">
                  <c:v>292</c:v>
                </c:pt>
                <c:pt idx="4">
                  <c:v>336</c:v>
                </c:pt>
                <c:pt idx="5">
                  <c:v>313</c:v>
                </c:pt>
                <c:pt idx="6">
                  <c:v>287</c:v>
                </c:pt>
                <c:pt idx="7">
                  <c:v>241</c:v>
                </c:pt>
                <c:pt idx="8">
                  <c:v>240</c:v>
                </c:pt>
                <c:pt idx="9">
                  <c:v>189</c:v>
                </c:pt>
                <c:pt idx="10">
                  <c:v>220</c:v>
                </c:pt>
                <c:pt idx="11">
                  <c:v>190</c:v>
                </c:pt>
                <c:pt idx="12">
                  <c:v>250</c:v>
                </c:pt>
                <c:pt idx="13">
                  <c:v>197</c:v>
                </c:pt>
                <c:pt idx="14">
                  <c:v>220</c:v>
                </c:pt>
              </c:numCache>
            </c:numRef>
          </c:val>
          <c:extLst>
            <c:ext xmlns:c16="http://schemas.microsoft.com/office/drawing/2014/chart" uri="{C3380CC4-5D6E-409C-BE32-E72D297353CC}">
              <c16:uniqueId val="{00000008-A06B-4F3D-B4CE-AB2506796FA3}"/>
            </c:ext>
          </c:extLst>
        </c:ser>
        <c:dLbls>
          <c:showLegendKey val="0"/>
          <c:showVal val="0"/>
          <c:showCatName val="0"/>
          <c:showSerName val="0"/>
          <c:showPercent val="0"/>
          <c:showBubbleSize val="0"/>
        </c:dLbls>
        <c:gapWidth val="150"/>
        <c:overlap val="100"/>
        <c:axId val="241245696"/>
        <c:axId val="211247680"/>
      </c:barChart>
      <c:catAx>
        <c:axId val="241245696"/>
        <c:scaling>
          <c:orientation val="minMax"/>
        </c:scaling>
        <c:delete val="0"/>
        <c:axPos val="b"/>
        <c:numFmt formatCode="General" sourceLinked="1"/>
        <c:majorTickMark val="out"/>
        <c:minorTickMark val="none"/>
        <c:tickLblPos val="nextTo"/>
        <c:txPr>
          <a:bodyPr rot="-5400000" vert="horz"/>
          <a:lstStyle/>
          <a:p>
            <a:pPr>
              <a:defRPr/>
            </a:pPr>
            <a:endParaRPr lang="lt-LT"/>
          </a:p>
        </c:txPr>
        <c:crossAx val="211247680"/>
        <c:crosses val="autoZero"/>
        <c:auto val="1"/>
        <c:lblAlgn val="ctr"/>
        <c:lblOffset val="100"/>
        <c:noMultiLvlLbl val="0"/>
      </c:catAx>
      <c:valAx>
        <c:axId val="211247680"/>
        <c:scaling>
          <c:orientation val="minMax"/>
          <c:max val="2600"/>
        </c:scaling>
        <c:delete val="0"/>
        <c:axPos val="l"/>
        <c:majorGridlines>
          <c:spPr>
            <a:ln>
              <a:solidFill>
                <a:schemeClr val="bg1">
                  <a:lumMod val="75000"/>
                  <a:alpha val="25000"/>
                </a:schemeClr>
              </a:solidFill>
            </a:ln>
          </c:spPr>
        </c:majorGridlines>
        <c:numFmt formatCode="General" sourceLinked="1"/>
        <c:majorTickMark val="out"/>
        <c:minorTickMark val="none"/>
        <c:tickLblPos val="nextTo"/>
        <c:crossAx val="241245696"/>
        <c:crosses val="autoZero"/>
        <c:crossBetween val="between"/>
        <c:majorUnit val="200"/>
      </c:valAx>
      <c:spPr>
        <a:noFill/>
        <a:ln w="9525">
          <a:solidFill>
            <a:schemeClr val="bg1">
              <a:lumMod val="75000"/>
            </a:schemeClr>
          </a:solidFill>
        </a:ln>
      </c:spPr>
    </c:plotArea>
    <c:legend>
      <c:legendPos val="r"/>
      <c:layout>
        <c:manualLayout>
          <c:xMode val="edge"/>
          <c:yMode val="edge"/>
          <c:x val="0.66034947475827821"/>
          <c:y val="9.6942217570235731E-2"/>
          <c:w val="0.33763465265289733"/>
          <c:h val="0.90305778242976431"/>
        </c:manualLayout>
      </c:layout>
      <c:overlay val="1"/>
      <c:spPr>
        <a:noFill/>
        <a:ln>
          <a:noFill/>
        </a:ln>
      </c:spPr>
    </c:legend>
    <c:plotVisOnly val="1"/>
    <c:dispBlanksAs val="gap"/>
    <c:showDLblsOverMax val="0"/>
  </c:chart>
  <c:spPr>
    <a:noFill/>
    <a:ln>
      <a:noFill/>
    </a:ln>
  </c:spPr>
  <c:txPr>
    <a:bodyPr anchor="ctr" anchorCtr="0"/>
    <a:lstStyle/>
    <a:p>
      <a:pPr>
        <a:defRPr sz="800">
          <a:ln>
            <a:noFill/>
          </a:ln>
          <a:solidFill>
            <a:schemeClr val="tx1"/>
          </a:solidFill>
          <a:latin typeface="Arial" panose="020B0604020202020204" pitchFamily="34" charset="0"/>
          <a:cs typeface="Arial" panose="020B0604020202020204" pitchFamily="34" charset="0"/>
        </a:defRPr>
      </a:pPr>
      <a:endParaRPr lang="lt-LT"/>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plotArea>
      <c:layout>
        <c:manualLayout>
          <c:layoutTarget val="inner"/>
          <c:xMode val="edge"/>
          <c:yMode val="edge"/>
          <c:x val="3.6017304614089439E-2"/>
          <c:y val="8.3252912849520092E-2"/>
          <c:w val="0.9516872557596967"/>
          <c:h val="0.57782597458874552"/>
        </c:manualLayout>
      </c:layout>
      <c:barChart>
        <c:barDir val="col"/>
        <c:grouping val="clustered"/>
        <c:varyColors val="0"/>
        <c:ser>
          <c:idx val="0"/>
          <c:order val="0"/>
          <c:tx>
            <c:v>2023</c:v>
          </c:tx>
          <c:spPr>
            <a:solidFill>
              <a:srgbClr val="B8C9D1"/>
            </a:solidFill>
            <a:ln>
              <a:noFill/>
            </a:ln>
            <a:effectLst/>
          </c:spPr>
          <c:invertIfNegative val="0"/>
          <c:dPt>
            <c:idx val="10"/>
            <c:invertIfNegative val="0"/>
            <c:bubble3D val="0"/>
            <c:extLst>
              <c:ext xmlns:c16="http://schemas.microsoft.com/office/drawing/2014/chart" uri="{C3380CC4-5D6E-409C-BE32-E72D297353CC}">
                <c16:uniqueId val="{00000000-56D8-48A6-A43D-5FC8F6D6DBC9}"/>
              </c:ext>
            </c:extLst>
          </c:dPt>
          <c:dPt>
            <c:idx val="20"/>
            <c:invertIfNegative val="0"/>
            <c:bubble3D val="0"/>
            <c:spPr>
              <a:solidFill>
                <a:srgbClr val="93D2F5"/>
              </a:solidFill>
              <a:ln>
                <a:noFill/>
              </a:ln>
              <a:effectLst/>
            </c:spPr>
            <c:extLst>
              <c:ext xmlns:c16="http://schemas.microsoft.com/office/drawing/2014/chart" uri="{C3380CC4-5D6E-409C-BE32-E72D297353CC}">
                <c16:uniqueId val="{00000002-56D8-48A6-A43D-5FC8F6D6DBC9}"/>
              </c:ext>
            </c:extLst>
          </c:dPt>
          <c:dPt>
            <c:idx val="21"/>
            <c:invertIfNegative val="0"/>
            <c:bubble3D val="0"/>
            <c:extLst>
              <c:ext xmlns:c16="http://schemas.microsoft.com/office/drawing/2014/chart" uri="{C3380CC4-5D6E-409C-BE32-E72D297353CC}">
                <c16:uniqueId val="{00000003-56D8-48A6-A43D-5FC8F6D6DBC9}"/>
              </c:ext>
            </c:extLst>
          </c:dPt>
          <c:dPt>
            <c:idx val="26"/>
            <c:invertIfNegative val="0"/>
            <c:bubble3D val="0"/>
            <c:extLst>
              <c:ext xmlns:c16="http://schemas.microsoft.com/office/drawing/2014/chart" uri="{C3380CC4-5D6E-409C-BE32-E72D297353CC}">
                <c16:uniqueId val="{00000004-56D8-48A6-A43D-5FC8F6D6DBC9}"/>
              </c:ext>
            </c:extLst>
          </c:dPt>
          <c:dPt>
            <c:idx val="27"/>
            <c:invertIfNegative val="0"/>
            <c:bubble3D val="0"/>
            <c:extLst>
              <c:ext xmlns:c16="http://schemas.microsoft.com/office/drawing/2014/chart" uri="{C3380CC4-5D6E-409C-BE32-E72D297353CC}">
                <c16:uniqueId val="{00000005-56D8-48A6-A43D-5FC8F6D6DBC9}"/>
              </c:ext>
            </c:extLst>
          </c:dPt>
          <c:dPt>
            <c:idx val="28"/>
            <c:invertIfNegative val="0"/>
            <c:bubble3D val="0"/>
            <c:spPr>
              <a:solidFill>
                <a:srgbClr val="2594EF"/>
              </a:solidFill>
              <a:ln>
                <a:noFill/>
              </a:ln>
              <a:effectLst/>
            </c:spPr>
            <c:extLst>
              <c:ext xmlns:c16="http://schemas.microsoft.com/office/drawing/2014/chart" uri="{C3380CC4-5D6E-409C-BE32-E72D297353CC}">
                <c16:uniqueId val="{00000007-56D8-48A6-A43D-5FC8F6D6DBC9}"/>
              </c:ext>
            </c:extLst>
          </c:dPt>
          <c:dPt>
            <c:idx val="29"/>
            <c:invertIfNegative val="0"/>
            <c:bubble3D val="0"/>
            <c:extLst>
              <c:ext xmlns:c16="http://schemas.microsoft.com/office/drawing/2014/chart" uri="{C3380CC4-5D6E-409C-BE32-E72D297353CC}">
                <c16:uniqueId val="{00000008-56D8-48A6-A43D-5FC8F6D6DBC9}"/>
              </c:ext>
            </c:extLst>
          </c:dPt>
          <c:dPt>
            <c:idx val="30"/>
            <c:invertIfNegative val="0"/>
            <c:bubble3D val="0"/>
            <c:extLst>
              <c:ext xmlns:c16="http://schemas.microsoft.com/office/drawing/2014/chart" uri="{C3380CC4-5D6E-409C-BE32-E72D297353CC}">
                <c16:uniqueId val="{00000009-56D8-48A6-A43D-5FC8F6D6DBC9}"/>
              </c:ext>
            </c:extLst>
          </c:dPt>
          <c:dPt>
            <c:idx val="33"/>
            <c:invertIfNegative val="0"/>
            <c:bubble3D val="0"/>
            <c:extLst>
              <c:ext xmlns:c16="http://schemas.microsoft.com/office/drawing/2014/chart" uri="{C3380CC4-5D6E-409C-BE32-E72D297353CC}">
                <c16:uniqueId val="{0000000A-56D8-48A6-A43D-5FC8F6D6DBC9}"/>
              </c:ext>
            </c:extLst>
          </c:dPt>
          <c:dPt>
            <c:idx val="34"/>
            <c:invertIfNegative val="0"/>
            <c:bubble3D val="0"/>
            <c:extLst>
              <c:ext xmlns:c16="http://schemas.microsoft.com/office/drawing/2014/chart" uri="{C3380CC4-5D6E-409C-BE32-E72D297353CC}">
                <c16:uniqueId val="{0000000B-56D8-48A6-A43D-5FC8F6D6DBC9}"/>
              </c:ext>
            </c:extLst>
          </c:dPt>
          <c:dPt>
            <c:idx val="36"/>
            <c:invertIfNegative val="0"/>
            <c:bubble3D val="0"/>
            <c:extLst>
              <c:ext xmlns:c16="http://schemas.microsoft.com/office/drawing/2014/chart" uri="{C3380CC4-5D6E-409C-BE32-E72D297353CC}">
                <c16:uniqueId val="{0000000C-56D8-48A6-A43D-5FC8F6D6DBC9}"/>
              </c:ext>
            </c:extLst>
          </c:dPt>
          <c:dPt>
            <c:idx val="37"/>
            <c:invertIfNegative val="0"/>
            <c:bubble3D val="0"/>
            <c:extLst>
              <c:ext xmlns:c16="http://schemas.microsoft.com/office/drawing/2014/chart" uri="{C3380CC4-5D6E-409C-BE32-E72D297353CC}">
                <c16:uniqueId val="{0000000D-56D8-48A6-A43D-5FC8F6D6DBC9}"/>
              </c:ext>
            </c:extLst>
          </c:dPt>
          <c:dPt>
            <c:idx val="40"/>
            <c:invertIfNegative val="0"/>
            <c:bubble3D val="0"/>
            <c:extLst>
              <c:ext xmlns:c16="http://schemas.microsoft.com/office/drawing/2014/chart" uri="{C3380CC4-5D6E-409C-BE32-E72D297353CC}">
                <c16:uniqueId val="{0000000E-56D8-48A6-A43D-5FC8F6D6DBC9}"/>
              </c:ext>
            </c:extLst>
          </c:dPt>
          <c:dPt>
            <c:idx val="41"/>
            <c:invertIfNegative val="0"/>
            <c:bubble3D val="0"/>
            <c:extLst>
              <c:ext xmlns:c16="http://schemas.microsoft.com/office/drawing/2014/chart" uri="{C3380CC4-5D6E-409C-BE32-E72D297353CC}">
                <c16:uniqueId val="{0000000F-56D8-48A6-A43D-5FC8F6D6DBC9}"/>
              </c:ext>
            </c:extLst>
          </c:dPt>
          <c:cat>
            <c:strRef>
              <c:f>'11 psl VGT'!$C$5:$C$36</c:f>
              <c:strCache>
                <c:ptCount val="32"/>
                <c:pt idx="0">
                  <c:v>Lichtenšteinas(LI)</c:v>
                </c:pt>
                <c:pt idx="1">
                  <c:v>Šveicarija (CH)</c:v>
                </c:pt>
                <c:pt idx="2">
                  <c:v>Liuksemburgas (LU)</c:v>
                </c:pt>
                <c:pt idx="3">
                  <c:v>Švedija (SE)</c:v>
                </c:pt>
                <c:pt idx="4">
                  <c:v>Malta (MT)</c:v>
                </c:pt>
                <c:pt idx="5">
                  <c:v>Norvegija (NO)</c:v>
                </c:pt>
                <c:pt idx="6">
                  <c:v>Italija (IT)</c:v>
                </c:pt>
                <c:pt idx="7">
                  <c:v>Ispanija (ES)</c:v>
                </c:pt>
                <c:pt idx="8">
                  <c:v>Airija (IE)</c:v>
                </c:pt>
                <c:pt idx="9">
                  <c:v>Kipras (CY)</c:v>
                </c:pt>
                <c:pt idx="10">
                  <c:v>Islandija (IS)</c:v>
                </c:pt>
                <c:pt idx="11">
                  <c:v>Belgija (BE)</c:v>
                </c:pt>
                <c:pt idx="12">
                  <c:v>Nyderlandai (NL)</c:v>
                </c:pt>
                <c:pt idx="13">
                  <c:v>Prancūzija (FR)</c:v>
                </c:pt>
                <c:pt idx="14">
                  <c:v>Danija (DK)</c:v>
                </c:pt>
                <c:pt idx="15">
                  <c:v>Austrija (AT)</c:v>
                </c:pt>
                <c:pt idx="16">
                  <c:v>Portugalija (PT)</c:v>
                </c:pt>
                <c:pt idx="17">
                  <c:v>Graikija (EL)</c:v>
                </c:pt>
                <c:pt idx="18">
                  <c:v>Slovėnija (SI)</c:v>
                </c:pt>
                <c:pt idx="19">
                  <c:v>Suomija (FI)</c:v>
                </c:pt>
                <c:pt idx="20">
                  <c:v>ES-27(EU-27)</c:v>
                </c:pt>
                <c:pt idx="21">
                  <c:v>Vokietija (GE)</c:v>
                </c:pt>
                <c:pt idx="22">
                  <c:v>Čekija (CZ)</c:v>
                </c:pt>
                <c:pt idx="23">
                  <c:v>Kroatija (HR)</c:v>
                </c:pt>
                <c:pt idx="24">
                  <c:v>Slovakija (SK)</c:v>
                </c:pt>
                <c:pt idx="25">
                  <c:v>Lenkija (PL)</c:v>
                </c:pt>
                <c:pt idx="26">
                  <c:v>Estija (EE)</c:v>
                </c:pt>
                <c:pt idx="27">
                  <c:v>Vengrija (HU)</c:v>
                </c:pt>
                <c:pt idx="28">
                  <c:v>LIETUVA (LT)</c:v>
                </c:pt>
                <c:pt idx="29">
                  <c:v>Rumunija (RO)</c:v>
                </c:pt>
                <c:pt idx="30">
                  <c:v>Bulgarija (BG)</c:v>
                </c:pt>
                <c:pt idx="31">
                  <c:v>Latvija (LV)</c:v>
                </c:pt>
              </c:strCache>
            </c:strRef>
          </c:cat>
          <c:val>
            <c:numRef>
              <c:f>'11 psl VGT'!$D$5:$D$36</c:f>
              <c:numCache>
                <c:formatCode>#\ ##0.##########</c:formatCode>
                <c:ptCount val="32"/>
                <c:pt idx="0">
                  <c:v>82.4</c:v>
                </c:pt>
                <c:pt idx="1">
                  <c:v>82.4</c:v>
                </c:pt>
                <c:pt idx="2">
                  <c:v>81.7</c:v>
                </c:pt>
                <c:pt idx="3">
                  <c:v>81.7</c:v>
                </c:pt>
                <c:pt idx="4">
                  <c:v>81.599999999999994</c:v>
                </c:pt>
                <c:pt idx="5">
                  <c:v>81.5</c:v>
                </c:pt>
                <c:pt idx="6">
                  <c:v>81.400000000000006</c:v>
                </c:pt>
                <c:pt idx="7">
                  <c:v>81.3</c:v>
                </c:pt>
                <c:pt idx="8">
                  <c:v>81.099999999999994</c:v>
                </c:pt>
                <c:pt idx="9">
                  <c:v>80.900000000000006</c:v>
                </c:pt>
                <c:pt idx="10">
                  <c:v>80.7</c:v>
                </c:pt>
                <c:pt idx="11">
                  <c:v>80.400000000000006</c:v>
                </c:pt>
                <c:pt idx="12">
                  <c:v>80.400000000000006</c:v>
                </c:pt>
                <c:pt idx="13">
                  <c:v>80.099999999999994</c:v>
                </c:pt>
                <c:pt idx="14">
                  <c:v>79.900000000000006</c:v>
                </c:pt>
                <c:pt idx="15">
                  <c:v>79.5</c:v>
                </c:pt>
                <c:pt idx="16">
                  <c:v>79.5</c:v>
                </c:pt>
                <c:pt idx="17">
                  <c:v>79.2</c:v>
                </c:pt>
                <c:pt idx="18">
                  <c:v>79.099999999999994</c:v>
                </c:pt>
                <c:pt idx="19" formatCode="#\ ##0.0">
                  <c:v>79</c:v>
                </c:pt>
                <c:pt idx="20">
                  <c:v>78.7</c:v>
                </c:pt>
                <c:pt idx="21">
                  <c:v>78.7</c:v>
                </c:pt>
                <c:pt idx="22">
                  <c:v>76.900000000000006</c:v>
                </c:pt>
                <c:pt idx="23">
                  <c:v>75.5</c:v>
                </c:pt>
                <c:pt idx="24">
                  <c:v>74.900000000000006</c:v>
                </c:pt>
                <c:pt idx="25">
                  <c:v>74.599999999999994</c:v>
                </c:pt>
                <c:pt idx="26">
                  <c:v>74.5</c:v>
                </c:pt>
                <c:pt idx="27">
                  <c:v>73.400000000000006</c:v>
                </c:pt>
                <c:pt idx="28">
                  <c:v>72.900000000000006</c:v>
                </c:pt>
                <c:pt idx="29">
                  <c:v>72.599999999999994</c:v>
                </c:pt>
                <c:pt idx="30" formatCode="#\ ##0.0">
                  <c:v>72</c:v>
                </c:pt>
                <c:pt idx="31">
                  <c:v>70.5</c:v>
                </c:pt>
              </c:numCache>
            </c:numRef>
          </c:val>
          <c:extLst>
            <c:ext xmlns:c16="http://schemas.microsoft.com/office/drawing/2014/chart" uri="{C3380CC4-5D6E-409C-BE32-E72D297353CC}">
              <c16:uniqueId val="{00000010-56D8-48A6-A43D-5FC8F6D6DBC9}"/>
            </c:ext>
          </c:extLst>
        </c:ser>
        <c:dLbls>
          <c:showLegendKey val="0"/>
          <c:showVal val="0"/>
          <c:showCatName val="0"/>
          <c:showSerName val="0"/>
          <c:showPercent val="0"/>
          <c:showBubbleSize val="0"/>
        </c:dLbls>
        <c:gapWidth val="25"/>
        <c:overlap val="92"/>
        <c:axId val="176400896"/>
        <c:axId val="166154176"/>
      </c:barChart>
      <c:lineChart>
        <c:grouping val="stacked"/>
        <c:varyColors val="0"/>
        <c:ser>
          <c:idx val="1"/>
          <c:order val="1"/>
          <c:tx>
            <c:strRef>
              <c:f>'11 psl VGT'!$E$4</c:f>
              <c:strCache>
                <c:ptCount val="1"/>
                <c:pt idx="0">
                  <c:v>2021</c:v>
                </c:pt>
              </c:strCache>
            </c:strRef>
          </c:tx>
          <c:spPr>
            <a:ln w="47625">
              <a:noFill/>
            </a:ln>
          </c:spPr>
          <c:marker>
            <c:symbol val="diamond"/>
            <c:size val="6"/>
            <c:spPr>
              <a:solidFill>
                <a:srgbClr val="0C537A"/>
              </a:solidFill>
              <a:ln>
                <a:noFill/>
              </a:ln>
            </c:spPr>
          </c:marker>
          <c:dPt>
            <c:idx val="9"/>
            <c:marker>
              <c:spPr>
                <a:solidFill>
                  <a:srgbClr val="0C537A"/>
                </a:solidFill>
                <a:ln>
                  <a:noFill/>
                </a:ln>
                <a:effectLst/>
              </c:spPr>
            </c:marker>
            <c:bubble3D val="0"/>
            <c:spPr>
              <a:ln w="47625">
                <a:noFill/>
              </a:ln>
              <a:effectLst/>
            </c:spPr>
            <c:extLst>
              <c:ext xmlns:c16="http://schemas.microsoft.com/office/drawing/2014/chart" uri="{C3380CC4-5D6E-409C-BE32-E72D297353CC}">
                <c16:uniqueId val="{00000010-ADBD-4FFC-AA64-7F1F524A90DD}"/>
              </c:ext>
            </c:extLst>
          </c:dPt>
          <c:cat>
            <c:strRef>
              <c:f>'11 psl VGT'!$C$5:$C$36</c:f>
              <c:strCache>
                <c:ptCount val="32"/>
                <c:pt idx="0">
                  <c:v>Lichtenšteinas(LI)</c:v>
                </c:pt>
                <c:pt idx="1">
                  <c:v>Šveicarija (CH)</c:v>
                </c:pt>
                <c:pt idx="2">
                  <c:v>Liuksemburgas (LU)</c:v>
                </c:pt>
                <c:pt idx="3">
                  <c:v>Švedija (SE)</c:v>
                </c:pt>
                <c:pt idx="4">
                  <c:v>Malta (MT)</c:v>
                </c:pt>
                <c:pt idx="5">
                  <c:v>Norvegija (NO)</c:v>
                </c:pt>
                <c:pt idx="6">
                  <c:v>Italija (IT)</c:v>
                </c:pt>
                <c:pt idx="7">
                  <c:v>Ispanija (ES)</c:v>
                </c:pt>
                <c:pt idx="8">
                  <c:v>Airija (IE)</c:v>
                </c:pt>
                <c:pt idx="9">
                  <c:v>Kipras (CY)</c:v>
                </c:pt>
                <c:pt idx="10">
                  <c:v>Islandija (IS)</c:v>
                </c:pt>
                <c:pt idx="11">
                  <c:v>Belgija (BE)</c:v>
                </c:pt>
                <c:pt idx="12">
                  <c:v>Nyderlandai (NL)</c:v>
                </c:pt>
                <c:pt idx="13">
                  <c:v>Prancūzija (FR)</c:v>
                </c:pt>
                <c:pt idx="14">
                  <c:v>Danija (DK)</c:v>
                </c:pt>
                <c:pt idx="15">
                  <c:v>Austrija (AT)</c:v>
                </c:pt>
                <c:pt idx="16">
                  <c:v>Portugalija (PT)</c:v>
                </c:pt>
                <c:pt idx="17">
                  <c:v>Graikija (EL)</c:v>
                </c:pt>
                <c:pt idx="18">
                  <c:v>Slovėnija (SI)</c:v>
                </c:pt>
                <c:pt idx="19">
                  <c:v>Suomija (FI)</c:v>
                </c:pt>
                <c:pt idx="20">
                  <c:v>ES-27(EU-27)</c:v>
                </c:pt>
                <c:pt idx="21">
                  <c:v>Vokietija (GE)</c:v>
                </c:pt>
                <c:pt idx="22">
                  <c:v>Čekija (CZ)</c:v>
                </c:pt>
                <c:pt idx="23">
                  <c:v>Kroatija (HR)</c:v>
                </c:pt>
                <c:pt idx="24">
                  <c:v>Slovakija (SK)</c:v>
                </c:pt>
                <c:pt idx="25">
                  <c:v>Lenkija (PL)</c:v>
                </c:pt>
                <c:pt idx="26">
                  <c:v>Estija (EE)</c:v>
                </c:pt>
                <c:pt idx="27">
                  <c:v>Vengrija (HU)</c:v>
                </c:pt>
                <c:pt idx="28">
                  <c:v>LIETUVA (LT)</c:v>
                </c:pt>
                <c:pt idx="29">
                  <c:v>Rumunija (RO)</c:v>
                </c:pt>
                <c:pt idx="30">
                  <c:v>Bulgarija (BG)</c:v>
                </c:pt>
                <c:pt idx="31">
                  <c:v>Latvija (LV)</c:v>
                </c:pt>
              </c:strCache>
            </c:strRef>
          </c:cat>
          <c:val>
            <c:numRef>
              <c:f>'11 psl VGT'!$E$5:$E$36</c:f>
              <c:numCache>
                <c:formatCode>#\ ##0.##########</c:formatCode>
                <c:ptCount val="32"/>
                <c:pt idx="0">
                  <c:v>82.5</c:v>
                </c:pt>
                <c:pt idx="1">
                  <c:v>81.8</c:v>
                </c:pt>
                <c:pt idx="2">
                  <c:v>80.5</c:v>
                </c:pt>
                <c:pt idx="3">
                  <c:v>81.3</c:v>
                </c:pt>
                <c:pt idx="4">
                  <c:v>80.599999999999994</c:v>
                </c:pt>
                <c:pt idx="5">
                  <c:v>81.7</c:v>
                </c:pt>
                <c:pt idx="6">
                  <c:v>80.5</c:v>
                </c:pt>
                <c:pt idx="7">
                  <c:v>80.3</c:v>
                </c:pt>
                <c:pt idx="8">
                  <c:v>80.400000000000006</c:v>
                </c:pt>
                <c:pt idx="9">
                  <c:v>79.2</c:v>
                </c:pt>
                <c:pt idx="10">
                  <c:v>81.8</c:v>
                </c:pt>
                <c:pt idx="11">
                  <c:v>79.400000000000006</c:v>
                </c:pt>
                <c:pt idx="12">
                  <c:v>79.7</c:v>
                </c:pt>
                <c:pt idx="13">
                  <c:v>79.3</c:v>
                </c:pt>
                <c:pt idx="14">
                  <c:v>79.599999999999994</c:v>
                </c:pt>
                <c:pt idx="15">
                  <c:v>78.8</c:v>
                </c:pt>
                <c:pt idx="16">
                  <c:v>78.5</c:v>
                </c:pt>
                <c:pt idx="17">
                  <c:v>77.400000000000006</c:v>
                </c:pt>
                <c:pt idx="18">
                  <c:v>77.7</c:v>
                </c:pt>
                <c:pt idx="19">
                  <c:v>79.3</c:v>
                </c:pt>
                <c:pt idx="20">
                  <c:v>77.2</c:v>
                </c:pt>
                <c:pt idx="21">
                  <c:v>78.400000000000006</c:v>
                </c:pt>
                <c:pt idx="22">
                  <c:v>74.099999999999994</c:v>
                </c:pt>
                <c:pt idx="23">
                  <c:v>73.5</c:v>
                </c:pt>
                <c:pt idx="24">
                  <c:v>71.2</c:v>
                </c:pt>
                <c:pt idx="25">
                  <c:v>71.400000000000006</c:v>
                </c:pt>
                <c:pt idx="26">
                  <c:v>72.7</c:v>
                </c:pt>
                <c:pt idx="27">
                  <c:v>70.7</c:v>
                </c:pt>
                <c:pt idx="28">
                  <c:v>69.5</c:v>
                </c:pt>
                <c:pt idx="29">
                  <c:v>69.2</c:v>
                </c:pt>
                <c:pt idx="30">
                  <c:v>67.7</c:v>
                </c:pt>
                <c:pt idx="31">
                  <c:v>68.2</c:v>
                </c:pt>
              </c:numCache>
            </c:numRef>
          </c:val>
          <c:smooth val="0"/>
          <c:extLst>
            <c:ext xmlns:c16="http://schemas.microsoft.com/office/drawing/2014/chart" uri="{C3380CC4-5D6E-409C-BE32-E72D297353CC}">
              <c16:uniqueId val="{00000011-56D8-48A6-A43D-5FC8F6D6DBC9}"/>
            </c:ext>
          </c:extLst>
        </c:ser>
        <c:dLbls>
          <c:showLegendKey val="0"/>
          <c:showVal val="0"/>
          <c:showCatName val="0"/>
          <c:showSerName val="0"/>
          <c:showPercent val="0"/>
          <c:showBubbleSize val="0"/>
        </c:dLbls>
        <c:marker val="1"/>
        <c:smooth val="0"/>
        <c:axId val="176400896"/>
        <c:axId val="166154176"/>
      </c:lineChart>
      <c:catAx>
        <c:axId val="176400896"/>
        <c:scaling>
          <c:orientation val="minMax"/>
        </c:scaling>
        <c:delete val="0"/>
        <c:axPos val="b"/>
        <c:title>
          <c:tx>
            <c:rich>
              <a:bodyPr/>
              <a:lstStyle/>
              <a:p>
                <a:pPr>
                  <a:defRPr sz="1050"/>
                </a:pPr>
                <a:r>
                  <a:rPr lang="en-US" sz="1100"/>
                  <a:t>Vyrai /Males </a:t>
                </a:r>
                <a:endParaRPr lang="lt-LT" sz="1100"/>
              </a:p>
            </c:rich>
          </c:tx>
          <c:layout>
            <c:manualLayout>
              <c:xMode val="edge"/>
              <c:yMode val="edge"/>
              <c:x val="0.85315902054775494"/>
              <c:y val="2.3756440167201322E-2"/>
            </c:manualLayout>
          </c:layout>
          <c:overlay val="0"/>
        </c:title>
        <c:numFmt formatCode="General" sourceLinked="1"/>
        <c:majorTickMark val="out"/>
        <c:minorTickMark val="none"/>
        <c:tickLblPos val="nextTo"/>
        <c:txPr>
          <a:bodyPr rot="-5400000" vert="horz"/>
          <a:lstStyle/>
          <a:p>
            <a:pPr>
              <a:defRPr/>
            </a:pPr>
            <a:endParaRPr lang="lt-LT"/>
          </a:p>
        </c:txPr>
        <c:crossAx val="166154176"/>
        <c:crosses val="autoZero"/>
        <c:auto val="1"/>
        <c:lblAlgn val="ctr"/>
        <c:lblOffset val="100"/>
        <c:noMultiLvlLbl val="0"/>
      </c:catAx>
      <c:valAx>
        <c:axId val="166154176"/>
        <c:scaling>
          <c:orientation val="minMax"/>
          <c:max val="90"/>
          <c:min val="55"/>
        </c:scaling>
        <c:delete val="0"/>
        <c:axPos val="l"/>
        <c:majorGridlines>
          <c:spPr>
            <a:ln>
              <a:solidFill>
                <a:schemeClr val="bg1">
                  <a:lumMod val="75000"/>
                </a:schemeClr>
              </a:solidFill>
            </a:ln>
          </c:spPr>
        </c:majorGridlines>
        <c:numFmt formatCode="General" sourceLinked="0"/>
        <c:majorTickMark val="out"/>
        <c:minorTickMark val="none"/>
        <c:tickLblPos val="nextTo"/>
        <c:txPr>
          <a:bodyPr rot="0" vert="horz"/>
          <a:lstStyle/>
          <a:p>
            <a:pPr>
              <a:defRPr/>
            </a:pPr>
            <a:endParaRPr lang="lt-LT"/>
          </a:p>
        </c:txPr>
        <c:crossAx val="176400896"/>
        <c:crosses val="autoZero"/>
        <c:crossBetween val="between"/>
      </c:valAx>
      <c:spPr>
        <a:noFill/>
        <a:ln w="9525">
          <a:solidFill>
            <a:schemeClr val="bg1">
              <a:lumMod val="75000"/>
            </a:schemeClr>
          </a:solidFill>
        </a:ln>
      </c:spPr>
    </c:plotArea>
    <c:legend>
      <c:legendPos val="b"/>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459259059169907E-2"/>
          <c:y val="4.6213173057509827E-2"/>
          <c:w val="0.89597259176222166"/>
          <c:h val="0.71711503517681607"/>
        </c:manualLayout>
      </c:layout>
      <c:lineChart>
        <c:grouping val="standard"/>
        <c:varyColors val="0"/>
        <c:ser>
          <c:idx val="0"/>
          <c:order val="0"/>
          <c:tx>
            <c:strRef>
              <c:f>'51psl gydyt'!$B$4</c:f>
              <c:strCache>
                <c:ptCount val="1"/>
                <c:pt idx="0">
                  <c:v>   Aktyvūs gydytojai / Active physicians     </c:v>
                </c:pt>
              </c:strCache>
            </c:strRef>
          </c:tx>
          <c:spPr>
            <a:ln w="28575" cap="rnd" cmpd="sng" algn="ctr">
              <a:solidFill>
                <a:schemeClr val="accent1">
                  <a:shade val="95000"/>
                  <a:satMod val="105000"/>
                </a:schemeClr>
              </a:solidFill>
              <a:prstDash val="solid"/>
              <a:round/>
            </a:ln>
            <a:effectLst/>
          </c:spPr>
          <c:marker>
            <c:symbol val="none"/>
          </c:marker>
          <c:cat>
            <c:strRef>
              <c:f>'51psl gydyt'!$A$5:$A$39</c:f>
              <c:strCach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strCache>
            </c:strRef>
          </c:cat>
          <c:val>
            <c:numRef>
              <c:f>'51psl gydyt'!$B$5:$B$39</c:f>
              <c:numCache>
                <c:formatCode>General</c:formatCode>
                <c:ptCount val="35"/>
                <c:pt idx="0">
                  <c:v>40.799999999999997</c:v>
                </c:pt>
                <c:pt idx="1">
                  <c:v>39.29</c:v>
                </c:pt>
                <c:pt idx="2">
                  <c:v>39.51</c:v>
                </c:pt>
                <c:pt idx="3">
                  <c:v>39.9</c:v>
                </c:pt>
                <c:pt idx="4">
                  <c:v>41.07</c:v>
                </c:pt>
                <c:pt idx="5">
                  <c:v>40.71</c:v>
                </c:pt>
                <c:pt idx="6">
                  <c:v>41.1</c:v>
                </c:pt>
                <c:pt idx="7">
                  <c:v>41.39</c:v>
                </c:pt>
                <c:pt idx="8">
                  <c:v>41.31</c:v>
                </c:pt>
                <c:pt idx="9">
                  <c:v>41.41</c:v>
                </c:pt>
                <c:pt idx="10">
                  <c:v>40.200000000000003</c:v>
                </c:pt>
                <c:pt idx="11">
                  <c:v>40.61</c:v>
                </c:pt>
                <c:pt idx="12">
                  <c:v>40.380000000000003</c:v>
                </c:pt>
                <c:pt idx="13">
                  <c:v>40.25</c:v>
                </c:pt>
                <c:pt idx="14">
                  <c:v>39.93</c:v>
                </c:pt>
                <c:pt idx="15">
                  <c:v>41.49</c:v>
                </c:pt>
                <c:pt idx="16">
                  <c:v>41.57</c:v>
                </c:pt>
                <c:pt idx="17">
                  <c:v>42.73</c:v>
                </c:pt>
                <c:pt idx="18">
                  <c:v>42.1</c:v>
                </c:pt>
                <c:pt idx="19">
                  <c:v>42.1</c:v>
                </c:pt>
                <c:pt idx="20">
                  <c:v>43.25</c:v>
                </c:pt>
                <c:pt idx="21">
                  <c:v>44.37</c:v>
                </c:pt>
                <c:pt idx="22">
                  <c:v>45.56</c:v>
                </c:pt>
                <c:pt idx="23">
                  <c:v>46.03</c:v>
                </c:pt>
                <c:pt idx="24">
                  <c:v>46.16</c:v>
                </c:pt>
                <c:pt idx="25">
                  <c:v>46.59</c:v>
                </c:pt>
                <c:pt idx="26">
                  <c:v>47.85</c:v>
                </c:pt>
                <c:pt idx="27">
                  <c:v>48.58</c:v>
                </c:pt>
                <c:pt idx="28">
                  <c:v>48.65</c:v>
                </c:pt>
                <c:pt idx="29">
                  <c:v>48.07</c:v>
                </c:pt>
                <c:pt idx="30">
                  <c:v>46.98</c:v>
                </c:pt>
                <c:pt idx="31">
                  <c:v>46.92</c:v>
                </c:pt>
                <c:pt idx="32">
                  <c:v>46.41</c:v>
                </c:pt>
                <c:pt idx="33">
                  <c:v>48.34</c:v>
                </c:pt>
                <c:pt idx="34">
                  <c:v>48.87</c:v>
                </c:pt>
              </c:numCache>
            </c:numRef>
          </c:val>
          <c:smooth val="0"/>
          <c:extLst>
            <c:ext xmlns:c16="http://schemas.microsoft.com/office/drawing/2014/chart" uri="{C3380CC4-5D6E-409C-BE32-E72D297353CC}">
              <c16:uniqueId val="{00000000-5BC6-4587-99A7-BC0390023863}"/>
            </c:ext>
          </c:extLst>
        </c:ser>
        <c:ser>
          <c:idx val="1"/>
          <c:order val="1"/>
          <c:tx>
            <c:strRef>
              <c:f>'51psl gydyt'!$C$4</c:f>
              <c:strCache>
                <c:ptCount val="1"/>
                <c:pt idx="0">
                  <c:v>   Praktikuojantys gydytojai / Practising physicians     </c:v>
                </c:pt>
              </c:strCache>
            </c:strRef>
          </c:tx>
          <c:spPr>
            <a:ln w="28575" cap="rnd" cmpd="sng" algn="ctr">
              <a:solidFill>
                <a:srgbClr val="189FEA"/>
              </a:solidFill>
              <a:prstDash val="solid"/>
              <a:round/>
            </a:ln>
            <a:effectLst/>
          </c:spPr>
          <c:marker>
            <c:symbol val="none"/>
          </c:marker>
          <c:cat>
            <c:strRef>
              <c:f>'51psl gydyt'!$A$5:$A$39</c:f>
              <c:strCach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strCache>
            </c:strRef>
          </c:cat>
          <c:val>
            <c:numRef>
              <c:f>'51psl gydyt'!$C$5:$C$39</c:f>
              <c:numCache>
                <c:formatCode>General</c:formatCode>
                <c:ptCount val="35"/>
                <c:pt idx="2">
                  <c:v>35.9</c:v>
                </c:pt>
                <c:pt idx="3">
                  <c:v>36.19</c:v>
                </c:pt>
                <c:pt idx="4">
                  <c:v>37.07</c:v>
                </c:pt>
                <c:pt idx="5">
                  <c:v>36.979999999999997</c:v>
                </c:pt>
                <c:pt idx="6">
                  <c:v>37.32</c:v>
                </c:pt>
                <c:pt idx="7">
                  <c:v>37.72</c:v>
                </c:pt>
                <c:pt idx="8">
                  <c:v>37.35</c:v>
                </c:pt>
                <c:pt idx="9">
                  <c:v>37.28</c:v>
                </c:pt>
                <c:pt idx="10">
                  <c:v>36.4</c:v>
                </c:pt>
                <c:pt idx="11">
                  <c:v>36.5</c:v>
                </c:pt>
                <c:pt idx="12">
                  <c:v>37.200000000000003</c:v>
                </c:pt>
                <c:pt idx="13">
                  <c:v>36.9</c:v>
                </c:pt>
                <c:pt idx="14">
                  <c:v>36.5</c:v>
                </c:pt>
                <c:pt idx="15">
                  <c:v>37.6</c:v>
                </c:pt>
                <c:pt idx="16">
                  <c:v>38.1</c:v>
                </c:pt>
                <c:pt idx="17">
                  <c:v>39.1</c:v>
                </c:pt>
                <c:pt idx="18">
                  <c:v>39</c:v>
                </c:pt>
                <c:pt idx="19">
                  <c:v>38.799999999999997</c:v>
                </c:pt>
                <c:pt idx="20">
                  <c:v>40.049999999999997</c:v>
                </c:pt>
                <c:pt idx="21">
                  <c:v>41.3</c:v>
                </c:pt>
                <c:pt idx="22">
                  <c:v>42.36</c:v>
                </c:pt>
                <c:pt idx="23">
                  <c:v>42.91</c:v>
                </c:pt>
                <c:pt idx="24">
                  <c:v>43.16</c:v>
                </c:pt>
                <c:pt idx="25">
                  <c:v>43.53</c:v>
                </c:pt>
                <c:pt idx="26">
                  <c:v>44.81</c:v>
                </c:pt>
                <c:pt idx="27">
                  <c:v>45.6</c:v>
                </c:pt>
                <c:pt idx="28">
                  <c:v>45.8</c:v>
                </c:pt>
                <c:pt idx="29">
                  <c:v>45.44</c:v>
                </c:pt>
                <c:pt idx="30">
                  <c:v>44.58</c:v>
                </c:pt>
                <c:pt idx="31">
                  <c:v>44.67</c:v>
                </c:pt>
                <c:pt idx="32">
                  <c:v>44.03</c:v>
                </c:pt>
                <c:pt idx="33">
                  <c:v>45.93</c:v>
                </c:pt>
                <c:pt idx="34">
                  <c:v>46.66</c:v>
                </c:pt>
              </c:numCache>
            </c:numRef>
          </c:val>
          <c:smooth val="0"/>
          <c:extLst>
            <c:ext xmlns:c16="http://schemas.microsoft.com/office/drawing/2014/chart" uri="{C3380CC4-5D6E-409C-BE32-E72D297353CC}">
              <c16:uniqueId val="{00000001-5BC6-4587-99A7-BC0390023863}"/>
            </c:ext>
          </c:extLst>
        </c:ser>
        <c:dLbls>
          <c:showLegendKey val="0"/>
          <c:showVal val="0"/>
          <c:showCatName val="0"/>
          <c:showSerName val="0"/>
          <c:showPercent val="0"/>
          <c:showBubbleSize val="0"/>
        </c:dLbls>
        <c:smooth val="0"/>
        <c:axId val="241477120"/>
        <c:axId val="211253440"/>
      </c:lineChart>
      <c:catAx>
        <c:axId val="241477120"/>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prstDash val="solid"/>
            <a:round/>
          </a:ln>
          <a:effectLst/>
        </c:spPr>
        <c:txPr>
          <a:bodyPr rot="-5400000" spcFirstLastPara="1" vertOverflow="ellipsis"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crossAx val="211253440"/>
        <c:crosses val="autoZero"/>
        <c:auto val="1"/>
        <c:lblAlgn val="ctr"/>
        <c:lblOffset val="1"/>
        <c:noMultiLvlLbl val="0"/>
      </c:catAx>
      <c:valAx>
        <c:axId val="211253440"/>
        <c:scaling>
          <c:orientation val="minMax"/>
          <c:max val="50"/>
          <c:min val="30"/>
        </c:scaling>
        <c:delete val="0"/>
        <c:axPos val="l"/>
        <c:majorGridlines>
          <c:spPr>
            <a:ln w="9525" cap="flat" cmpd="sng" algn="ctr">
              <a:solidFill>
                <a:schemeClr val="bg1">
                  <a:lumMod val="75000"/>
                </a:schemeClr>
              </a:solidFill>
              <a:prstDash val="solid"/>
              <a:round/>
            </a:ln>
            <a:effectLst/>
          </c:spPr>
        </c:majorGridlines>
        <c:numFmt formatCode="General" sourceLinked="1"/>
        <c:majorTickMark val="out"/>
        <c:minorTickMark val="none"/>
        <c:tickLblPos val="nextTo"/>
        <c:spPr>
          <a:noFill/>
          <a:ln w="9525" cap="flat" cmpd="sng" algn="ctr">
            <a:solidFill>
              <a:sysClr val="windowText" lastClr="000000"/>
            </a:solidFill>
            <a:prstDash val="solid"/>
            <a:round/>
          </a:ln>
          <a:effectLst/>
        </c:spPr>
        <c:txPr>
          <a:bodyPr rot="0" spcFirstLastPara="1" vertOverflow="ellipsis" wrap="square" anchor="ctr" anchorCtr="1"/>
          <a:lstStyle/>
          <a:p>
            <a:pPr>
              <a:defRPr sz="1000" b="0" i="0" u="none" strike="noStrike" kern="1200" baseline="0">
                <a:ln>
                  <a:noFill/>
                </a:ln>
                <a:solidFill>
                  <a:srgbClr val="000000"/>
                </a:solidFill>
                <a:latin typeface="Arial" panose="020B0604020202020204" pitchFamily="34" charset="0"/>
                <a:ea typeface="Calibri"/>
                <a:cs typeface="Arial" panose="020B0604020202020204" pitchFamily="34" charset="0"/>
              </a:defRPr>
            </a:pPr>
            <a:endParaRPr lang="lt-LT"/>
          </a:p>
        </c:txPr>
        <c:crossAx val="241477120"/>
        <c:crosses val="autoZero"/>
        <c:crossBetween val="between"/>
        <c:majorUnit val="5"/>
      </c:valAx>
      <c:spPr>
        <a:noFill/>
        <a:ln w="9525">
          <a:solidFill>
            <a:schemeClr val="bg1">
              <a:lumMod val="75000"/>
            </a:schemeClr>
          </a:solidFill>
        </a:ln>
        <a:effectLst/>
      </c:spPr>
    </c:plotArea>
    <c:legend>
      <c:legendPos val="b"/>
      <c:layout>
        <c:manualLayout>
          <c:xMode val="edge"/>
          <c:yMode val="edge"/>
          <c:x val="0.2134633501938086"/>
          <c:y val="0.87613559967807708"/>
          <c:w val="0.66305623460875274"/>
          <c:h val="0.11256507136280246"/>
        </c:manualLayout>
      </c:layout>
      <c:overlay val="0"/>
      <c:spPr>
        <a:noFill/>
        <a:ln>
          <a:solidFill>
            <a:schemeClr val="tx1"/>
          </a:solidFill>
        </a:ln>
        <a:effectLst/>
      </c:spPr>
      <c:txPr>
        <a:bodyPr rot="0" spcFirstLastPara="1" vertOverflow="ellipsis" vert="horz" wrap="square" anchor="ctr" anchorCtr="1"/>
        <a:lstStyle/>
        <a:p>
          <a:pPr>
            <a:defRPr sz="1050" b="1"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189FEA"/>
            </a:solidFill>
            <a:ln>
              <a:solidFill>
                <a:schemeClr val="accent1"/>
              </a:solidFill>
            </a:ln>
          </c:spPr>
          <c:invertIfNegative val="0"/>
          <c:dPt>
            <c:idx val="4"/>
            <c:invertIfNegative val="0"/>
            <c:bubble3D val="0"/>
            <c:extLst>
              <c:ext xmlns:c16="http://schemas.microsoft.com/office/drawing/2014/chart" uri="{C3380CC4-5D6E-409C-BE32-E72D297353CC}">
                <c16:uniqueId val="{00000000-37FA-4BA7-8924-F7D904624C44}"/>
              </c:ext>
            </c:extLst>
          </c:dPt>
          <c:dPt>
            <c:idx val="9"/>
            <c:invertIfNegative val="0"/>
            <c:bubble3D val="0"/>
            <c:spPr>
              <a:solidFill>
                <a:srgbClr val="0C537A"/>
              </a:solidFill>
              <a:ln>
                <a:solidFill>
                  <a:schemeClr val="accent1"/>
                </a:solidFill>
              </a:ln>
            </c:spPr>
            <c:extLst>
              <c:ext xmlns:c16="http://schemas.microsoft.com/office/drawing/2014/chart" uri="{C3380CC4-5D6E-409C-BE32-E72D297353CC}">
                <c16:uniqueId val="{00000002-37FA-4BA7-8924-F7D904624C44}"/>
              </c:ext>
            </c:extLst>
          </c:dPt>
          <c:cat>
            <c:strRef>
              <c:f>'51psl gydyt'!$D$53:$D$83</c:f>
              <c:strCache>
                <c:ptCount val="31"/>
                <c:pt idx="0">
                  <c:v>Graikija (EL)**</c:v>
                </c:pt>
                <c:pt idx="1">
                  <c:v>Portugalija (PT)**</c:v>
                </c:pt>
                <c:pt idx="2">
                  <c:v>Austrija (AT)</c:v>
                </c:pt>
                <c:pt idx="3">
                  <c:v>Italija (IT)</c:v>
                </c:pt>
                <c:pt idx="4">
                  <c:v>Kipras (CY)</c:v>
                </c:pt>
                <c:pt idx="5">
                  <c:v>Norvegija (NO)</c:v>
                </c:pt>
                <c:pt idx="6">
                  <c:v>Islandija (IS)</c:v>
                </c:pt>
                <c:pt idx="7">
                  <c:v>Vokietija (GE)</c:v>
                </c:pt>
                <c:pt idx="8">
                  <c:v>Bulgarija (BG)</c:v>
                </c:pt>
                <c:pt idx="9">
                  <c:v>LIETUVA (LT)</c:v>
                </c:pt>
                <c:pt idx="10">
                  <c:v>Malta (MT)</c:v>
                </c:pt>
                <c:pt idx="11">
                  <c:v>Šveicarija (CH)</c:v>
                </c:pt>
                <c:pt idx="12">
                  <c:v>Danija (DK)</c:v>
                </c:pt>
                <c:pt idx="13">
                  <c:v>Švedija (SE)</c:v>
                </c:pt>
                <c:pt idx="14">
                  <c:v>Ispanija (ES)</c:v>
                </c:pt>
                <c:pt idx="15">
                  <c:v>Čekija (CZ)</c:v>
                </c:pt>
                <c:pt idx="16">
                  <c:v>Kroatija (HR)</c:v>
                </c:pt>
                <c:pt idx="17">
                  <c:v>Airija (IE)</c:v>
                </c:pt>
                <c:pt idx="18">
                  <c:v>Nyderlandai (NL)</c:v>
                </c:pt>
                <c:pt idx="19">
                  <c:v>Prancūzija (FR)</c:v>
                </c:pt>
                <c:pt idx="20">
                  <c:v>Lenkija (PL)</c:v>
                </c:pt>
                <c:pt idx="21">
                  <c:v>Slovakija (SK)*</c:v>
                </c:pt>
                <c:pt idx="22">
                  <c:v>Rumunija (RO)</c:v>
                </c:pt>
                <c:pt idx="23">
                  <c:v>Vengrija (HU)</c:v>
                </c:pt>
                <c:pt idx="24">
                  <c:v>Slovėnija (SI)</c:v>
                </c:pt>
                <c:pt idx="25">
                  <c:v>Estija (EE)</c:v>
                </c:pt>
                <c:pt idx="26">
                  <c:v>Belgija (BE)</c:v>
                </c:pt>
                <c:pt idx="27">
                  <c:v>Latvija (LV)</c:v>
                </c:pt>
                <c:pt idx="28">
                  <c:v>Lichtenšteinas(LI)</c:v>
                </c:pt>
                <c:pt idx="29">
                  <c:v>Liuksemburgas (LU)</c:v>
                </c:pt>
                <c:pt idx="30">
                  <c:v>Suomija (FI)</c:v>
                </c:pt>
              </c:strCache>
            </c:strRef>
          </c:cat>
          <c:val>
            <c:numRef>
              <c:f>'51psl gydyt'!$E$53:$E$83</c:f>
              <c:numCache>
                <c:formatCode>General</c:formatCode>
                <c:ptCount val="31"/>
                <c:pt idx="0">
                  <c:v>66.061000000000007</c:v>
                </c:pt>
                <c:pt idx="1">
                  <c:v>58.065999999999995</c:v>
                </c:pt>
                <c:pt idx="2">
                  <c:v>56.469000000000008</c:v>
                </c:pt>
                <c:pt idx="3">
                  <c:v>53.525999999999996</c:v>
                </c:pt>
                <c:pt idx="4">
                  <c:v>53.45</c:v>
                </c:pt>
                <c:pt idx="5">
                  <c:v>49.741</c:v>
                </c:pt>
                <c:pt idx="6">
                  <c:v>46.954000000000001</c:v>
                </c:pt>
                <c:pt idx="7">
                  <c:v>46.626999999999995</c:v>
                </c:pt>
                <c:pt idx="8">
                  <c:v>46.297000000000004</c:v>
                </c:pt>
                <c:pt idx="9">
                  <c:v>46.162999999999997</c:v>
                </c:pt>
                <c:pt idx="10">
                  <c:v>45.5</c:v>
                </c:pt>
                <c:pt idx="11">
                  <c:v>45.494999999999997</c:v>
                </c:pt>
                <c:pt idx="12">
                  <c:v>45.304000000000002</c:v>
                </c:pt>
                <c:pt idx="13">
                  <c:v>44.738999999999997</c:v>
                </c:pt>
                <c:pt idx="14">
                  <c:v>43.886000000000003</c:v>
                </c:pt>
                <c:pt idx="15">
                  <c:v>42.176000000000002</c:v>
                </c:pt>
                <c:pt idx="16">
                  <c:v>40.141000000000005</c:v>
                </c:pt>
                <c:pt idx="17">
                  <c:v>39.167000000000002</c:v>
                </c:pt>
                <c:pt idx="18">
                  <c:v>39.148000000000003</c:v>
                </c:pt>
                <c:pt idx="19">
                  <c:v>38.96</c:v>
                </c:pt>
                <c:pt idx="20">
                  <c:v>38.555999999999997</c:v>
                </c:pt>
                <c:pt idx="21">
                  <c:v>38.242000000000004</c:v>
                </c:pt>
                <c:pt idx="22">
                  <c:v>37.230000000000004</c:v>
                </c:pt>
                <c:pt idx="23">
                  <c:v>36.22</c:v>
                </c:pt>
                <c:pt idx="24">
                  <c:v>35.04</c:v>
                </c:pt>
                <c:pt idx="25">
                  <c:v>34.825000000000003</c:v>
                </c:pt>
                <c:pt idx="26">
                  <c:v>33.720999999999997</c:v>
                </c:pt>
                <c:pt idx="27">
                  <c:v>33.603999999999999</c:v>
                </c:pt>
                <c:pt idx="28">
                  <c:v>33.379000000000005</c:v>
                </c:pt>
                <c:pt idx="29">
                  <c:v>28.994999999999997</c:v>
                </c:pt>
                <c:pt idx="30">
                  <c:v>28.836000000000002</c:v>
                </c:pt>
              </c:numCache>
            </c:numRef>
          </c:val>
          <c:extLst>
            <c:ext xmlns:c16="http://schemas.microsoft.com/office/drawing/2014/chart" uri="{C3380CC4-5D6E-409C-BE32-E72D297353CC}">
              <c16:uniqueId val="{00000003-37FA-4BA7-8924-F7D904624C44}"/>
            </c:ext>
          </c:extLst>
        </c:ser>
        <c:dLbls>
          <c:showLegendKey val="0"/>
          <c:showVal val="0"/>
          <c:showCatName val="0"/>
          <c:showSerName val="0"/>
          <c:showPercent val="0"/>
          <c:showBubbleSize val="0"/>
        </c:dLbls>
        <c:gapWidth val="150"/>
        <c:axId val="241919488"/>
        <c:axId val="211333632"/>
      </c:barChart>
      <c:catAx>
        <c:axId val="241919488"/>
        <c:scaling>
          <c:orientation val="minMax"/>
        </c:scaling>
        <c:delete val="0"/>
        <c:axPos val="b"/>
        <c:numFmt formatCode="General" sourceLinked="0"/>
        <c:majorTickMark val="out"/>
        <c:minorTickMark val="none"/>
        <c:tickLblPos val="nextTo"/>
        <c:txPr>
          <a:bodyPr rot="-5400000" vert="horz"/>
          <a:lstStyle/>
          <a:p>
            <a:pPr>
              <a:defRPr/>
            </a:pPr>
            <a:endParaRPr lang="lt-LT"/>
          </a:p>
        </c:txPr>
        <c:crossAx val="211333632"/>
        <c:crosses val="autoZero"/>
        <c:auto val="1"/>
        <c:lblAlgn val="ctr"/>
        <c:lblOffset val="100"/>
        <c:noMultiLvlLbl val="0"/>
      </c:catAx>
      <c:valAx>
        <c:axId val="211333632"/>
        <c:scaling>
          <c:orientation val="minMax"/>
        </c:scaling>
        <c:delete val="0"/>
        <c:axPos val="l"/>
        <c:majorGridlines>
          <c:spPr>
            <a:ln>
              <a:solidFill>
                <a:schemeClr val="bg1">
                  <a:lumMod val="75000"/>
                  <a:alpha val="25000"/>
                </a:schemeClr>
              </a:solidFill>
            </a:ln>
          </c:spPr>
        </c:majorGridlines>
        <c:numFmt formatCode="0" sourceLinked="0"/>
        <c:majorTickMark val="out"/>
        <c:minorTickMark val="none"/>
        <c:tickLblPos val="nextTo"/>
        <c:crossAx val="241919488"/>
        <c:crosses val="autoZero"/>
        <c:crossBetween val="between"/>
      </c:valAx>
      <c:spPr>
        <a:ln w="9525">
          <a:solidFill>
            <a:schemeClr val="bg1">
              <a:lumMod val="75000"/>
            </a:schemeClr>
          </a:solidFill>
        </a:ln>
      </c:spPr>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459259059169907E-2"/>
          <c:y val="4.2550258140809316E-2"/>
          <c:w val="0.88998459773366656"/>
          <c:h val="0.80000749906261714"/>
        </c:manualLayout>
      </c:layout>
      <c:lineChart>
        <c:grouping val="standard"/>
        <c:varyColors val="0"/>
        <c:ser>
          <c:idx val="0"/>
          <c:order val="0"/>
          <c:tx>
            <c:strRef>
              <c:f>'51 slaugyt'!$B$4</c:f>
              <c:strCache>
                <c:ptCount val="1"/>
                <c:pt idx="0">
                  <c:v> Slaugytojai (įsk. akušerius) / Nurses (incl. midwives)</c:v>
                </c:pt>
              </c:strCache>
            </c:strRef>
          </c:tx>
          <c:spPr>
            <a:ln w="38100">
              <a:solidFill>
                <a:schemeClr val="tx2">
                  <a:lumMod val="60000"/>
                  <a:lumOff val="40000"/>
                </a:schemeClr>
              </a:solidFill>
            </a:ln>
          </c:spPr>
          <c:marker>
            <c:symbol val="none"/>
          </c:marker>
          <c:cat>
            <c:strRef>
              <c:f>'51 slaugyt'!$A$5:$A$39</c:f>
              <c:strCach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strCache>
            </c:strRef>
          </c:cat>
          <c:val>
            <c:numRef>
              <c:f>'51 slaugyt'!$B$5:$B$39</c:f>
              <c:numCache>
                <c:formatCode>General</c:formatCode>
                <c:ptCount val="35"/>
                <c:pt idx="0">
                  <c:v>109.69</c:v>
                </c:pt>
                <c:pt idx="1">
                  <c:v>94.54</c:v>
                </c:pt>
                <c:pt idx="2">
                  <c:v>94.62</c:v>
                </c:pt>
                <c:pt idx="3">
                  <c:v>93.83</c:v>
                </c:pt>
                <c:pt idx="4">
                  <c:v>95.11</c:v>
                </c:pt>
                <c:pt idx="5">
                  <c:v>94.92</c:v>
                </c:pt>
                <c:pt idx="6">
                  <c:v>95.31</c:v>
                </c:pt>
                <c:pt idx="7">
                  <c:v>93.35</c:v>
                </c:pt>
                <c:pt idx="8">
                  <c:v>92.5</c:v>
                </c:pt>
                <c:pt idx="9">
                  <c:v>83.85</c:v>
                </c:pt>
                <c:pt idx="10">
                  <c:v>80.69</c:v>
                </c:pt>
                <c:pt idx="11">
                  <c:v>80.430000000000007</c:v>
                </c:pt>
                <c:pt idx="12">
                  <c:v>78.44</c:v>
                </c:pt>
                <c:pt idx="13">
                  <c:v>77.17</c:v>
                </c:pt>
                <c:pt idx="14">
                  <c:v>76.36</c:v>
                </c:pt>
                <c:pt idx="15">
                  <c:v>77.099999999999994</c:v>
                </c:pt>
                <c:pt idx="16">
                  <c:v>77.44</c:v>
                </c:pt>
                <c:pt idx="17">
                  <c:v>77.209999999999994</c:v>
                </c:pt>
                <c:pt idx="18">
                  <c:v>78.23</c:v>
                </c:pt>
                <c:pt idx="19">
                  <c:v>77.31</c:v>
                </c:pt>
                <c:pt idx="20">
                  <c:v>78.11</c:v>
                </c:pt>
                <c:pt idx="21">
                  <c:v>79.349999999999994</c:v>
                </c:pt>
                <c:pt idx="22">
                  <c:v>79.650000000000006</c:v>
                </c:pt>
                <c:pt idx="23">
                  <c:v>79.14</c:v>
                </c:pt>
                <c:pt idx="24">
                  <c:v>79.55</c:v>
                </c:pt>
                <c:pt idx="25">
                  <c:v>80.31</c:v>
                </c:pt>
                <c:pt idx="26">
                  <c:v>80.83</c:v>
                </c:pt>
                <c:pt idx="27">
                  <c:v>80.7</c:v>
                </c:pt>
                <c:pt idx="28">
                  <c:v>80.97</c:v>
                </c:pt>
                <c:pt idx="29">
                  <c:v>80.47</c:v>
                </c:pt>
                <c:pt idx="30">
                  <c:v>81.06</c:v>
                </c:pt>
                <c:pt idx="31">
                  <c:v>82.13</c:v>
                </c:pt>
                <c:pt idx="32">
                  <c:v>77.62</c:v>
                </c:pt>
                <c:pt idx="33">
                  <c:v>77.319999999999993</c:v>
                </c:pt>
                <c:pt idx="34">
                  <c:v>80.12</c:v>
                </c:pt>
              </c:numCache>
            </c:numRef>
          </c:val>
          <c:smooth val="0"/>
          <c:extLst>
            <c:ext xmlns:c16="http://schemas.microsoft.com/office/drawing/2014/chart" uri="{C3380CC4-5D6E-409C-BE32-E72D297353CC}">
              <c16:uniqueId val="{00000000-D365-438A-9F19-209A4660013D}"/>
            </c:ext>
          </c:extLst>
        </c:ser>
        <c:dLbls>
          <c:showLegendKey val="0"/>
          <c:showVal val="0"/>
          <c:showCatName val="0"/>
          <c:showSerName val="0"/>
          <c:showPercent val="0"/>
          <c:showBubbleSize val="0"/>
        </c:dLbls>
        <c:smooth val="0"/>
        <c:axId val="242137088"/>
        <c:axId val="211335360"/>
      </c:lineChart>
      <c:catAx>
        <c:axId val="242137088"/>
        <c:scaling>
          <c:orientation val="minMax"/>
        </c:scaling>
        <c:delete val="0"/>
        <c:axPos val="b"/>
        <c:numFmt formatCode="General" sourceLinked="1"/>
        <c:majorTickMark val="out"/>
        <c:minorTickMark val="none"/>
        <c:tickLblPos val="nextTo"/>
        <c:spPr>
          <a:ln>
            <a:solidFill>
              <a:sysClr val="windowText" lastClr="000000"/>
            </a:solidFill>
          </a:ln>
        </c:spPr>
        <c:txPr>
          <a:bodyPr rot="-5400000" vert="horz"/>
          <a:lstStyle/>
          <a:p>
            <a:pPr>
              <a:defRPr/>
            </a:pPr>
            <a:endParaRPr lang="lt-LT"/>
          </a:p>
        </c:txPr>
        <c:crossAx val="211335360"/>
        <c:crosses val="autoZero"/>
        <c:auto val="1"/>
        <c:lblAlgn val="ctr"/>
        <c:lblOffset val="100"/>
        <c:noMultiLvlLbl val="0"/>
      </c:catAx>
      <c:valAx>
        <c:axId val="211335360"/>
        <c:scaling>
          <c:orientation val="minMax"/>
          <c:max val="110"/>
          <c:min val="60"/>
        </c:scaling>
        <c:delete val="0"/>
        <c:axPos val="l"/>
        <c:majorGridlines>
          <c:spPr>
            <a:ln>
              <a:solidFill>
                <a:schemeClr val="bg1">
                  <a:lumMod val="75000"/>
                  <a:alpha val="25000"/>
                </a:schemeClr>
              </a:solidFill>
              <a:prstDash val="solid"/>
            </a:ln>
          </c:spPr>
        </c:majorGridlines>
        <c:numFmt formatCode="General" sourceLinked="1"/>
        <c:majorTickMark val="out"/>
        <c:minorTickMark val="none"/>
        <c:tickLblPos val="nextTo"/>
        <c:spPr>
          <a:ln>
            <a:solidFill>
              <a:sysClr val="windowText" lastClr="000000"/>
            </a:solidFill>
          </a:ln>
        </c:spPr>
        <c:txPr>
          <a:bodyPr rot="0" vert="horz"/>
          <a:lstStyle/>
          <a:p>
            <a:pPr>
              <a:defRPr/>
            </a:pPr>
            <a:endParaRPr lang="lt-LT"/>
          </a:p>
        </c:txPr>
        <c:crossAx val="242137088"/>
        <c:crosses val="autoZero"/>
        <c:crossBetween val="between"/>
        <c:majorUnit val="10"/>
      </c:valAx>
      <c:spPr>
        <a:noFill/>
        <a:ln w="9525">
          <a:solidFill>
            <a:schemeClr val="bg1">
              <a:lumMod val="75000"/>
            </a:schemeClr>
          </a:solidFill>
        </a:ln>
      </c:spPr>
    </c:plotArea>
    <c:plotVisOnly val="1"/>
    <c:dispBlanksAs val="gap"/>
    <c:showDLblsOverMax val="0"/>
  </c:chart>
  <c:spPr>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616790325451745E-2"/>
          <c:y val="3.5756907198194431E-2"/>
          <c:w val="0.91921918851052709"/>
          <c:h val="0.56086831940767234"/>
        </c:manualLayout>
      </c:layout>
      <c:barChart>
        <c:barDir val="col"/>
        <c:grouping val="stacked"/>
        <c:varyColors val="0"/>
        <c:ser>
          <c:idx val="0"/>
          <c:order val="0"/>
          <c:tx>
            <c:strRef>
              <c:f>'51 slaugyt'!$D$53</c:f>
              <c:strCache>
                <c:ptCount val="1"/>
                <c:pt idx="0">
                  <c:v>slaugytojai / nurses</c:v>
                </c:pt>
              </c:strCache>
            </c:strRef>
          </c:tx>
          <c:spPr>
            <a:solidFill>
              <a:srgbClr val="83AFD3"/>
            </a:solidFill>
          </c:spPr>
          <c:invertIfNegative val="0"/>
          <c:dPt>
            <c:idx val="4"/>
            <c:invertIfNegative val="0"/>
            <c:bubble3D val="0"/>
            <c:extLst>
              <c:ext xmlns:c16="http://schemas.microsoft.com/office/drawing/2014/chart" uri="{C3380CC4-5D6E-409C-BE32-E72D297353CC}">
                <c16:uniqueId val="{00000000-536C-4BEA-AE2C-7C161703A9C3}"/>
              </c:ext>
            </c:extLst>
          </c:dPt>
          <c:dPt>
            <c:idx val="16"/>
            <c:invertIfNegative val="0"/>
            <c:bubble3D val="0"/>
            <c:spPr>
              <a:solidFill>
                <a:srgbClr val="0C537A"/>
              </a:solidFill>
            </c:spPr>
            <c:extLst>
              <c:ext xmlns:c16="http://schemas.microsoft.com/office/drawing/2014/chart" uri="{C3380CC4-5D6E-409C-BE32-E72D297353CC}">
                <c16:uniqueId val="{00000002-536C-4BEA-AE2C-7C161703A9C3}"/>
              </c:ext>
            </c:extLst>
          </c:dPt>
          <c:dPt>
            <c:idx val="18"/>
            <c:invertIfNegative val="0"/>
            <c:bubble3D val="0"/>
            <c:extLst>
              <c:ext xmlns:c16="http://schemas.microsoft.com/office/drawing/2014/chart" uri="{C3380CC4-5D6E-409C-BE32-E72D297353CC}">
                <c16:uniqueId val="{00000003-536C-4BEA-AE2C-7C161703A9C3}"/>
              </c:ext>
            </c:extLst>
          </c:dPt>
          <c:cat>
            <c:strRef>
              <c:f>'51 slaugyt'!$C$54:$C$84</c:f>
              <c:strCache>
                <c:ptCount val="31"/>
                <c:pt idx="0">
                  <c:v>Norvegija (NO)</c:v>
                </c:pt>
                <c:pt idx="1">
                  <c:v>Airija (IE)</c:v>
                </c:pt>
                <c:pt idx="2">
                  <c:v>Suomija (FI)</c:v>
                </c:pt>
                <c:pt idx="3">
                  <c:v>Vokietija (GE)</c:v>
                </c:pt>
                <c:pt idx="4">
                  <c:v>Šveicarija (CH)</c:v>
                </c:pt>
                <c:pt idx="5">
                  <c:v>Belgija (BE)</c:v>
                </c:pt>
                <c:pt idx="6">
                  <c:v>Švedija (SE)</c:v>
                </c:pt>
                <c:pt idx="7">
                  <c:v>Liuksemburgas (LU)</c:v>
                </c:pt>
                <c:pt idx="8">
                  <c:v>Nyderlandai (NL)</c:v>
                </c:pt>
                <c:pt idx="9">
                  <c:v>Islandija (IS)</c:v>
                </c:pt>
                <c:pt idx="10">
                  <c:v>Danija (DK)</c:v>
                </c:pt>
                <c:pt idx="11">
                  <c:v>Austrija (AT)</c:v>
                </c:pt>
                <c:pt idx="12">
                  <c:v>Prancūzija (FR)</c:v>
                </c:pt>
                <c:pt idx="13">
                  <c:v>Čekija (CZ)</c:v>
                </c:pt>
                <c:pt idx="14">
                  <c:v>Malta (MT)</c:v>
                </c:pt>
                <c:pt idx="15">
                  <c:v>Portugalija (PT)*</c:v>
                </c:pt>
                <c:pt idx="16">
                  <c:v>LIETUVA (LT)</c:v>
                </c:pt>
                <c:pt idx="17">
                  <c:v>Lichtenšteinas(LI)</c:v>
                </c:pt>
                <c:pt idx="18">
                  <c:v>Italija (IT)</c:v>
                </c:pt>
                <c:pt idx="19">
                  <c:v>Estija (EE)</c:v>
                </c:pt>
                <c:pt idx="20">
                  <c:v>Lenkija (PL)</c:v>
                </c:pt>
                <c:pt idx="21">
                  <c:v>Ispanija (ES)</c:v>
                </c:pt>
                <c:pt idx="22">
                  <c:v>Slovakija (SK)*</c:v>
                </c:pt>
                <c:pt idx="23">
                  <c:v>Kipras (CY)</c:v>
                </c:pt>
                <c:pt idx="24">
                  <c:v>Slovėnija (SI)</c:v>
                </c:pt>
                <c:pt idx="25">
                  <c:v>Bulgarija (BG)</c:v>
                </c:pt>
                <c:pt idx="26">
                  <c:v>Vengrija (HU)</c:v>
                </c:pt>
                <c:pt idx="27">
                  <c:v>Latvija (LV)</c:v>
                </c:pt>
                <c:pt idx="28">
                  <c:v>Kroatija (HR)</c:v>
                </c:pt>
                <c:pt idx="29">
                  <c:v>Graikija (EL)</c:v>
                </c:pt>
                <c:pt idx="30">
                  <c:v>Rumunija (RO)</c:v>
                </c:pt>
              </c:strCache>
            </c:strRef>
          </c:cat>
          <c:val>
            <c:numRef>
              <c:f>'51 slaugyt'!$D$54:$D$84</c:f>
              <c:numCache>
                <c:formatCode>General</c:formatCode>
                <c:ptCount val="31"/>
                <c:pt idx="0">
                  <c:v>155.70499999999998</c:v>
                </c:pt>
                <c:pt idx="1">
                  <c:v>143.054</c:v>
                </c:pt>
                <c:pt idx="2">
                  <c:v>126.65299999999999</c:v>
                </c:pt>
                <c:pt idx="3">
                  <c:v>122.468</c:v>
                </c:pt>
                <c:pt idx="4">
                  <c:v>120.298</c:v>
                </c:pt>
                <c:pt idx="5">
                  <c:v>115.149</c:v>
                </c:pt>
                <c:pt idx="6">
                  <c:v>109.68299999999999</c:v>
                </c:pt>
                <c:pt idx="7">
                  <c:v>113.896</c:v>
                </c:pt>
                <c:pt idx="8">
                  <c:v>111.077</c:v>
                </c:pt>
                <c:pt idx="9">
                  <c:v>103.997</c:v>
                </c:pt>
                <c:pt idx="10">
                  <c:v>104.83399999999999</c:v>
                </c:pt>
                <c:pt idx="11">
                  <c:v>102.97499999999999</c:v>
                </c:pt>
                <c:pt idx="12">
                  <c:v>88.191999999999993</c:v>
                </c:pt>
                <c:pt idx="13">
                  <c:v>79.239000000000004</c:v>
                </c:pt>
                <c:pt idx="14">
                  <c:v>74.64500000000001</c:v>
                </c:pt>
                <c:pt idx="15">
                  <c:v>75.852000000000004</c:v>
                </c:pt>
                <c:pt idx="16">
                  <c:v>74.715000000000003</c:v>
                </c:pt>
                <c:pt idx="17">
                  <c:v>70.02000000000001</c:v>
                </c:pt>
                <c:pt idx="18">
                  <c:v>68.576999999999998</c:v>
                </c:pt>
                <c:pt idx="19">
                  <c:v>66.430999999999997</c:v>
                </c:pt>
                <c:pt idx="20">
                  <c:v>58.899000000000001</c:v>
                </c:pt>
                <c:pt idx="21">
                  <c:v>58.783000000000001</c:v>
                </c:pt>
                <c:pt idx="22">
                  <c:v>57.445000000000007</c:v>
                </c:pt>
                <c:pt idx="23">
                  <c:v>52.082000000000008</c:v>
                </c:pt>
                <c:pt idx="24">
                  <c:v>51.027000000000001</c:v>
                </c:pt>
                <c:pt idx="25">
                  <c:v>44.317999999999998</c:v>
                </c:pt>
                <c:pt idx="26">
                  <c:v>45.075000000000003</c:v>
                </c:pt>
                <c:pt idx="27">
                  <c:v>41.695</c:v>
                </c:pt>
                <c:pt idx="28">
                  <c:v>25.163</c:v>
                </c:pt>
                <c:pt idx="29">
                  <c:v>21.904</c:v>
                </c:pt>
                <c:pt idx="30">
                  <c:v>10.047000000000001</c:v>
                </c:pt>
              </c:numCache>
            </c:numRef>
          </c:val>
          <c:extLst>
            <c:ext xmlns:c16="http://schemas.microsoft.com/office/drawing/2014/chart" uri="{C3380CC4-5D6E-409C-BE32-E72D297353CC}">
              <c16:uniqueId val="{00000004-536C-4BEA-AE2C-7C161703A9C3}"/>
            </c:ext>
          </c:extLst>
        </c:ser>
        <c:ser>
          <c:idx val="1"/>
          <c:order val="1"/>
          <c:tx>
            <c:strRef>
              <c:f>'51 slaugyt'!$E$53</c:f>
              <c:strCache>
                <c:ptCount val="1"/>
                <c:pt idx="0">
                  <c:v>akušeriai / midwives</c:v>
                </c:pt>
              </c:strCache>
            </c:strRef>
          </c:tx>
          <c:spPr>
            <a:solidFill>
              <a:srgbClr val="189FEA"/>
            </a:solidFill>
          </c:spPr>
          <c:invertIfNegative val="0"/>
          <c:dPt>
            <c:idx val="16"/>
            <c:invertIfNegative val="0"/>
            <c:bubble3D val="0"/>
            <c:extLst>
              <c:ext xmlns:c16="http://schemas.microsoft.com/office/drawing/2014/chart" uri="{C3380CC4-5D6E-409C-BE32-E72D297353CC}">
                <c16:uniqueId val="{00000006-536C-4BEA-AE2C-7C161703A9C3}"/>
              </c:ext>
            </c:extLst>
          </c:dPt>
          <c:cat>
            <c:strRef>
              <c:f>'51 slaugyt'!$C$54:$C$84</c:f>
              <c:strCache>
                <c:ptCount val="31"/>
                <c:pt idx="0">
                  <c:v>Norvegija (NO)</c:v>
                </c:pt>
                <c:pt idx="1">
                  <c:v>Airija (IE)</c:v>
                </c:pt>
                <c:pt idx="2">
                  <c:v>Suomija (FI)</c:v>
                </c:pt>
                <c:pt idx="3">
                  <c:v>Vokietija (GE)</c:v>
                </c:pt>
                <c:pt idx="4">
                  <c:v>Šveicarija (CH)</c:v>
                </c:pt>
                <c:pt idx="5">
                  <c:v>Belgija (BE)</c:v>
                </c:pt>
                <c:pt idx="6">
                  <c:v>Švedija (SE)</c:v>
                </c:pt>
                <c:pt idx="7">
                  <c:v>Liuksemburgas (LU)</c:v>
                </c:pt>
                <c:pt idx="8">
                  <c:v>Nyderlandai (NL)</c:v>
                </c:pt>
                <c:pt idx="9">
                  <c:v>Islandija (IS)</c:v>
                </c:pt>
                <c:pt idx="10">
                  <c:v>Danija (DK)</c:v>
                </c:pt>
                <c:pt idx="11">
                  <c:v>Austrija (AT)</c:v>
                </c:pt>
                <c:pt idx="12">
                  <c:v>Prancūzija (FR)</c:v>
                </c:pt>
                <c:pt idx="13">
                  <c:v>Čekija (CZ)</c:v>
                </c:pt>
                <c:pt idx="14">
                  <c:v>Malta (MT)</c:v>
                </c:pt>
                <c:pt idx="15">
                  <c:v>Portugalija (PT)*</c:v>
                </c:pt>
                <c:pt idx="16">
                  <c:v>LIETUVA (LT)</c:v>
                </c:pt>
                <c:pt idx="17">
                  <c:v>Lichtenšteinas(LI)</c:v>
                </c:pt>
                <c:pt idx="18">
                  <c:v>Italija (IT)</c:v>
                </c:pt>
                <c:pt idx="19">
                  <c:v>Estija (EE)</c:v>
                </c:pt>
                <c:pt idx="20">
                  <c:v>Lenkija (PL)</c:v>
                </c:pt>
                <c:pt idx="21">
                  <c:v>Ispanija (ES)</c:v>
                </c:pt>
                <c:pt idx="22">
                  <c:v>Slovakija (SK)*</c:v>
                </c:pt>
                <c:pt idx="23">
                  <c:v>Kipras (CY)</c:v>
                </c:pt>
                <c:pt idx="24">
                  <c:v>Slovėnija (SI)</c:v>
                </c:pt>
                <c:pt idx="25">
                  <c:v>Bulgarija (BG)</c:v>
                </c:pt>
                <c:pt idx="26">
                  <c:v>Vengrija (HU)</c:v>
                </c:pt>
                <c:pt idx="27">
                  <c:v>Latvija (LV)</c:v>
                </c:pt>
                <c:pt idx="28">
                  <c:v>Kroatija (HR)</c:v>
                </c:pt>
                <c:pt idx="29">
                  <c:v>Graikija (EL)</c:v>
                </c:pt>
                <c:pt idx="30">
                  <c:v>Rumunija (RO)</c:v>
                </c:pt>
              </c:strCache>
            </c:strRef>
          </c:cat>
          <c:val>
            <c:numRef>
              <c:f>'51 slaugyt'!$E$54:$E$84</c:f>
              <c:numCache>
                <c:formatCode>General</c:formatCode>
                <c:ptCount val="31"/>
                <c:pt idx="0">
                  <c:v>4.6869999999999994</c:v>
                </c:pt>
                <c:pt idx="1">
                  <c:v>8.2010000000000005</c:v>
                </c:pt>
                <c:pt idx="2">
                  <c:v>3.9470000000000001</c:v>
                </c:pt>
                <c:pt idx="3">
                  <c:v>3.3619999999999997</c:v>
                </c:pt>
                <c:pt idx="4">
                  <c:v>3.53</c:v>
                </c:pt>
                <c:pt idx="5">
                  <c:v>7.367</c:v>
                </c:pt>
                <c:pt idx="6">
                  <c:v>7.7269999999999994</c:v>
                </c:pt>
                <c:pt idx="7">
                  <c:v>3.4859999999999998</c:v>
                </c:pt>
                <c:pt idx="8">
                  <c:v>2.5819999999999999</c:v>
                </c:pt>
                <c:pt idx="9">
                  <c:v>8.3689999999999998</c:v>
                </c:pt>
                <c:pt idx="10">
                  <c:v>4.4850000000000003</c:v>
                </c:pt>
                <c:pt idx="11">
                  <c:v>3.1379999999999999</c:v>
                </c:pt>
                <c:pt idx="12">
                  <c:v>3.7049999999999996</c:v>
                </c:pt>
                <c:pt idx="13">
                  <c:v>4.2080000000000002</c:v>
                </c:pt>
                <c:pt idx="14">
                  <c:v>4.9749999999999996</c:v>
                </c:pt>
                <c:pt idx="15">
                  <c:v>3.12</c:v>
                </c:pt>
                <c:pt idx="16">
                  <c:v>2.7090000000000001</c:v>
                </c:pt>
                <c:pt idx="17">
                  <c:v>5.7720000000000002</c:v>
                </c:pt>
                <c:pt idx="18">
                  <c:v>2.9940000000000002</c:v>
                </c:pt>
                <c:pt idx="19">
                  <c:v>3.8170000000000002</c:v>
                </c:pt>
                <c:pt idx="20">
                  <c:v>7.7760000000000007</c:v>
                </c:pt>
                <c:pt idx="21">
                  <c:v>2.8609999999999998</c:v>
                </c:pt>
                <c:pt idx="22">
                  <c:v>3.2840000000000003</c:v>
                </c:pt>
                <c:pt idx="23">
                  <c:v>3.5189999999999997</c:v>
                </c:pt>
                <c:pt idx="24">
                  <c:v>1.9379999999999999</c:v>
                </c:pt>
                <c:pt idx="25">
                  <c:v>5.0460000000000003</c:v>
                </c:pt>
                <c:pt idx="26">
                  <c:v>2.4059999999999997</c:v>
                </c:pt>
                <c:pt idx="27">
                  <c:v>2.04</c:v>
                </c:pt>
                <c:pt idx="28">
                  <c:v>3.9470000000000001</c:v>
                </c:pt>
                <c:pt idx="29">
                  <c:v>2.718</c:v>
                </c:pt>
                <c:pt idx="30">
                  <c:v>1.5009999999999999</c:v>
                </c:pt>
              </c:numCache>
            </c:numRef>
          </c:val>
          <c:extLst>
            <c:ext xmlns:c16="http://schemas.microsoft.com/office/drawing/2014/chart" uri="{C3380CC4-5D6E-409C-BE32-E72D297353CC}">
              <c16:uniqueId val="{00000007-536C-4BEA-AE2C-7C161703A9C3}"/>
            </c:ext>
          </c:extLst>
        </c:ser>
        <c:dLbls>
          <c:showLegendKey val="0"/>
          <c:showVal val="0"/>
          <c:showCatName val="0"/>
          <c:showSerName val="0"/>
          <c:showPercent val="0"/>
          <c:showBubbleSize val="0"/>
        </c:dLbls>
        <c:gapWidth val="150"/>
        <c:overlap val="100"/>
        <c:axId val="242350592"/>
        <c:axId val="212798272"/>
      </c:barChart>
      <c:catAx>
        <c:axId val="242350592"/>
        <c:scaling>
          <c:orientation val="minMax"/>
        </c:scaling>
        <c:delete val="0"/>
        <c:axPos val="b"/>
        <c:numFmt formatCode="General" sourceLinked="0"/>
        <c:majorTickMark val="out"/>
        <c:minorTickMark val="none"/>
        <c:tickLblPos val="nextTo"/>
        <c:txPr>
          <a:bodyPr rot="-5400000" vert="horz"/>
          <a:lstStyle/>
          <a:p>
            <a:pPr>
              <a:defRPr/>
            </a:pPr>
            <a:endParaRPr lang="lt-LT"/>
          </a:p>
        </c:txPr>
        <c:crossAx val="212798272"/>
        <c:crosses val="autoZero"/>
        <c:auto val="1"/>
        <c:lblAlgn val="ctr"/>
        <c:lblOffset val="100"/>
        <c:noMultiLvlLbl val="0"/>
      </c:catAx>
      <c:valAx>
        <c:axId val="212798272"/>
        <c:scaling>
          <c:orientation val="minMax"/>
          <c:max val="175"/>
        </c:scaling>
        <c:delete val="0"/>
        <c:axPos val="l"/>
        <c:majorGridlines>
          <c:spPr>
            <a:ln>
              <a:solidFill>
                <a:schemeClr val="bg1">
                  <a:lumMod val="75000"/>
                </a:schemeClr>
              </a:solidFill>
            </a:ln>
          </c:spPr>
        </c:majorGridlines>
        <c:numFmt formatCode="General" sourceLinked="0"/>
        <c:majorTickMark val="out"/>
        <c:minorTickMark val="none"/>
        <c:tickLblPos val="nextTo"/>
        <c:crossAx val="242350592"/>
        <c:crosses val="autoZero"/>
        <c:crossBetween val="between"/>
        <c:majorUnit val="25"/>
      </c:valAx>
      <c:spPr>
        <a:ln w="9525">
          <a:solidFill>
            <a:schemeClr val="bg1">
              <a:lumMod val="75000"/>
            </a:schemeClr>
          </a:solidFill>
        </a:ln>
      </c:spPr>
    </c:plotArea>
    <c:legend>
      <c:legendPos val="b"/>
      <c:layout>
        <c:manualLayout>
          <c:xMode val="edge"/>
          <c:yMode val="edge"/>
          <c:x val="0.28655733041920572"/>
          <c:y val="0.86590035415878686"/>
          <c:w val="0.51457565157562057"/>
          <c:h val="5.2887941409070584E-2"/>
        </c:manualLayout>
      </c:layout>
      <c:overlay val="0"/>
      <c:txPr>
        <a:bodyPr/>
        <a:lstStyle/>
        <a:p>
          <a:pPr>
            <a:defRPr sz="1100" b="1"/>
          </a:pPr>
          <a:endParaRPr lang="lt-LT"/>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userShapes r:id="rId2"/>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7918739011648099E-2"/>
          <c:y val="3.3797632713151574E-2"/>
          <c:w val="0.94207216594515042"/>
          <c:h val="0.42679146238795623"/>
        </c:manualLayout>
      </c:layout>
      <c:barChart>
        <c:barDir val="col"/>
        <c:grouping val="clustered"/>
        <c:varyColors val="0"/>
        <c:ser>
          <c:idx val="0"/>
          <c:order val="0"/>
          <c:tx>
            <c:strRef>
              <c:f>technologies!$B$7</c:f>
              <c:strCache>
                <c:ptCount val="1"/>
                <c:pt idx="0">
                  <c:v>Kompiuteriniai tomografai / Computed Tomography Scanners</c:v>
                </c:pt>
              </c:strCache>
            </c:strRef>
          </c:tx>
          <c:spPr>
            <a:solidFill>
              <a:srgbClr val="ABDCF7"/>
            </a:solidFill>
            <a:ln>
              <a:noFill/>
            </a:ln>
            <a:effectLst/>
          </c:spPr>
          <c:invertIfNegative val="0"/>
          <c:dPt>
            <c:idx val="8"/>
            <c:invertIfNegative val="0"/>
            <c:bubble3D val="0"/>
            <c:extLst>
              <c:ext xmlns:c16="http://schemas.microsoft.com/office/drawing/2014/chart" uri="{C3380CC4-5D6E-409C-BE32-E72D297353CC}">
                <c16:uniqueId val="{00000001-D916-47B1-86CE-988810F0E798}"/>
              </c:ext>
            </c:extLst>
          </c:dPt>
          <c:dPt>
            <c:idx val="9"/>
            <c:invertIfNegative val="0"/>
            <c:bubble3D val="0"/>
            <c:extLst>
              <c:ext xmlns:c16="http://schemas.microsoft.com/office/drawing/2014/chart" uri="{C3380CC4-5D6E-409C-BE32-E72D297353CC}">
                <c16:uniqueId val="{00000002-D916-47B1-86CE-988810F0E798}"/>
              </c:ext>
            </c:extLst>
          </c:dPt>
          <c:dPt>
            <c:idx val="10"/>
            <c:invertIfNegative val="0"/>
            <c:bubble3D val="0"/>
            <c:extLst>
              <c:ext xmlns:c16="http://schemas.microsoft.com/office/drawing/2014/chart" uri="{C3380CC4-5D6E-409C-BE32-E72D297353CC}">
                <c16:uniqueId val="{00000003-D916-47B1-86CE-988810F0E798}"/>
              </c:ext>
            </c:extLst>
          </c:dPt>
          <c:dPt>
            <c:idx val="11"/>
            <c:invertIfNegative val="0"/>
            <c:bubble3D val="0"/>
            <c:extLst>
              <c:ext xmlns:c16="http://schemas.microsoft.com/office/drawing/2014/chart" uri="{C3380CC4-5D6E-409C-BE32-E72D297353CC}">
                <c16:uniqueId val="{00000004-D916-47B1-86CE-988810F0E798}"/>
              </c:ext>
            </c:extLst>
          </c:dPt>
          <c:cat>
            <c:strRef>
              <c:f>technologies!$A$8:$A$37</c:f>
              <c:strCache>
                <c:ptCount val="30"/>
                <c:pt idx="0">
                  <c:v>Graikija (EL)</c:v>
                </c:pt>
                <c:pt idx="1">
                  <c:v>Bulgarija (BG)</c:v>
                </c:pt>
                <c:pt idx="2">
                  <c:v>Kipras (CY)</c:v>
                </c:pt>
                <c:pt idx="3">
                  <c:v>Islandija (IS)</c:v>
                </c:pt>
                <c:pt idx="4">
                  <c:v>Italija (IT)</c:v>
                </c:pt>
                <c:pt idx="5">
                  <c:v>Latvija (LV)</c:v>
                </c:pt>
                <c:pt idx="6">
                  <c:v>Šveicarija (CH)</c:v>
                </c:pt>
                <c:pt idx="7">
                  <c:v>Vokietija (GE)</c:v>
                </c:pt>
                <c:pt idx="8">
                  <c:v>LIETUVA (LT)</c:v>
                </c:pt>
                <c:pt idx="9">
                  <c:v>Danija (DK)</c:v>
                </c:pt>
                <c:pt idx="10">
                  <c:v>Austrija (AT)</c:v>
                </c:pt>
                <c:pt idx="11">
                  <c:v>Norvegija (NO)</c:v>
                </c:pt>
                <c:pt idx="12">
                  <c:v>Rumunija (RO)</c:v>
                </c:pt>
                <c:pt idx="13">
                  <c:v>Belgija (BE)</c:v>
                </c:pt>
                <c:pt idx="14">
                  <c:v>Švedija (SE)</c:v>
                </c:pt>
                <c:pt idx="15">
                  <c:v>Lichtenšteinas(LI)</c:v>
                </c:pt>
                <c:pt idx="16">
                  <c:v>Lenkija (PL)</c:v>
                </c:pt>
                <c:pt idx="17">
                  <c:v>Kroatija (HR)</c:v>
                </c:pt>
                <c:pt idx="18">
                  <c:v>Liuksemburgas (LU)</c:v>
                </c:pt>
                <c:pt idx="19">
                  <c:v>Estija (EE)</c:v>
                </c:pt>
                <c:pt idx="20">
                  <c:v>Ispanija (ES)</c:v>
                </c:pt>
                <c:pt idx="21">
                  <c:v>Prancūzija (FR)</c:v>
                </c:pt>
                <c:pt idx="22">
                  <c:v>Slovakija (SK)</c:v>
                </c:pt>
                <c:pt idx="23">
                  <c:v>Airija (IE)</c:v>
                </c:pt>
                <c:pt idx="24">
                  <c:v>Suomija (FI)</c:v>
                </c:pt>
                <c:pt idx="25">
                  <c:v>Slovėnija (SI)</c:v>
                </c:pt>
                <c:pt idx="26">
                  <c:v>Čekija (CZ)</c:v>
                </c:pt>
                <c:pt idx="27">
                  <c:v>Nyderlandai (NL)</c:v>
                </c:pt>
                <c:pt idx="28">
                  <c:v>Malta (MT)</c:v>
                </c:pt>
                <c:pt idx="29">
                  <c:v>Vengrija (HU)</c:v>
                </c:pt>
              </c:strCache>
            </c:strRef>
          </c:cat>
          <c:val>
            <c:numRef>
              <c:f>technologies!$B$8:$B$37</c:f>
              <c:numCache>
                <c:formatCode>#\ ##0.##########</c:formatCode>
                <c:ptCount val="30"/>
                <c:pt idx="0">
                  <c:v>5.0599999999999996</c:v>
                </c:pt>
                <c:pt idx="1">
                  <c:v>4.93</c:v>
                </c:pt>
                <c:pt idx="2" formatCode="#,##0.00">
                  <c:v>4.8</c:v>
                </c:pt>
                <c:pt idx="3">
                  <c:v>4.41</c:v>
                </c:pt>
                <c:pt idx="4">
                  <c:v>4.1500000000000004</c:v>
                </c:pt>
                <c:pt idx="5">
                  <c:v>4.05</c:v>
                </c:pt>
                <c:pt idx="6">
                  <c:v>3.99</c:v>
                </c:pt>
                <c:pt idx="7">
                  <c:v>3.71</c:v>
                </c:pt>
                <c:pt idx="8">
                  <c:v>3.43</c:v>
                </c:pt>
                <c:pt idx="9">
                  <c:v>2.92</c:v>
                </c:pt>
                <c:pt idx="10">
                  <c:v>2.83</c:v>
                </c:pt>
                <c:pt idx="11">
                  <c:v>2.81</c:v>
                </c:pt>
                <c:pt idx="12">
                  <c:v>2.76</c:v>
                </c:pt>
                <c:pt idx="13">
                  <c:v>2.61</c:v>
                </c:pt>
                <c:pt idx="14">
                  <c:v>2.52</c:v>
                </c:pt>
                <c:pt idx="15">
                  <c:v>2.5099999999999998</c:v>
                </c:pt>
                <c:pt idx="16" formatCode="#,##0.00">
                  <c:v>2.5</c:v>
                </c:pt>
                <c:pt idx="17">
                  <c:v>2.36</c:v>
                </c:pt>
                <c:pt idx="18">
                  <c:v>2.23</c:v>
                </c:pt>
                <c:pt idx="19">
                  <c:v>2.19</c:v>
                </c:pt>
                <c:pt idx="20">
                  <c:v>2.17</c:v>
                </c:pt>
                <c:pt idx="21" formatCode="#,##0.00">
                  <c:v>2.1</c:v>
                </c:pt>
                <c:pt idx="22">
                  <c:v>2.0299999999999998</c:v>
                </c:pt>
                <c:pt idx="23">
                  <c:v>1.92</c:v>
                </c:pt>
                <c:pt idx="24">
                  <c:v>1.81</c:v>
                </c:pt>
                <c:pt idx="25">
                  <c:v>1.79</c:v>
                </c:pt>
                <c:pt idx="26">
                  <c:v>1.66</c:v>
                </c:pt>
                <c:pt idx="27">
                  <c:v>1.66</c:v>
                </c:pt>
                <c:pt idx="28">
                  <c:v>1.63</c:v>
                </c:pt>
                <c:pt idx="29">
                  <c:v>1.1200000000000001</c:v>
                </c:pt>
              </c:numCache>
            </c:numRef>
          </c:val>
          <c:extLst>
            <c:ext xmlns:c16="http://schemas.microsoft.com/office/drawing/2014/chart" uri="{C3380CC4-5D6E-409C-BE32-E72D297353CC}">
              <c16:uniqueId val="{00000005-D916-47B1-86CE-988810F0E798}"/>
            </c:ext>
          </c:extLst>
        </c:ser>
        <c:ser>
          <c:idx val="1"/>
          <c:order val="1"/>
          <c:tx>
            <c:strRef>
              <c:f>technologies!$C$7</c:f>
              <c:strCache>
                <c:ptCount val="1"/>
                <c:pt idx="0">
                  <c:v>Branduolinio magnetinio rezonanso aparatai / Magnetic Resonance Imaging Units</c:v>
                </c:pt>
              </c:strCache>
            </c:strRef>
          </c:tx>
          <c:spPr>
            <a:solidFill>
              <a:srgbClr val="189FEA"/>
            </a:solidFill>
            <a:ln>
              <a:noFill/>
            </a:ln>
            <a:effectLst/>
          </c:spPr>
          <c:invertIfNegative val="0"/>
          <c:dPt>
            <c:idx val="8"/>
            <c:invertIfNegative val="0"/>
            <c:bubble3D val="0"/>
            <c:spPr>
              <a:solidFill>
                <a:srgbClr val="189FEA"/>
              </a:solidFill>
              <a:ln>
                <a:noFill/>
              </a:ln>
              <a:effectLst/>
            </c:spPr>
            <c:extLst>
              <c:ext xmlns:c16="http://schemas.microsoft.com/office/drawing/2014/chart" uri="{C3380CC4-5D6E-409C-BE32-E72D297353CC}">
                <c16:uniqueId val="{00000007-D916-47B1-86CE-988810F0E798}"/>
              </c:ext>
            </c:extLst>
          </c:dPt>
          <c:dPt>
            <c:idx val="9"/>
            <c:invertIfNegative val="0"/>
            <c:bubble3D val="0"/>
            <c:extLst>
              <c:ext xmlns:c16="http://schemas.microsoft.com/office/drawing/2014/chart" uri="{C3380CC4-5D6E-409C-BE32-E72D297353CC}">
                <c16:uniqueId val="{00000008-D916-47B1-86CE-988810F0E798}"/>
              </c:ext>
            </c:extLst>
          </c:dPt>
          <c:dPt>
            <c:idx val="10"/>
            <c:invertIfNegative val="0"/>
            <c:bubble3D val="0"/>
            <c:extLst>
              <c:ext xmlns:c16="http://schemas.microsoft.com/office/drawing/2014/chart" uri="{C3380CC4-5D6E-409C-BE32-E72D297353CC}">
                <c16:uniqueId val="{00000009-D916-47B1-86CE-988810F0E798}"/>
              </c:ext>
            </c:extLst>
          </c:dPt>
          <c:dPt>
            <c:idx val="11"/>
            <c:invertIfNegative val="0"/>
            <c:bubble3D val="0"/>
            <c:extLst>
              <c:ext xmlns:c16="http://schemas.microsoft.com/office/drawing/2014/chart" uri="{C3380CC4-5D6E-409C-BE32-E72D297353CC}">
                <c16:uniqueId val="{0000000A-D916-47B1-86CE-988810F0E798}"/>
              </c:ext>
            </c:extLst>
          </c:dPt>
          <c:cat>
            <c:strRef>
              <c:f>technologies!$A$8:$A$37</c:f>
              <c:strCache>
                <c:ptCount val="30"/>
                <c:pt idx="0">
                  <c:v>Graikija (EL)</c:v>
                </c:pt>
                <c:pt idx="1">
                  <c:v>Bulgarija (BG)</c:v>
                </c:pt>
                <c:pt idx="2">
                  <c:v>Kipras (CY)</c:v>
                </c:pt>
                <c:pt idx="3">
                  <c:v>Islandija (IS)</c:v>
                </c:pt>
                <c:pt idx="4">
                  <c:v>Italija (IT)</c:v>
                </c:pt>
                <c:pt idx="5">
                  <c:v>Latvija (LV)</c:v>
                </c:pt>
                <c:pt idx="6">
                  <c:v>Šveicarija (CH)</c:v>
                </c:pt>
                <c:pt idx="7">
                  <c:v>Vokietija (GE)</c:v>
                </c:pt>
                <c:pt idx="8">
                  <c:v>LIETUVA (LT)</c:v>
                </c:pt>
                <c:pt idx="9">
                  <c:v>Danija (DK)</c:v>
                </c:pt>
                <c:pt idx="10">
                  <c:v>Austrija (AT)</c:v>
                </c:pt>
                <c:pt idx="11">
                  <c:v>Norvegija (NO)</c:v>
                </c:pt>
                <c:pt idx="12">
                  <c:v>Rumunija (RO)</c:v>
                </c:pt>
                <c:pt idx="13">
                  <c:v>Belgija (BE)</c:v>
                </c:pt>
                <c:pt idx="14">
                  <c:v>Švedija (SE)</c:v>
                </c:pt>
                <c:pt idx="15">
                  <c:v>Lichtenšteinas(LI)</c:v>
                </c:pt>
                <c:pt idx="16">
                  <c:v>Lenkija (PL)</c:v>
                </c:pt>
                <c:pt idx="17">
                  <c:v>Kroatija (HR)</c:v>
                </c:pt>
                <c:pt idx="18">
                  <c:v>Liuksemburgas (LU)</c:v>
                </c:pt>
                <c:pt idx="19">
                  <c:v>Estija (EE)</c:v>
                </c:pt>
                <c:pt idx="20">
                  <c:v>Ispanija (ES)</c:v>
                </c:pt>
                <c:pt idx="21">
                  <c:v>Prancūzija (FR)</c:v>
                </c:pt>
                <c:pt idx="22">
                  <c:v>Slovakija (SK)</c:v>
                </c:pt>
                <c:pt idx="23">
                  <c:v>Airija (IE)</c:v>
                </c:pt>
                <c:pt idx="24">
                  <c:v>Suomija (FI)</c:v>
                </c:pt>
                <c:pt idx="25">
                  <c:v>Slovėnija (SI)</c:v>
                </c:pt>
                <c:pt idx="26">
                  <c:v>Čekija (CZ)</c:v>
                </c:pt>
                <c:pt idx="27">
                  <c:v>Nyderlandai (NL)</c:v>
                </c:pt>
                <c:pt idx="28">
                  <c:v>Malta (MT)</c:v>
                </c:pt>
                <c:pt idx="29">
                  <c:v>Vengrija (HU)</c:v>
                </c:pt>
              </c:strCache>
            </c:strRef>
          </c:cat>
          <c:val>
            <c:numRef>
              <c:f>technologies!$C$8:$C$37</c:f>
              <c:numCache>
                <c:formatCode>#,##0.00</c:formatCode>
                <c:ptCount val="30"/>
                <c:pt idx="0" formatCode="#\ ##0.##########">
                  <c:v>3.91</c:v>
                </c:pt>
                <c:pt idx="1">
                  <c:v>1.5</c:v>
                </c:pt>
                <c:pt idx="2" formatCode="#\ ##0.##########">
                  <c:v>1.88</c:v>
                </c:pt>
                <c:pt idx="3" formatCode="#\ ##0.##########">
                  <c:v>2.33</c:v>
                </c:pt>
                <c:pt idx="4" formatCode="#\ ##0.##########">
                  <c:v>3.36</c:v>
                </c:pt>
                <c:pt idx="5" formatCode="#\ ##0.##########">
                  <c:v>2.34</c:v>
                </c:pt>
                <c:pt idx="7" formatCode="#\ ##0.##########">
                  <c:v>3.53</c:v>
                </c:pt>
                <c:pt idx="8" formatCode="#\ ##0.##########">
                  <c:v>1.88</c:v>
                </c:pt>
                <c:pt idx="9" formatCode="#\ ##0.##########">
                  <c:v>1.1599999999999999</c:v>
                </c:pt>
                <c:pt idx="10" formatCode="#\ ##0.##########">
                  <c:v>2.64</c:v>
                </c:pt>
                <c:pt idx="11" formatCode="#\ ##0.##########">
                  <c:v>3.19</c:v>
                </c:pt>
                <c:pt idx="12" formatCode="#\ ##0.##########">
                  <c:v>1.64</c:v>
                </c:pt>
                <c:pt idx="13" formatCode="#\ ##0.##########">
                  <c:v>1.1499999999999999</c:v>
                </c:pt>
                <c:pt idx="14" formatCode="#\ ##0.##########">
                  <c:v>1.78</c:v>
                </c:pt>
                <c:pt idx="15" formatCode="#\ ##0.##########">
                  <c:v>2.5099999999999998</c:v>
                </c:pt>
                <c:pt idx="16" formatCode="#\ ##0.##########">
                  <c:v>1.43</c:v>
                </c:pt>
                <c:pt idx="17" formatCode="#\ ##0.##########">
                  <c:v>1.92</c:v>
                </c:pt>
                <c:pt idx="18" formatCode="#\ ##0.##########">
                  <c:v>1.93</c:v>
                </c:pt>
                <c:pt idx="19">
                  <c:v>1.9</c:v>
                </c:pt>
                <c:pt idx="20" formatCode="#\ ##0.##########">
                  <c:v>2.1800000000000002</c:v>
                </c:pt>
                <c:pt idx="21" formatCode="#\ ##0.##########">
                  <c:v>1.92</c:v>
                </c:pt>
                <c:pt idx="22" formatCode="#\ ##0.##########">
                  <c:v>1.05</c:v>
                </c:pt>
                <c:pt idx="23" formatCode="#\ ##0.##########">
                  <c:v>1.66</c:v>
                </c:pt>
                <c:pt idx="24" formatCode="#\ ##0.##########">
                  <c:v>3.32</c:v>
                </c:pt>
                <c:pt idx="25">
                  <c:v>1.7</c:v>
                </c:pt>
                <c:pt idx="26">
                  <c:v>1.3</c:v>
                </c:pt>
                <c:pt idx="27" formatCode="#\ ##0.##########">
                  <c:v>1.53</c:v>
                </c:pt>
                <c:pt idx="28">
                  <c:v>0.9</c:v>
                </c:pt>
                <c:pt idx="29" formatCode="#\ ##0.##########">
                  <c:v>0.57999999999999996</c:v>
                </c:pt>
              </c:numCache>
            </c:numRef>
          </c:val>
          <c:extLst>
            <c:ext xmlns:c16="http://schemas.microsoft.com/office/drawing/2014/chart" uri="{C3380CC4-5D6E-409C-BE32-E72D297353CC}">
              <c16:uniqueId val="{0000000B-D916-47B1-86CE-988810F0E798}"/>
            </c:ext>
          </c:extLst>
        </c:ser>
        <c:ser>
          <c:idx val="2"/>
          <c:order val="2"/>
          <c:tx>
            <c:strRef>
              <c:f>technologies!$D$7</c:f>
              <c:strCache>
                <c:ptCount val="1"/>
                <c:pt idx="0">
                  <c:v>Pozitronų emisijos tomografai / PET scanners</c:v>
                </c:pt>
              </c:strCache>
            </c:strRef>
          </c:tx>
          <c:spPr>
            <a:solidFill>
              <a:schemeClr val="tx2">
                <a:lumMod val="50000"/>
              </a:schemeClr>
            </a:solidFill>
            <a:ln>
              <a:solidFill>
                <a:schemeClr val="tx2">
                  <a:lumMod val="75000"/>
                </a:schemeClr>
              </a:solidFill>
            </a:ln>
            <a:effectLst/>
          </c:spPr>
          <c:invertIfNegative val="0"/>
          <c:dPt>
            <c:idx val="8"/>
            <c:invertIfNegative val="0"/>
            <c:bubble3D val="0"/>
            <c:spPr>
              <a:solidFill>
                <a:schemeClr val="tx2">
                  <a:lumMod val="50000"/>
                </a:schemeClr>
              </a:solidFill>
              <a:ln>
                <a:solidFill>
                  <a:schemeClr val="tx2">
                    <a:lumMod val="75000"/>
                  </a:schemeClr>
                </a:solidFill>
              </a:ln>
              <a:effectLst/>
            </c:spPr>
            <c:extLst>
              <c:ext xmlns:c16="http://schemas.microsoft.com/office/drawing/2014/chart" uri="{C3380CC4-5D6E-409C-BE32-E72D297353CC}">
                <c16:uniqueId val="{0000000D-D916-47B1-86CE-988810F0E798}"/>
              </c:ext>
            </c:extLst>
          </c:dPt>
          <c:dPt>
            <c:idx val="9"/>
            <c:invertIfNegative val="0"/>
            <c:bubble3D val="0"/>
            <c:extLst>
              <c:ext xmlns:c16="http://schemas.microsoft.com/office/drawing/2014/chart" uri="{C3380CC4-5D6E-409C-BE32-E72D297353CC}">
                <c16:uniqueId val="{0000000E-D916-47B1-86CE-988810F0E798}"/>
              </c:ext>
            </c:extLst>
          </c:dPt>
          <c:dPt>
            <c:idx val="10"/>
            <c:invertIfNegative val="0"/>
            <c:bubble3D val="0"/>
            <c:extLst>
              <c:ext xmlns:c16="http://schemas.microsoft.com/office/drawing/2014/chart" uri="{C3380CC4-5D6E-409C-BE32-E72D297353CC}">
                <c16:uniqueId val="{0000000F-D916-47B1-86CE-988810F0E798}"/>
              </c:ext>
            </c:extLst>
          </c:dPt>
          <c:cat>
            <c:strRef>
              <c:f>technologies!$A$8:$A$37</c:f>
              <c:strCache>
                <c:ptCount val="30"/>
                <c:pt idx="0">
                  <c:v>Graikija (EL)</c:v>
                </c:pt>
                <c:pt idx="1">
                  <c:v>Bulgarija (BG)</c:v>
                </c:pt>
                <c:pt idx="2">
                  <c:v>Kipras (CY)</c:v>
                </c:pt>
                <c:pt idx="3">
                  <c:v>Islandija (IS)</c:v>
                </c:pt>
                <c:pt idx="4">
                  <c:v>Italija (IT)</c:v>
                </c:pt>
                <c:pt idx="5">
                  <c:v>Latvija (LV)</c:v>
                </c:pt>
                <c:pt idx="6">
                  <c:v>Šveicarija (CH)</c:v>
                </c:pt>
                <c:pt idx="7">
                  <c:v>Vokietija (GE)</c:v>
                </c:pt>
                <c:pt idx="8">
                  <c:v>LIETUVA (LT)</c:v>
                </c:pt>
                <c:pt idx="9">
                  <c:v>Danija (DK)</c:v>
                </c:pt>
                <c:pt idx="10">
                  <c:v>Austrija (AT)</c:v>
                </c:pt>
                <c:pt idx="11">
                  <c:v>Norvegija (NO)</c:v>
                </c:pt>
                <c:pt idx="12">
                  <c:v>Rumunija (RO)</c:v>
                </c:pt>
                <c:pt idx="13">
                  <c:v>Belgija (BE)</c:v>
                </c:pt>
                <c:pt idx="14">
                  <c:v>Švedija (SE)</c:v>
                </c:pt>
                <c:pt idx="15">
                  <c:v>Lichtenšteinas(LI)</c:v>
                </c:pt>
                <c:pt idx="16">
                  <c:v>Lenkija (PL)</c:v>
                </c:pt>
                <c:pt idx="17">
                  <c:v>Kroatija (HR)</c:v>
                </c:pt>
                <c:pt idx="18">
                  <c:v>Liuksemburgas (LU)</c:v>
                </c:pt>
                <c:pt idx="19">
                  <c:v>Estija (EE)</c:v>
                </c:pt>
                <c:pt idx="20">
                  <c:v>Ispanija (ES)</c:v>
                </c:pt>
                <c:pt idx="21">
                  <c:v>Prancūzija (FR)</c:v>
                </c:pt>
                <c:pt idx="22">
                  <c:v>Slovakija (SK)</c:v>
                </c:pt>
                <c:pt idx="23">
                  <c:v>Airija (IE)</c:v>
                </c:pt>
                <c:pt idx="24">
                  <c:v>Suomija (FI)</c:v>
                </c:pt>
                <c:pt idx="25">
                  <c:v>Slovėnija (SI)</c:v>
                </c:pt>
                <c:pt idx="26">
                  <c:v>Čekija (CZ)</c:v>
                </c:pt>
                <c:pt idx="27">
                  <c:v>Nyderlandai (NL)</c:v>
                </c:pt>
                <c:pt idx="28">
                  <c:v>Malta (MT)</c:v>
                </c:pt>
                <c:pt idx="29">
                  <c:v>Vengrija (HU)</c:v>
                </c:pt>
              </c:strCache>
            </c:strRef>
          </c:cat>
          <c:val>
            <c:numRef>
              <c:f>technologies!$D$8:$D$37</c:f>
              <c:numCache>
                <c:formatCode>#\ ##0.##########</c:formatCode>
                <c:ptCount val="30"/>
                <c:pt idx="0">
                  <c:v>0.19</c:v>
                </c:pt>
                <c:pt idx="1">
                  <c:v>0.17</c:v>
                </c:pt>
                <c:pt idx="2" formatCode="#,##0.00">
                  <c:v>0.1</c:v>
                </c:pt>
                <c:pt idx="3">
                  <c:v>0.26</c:v>
                </c:pt>
                <c:pt idx="4">
                  <c:v>0.37</c:v>
                </c:pt>
                <c:pt idx="5">
                  <c:v>0.11</c:v>
                </c:pt>
                <c:pt idx="6">
                  <c:v>0.53</c:v>
                </c:pt>
                <c:pt idx="8">
                  <c:v>7.0000000000000007E-2</c:v>
                </c:pt>
                <c:pt idx="9">
                  <c:v>0.89</c:v>
                </c:pt>
                <c:pt idx="10">
                  <c:v>0.26</c:v>
                </c:pt>
                <c:pt idx="11">
                  <c:v>0.34</c:v>
                </c:pt>
                <c:pt idx="12">
                  <c:v>0.08</c:v>
                </c:pt>
                <c:pt idx="13">
                  <c:v>0.27</c:v>
                </c:pt>
                <c:pt idx="14">
                  <c:v>0.27</c:v>
                </c:pt>
                <c:pt idx="15" formatCode="#,##0.00">
                  <c:v>0</c:v>
                </c:pt>
                <c:pt idx="16">
                  <c:v>0.11</c:v>
                </c:pt>
                <c:pt idx="17">
                  <c:v>0.18</c:v>
                </c:pt>
                <c:pt idx="18">
                  <c:v>0.15</c:v>
                </c:pt>
                <c:pt idx="19">
                  <c:v>0.22</c:v>
                </c:pt>
                <c:pt idx="20">
                  <c:v>0.28000000000000003</c:v>
                </c:pt>
                <c:pt idx="21">
                  <c:v>0.34</c:v>
                </c:pt>
                <c:pt idx="22">
                  <c:v>0.17</c:v>
                </c:pt>
                <c:pt idx="23">
                  <c:v>0.15</c:v>
                </c:pt>
                <c:pt idx="24">
                  <c:v>0.36</c:v>
                </c:pt>
                <c:pt idx="25">
                  <c:v>0.19</c:v>
                </c:pt>
                <c:pt idx="26">
                  <c:v>0.21</c:v>
                </c:pt>
                <c:pt idx="27">
                  <c:v>0.46</c:v>
                </c:pt>
                <c:pt idx="28">
                  <c:v>0.36</c:v>
                </c:pt>
                <c:pt idx="29" formatCode="#,##0.00">
                  <c:v>0.1</c:v>
                </c:pt>
              </c:numCache>
            </c:numRef>
          </c:val>
          <c:extLst>
            <c:ext xmlns:c16="http://schemas.microsoft.com/office/drawing/2014/chart" uri="{C3380CC4-5D6E-409C-BE32-E72D297353CC}">
              <c16:uniqueId val="{00000010-D916-47B1-86CE-988810F0E798}"/>
            </c:ext>
          </c:extLst>
        </c:ser>
        <c:dLbls>
          <c:showLegendKey val="0"/>
          <c:showVal val="0"/>
          <c:showCatName val="0"/>
          <c:showSerName val="0"/>
          <c:showPercent val="0"/>
          <c:showBubbleSize val="0"/>
        </c:dLbls>
        <c:gapWidth val="150"/>
        <c:axId val="188090880"/>
        <c:axId val="1"/>
      </c:barChart>
      <c:catAx>
        <c:axId val="18809088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9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crossAx val="1"/>
        <c:crosses val="autoZero"/>
        <c:auto val="1"/>
        <c:lblAlgn val="ctr"/>
        <c:lblOffset val="100"/>
        <c:noMultiLvlLbl val="0"/>
      </c:catAx>
      <c:valAx>
        <c:axId val="1"/>
        <c:scaling>
          <c:orientation val="minMax"/>
          <c:max val="5"/>
        </c:scaling>
        <c:delete val="0"/>
        <c:axPos val="l"/>
        <c:majorGridlines>
          <c:spPr>
            <a:ln w="3175" cap="flat" cmpd="sng" algn="ctr">
              <a:solidFill>
                <a:schemeClr val="bg1">
                  <a:lumMod val="75000"/>
                  <a:alpha val="25000"/>
                </a:scheme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crossAx val="188090880"/>
        <c:crosses val="autoZero"/>
        <c:crossBetween val="between"/>
        <c:majorUnit val="1"/>
      </c:valAx>
      <c:spPr>
        <a:solidFill>
          <a:schemeClr val="bg1"/>
        </a:solidFill>
        <a:ln w="9525">
          <a:solidFill>
            <a:schemeClr val="bg1">
              <a:lumMod val="75000"/>
            </a:schemeClr>
          </a:solidFill>
        </a:ln>
        <a:effectLst/>
      </c:spPr>
    </c:plotArea>
    <c:legend>
      <c:legendPos val="b"/>
      <c:layout>
        <c:manualLayout>
          <c:xMode val="edge"/>
          <c:yMode val="edge"/>
          <c:x val="0.14187687460211926"/>
          <c:y val="0.84846302149771946"/>
          <c:w val="0.77677985646071979"/>
          <c:h val="0.14406401800468055"/>
        </c:manualLayout>
      </c:layout>
      <c:overlay val="0"/>
      <c:spPr>
        <a:noFill/>
        <a:ln>
          <a:solidFill>
            <a:sysClr val="windowText" lastClr="000000"/>
          </a:solidFill>
        </a:ln>
        <a:effectLst/>
      </c:spPr>
      <c:txPr>
        <a:bodyPr rot="0" spcFirstLastPara="1" vertOverflow="ellipsis" vert="horz"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553805774278217E-2"/>
          <c:y val="3.9634156625219116E-2"/>
          <c:w val="0.91651541994750652"/>
          <c:h val="0.66891374085485689"/>
        </c:manualLayout>
      </c:layout>
      <c:lineChart>
        <c:grouping val="standard"/>
        <c:varyColors val="0"/>
        <c:ser>
          <c:idx val="0"/>
          <c:order val="0"/>
          <c:tx>
            <c:strRef>
              <c:f>'52psl lovos'!$B$4</c:f>
              <c:strCache>
                <c:ptCount val="1"/>
                <c:pt idx="0">
                  <c:v>   Iš viso / Total   </c:v>
                </c:pt>
              </c:strCache>
            </c:strRef>
          </c:tx>
          <c:spPr>
            <a:ln w="28575" cap="rnd" cmpd="sng" algn="ctr">
              <a:solidFill>
                <a:schemeClr val="accent1">
                  <a:shade val="95000"/>
                  <a:satMod val="105000"/>
                </a:schemeClr>
              </a:solidFill>
              <a:prstDash val="solid"/>
              <a:round/>
            </a:ln>
            <a:effectLst/>
          </c:spPr>
          <c:marker>
            <c:symbol val="none"/>
          </c:marker>
          <c:cat>
            <c:strRef>
              <c:f>'52psl lovos'!$A$5:$A$39</c:f>
              <c:strCach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strCache>
            </c:strRef>
          </c:cat>
          <c:val>
            <c:numRef>
              <c:f>'52psl lovos'!$B$5:$B$39</c:f>
              <c:numCache>
                <c:formatCode>General</c:formatCode>
                <c:ptCount val="35"/>
                <c:pt idx="0">
                  <c:v>124.73</c:v>
                </c:pt>
                <c:pt idx="1">
                  <c:v>124.58</c:v>
                </c:pt>
                <c:pt idx="2">
                  <c:v>120.68</c:v>
                </c:pt>
                <c:pt idx="3">
                  <c:v>119.47</c:v>
                </c:pt>
                <c:pt idx="4">
                  <c:v>113.28</c:v>
                </c:pt>
                <c:pt idx="5">
                  <c:v>111.37</c:v>
                </c:pt>
                <c:pt idx="6">
                  <c:v>109.2</c:v>
                </c:pt>
                <c:pt idx="7">
                  <c:v>102.3</c:v>
                </c:pt>
                <c:pt idx="8">
                  <c:v>100.71</c:v>
                </c:pt>
                <c:pt idx="9">
                  <c:v>98.84</c:v>
                </c:pt>
                <c:pt idx="10">
                  <c:v>97.92</c:v>
                </c:pt>
                <c:pt idx="11">
                  <c:v>92.93</c:v>
                </c:pt>
                <c:pt idx="12">
                  <c:v>90.43</c:v>
                </c:pt>
                <c:pt idx="13">
                  <c:v>88.23</c:v>
                </c:pt>
                <c:pt idx="14">
                  <c:v>86.35</c:v>
                </c:pt>
                <c:pt idx="15">
                  <c:v>84.28</c:v>
                </c:pt>
                <c:pt idx="16">
                  <c:v>83.43</c:v>
                </c:pt>
                <c:pt idx="17">
                  <c:v>85.53</c:v>
                </c:pt>
                <c:pt idx="18">
                  <c:v>85.93</c:v>
                </c:pt>
                <c:pt idx="19">
                  <c:v>86.43</c:v>
                </c:pt>
                <c:pt idx="20">
                  <c:v>87.81</c:v>
                </c:pt>
                <c:pt idx="21">
                  <c:v>90.47</c:v>
                </c:pt>
                <c:pt idx="22">
                  <c:v>91.03</c:v>
                </c:pt>
                <c:pt idx="23">
                  <c:v>90.25</c:v>
                </c:pt>
                <c:pt idx="24">
                  <c:v>89.85</c:v>
                </c:pt>
                <c:pt idx="25">
                  <c:v>87.67</c:v>
                </c:pt>
                <c:pt idx="26">
                  <c:v>86.58</c:v>
                </c:pt>
                <c:pt idx="27">
                  <c:v>86.87</c:v>
                </c:pt>
                <c:pt idx="28">
                  <c:v>85.62</c:v>
                </c:pt>
                <c:pt idx="29">
                  <c:v>84.85</c:v>
                </c:pt>
                <c:pt idx="30">
                  <c:v>81.180000000000007</c:v>
                </c:pt>
                <c:pt idx="31">
                  <c:v>82.09</c:v>
                </c:pt>
                <c:pt idx="32">
                  <c:v>78.17</c:v>
                </c:pt>
                <c:pt idx="33">
                  <c:v>75.099999999999994</c:v>
                </c:pt>
                <c:pt idx="34">
                  <c:v>74.12</c:v>
                </c:pt>
              </c:numCache>
            </c:numRef>
          </c:val>
          <c:smooth val="0"/>
          <c:extLst>
            <c:ext xmlns:c16="http://schemas.microsoft.com/office/drawing/2014/chart" uri="{C3380CC4-5D6E-409C-BE32-E72D297353CC}">
              <c16:uniqueId val="{00000000-1ADC-4024-BB9D-2C90F665394A}"/>
            </c:ext>
          </c:extLst>
        </c:ser>
        <c:ser>
          <c:idx val="1"/>
          <c:order val="1"/>
          <c:tx>
            <c:strRef>
              <c:f>'52psl lovos'!$C$4</c:f>
              <c:strCache>
                <c:ptCount val="1"/>
                <c:pt idx="0">
                  <c:v>   Be slaugos lovų / Excl. nursing beds</c:v>
                </c:pt>
              </c:strCache>
            </c:strRef>
          </c:tx>
          <c:spPr>
            <a:ln w="28575" cap="rnd" cmpd="sng" algn="ctr">
              <a:solidFill>
                <a:srgbClr val="189FEA"/>
              </a:solidFill>
              <a:prstDash val="solid"/>
              <a:round/>
            </a:ln>
            <a:effectLst/>
          </c:spPr>
          <c:marker>
            <c:symbol val="none"/>
          </c:marker>
          <c:cat>
            <c:strRef>
              <c:f>'52psl lovos'!$A$5:$A$39</c:f>
              <c:strCach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strCache>
            </c:strRef>
          </c:cat>
          <c:val>
            <c:numRef>
              <c:f>'52psl lovos'!$C$5:$C$39</c:f>
              <c:numCache>
                <c:formatCode>General</c:formatCode>
                <c:ptCount val="35"/>
                <c:pt idx="3">
                  <c:v>118.72</c:v>
                </c:pt>
                <c:pt idx="4">
                  <c:v>112.17</c:v>
                </c:pt>
                <c:pt idx="5">
                  <c:v>109.82</c:v>
                </c:pt>
                <c:pt idx="6">
                  <c:v>106.39</c:v>
                </c:pt>
                <c:pt idx="7">
                  <c:v>96.34</c:v>
                </c:pt>
                <c:pt idx="8">
                  <c:v>91.01</c:v>
                </c:pt>
                <c:pt idx="9">
                  <c:v>89.84</c:v>
                </c:pt>
                <c:pt idx="10">
                  <c:v>88.65</c:v>
                </c:pt>
                <c:pt idx="11">
                  <c:v>83.72</c:v>
                </c:pt>
                <c:pt idx="12">
                  <c:v>81.28</c:v>
                </c:pt>
                <c:pt idx="13">
                  <c:v>78.92</c:v>
                </c:pt>
                <c:pt idx="14">
                  <c:v>76.150000000000006</c:v>
                </c:pt>
                <c:pt idx="15">
                  <c:v>73.56</c:v>
                </c:pt>
                <c:pt idx="16">
                  <c:v>71.94</c:v>
                </c:pt>
                <c:pt idx="17">
                  <c:v>72.319999999999993</c:v>
                </c:pt>
                <c:pt idx="18">
                  <c:v>72.11</c:v>
                </c:pt>
                <c:pt idx="19">
                  <c:v>72.31</c:v>
                </c:pt>
                <c:pt idx="20">
                  <c:v>72.69</c:v>
                </c:pt>
                <c:pt idx="21">
                  <c:v>75.069999999999993</c:v>
                </c:pt>
                <c:pt idx="22">
                  <c:v>74.790000000000006</c:v>
                </c:pt>
                <c:pt idx="23">
                  <c:v>73.37</c:v>
                </c:pt>
                <c:pt idx="24">
                  <c:v>72.78</c:v>
                </c:pt>
                <c:pt idx="25">
                  <c:v>69.89</c:v>
                </c:pt>
                <c:pt idx="26">
                  <c:v>67.13</c:v>
                </c:pt>
                <c:pt idx="27">
                  <c:v>65.63</c:v>
                </c:pt>
                <c:pt idx="28">
                  <c:v>64.099999999999994</c:v>
                </c:pt>
                <c:pt idx="29">
                  <c:v>63.11</c:v>
                </c:pt>
                <c:pt idx="30">
                  <c:v>59.78</c:v>
                </c:pt>
                <c:pt idx="31">
                  <c:v>60.43</c:v>
                </c:pt>
                <c:pt idx="32">
                  <c:v>56.29</c:v>
                </c:pt>
                <c:pt idx="33">
                  <c:v>54.57</c:v>
                </c:pt>
                <c:pt idx="34">
                  <c:v>53.51</c:v>
                </c:pt>
              </c:numCache>
            </c:numRef>
          </c:val>
          <c:smooth val="0"/>
          <c:extLst>
            <c:ext xmlns:c16="http://schemas.microsoft.com/office/drawing/2014/chart" uri="{C3380CC4-5D6E-409C-BE32-E72D297353CC}">
              <c16:uniqueId val="{00000001-1ADC-4024-BB9D-2C90F665394A}"/>
            </c:ext>
          </c:extLst>
        </c:ser>
        <c:ser>
          <c:idx val="2"/>
          <c:order val="2"/>
          <c:tx>
            <c:strRef>
              <c:f>'52psl lovos'!$D$4</c:f>
              <c:strCache>
                <c:ptCount val="1"/>
                <c:pt idx="0">
                  <c:v>   Aktyvaus gydymo* lovos / Curative care* beds</c:v>
                </c:pt>
              </c:strCache>
            </c:strRef>
          </c:tx>
          <c:spPr>
            <a:ln w="28575" cap="rnd" cmpd="sng" algn="ctr">
              <a:solidFill>
                <a:srgbClr val="B8C9D1"/>
              </a:solidFill>
              <a:prstDash val="solid"/>
              <a:round/>
            </a:ln>
            <a:effectLst/>
          </c:spPr>
          <c:marker>
            <c:symbol val="none"/>
          </c:marker>
          <c:cat>
            <c:strRef>
              <c:f>'52psl lovos'!$A$5:$A$39</c:f>
              <c:strCach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strCache>
            </c:strRef>
          </c:cat>
          <c:val>
            <c:numRef>
              <c:f>'52psl lovos'!$D$5:$D$39</c:f>
              <c:numCache>
                <c:formatCode>General</c:formatCode>
                <c:ptCount val="35"/>
                <c:pt idx="2">
                  <c:v>99.03</c:v>
                </c:pt>
                <c:pt idx="3">
                  <c:v>97.44</c:v>
                </c:pt>
                <c:pt idx="4">
                  <c:v>91.78</c:v>
                </c:pt>
                <c:pt idx="5">
                  <c:v>89.62</c:v>
                </c:pt>
                <c:pt idx="6">
                  <c:v>86.54</c:v>
                </c:pt>
                <c:pt idx="7">
                  <c:v>77.17</c:v>
                </c:pt>
                <c:pt idx="8">
                  <c:v>70.010000000000005</c:v>
                </c:pt>
                <c:pt idx="9">
                  <c:v>67.78</c:v>
                </c:pt>
                <c:pt idx="10">
                  <c:v>66.290000000000006</c:v>
                </c:pt>
                <c:pt idx="11">
                  <c:v>63.12</c:v>
                </c:pt>
                <c:pt idx="12">
                  <c:v>61.07</c:v>
                </c:pt>
                <c:pt idx="13">
                  <c:v>59.08</c:v>
                </c:pt>
                <c:pt idx="14">
                  <c:v>56.79</c:v>
                </c:pt>
                <c:pt idx="15">
                  <c:v>54.82</c:v>
                </c:pt>
                <c:pt idx="16">
                  <c:v>53.27</c:v>
                </c:pt>
                <c:pt idx="17">
                  <c:v>53.52</c:v>
                </c:pt>
                <c:pt idx="18">
                  <c:v>53.23</c:v>
                </c:pt>
                <c:pt idx="19">
                  <c:v>53.34</c:v>
                </c:pt>
                <c:pt idx="20">
                  <c:v>53.59</c:v>
                </c:pt>
                <c:pt idx="21">
                  <c:v>54.23</c:v>
                </c:pt>
                <c:pt idx="22">
                  <c:v>54.12</c:v>
                </c:pt>
                <c:pt idx="23">
                  <c:v>53.5</c:v>
                </c:pt>
                <c:pt idx="24">
                  <c:v>52.88</c:v>
                </c:pt>
                <c:pt idx="25">
                  <c:v>50.72</c:v>
                </c:pt>
                <c:pt idx="26">
                  <c:v>48.2</c:v>
                </c:pt>
                <c:pt idx="27">
                  <c:v>46.95</c:v>
                </c:pt>
                <c:pt idx="28">
                  <c:v>45.84</c:v>
                </c:pt>
                <c:pt idx="29">
                  <c:v>45.06</c:v>
                </c:pt>
                <c:pt idx="30">
                  <c:v>43.68</c:v>
                </c:pt>
                <c:pt idx="31">
                  <c:v>44.57</c:v>
                </c:pt>
                <c:pt idx="32">
                  <c:v>41.37</c:v>
                </c:pt>
                <c:pt idx="33">
                  <c:v>40.130000000000003</c:v>
                </c:pt>
                <c:pt idx="34">
                  <c:v>38.75</c:v>
                </c:pt>
              </c:numCache>
            </c:numRef>
          </c:val>
          <c:smooth val="0"/>
          <c:extLst>
            <c:ext xmlns:c16="http://schemas.microsoft.com/office/drawing/2014/chart" uri="{C3380CC4-5D6E-409C-BE32-E72D297353CC}">
              <c16:uniqueId val="{00000002-1ADC-4024-BB9D-2C90F665394A}"/>
            </c:ext>
          </c:extLst>
        </c:ser>
        <c:dLbls>
          <c:showLegendKey val="0"/>
          <c:showVal val="0"/>
          <c:showCatName val="0"/>
          <c:showSerName val="0"/>
          <c:showPercent val="0"/>
          <c:showBubbleSize val="0"/>
        </c:dLbls>
        <c:smooth val="0"/>
        <c:axId val="242642432"/>
        <c:axId val="212802880"/>
      </c:lineChart>
      <c:catAx>
        <c:axId val="242642432"/>
        <c:scaling>
          <c:orientation val="minMax"/>
        </c:scaling>
        <c:delete val="0"/>
        <c:axPos val="b"/>
        <c:numFmt formatCode="General" sourceLinked="1"/>
        <c:majorTickMark val="out"/>
        <c:minorTickMark val="none"/>
        <c:tickLblPos val="nextTo"/>
        <c:spPr>
          <a:noFill/>
          <a:ln w="9525" cap="flat" cmpd="sng" algn="ctr">
            <a:solidFill>
              <a:schemeClr val="tx1"/>
            </a:solidFill>
            <a:prstDash val="solid"/>
            <a:round/>
          </a:ln>
          <a:effectLst/>
        </c:spPr>
        <c:txPr>
          <a:bodyPr rot="-5400000" spcFirstLastPara="1" vertOverflow="ellipsis"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crossAx val="212802880"/>
        <c:crosses val="autoZero"/>
        <c:auto val="1"/>
        <c:lblAlgn val="ctr"/>
        <c:lblOffset val="100"/>
        <c:noMultiLvlLbl val="0"/>
      </c:catAx>
      <c:valAx>
        <c:axId val="212802880"/>
        <c:scaling>
          <c:orientation val="minMax"/>
          <c:max val="130"/>
          <c:min val="30"/>
        </c:scaling>
        <c:delete val="0"/>
        <c:axPos val="l"/>
        <c:majorGridlines>
          <c:spPr>
            <a:ln w="9525" cap="flat" cmpd="sng" algn="ctr">
              <a:solidFill>
                <a:schemeClr val="bg1">
                  <a:lumMod val="75000"/>
                  <a:alpha val="25000"/>
                </a:schemeClr>
              </a:solidFill>
              <a:prstDash val="solid"/>
              <a:round/>
            </a:ln>
            <a:effectLst/>
          </c:spPr>
        </c:majorGridlines>
        <c:numFmt formatCode="General" sourceLinked="1"/>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crossAx val="242642432"/>
        <c:crosses val="autoZero"/>
        <c:crossBetween val="between"/>
        <c:majorUnit val="10"/>
      </c:valAx>
      <c:spPr>
        <a:noFill/>
        <a:ln w="9525">
          <a:solidFill>
            <a:schemeClr val="bg1">
              <a:lumMod val="75000"/>
            </a:schemeClr>
          </a:solidFill>
        </a:ln>
        <a:effectLst/>
      </c:spPr>
    </c:plotArea>
    <c:legend>
      <c:legendPos val="r"/>
      <c:layout>
        <c:manualLayout>
          <c:xMode val="edge"/>
          <c:yMode val="edge"/>
          <c:x val="0.23255596035570184"/>
          <c:y val="0.82039712427250944"/>
          <c:w val="0.57632673584841043"/>
          <c:h val="0.16783282065616342"/>
        </c:manualLayout>
      </c:layout>
      <c:overlay val="0"/>
      <c:spPr>
        <a:noFill/>
        <a:ln>
          <a:solidFill>
            <a:schemeClr val="tx1"/>
          </a:solidFill>
        </a:ln>
        <a:effectLst/>
      </c:spPr>
      <c:txPr>
        <a:bodyPr rot="0" spcFirstLastPara="1" vertOverflow="ellipsis" vert="horz" wrap="square" anchor="ctr" anchorCtr="1"/>
        <a:lstStyle/>
        <a:p>
          <a:pPr>
            <a:defRPr sz="1100" b="1"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B8C9D1"/>
            </a:solidFill>
            <a:ln>
              <a:noFill/>
            </a:ln>
          </c:spPr>
          <c:invertIfNegative val="0"/>
          <c:dPt>
            <c:idx val="2"/>
            <c:invertIfNegative val="0"/>
            <c:bubble3D val="0"/>
            <c:extLst>
              <c:ext xmlns:c16="http://schemas.microsoft.com/office/drawing/2014/chart" uri="{C3380CC4-5D6E-409C-BE32-E72D297353CC}">
                <c16:uniqueId val="{00000000-30A7-4981-99B0-B21ED9662293}"/>
              </c:ext>
            </c:extLst>
          </c:dPt>
          <c:dPt>
            <c:idx val="3"/>
            <c:invertIfNegative val="0"/>
            <c:bubble3D val="0"/>
            <c:extLst>
              <c:ext xmlns:c16="http://schemas.microsoft.com/office/drawing/2014/chart" uri="{C3380CC4-5D6E-409C-BE32-E72D297353CC}">
                <c16:uniqueId val="{00000001-30A7-4981-99B0-B21ED9662293}"/>
              </c:ext>
            </c:extLst>
          </c:dPt>
          <c:dPt>
            <c:idx val="4"/>
            <c:invertIfNegative val="0"/>
            <c:bubble3D val="0"/>
            <c:extLst>
              <c:ext xmlns:c16="http://schemas.microsoft.com/office/drawing/2014/chart" uri="{C3380CC4-5D6E-409C-BE32-E72D297353CC}">
                <c16:uniqueId val="{00000002-30A7-4981-99B0-B21ED9662293}"/>
              </c:ext>
            </c:extLst>
          </c:dPt>
          <c:dPt>
            <c:idx val="5"/>
            <c:invertIfNegative val="0"/>
            <c:bubble3D val="0"/>
            <c:extLst>
              <c:ext xmlns:c16="http://schemas.microsoft.com/office/drawing/2014/chart" uri="{C3380CC4-5D6E-409C-BE32-E72D297353CC}">
                <c16:uniqueId val="{00000003-30A7-4981-99B0-B21ED9662293}"/>
              </c:ext>
            </c:extLst>
          </c:dPt>
          <c:dPt>
            <c:idx val="7"/>
            <c:invertIfNegative val="0"/>
            <c:bubble3D val="0"/>
            <c:spPr>
              <a:solidFill>
                <a:srgbClr val="0C537A"/>
              </a:solidFill>
              <a:ln>
                <a:noFill/>
              </a:ln>
            </c:spPr>
            <c:extLst>
              <c:ext xmlns:c16="http://schemas.microsoft.com/office/drawing/2014/chart" uri="{C3380CC4-5D6E-409C-BE32-E72D297353CC}">
                <c16:uniqueId val="{00000005-30A7-4981-99B0-B21ED9662293}"/>
              </c:ext>
            </c:extLst>
          </c:dPt>
          <c:dPt>
            <c:idx val="10"/>
            <c:invertIfNegative val="0"/>
            <c:bubble3D val="0"/>
            <c:spPr>
              <a:solidFill>
                <a:srgbClr val="189FEA"/>
              </a:solidFill>
              <a:ln>
                <a:noFill/>
              </a:ln>
            </c:spPr>
            <c:extLst>
              <c:ext xmlns:c16="http://schemas.microsoft.com/office/drawing/2014/chart" uri="{C3380CC4-5D6E-409C-BE32-E72D297353CC}">
                <c16:uniqueId val="{00000007-30A7-4981-99B0-B21ED9662293}"/>
              </c:ext>
            </c:extLst>
          </c:dPt>
          <c:dPt>
            <c:idx val="11"/>
            <c:invertIfNegative val="0"/>
            <c:bubble3D val="0"/>
            <c:extLst>
              <c:ext xmlns:c16="http://schemas.microsoft.com/office/drawing/2014/chart" uri="{C3380CC4-5D6E-409C-BE32-E72D297353CC}">
                <c16:uniqueId val="{00000008-30A7-4981-99B0-B21ED9662293}"/>
              </c:ext>
            </c:extLst>
          </c:dPt>
          <c:dPt>
            <c:idx val="12"/>
            <c:invertIfNegative val="0"/>
            <c:bubble3D val="0"/>
            <c:extLst>
              <c:ext xmlns:c16="http://schemas.microsoft.com/office/drawing/2014/chart" uri="{C3380CC4-5D6E-409C-BE32-E72D297353CC}">
                <c16:uniqueId val="{00000009-30A7-4981-99B0-B21ED9662293}"/>
              </c:ext>
            </c:extLst>
          </c:dPt>
          <c:cat>
            <c:strRef>
              <c:f>beds!$A$5:$A$36</c:f>
              <c:strCache>
                <c:ptCount val="32"/>
                <c:pt idx="0">
                  <c:v>Bulgarija (BG)</c:v>
                </c:pt>
                <c:pt idx="1">
                  <c:v>Vokietija (GE)</c:v>
                </c:pt>
                <c:pt idx="2">
                  <c:v>Rumunija (RO)</c:v>
                </c:pt>
                <c:pt idx="3">
                  <c:v>Vengrija (HU)</c:v>
                </c:pt>
                <c:pt idx="4">
                  <c:v>Lenkija (PL)</c:v>
                </c:pt>
                <c:pt idx="5">
                  <c:v>Slovakija (SK)</c:v>
                </c:pt>
                <c:pt idx="6">
                  <c:v>Kroatija (HR)</c:v>
                </c:pt>
                <c:pt idx="7">
                  <c:v>LIETUVA (LT)</c:v>
                </c:pt>
                <c:pt idx="8">
                  <c:v>Prancūzija (FR)</c:v>
                </c:pt>
                <c:pt idx="9">
                  <c:v>Belgija (BE)</c:v>
                </c:pt>
                <c:pt idx="10">
                  <c:v>ES-27(EU-27)</c:v>
                </c:pt>
                <c:pt idx="11">
                  <c:v>Latvija (LV)</c:v>
                </c:pt>
                <c:pt idx="12">
                  <c:v>Šveicarija (CH)</c:v>
                </c:pt>
                <c:pt idx="13">
                  <c:v>Graikija (EL)</c:v>
                </c:pt>
                <c:pt idx="14">
                  <c:v>Austrija (AT)</c:v>
                </c:pt>
                <c:pt idx="15">
                  <c:v>Estija (EE)</c:v>
                </c:pt>
                <c:pt idx="16">
                  <c:v>Slovėnija (SI)</c:v>
                </c:pt>
                <c:pt idx="17">
                  <c:v>Čekija (CZ)</c:v>
                </c:pt>
                <c:pt idx="18">
                  <c:v>Malta (MT)</c:v>
                </c:pt>
                <c:pt idx="19">
                  <c:v>Liuksemburgas (LU)</c:v>
                </c:pt>
                <c:pt idx="20">
                  <c:v>Portugalija (PT)</c:v>
                </c:pt>
                <c:pt idx="21">
                  <c:v>Norvegija (NO)</c:v>
                </c:pt>
                <c:pt idx="22">
                  <c:v>Italija (IT)</c:v>
                </c:pt>
                <c:pt idx="23">
                  <c:v>Kipras (CY)</c:v>
                </c:pt>
                <c:pt idx="24">
                  <c:v>Airija (IE)</c:v>
                </c:pt>
                <c:pt idx="25">
                  <c:v>Ispanija (ES)</c:v>
                </c:pt>
                <c:pt idx="26">
                  <c:v>Suomija (FI)</c:v>
                </c:pt>
                <c:pt idx="27">
                  <c:v>Islandija (IS)</c:v>
                </c:pt>
                <c:pt idx="28">
                  <c:v>Nyderlandai (NL)</c:v>
                </c:pt>
                <c:pt idx="29">
                  <c:v>Lichtenšteinas(LI)</c:v>
                </c:pt>
                <c:pt idx="30">
                  <c:v>Danija (DK)</c:v>
                </c:pt>
                <c:pt idx="31">
                  <c:v>Švedija (SE)</c:v>
                </c:pt>
              </c:strCache>
            </c:strRef>
          </c:cat>
          <c:val>
            <c:numRef>
              <c:f>beds!$C$5:$C$36</c:f>
              <c:numCache>
                <c:formatCode>General</c:formatCode>
                <c:ptCount val="32"/>
                <c:pt idx="0">
                  <c:v>86.438999999999993</c:v>
                </c:pt>
                <c:pt idx="1">
                  <c:v>76.64500000000001</c:v>
                </c:pt>
                <c:pt idx="2">
                  <c:v>72.842999999999989</c:v>
                </c:pt>
                <c:pt idx="3">
                  <c:v>65.085000000000008</c:v>
                </c:pt>
                <c:pt idx="4">
                  <c:v>62.71</c:v>
                </c:pt>
                <c:pt idx="5">
                  <c:v>56.604999999999997</c:v>
                </c:pt>
                <c:pt idx="6">
                  <c:v>56.545000000000002</c:v>
                </c:pt>
                <c:pt idx="7">
                  <c:v>54.837000000000003</c:v>
                </c:pt>
                <c:pt idx="8">
                  <c:v>54.022000000000006</c:v>
                </c:pt>
                <c:pt idx="9">
                  <c:v>53.773000000000003</c:v>
                </c:pt>
                <c:pt idx="10">
                  <c:v>51.081000000000003</c:v>
                </c:pt>
                <c:pt idx="11">
                  <c:v>49.599000000000004</c:v>
                </c:pt>
                <c:pt idx="12">
                  <c:v>43.664000000000001</c:v>
                </c:pt>
                <c:pt idx="13">
                  <c:v>42.405999999999999</c:v>
                </c:pt>
                <c:pt idx="14">
                  <c:v>41.37</c:v>
                </c:pt>
                <c:pt idx="15">
                  <c:v>41.158999999999999</c:v>
                </c:pt>
                <c:pt idx="16">
                  <c:v>40.476999999999997</c:v>
                </c:pt>
                <c:pt idx="17">
                  <c:v>40.130000000000003</c:v>
                </c:pt>
                <c:pt idx="18">
                  <c:v>39.728999999999999</c:v>
                </c:pt>
                <c:pt idx="19">
                  <c:v>39.388999999999996</c:v>
                </c:pt>
                <c:pt idx="20">
                  <c:v>33.799999999999997</c:v>
                </c:pt>
                <c:pt idx="21">
                  <c:v>32.989999999999995</c:v>
                </c:pt>
                <c:pt idx="22">
                  <c:v>30.410000000000004</c:v>
                </c:pt>
                <c:pt idx="23">
                  <c:v>29.820999999999998</c:v>
                </c:pt>
                <c:pt idx="24">
                  <c:v>28.941000000000003</c:v>
                </c:pt>
                <c:pt idx="25">
                  <c:v>28.806000000000001</c:v>
                </c:pt>
                <c:pt idx="26">
                  <c:v>25.951000000000001</c:v>
                </c:pt>
                <c:pt idx="27">
                  <c:v>25.722000000000001</c:v>
                </c:pt>
                <c:pt idx="28">
                  <c:v>23.108000000000001</c:v>
                </c:pt>
                <c:pt idx="29">
                  <c:v>22.336000000000002</c:v>
                </c:pt>
                <c:pt idx="30">
                  <c:v>22.25</c:v>
                </c:pt>
                <c:pt idx="31">
                  <c:v>18.741</c:v>
                </c:pt>
              </c:numCache>
            </c:numRef>
          </c:val>
          <c:extLst>
            <c:ext xmlns:c16="http://schemas.microsoft.com/office/drawing/2014/chart" uri="{C3380CC4-5D6E-409C-BE32-E72D297353CC}">
              <c16:uniqueId val="{0000000A-30A7-4981-99B0-B21ED9662293}"/>
            </c:ext>
          </c:extLst>
        </c:ser>
        <c:dLbls>
          <c:showLegendKey val="0"/>
          <c:showVal val="0"/>
          <c:showCatName val="0"/>
          <c:showSerName val="0"/>
          <c:showPercent val="0"/>
          <c:showBubbleSize val="0"/>
        </c:dLbls>
        <c:gapWidth val="150"/>
        <c:axId val="32841872"/>
        <c:axId val="1"/>
      </c:barChart>
      <c:catAx>
        <c:axId val="32841872"/>
        <c:scaling>
          <c:orientation val="minMax"/>
        </c:scaling>
        <c:delete val="0"/>
        <c:axPos val="b"/>
        <c:numFmt formatCode="General" sourceLinked="1"/>
        <c:majorTickMark val="out"/>
        <c:minorTickMark val="none"/>
        <c:tickLblPos val="nextTo"/>
        <c:txPr>
          <a:bodyPr rot="-5400000" vert="horz"/>
          <a:lstStyle/>
          <a:p>
            <a:pPr>
              <a:defRPr/>
            </a:pPr>
            <a:endParaRPr lang="lt-LT"/>
          </a:p>
        </c:txPr>
        <c:crossAx val="1"/>
        <c:crosses val="autoZero"/>
        <c:auto val="1"/>
        <c:lblAlgn val="ctr"/>
        <c:lblOffset val="100"/>
        <c:noMultiLvlLbl val="0"/>
      </c:catAx>
      <c:valAx>
        <c:axId val="1"/>
        <c:scaling>
          <c:orientation val="minMax"/>
          <c:max val="90"/>
        </c:scaling>
        <c:delete val="0"/>
        <c:axPos val="l"/>
        <c:majorGridlines>
          <c:spPr>
            <a:ln>
              <a:solidFill>
                <a:schemeClr val="bg1">
                  <a:lumMod val="75000"/>
                  <a:alpha val="25000"/>
                </a:schemeClr>
              </a:solidFill>
            </a:ln>
          </c:spPr>
        </c:majorGridlines>
        <c:numFmt formatCode="#,##0" sourceLinked="0"/>
        <c:majorTickMark val="out"/>
        <c:minorTickMark val="none"/>
        <c:tickLblPos val="nextTo"/>
        <c:txPr>
          <a:bodyPr rot="0" vert="horz"/>
          <a:lstStyle/>
          <a:p>
            <a:pPr>
              <a:defRPr/>
            </a:pPr>
            <a:endParaRPr lang="lt-LT"/>
          </a:p>
        </c:txPr>
        <c:crossAx val="32841872"/>
        <c:crosses val="autoZero"/>
        <c:crossBetween val="between"/>
        <c:majorUnit val="10"/>
      </c:valAx>
      <c:spPr>
        <a:ln w="9525">
          <a:solidFill>
            <a:schemeClr val="bg1">
              <a:lumMod val="75000"/>
            </a:schemeClr>
          </a:solidFill>
        </a:ln>
      </c:spPr>
    </c:plotArea>
    <c:plotVisOnly val="1"/>
    <c:dispBlanksAs val="gap"/>
    <c:showDLblsOverMax val="0"/>
  </c:chart>
  <c:spPr>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062946203057052E-2"/>
          <c:y val="4.0968342644320296E-2"/>
          <c:w val="0.9331972601675127"/>
          <c:h val="0.38547464982718743"/>
        </c:manualLayout>
      </c:layout>
      <c:barChart>
        <c:barDir val="col"/>
        <c:grouping val="clustered"/>
        <c:varyColors val="0"/>
        <c:ser>
          <c:idx val="0"/>
          <c:order val="0"/>
          <c:tx>
            <c:strRef>
              <c:f>screening!$B$3</c:f>
              <c:strCache>
                <c:ptCount val="1"/>
                <c:pt idx="0">
                  <c:v>  Moterų krūties vėžio prevencijos programa / Women breast cancer prevention programme</c:v>
                </c:pt>
              </c:strCache>
            </c:strRef>
          </c:tx>
          <c:spPr>
            <a:solidFill>
              <a:srgbClr val="189FEA"/>
            </a:solidFill>
            <a:ln>
              <a:noFill/>
            </a:ln>
            <a:effectLst/>
          </c:spPr>
          <c:invertIfNegative val="0"/>
          <c:dPt>
            <c:idx val="8"/>
            <c:invertIfNegative val="0"/>
            <c:bubble3D val="0"/>
            <c:extLst>
              <c:ext xmlns:c16="http://schemas.microsoft.com/office/drawing/2014/chart" uri="{C3380CC4-5D6E-409C-BE32-E72D297353CC}">
                <c16:uniqueId val="{00000000-85AC-445D-8C9B-6168F3A29D44}"/>
              </c:ext>
            </c:extLst>
          </c:dPt>
          <c:dPt>
            <c:idx val="11"/>
            <c:invertIfNegative val="0"/>
            <c:bubble3D val="0"/>
            <c:spPr>
              <a:solidFill>
                <a:srgbClr val="189FEA"/>
              </a:solidFill>
              <a:ln>
                <a:noFill/>
              </a:ln>
              <a:effectLst/>
            </c:spPr>
            <c:extLst>
              <c:ext xmlns:c16="http://schemas.microsoft.com/office/drawing/2014/chart" uri="{C3380CC4-5D6E-409C-BE32-E72D297353CC}">
                <c16:uniqueId val="{00000002-85AC-445D-8C9B-6168F3A29D44}"/>
              </c:ext>
            </c:extLst>
          </c:dPt>
          <c:dPt>
            <c:idx val="15"/>
            <c:invertIfNegative val="0"/>
            <c:bubble3D val="0"/>
            <c:extLst>
              <c:ext xmlns:c16="http://schemas.microsoft.com/office/drawing/2014/chart" uri="{C3380CC4-5D6E-409C-BE32-E72D297353CC}">
                <c16:uniqueId val="{00000003-85AC-445D-8C9B-6168F3A29D44}"/>
              </c:ext>
            </c:extLst>
          </c:dPt>
          <c:dPt>
            <c:idx val="16"/>
            <c:invertIfNegative val="0"/>
            <c:bubble3D val="0"/>
            <c:spPr>
              <a:solidFill>
                <a:srgbClr val="189FEA"/>
              </a:solidFill>
              <a:ln>
                <a:noFill/>
              </a:ln>
              <a:effectLst/>
            </c:spPr>
            <c:extLst>
              <c:ext xmlns:c16="http://schemas.microsoft.com/office/drawing/2014/chart" uri="{C3380CC4-5D6E-409C-BE32-E72D297353CC}">
                <c16:uniqueId val="{00000005-85AC-445D-8C9B-6168F3A29D44}"/>
              </c:ext>
            </c:extLst>
          </c:dPt>
          <c:cat>
            <c:strRef>
              <c:f>screening!$A$4:$A$31</c:f>
              <c:strCache>
                <c:ptCount val="28"/>
                <c:pt idx="0">
                  <c:v>Danija (DK)</c:v>
                </c:pt>
                <c:pt idx="1">
                  <c:v>Švedija (SE)</c:v>
                </c:pt>
                <c:pt idx="2">
                  <c:v>Suomija (FI)</c:v>
                </c:pt>
                <c:pt idx="3">
                  <c:v>Slovėnija (SI)</c:v>
                </c:pt>
                <c:pt idx="4">
                  <c:v>Norvegija (NO)</c:v>
                </c:pt>
                <c:pt idx="5">
                  <c:v>Nyderlandai (NL)</c:v>
                </c:pt>
                <c:pt idx="6">
                  <c:v>Airija (IE)</c:v>
                </c:pt>
                <c:pt idx="7">
                  <c:v>Ispanija (ES)</c:v>
                </c:pt>
                <c:pt idx="8">
                  <c:v>Estija (EE)</c:v>
                </c:pt>
                <c:pt idx="9">
                  <c:v>Kroatija (HR)</c:v>
                </c:pt>
                <c:pt idx="10">
                  <c:v>Čekija (CZ)</c:v>
                </c:pt>
                <c:pt idx="11">
                  <c:v>LIETUVA (LT)</c:v>
                </c:pt>
                <c:pt idx="12">
                  <c:v>Belgija (BE)</c:v>
                </c:pt>
                <c:pt idx="13">
                  <c:v>Islandija (IS)</c:v>
                </c:pt>
                <c:pt idx="14">
                  <c:v>Italija (IT)</c:v>
                </c:pt>
                <c:pt idx="15">
                  <c:v>Liuksemburgas (LU)</c:v>
                </c:pt>
                <c:pt idx="16">
                  <c:v>Vokietija (GE)</c:v>
                </c:pt>
                <c:pt idx="17">
                  <c:v>Malta (MT)</c:v>
                </c:pt>
                <c:pt idx="18">
                  <c:v>Vengrija (HU)</c:v>
                </c:pt>
                <c:pt idx="19">
                  <c:v>Prancūzija (FR)</c:v>
                </c:pt>
                <c:pt idx="20">
                  <c:v>Slovakija (SK)</c:v>
                </c:pt>
                <c:pt idx="21">
                  <c:v>Austrija (AT)</c:v>
                </c:pt>
                <c:pt idx="22">
                  <c:v>Lenkija (PL)</c:v>
                </c:pt>
                <c:pt idx="23">
                  <c:v>Latvija (LV)</c:v>
                </c:pt>
                <c:pt idx="24">
                  <c:v>Kipras (CY)</c:v>
                </c:pt>
                <c:pt idx="25">
                  <c:v>Graikija (EL)</c:v>
                </c:pt>
                <c:pt idx="26">
                  <c:v>Lichtenšteinas(LI)</c:v>
                </c:pt>
                <c:pt idx="27">
                  <c:v>Rumunija (RO)</c:v>
                </c:pt>
              </c:strCache>
            </c:strRef>
          </c:cat>
          <c:val>
            <c:numRef>
              <c:f>screening!$B$4:$B$31</c:f>
              <c:numCache>
                <c:formatCode>#,##0.00</c:formatCode>
                <c:ptCount val="28"/>
                <c:pt idx="0">
                  <c:v>83.3</c:v>
                </c:pt>
                <c:pt idx="1">
                  <c:v>83</c:v>
                </c:pt>
                <c:pt idx="2">
                  <c:v>81.5</c:v>
                </c:pt>
                <c:pt idx="3">
                  <c:v>77.5</c:v>
                </c:pt>
                <c:pt idx="4">
                  <c:v>76.599999999999994</c:v>
                </c:pt>
                <c:pt idx="5">
                  <c:v>70.2</c:v>
                </c:pt>
                <c:pt idx="6">
                  <c:v>69.3</c:v>
                </c:pt>
                <c:pt idx="7">
                  <c:v>68.900000000000006</c:v>
                </c:pt>
                <c:pt idx="8">
                  <c:v>64.5</c:v>
                </c:pt>
                <c:pt idx="9">
                  <c:v>62</c:v>
                </c:pt>
                <c:pt idx="10">
                  <c:v>60.3</c:v>
                </c:pt>
                <c:pt idx="11">
                  <c:v>59.7</c:v>
                </c:pt>
                <c:pt idx="12" formatCode="#\ ##0.##########">
                  <c:v>57.95</c:v>
                </c:pt>
                <c:pt idx="13">
                  <c:v>56</c:v>
                </c:pt>
                <c:pt idx="14">
                  <c:v>55.4</c:v>
                </c:pt>
                <c:pt idx="15">
                  <c:v>54.9</c:v>
                </c:pt>
                <c:pt idx="16">
                  <c:v>52</c:v>
                </c:pt>
                <c:pt idx="17">
                  <c:v>51.1</c:v>
                </c:pt>
                <c:pt idx="18">
                  <c:v>47.7</c:v>
                </c:pt>
                <c:pt idx="19">
                  <c:v>46.7</c:v>
                </c:pt>
                <c:pt idx="20" formatCode="#\ ##0.##########">
                  <c:v>42.68</c:v>
                </c:pt>
                <c:pt idx="21">
                  <c:v>40.1</c:v>
                </c:pt>
                <c:pt idx="22">
                  <c:v>37.299999999999997</c:v>
                </c:pt>
                <c:pt idx="23">
                  <c:v>36.1</c:v>
                </c:pt>
                <c:pt idx="24" formatCode="#\ ##0.##########">
                  <c:v>29.75</c:v>
                </c:pt>
                <c:pt idx="25" formatCode="#\ ##0.##########">
                  <c:v>14.54</c:v>
                </c:pt>
                <c:pt idx="26">
                  <c:v>5.8</c:v>
                </c:pt>
              </c:numCache>
            </c:numRef>
          </c:val>
          <c:extLst>
            <c:ext xmlns:c16="http://schemas.microsoft.com/office/drawing/2014/chart" uri="{C3380CC4-5D6E-409C-BE32-E72D297353CC}">
              <c16:uniqueId val="{00000006-85AC-445D-8C9B-6168F3A29D44}"/>
            </c:ext>
          </c:extLst>
        </c:ser>
        <c:ser>
          <c:idx val="1"/>
          <c:order val="1"/>
          <c:tx>
            <c:strRef>
              <c:f>screening!$C$3</c:f>
              <c:strCache>
                <c:ptCount val="1"/>
                <c:pt idx="0">
                  <c:v>  Moterų gimdos kaklelio vėžio prevencijos programa / Women cancer of cervix uteri prevention programme</c:v>
                </c:pt>
              </c:strCache>
            </c:strRef>
          </c:tx>
          <c:spPr>
            <a:solidFill>
              <a:srgbClr val="B8C9D1"/>
            </a:solidFill>
            <a:ln>
              <a:noFill/>
            </a:ln>
            <a:effectLst/>
          </c:spPr>
          <c:invertIfNegative val="0"/>
          <c:dPt>
            <c:idx val="8"/>
            <c:invertIfNegative val="0"/>
            <c:bubble3D val="0"/>
            <c:extLst>
              <c:ext xmlns:c16="http://schemas.microsoft.com/office/drawing/2014/chart" uri="{C3380CC4-5D6E-409C-BE32-E72D297353CC}">
                <c16:uniqueId val="{00000007-85AC-445D-8C9B-6168F3A29D44}"/>
              </c:ext>
            </c:extLst>
          </c:dPt>
          <c:dPt>
            <c:idx val="11"/>
            <c:invertIfNegative val="0"/>
            <c:bubble3D val="0"/>
            <c:spPr>
              <a:solidFill>
                <a:srgbClr val="B8C9D1"/>
              </a:solidFill>
              <a:ln>
                <a:noFill/>
              </a:ln>
              <a:effectLst/>
            </c:spPr>
            <c:extLst>
              <c:ext xmlns:c16="http://schemas.microsoft.com/office/drawing/2014/chart" uri="{C3380CC4-5D6E-409C-BE32-E72D297353CC}">
                <c16:uniqueId val="{00000009-85AC-445D-8C9B-6168F3A29D44}"/>
              </c:ext>
            </c:extLst>
          </c:dPt>
          <c:dPt>
            <c:idx val="15"/>
            <c:invertIfNegative val="0"/>
            <c:bubble3D val="0"/>
            <c:extLst>
              <c:ext xmlns:c16="http://schemas.microsoft.com/office/drawing/2014/chart" uri="{C3380CC4-5D6E-409C-BE32-E72D297353CC}">
                <c16:uniqueId val="{0000000A-85AC-445D-8C9B-6168F3A29D44}"/>
              </c:ext>
            </c:extLst>
          </c:dPt>
          <c:dPt>
            <c:idx val="16"/>
            <c:invertIfNegative val="0"/>
            <c:bubble3D val="0"/>
            <c:extLst>
              <c:ext xmlns:c16="http://schemas.microsoft.com/office/drawing/2014/chart" uri="{C3380CC4-5D6E-409C-BE32-E72D297353CC}">
                <c16:uniqueId val="{0000000B-85AC-445D-8C9B-6168F3A29D44}"/>
              </c:ext>
            </c:extLst>
          </c:dPt>
          <c:cat>
            <c:strRef>
              <c:f>screening!$A$4:$A$31</c:f>
              <c:strCache>
                <c:ptCount val="28"/>
                <c:pt idx="0">
                  <c:v>Danija (DK)</c:v>
                </c:pt>
                <c:pt idx="1">
                  <c:v>Švedija (SE)</c:v>
                </c:pt>
                <c:pt idx="2">
                  <c:v>Suomija (FI)</c:v>
                </c:pt>
                <c:pt idx="3">
                  <c:v>Slovėnija (SI)</c:v>
                </c:pt>
                <c:pt idx="4">
                  <c:v>Norvegija (NO)</c:v>
                </c:pt>
                <c:pt idx="5">
                  <c:v>Nyderlandai (NL)</c:v>
                </c:pt>
                <c:pt idx="6">
                  <c:v>Airija (IE)</c:v>
                </c:pt>
                <c:pt idx="7">
                  <c:v>Ispanija (ES)</c:v>
                </c:pt>
                <c:pt idx="8">
                  <c:v>Estija (EE)</c:v>
                </c:pt>
                <c:pt idx="9">
                  <c:v>Kroatija (HR)</c:v>
                </c:pt>
                <c:pt idx="10">
                  <c:v>Čekija (CZ)</c:v>
                </c:pt>
                <c:pt idx="11">
                  <c:v>LIETUVA (LT)</c:v>
                </c:pt>
                <c:pt idx="12">
                  <c:v>Belgija (BE)</c:v>
                </c:pt>
                <c:pt idx="13">
                  <c:v>Islandija (IS)</c:v>
                </c:pt>
                <c:pt idx="14">
                  <c:v>Italija (IT)</c:v>
                </c:pt>
                <c:pt idx="15">
                  <c:v>Liuksemburgas (LU)</c:v>
                </c:pt>
                <c:pt idx="16">
                  <c:v>Vokietija (GE)</c:v>
                </c:pt>
                <c:pt idx="17">
                  <c:v>Malta (MT)</c:v>
                </c:pt>
                <c:pt idx="18">
                  <c:v>Vengrija (HU)</c:v>
                </c:pt>
                <c:pt idx="19">
                  <c:v>Prancūzija (FR)</c:v>
                </c:pt>
                <c:pt idx="20">
                  <c:v>Slovakija (SK)</c:v>
                </c:pt>
                <c:pt idx="21">
                  <c:v>Austrija (AT)</c:v>
                </c:pt>
                <c:pt idx="22">
                  <c:v>Lenkija (PL)</c:v>
                </c:pt>
                <c:pt idx="23">
                  <c:v>Latvija (LV)</c:v>
                </c:pt>
                <c:pt idx="24">
                  <c:v>Kipras (CY)</c:v>
                </c:pt>
                <c:pt idx="25">
                  <c:v>Graikija (EL)</c:v>
                </c:pt>
                <c:pt idx="26">
                  <c:v>Lichtenšteinas(LI)</c:v>
                </c:pt>
                <c:pt idx="27">
                  <c:v>Rumunija (RO)</c:v>
                </c:pt>
              </c:strCache>
            </c:strRef>
          </c:cat>
          <c:val>
            <c:numRef>
              <c:f>screening!$C$4:$C$31</c:f>
              <c:numCache>
                <c:formatCode>#,##0.00</c:formatCode>
                <c:ptCount val="28"/>
                <c:pt idx="1">
                  <c:v>77.7</c:v>
                </c:pt>
                <c:pt idx="2">
                  <c:v>73</c:v>
                </c:pt>
                <c:pt idx="3">
                  <c:v>74.400000000000006</c:v>
                </c:pt>
                <c:pt idx="4">
                  <c:v>73</c:v>
                </c:pt>
                <c:pt idx="5">
                  <c:v>49.7</c:v>
                </c:pt>
                <c:pt idx="6">
                  <c:v>74</c:v>
                </c:pt>
                <c:pt idx="8">
                  <c:v>64</c:v>
                </c:pt>
                <c:pt idx="10">
                  <c:v>74.7</c:v>
                </c:pt>
                <c:pt idx="11">
                  <c:v>60.3</c:v>
                </c:pt>
                <c:pt idx="12" formatCode="#\ ##0.##########">
                  <c:v>56.17</c:v>
                </c:pt>
                <c:pt idx="13">
                  <c:v>62</c:v>
                </c:pt>
                <c:pt idx="14">
                  <c:v>41.5</c:v>
                </c:pt>
                <c:pt idx="15" formatCode="#\ ##0.##########">
                  <c:v>61.59</c:v>
                </c:pt>
                <c:pt idx="16">
                  <c:v>47</c:v>
                </c:pt>
                <c:pt idx="17">
                  <c:v>15.3</c:v>
                </c:pt>
                <c:pt idx="18" formatCode="#\ ##0.##########">
                  <c:v>34.590000000000003</c:v>
                </c:pt>
                <c:pt idx="19">
                  <c:v>55.8</c:v>
                </c:pt>
                <c:pt idx="20" formatCode="#\ ##0.##########">
                  <c:v>66.510000000000005</c:v>
                </c:pt>
                <c:pt idx="22">
                  <c:v>10.9</c:v>
                </c:pt>
                <c:pt idx="23">
                  <c:v>55.2</c:v>
                </c:pt>
                <c:pt idx="26">
                  <c:v>38.700000000000003</c:v>
                </c:pt>
                <c:pt idx="27">
                  <c:v>6.2</c:v>
                </c:pt>
              </c:numCache>
            </c:numRef>
          </c:val>
          <c:extLst>
            <c:ext xmlns:c16="http://schemas.microsoft.com/office/drawing/2014/chart" uri="{C3380CC4-5D6E-409C-BE32-E72D297353CC}">
              <c16:uniqueId val="{0000000C-85AC-445D-8C9B-6168F3A29D44}"/>
            </c:ext>
          </c:extLst>
        </c:ser>
        <c:ser>
          <c:idx val="2"/>
          <c:order val="2"/>
          <c:tx>
            <c:strRef>
              <c:f>screening!$D$3</c:f>
              <c:strCache>
                <c:ptCount val="1"/>
                <c:pt idx="0">
                  <c:v>  Storosios žarnos vėžio prevencijos programa / Colon cancer prevention programme</c:v>
                </c:pt>
              </c:strCache>
            </c:strRef>
          </c:tx>
          <c:spPr>
            <a:solidFill>
              <a:schemeClr val="tx2">
                <a:lumMod val="75000"/>
              </a:schemeClr>
            </a:solidFill>
            <a:ln>
              <a:noFill/>
            </a:ln>
            <a:effectLst/>
          </c:spPr>
          <c:invertIfNegative val="0"/>
          <c:dPt>
            <c:idx val="11"/>
            <c:invertIfNegative val="0"/>
            <c:bubble3D val="0"/>
            <c:spPr>
              <a:solidFill>
                <a:schemeClr val="tx2">
                  <a:lumMod val="75000"/>
                </a:schemeClr>
              </a:solidFill>
              <a:ln>
                <a:noFill/>
              </a:ln>
              <a:effectLst/>
            </c:spPr>
            <c:extLst>
              <c:ext xmlns:c16="http://schemas.microsoft.com/office/drawing/2014/chart" uri="{C3380CC4-5D6E-409C-BE32-E72D297353CC}">
                <c16:uniqueId val="{0000000E-85AC-445D-8C9B-6168F3A29D44}"/>
              </c:ext>
            </c:extLst>
          </c:dPt>
          <c:cat>
            <c:strRef>
              <c:f>screening!$A$4:$A$31</c:f>
              <c:strCache>
                <c:ptCount val="28"/>
                <c:pt idx="0">
                  <c:v>Danija (DK)</c:v>
                </c:pt>
                <c:pt idx="1">
                  <c:v>Švedija (SE)</c:v>
                </c:pt>
                <c:pt idx="2">
                  <c:v>Suomija (FI)</c:v>
                </c:pt>
                <c:pt idx="3">
                  <c:v>Slovėnija (SI)</c:v>
                </c:pt>
                <c:pt idx="4">
                  <c:v>Norvegija (NO)</c:v>
                </c:pt>
                <c:pt idx="5">
                  <c:v>Nyderlandai (NL)</c:v>
                </c:pt>
                <c:pt idx="6">
                  <c:v>Airija (IE)</c:v>
                </c:pt>
                <c:pt idx="7">
                  <c:v>Ispanija (ES)</c:v>
                </c:pt>
                <c:pt idx="8">
                  <c:v>Estija (EE)</c:v>
                </c:pt>
                <c:pt idx="9">
                  <c:v>Kroatija (HR)</c:v>
                </c:pt>
                <c:pt idx="10">
                  <c:v>Čekija (CZ)</c:v>
                </c:pt>
                <c:pt idx="11">
                  <c:v>LIETUVA (LT)</c:v>
                </c:pt>
                <c:pt idx="12">
                  <c:v>Belgija (BE)</c:v>
                </c:pt>
                <c:pt idx="13">
                  <c:v>Islandija (IS)</c:v>
                </c:pt>
                <c:pt idx="14">
                  <c:v>Italija (IT)</c:v>
                </c:pt>
                <c:pt idx="15">
                  <c:v>Liuksemburgas (LU)</c:v>
                </c:pt>
                <c:pt idx="16">
                  <c:v>Vokietija (GE)</c:v>
                </c:pt>
                <c:pt idx="17">
                  <c:v>Malta (MT)</c:v>
                </c:pt>
                <c:pt idx="18">
                  <c:v>Vengrija (HU)</c:v>
                </c:pt>
                <c:pt idx="19">
                  <c:v>Prancūzija (FR)</c:v>
                </c:pt>
                <c:pt idx="20">
                  <c:v>Slovakija (SK)</c:v>
                </c:pt>
                <c:pt idx="21">
                  <c:v>Austrija (AT)</c:v>
                </c:pt>
                <c:pt idx="22">
                  <c:v>Lenkija (PL)</c:v>
                </c:pt>
                <c:pt idx="23">
                  <c:v>Latvija (LV)</c:v>
                </c:pt>
                <c:pt idx="24">
                  <c:v>Kipras (CY)</c:v>
                </c:pt>
                <c:pt idx="25">
                  <c:v>Graikija (EL)</c:v>
                </c:pt>
                <c:pt idx="26">
                  <c:v>Lichtenšteinas(LI)</c:v>
                </c:pt>
                <c:pt idx="27">
                  <c:v>Rumunija (RO)</c:v>
                </c:pt>
              </c:strCache>
            </c:strRef>
          </c:cat>
          <c:val>
            <c:numRef>
              <c:f>screening!$D$4:$D$31</c:f>
              <c:numCache>
                <c:formatCode>#,##0.00</c:formatCode>
                <c:ptCount val="28"/>
                <c:pt idx="0">
                  <c:v>59.5</c:v>
                </c:pt>
                <c:pt idx="1">
                  <c:v>64.7</c:v>
                </c:pt>
                <c:pt idx="2">
                  <c:v>74.400000000000006</c:v>
                </c:pt>
                <c:pt idx="3">
                  <c:v>60.8</c:v>
                </c:pt>
                <c:pt idx="4">
                  <c:v>55</c:v>
                </c:pt>
                <c:pt idx="5">
                  <c:v>67.2</c:v>
                </c:pt>
                <c:pt idx="6">
                  <c:v>48</c:v>
                </c:pt>
                <c:pt idx="7">
                  <c:v>43</c:v>
                </c:pt>
                <c:pt idx="8">
                  <c:v>60.4</c:v>
                </c:pt>
                <c:pt idx="9">
                  <c:v>25.5</c:v>
                </c:pt>
                <c:pt idx="10">
                  <c:v>30</c:v>
                </c:pt>
                <c:pt idx="11">
                  <c:v>56.5</c:v>
                </c:pt>
                <c:pt idx="12" formatCode="#\ ##0.##########">
                  <c:v>50.91</c:v>
                </c:pt>
                <c:pt idx="14">
                  <c:v>34.9</c:v>
                </c:pt>
                <c:pt idx="15">
                  <c:v>24.6</c:v>
                </c:pt>
                <c:pt idx="16" formatCode="#,##0">
                  <c:v>0</c:v>
                </c:pt>
                <c:pt idx="17">
                  <c:v>53.1</c:v>
                </c:pt>
                <c:pt idx="18" formatCode="#\ ##0.##########">
                  <c:v>9.01</c:v>
                </c:pt>
                <c:pt idx="19">
                  <c:v>34.4</c:v>
                </c:pt>
                <c:pt idx="20" formatCode="#\ ##0.##########">
                  <c:v>48.93</c:v>
                </c:pt>
                <c:pt idx="23">
                  <c:v>25.8</c:v>
                </c:pt>
              </c:numCache>
            </c:numRef>
          </c:val>
          <c:extLst>
            <c:ext xmlns:c16="http://schemas.microsoft.com/office/drawing/2014/chart" uri="{C3380CC4-5D6E-409C-BE32-E72D297353CC}">
              <c16:uniqueId val="{0000000F-85AC-445D-8C9B-6168F3A29D44}"/>
            </c:ext>
          </c:extLst>
        </c:ser>
        <c:dLbls>
          <c:showLegendKey val="0"/>
          <c:showVal val="0"/>
          <c:showCatName val="0"/>
          <c:showSerName val="0"/>
          <c:showPercent val="0"/>
          <c:showBubbleSize val="0"/>
        </c:dLbls>
        <c:gapWidth val="150"/>
        <c:axId val="188090400"/>
        <c:axId val="1"/>
      </c:barChart>
      <c:catAx>
        <c:axId val="18809040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bg1">
                  <a:lumMod val="75000"/>
                  <a:alpha val="25000"/>
                </a:scheme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crossAx val="188090400"/>
        <c:crosses val="autoZero"/>
        <c:crossBetween val="between"/>
      </c:valAx>
      <c:spPr>
        <a:solidFill>
          <a:schemeClr val="bg1"/>
        </a:solidFill>
        <a:ln w="9525">
          <a:solidFill>
            <a:schemeClr val="bg1">
              <a:lumMod val="75000"/>
            </a:schemeClr>
          </a:solidFill>
        </a:ln>
        <a:effectLst/>
      </c:spPr>
    </c:plotArea>
    <c:legend>
      <c:legendPos val="b"/>
      <c:layout>
        <c:manualLayout>
          <c:xMode val="edge"/>
          <c:yMode val="edge"/>
          <c:x val="2.9138863754500127E-2"/>
          <c:y val="0.82673169876042718"/>
          <c:w val="0.95635923993608374"/>
          <c:h val="0.16501737562134342"/>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646615894324695E-2"/>
          <c:y val="3.7811896794830192E-2"/>
          <c:w val="0.92845303888388775"/>
          <c:h val="0.67175437437339669"/>
        </c:manualLayout>
      </c:layout>
      <c:lineChart>
        <c:grouping val="standard"/>
        <c:varyColors val="0"/>
        <c:ser>
          <c:idx val="0"/>
          <c:order val="0"/>
          <c:tx>
            <c:strRef>
              <c:f>'58psl stac.lig'!$B$4</c:f>
              <c:strCache>
                <c:ptCount val="1"/>
                <c:pt idx="0">
                  <c:v> Stacionaro dienos atvejai / Day cases</c:v>
                </c:pt>
              </c:strCache>
            </c:strRef>
          </c:tx>
          <c:spPr>
            <a:ln w="28575" cap="rnd" cmpd="sng" algn="ctr">
              <a:solidFill>
                <a:srgbClr val="819FAD"/>
              </a:solidFill>
              <a:prstDash val="solid"/>
              <a:round/>
            </a:ln>
            <a:effectLst/>
          </c:spPr>
          <c:marker>
            <c:symbol val="none"/>
          </c:marker>
          <c:cat>
            <c:numRef>
              <c:f>'58psl stac.lig'!$A$5:$A$41</c:f>
              <c:numCache>
                <c:formatCode>General</c:formatCode>
                <c:ptCount val="37"/>
                <c:pt idx="0">
                  <c:v>1980</c:v>
                </c:pt>
                <c:pt idx="1">
                  <c:v>1985</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pt idx="34">
                  <c:v>2022</c:v>
                </c:pt>
                <c:pt idx="35">
                  <c:v>2023</c:v>
                </c:pt>
                <c:pt idx="36">
                  <c:v>2024</c:v>
                </c:pt>
              </c:numCache>
            </c:numRef>
          </c:cat>
          <c:val>
            <c:numRef>
              <c:f>'58psl stac.lig'!$B$5:$B$41</c:f>
              <c:numCache>
                <c:formatCode>General</c:formatCode>
                <c:ptCount val="37"/>
                <c:pt idx="13">
                  <c:v>0.224</c:v>
                </c:pt>
                <c:pt idx="14">
                  <c:v>0.27900000000000003</c:v>
                </c:pt>
                <c:pt idx="15">
                  <c:v>0.435</c:v>
                </c:pt>
                <c:pt idx="16">
                  <c:v>0.52600000000000002</c:v>
                </c:pt>
                <c:pt idx="17">
                  <c:v>0.74199999999999999</c:v>
                </c:pt>
                <c:pt idx="18">
                  <c:v>0.92300000000000004</c:v>
                </c:pt>
                <c:pt idx="19">
                  <c:v>1.341</c:v>
                </c:pt>
                <c:pt idx="20">
                  <c:v>1.59</c:v>
                </c:pt>
                <c:pt idx="21">
                  <c:v>1.7350000000000001</c:v>
                </c:pt>
                <c:pt idx="22">
                  <c:v>1.986</c:v>
                </c:pt>
                <c:pt idx="23">
                  <c:v>2.3450000000000002</c:v>
                </c:pt>
                <c:pt idx="24">
                  <c:v>2.4929999999999999</c:v>
                </c:pt>
                <c:pt idx="25">
                  <c:v>2.5529999999999999</c:v>
                </c:pt>
                <c:pt idx="26">
                  <c:v>2.1819999999999999</c:v>
                </c:pt>
                <c:pt idx="27">
                  <c:v>2.3969999999999998</c:v>
                </c:pt>
                <c:pt idx="28">
                  <c:v>2.1629999999999998</c:v>
                </c:pt>
                <c:pt idx="29">
                  <c:v>2.1520000000000001</c:v>
                </c:pt>
                <c:pt idx="30">
                  <c:v>2.1680000000000001</c:v>
                </c:pt>
                <c:pt idx="31">
                  <c:v>2.4470000000000001</c:v>
                </c:pt>
                <c:pt idx="32">
                  <c:v>1.8350000000000002</c:v>
                </c:pt>
                <c:pt idx="33">
                  <c:v>2.4649999999999999</c:v>
                </c:pt>
                <c:pt idx="34">
                  <c:v>4.1159999999999997</c:v>
                </c:pt>
                <c:pt idx="35">
                  <c:v>5.3079999999999998</c:v>
                </c:pt>
                <c:pt idx="36">
                  <c:v>5.891</c:v>
                </c:pt>
              </c:numCache>
            </c:numRef>
          </c:val>
          <c:smooth val="0"/>
          <c:extLst>
            <c:ext xmlns:c16="http://schemas.microsoft.com/office/drawing/2014/chart" uri="{C3380CC4-5D6E-409C-BE32-E72D297353CC}">
              <c16:uniqueId val="{00000000-1E1B-4F04-8D19-816002394452}"/>
            </c:ext>
          </c:extLst>
        </c:ser>
        <c:ser>
          <c:idx val="1"/>
          <c:order val="1"/>
          <c:tx>
            <c:strRef>
              <c:f>'58psl stac.lig'!$C$4</c:f>
              <c:strCache>
                <c:ptCount val="1"/>
                <c:pt idx="0">
                  <c:v> Stacionaro ligoniai iš viso / Inpatient total</c:v>
                </c:pt>
              </c:strCache>
            </c:strRef>
          </c:tx>
          <c:spPr>
            <a:ln w="28575" cap="rnd" cmpd="sng" algn="ctr">
              <a:solidFill>
                <a:srgbClr val="2594EF"/>
              </a:solidFill>
              <a:prstDash val="solid"/>
              <a:round/>
            </a:ln>
            <a:effectLst/>
          </c:spPr>
          <c:marker>
            <c:symbol val="none"/>
          </c:marker>
          <c:cat>
            <c:numRef>
              <c:f>'58psl stac.lig'!$A$5:$A$41</c:f>
              <c:numCache>
                <c:formatCode>General</c:formatCode>
                <c:ptCount val="37"/>
                <c:pt idx="0">
                  <c:v>1980</c:v>
                </c:pt>
                <c:pt idx="1">
                  <c:v>1985</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pt idx="34">
                  <c:v>2022</c:v>
                </c:pt>
                <c:pt idx="35">
                  <c:v>2023</c:v>
                </c:pt>
                <c:pt idx="36">
                  <c:v>2024</c:v>
                </c:pt>
              </c:numCache>
            </c:numRef>
          </c:cat>
          <c:val>
            <c:numRef>
              <c:f>'58psl stac.lig'!$C$5:$C$41</c:f>
              <c:numCache>
                <c:formatCode>General</c:formatCode>
                <c:ptCount val="37"/>
                <c:pt idx="0">
                  <c:v>20.190000000000001</c:v>
                </c:pt>
                <c:pt idx="1">
                  <c:v>21.79</c:v>
                </c:pt>
                <c:pt idx="2">
                  <c:v>18.760000000000002</c:v>
                </c:pt>
                <c:pt idx="3">
                  <c:v>19.059999999999999</c:v>
                </c:pt>
                <c:pt idx="4">
                  <c:v>19.21</c:v>
                </c:pt>
                <c:pt idx="5">
                  <c:v>20.07</c:v>
                </c:pt>
                <c:pt idx="6">
                  <c:v>20.58</c:v>
                </c:pt>
                <c:pt idx="7">
                  <c:v>21.17</c:v>
                </c:pt>
                <c:pt idx="8">
                  <c:v>21.51</c:v>
                </c:pt>
                <c:pt idx="9">
                  <c:v>22.65</c:v>
                </c:pt>
                <c:pt idx="10">
                  <c:v>25.2</c:v>
                </c:pt>
                <c:pt idx="11">
                  <c:v>25.74</c:v>
                </c:pt>
                <c:pt idx="12">
                  <c:v>24.64</c:v>
                </c:pt>
                <c:pt idx="13">
                  <c:v>23.925000000000001</c:v>
                </c:pt>
                <c:pt idx="14">
                  <c:v>23.478999999999999</c:v>
                </c:pt>
                <c:pt idx="15">
                  <c:v>23.291</c:v>
                </c:pt>
                <c:pt idx="16">
                  <c:v>23.652000000000001</c:v>
                </c:pt>
                <c:pt idx="17">
                  <c:v>23.725999999999999</c:v>
                </c:pt>
                <c:pt idx="18">
                  <c:v>23.189</c:v>
                </c:pt>
                <c:pt idx="19">
                  <c:v>23.486000000000001</c:v>
                </c:pt>
                <c:pt idx="20">
                  <c:v>23.885999999999999</c:v>
                </c:pt>
                <c:pt idx="21">
                  <c:v>24.431999999999999</c:v>
                </c:pt>
                <c:pt idx="22">
                  <c:v>24.629000000000001</c:v>
                </c:pt>
                <c:pt idx="23">
                  <c:v>25.206</c:v>
                </c:pt>
                <c:pt idx="24">
                  <c:v>25.344999999999999</c:v>
                </c:pt>
                <c:pt idx="25">
                  <c:v>25.14</c:v>
                </c:pt>
                <c:pt idx="26">
                  <c:v>24.709</c:v>
                </c:pt>
                <c:pt idx="27">
                  <c:v>24.502000000000002</c:v>
                </c:pt>
                <c:pt idx="28">
                  <c:v>24.222999999999999</c:v>
                </c:pt>
                <c:pt idx="29">
                  <c:v>23.978000000000002</c:v>
                </c:pt>
                <c:pt idx="30">
                  <c:v>23.707000000000001</c:v>
                </c:pt>
                <c:pt idx="31">
                  <c:v>23.672999999999998</c:v>
                </c:pt>
                <c:pt idx="32">
                  <c:v>17.03</c:v>
                </c:pt>
                <c:pt idx="33">
                  <c:v>17.478000000000002</c:v>
                </c:pt>
                <c:pt idx="34">
                  <c:v>18.240000000000002</c:v>
                </c:pt>
                <c:pt idx="35">
                  <c:v>18.568000000000001</c:v>
                </c:pt>
                <c:pt idx="36">
                  <c:v>18.225000000000001</c:v>
                </c:pt>
              </c:numCache>
            </c:numRef>
          </c:val>
          <c:smooth val="0"/>
          <c:extLst>
            <c:ext xmlns:c16="http://schemas.microsoft.com/office/drawing/2014/chart" uri="{C3380CC4-5D6E-409C-BE32-E72D297353CC}">
              <c16:uniqueId val="{00000001-1E1B-4F04-8D19-816002394452}"/>
            </c:ext>
          </c:extLst>
        </c:ser>
        <c:ser>
          <c:idx val="3"/>
          <c:order val="2"/>
          <c:tx>
            <c:strRef>
              <c:f>'58psl stac.lig'!$D$4</c:f>
              <c:strCache>
                <c:ptCount val="1"/>
                <c:pt idx="0">
                  <c:v> iš jų aktyvaus* gydymo stacionaro ligoniai / of which curative care* inpatients</c:v>
                </c:pt>
              </c:strCache>
            </c:strRef>
          </c:tx>
          <c:spPr>
            <a:ln w="28575" cap="rnd" cmpd="sng" algn="ctr">
              <a:solidFill>
                <a:srgbClr val="0C537A"/>
              </a:solidFill>
              <a:prstDash val="solid"/>
              <a:round/>
            </a:ln>
            <a:effectLst/>
          </c:spPr>
          <c:marker>
            <c:symbol val="none"/>
          </c:marker>
          <c:cat>
            <c:numRef>
              <c:f>'58psl stac.lig'!$A$5:$A$41</c:f>
              <c:numCache>
                <c:formatCode>General</c:formatCode>
                <c:ptCount val="37"/>
                <c:pt idx="0">
                  <c:v>1980</c:v>
                </c:pt>
                <c:pt idx="1">
                  <c:v>1985</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pt idx="34">
                  <c:v>2022</c:v>
                </c:pt>
                <c:pt idx="35">
                  <c:v>2023</c:v>
                </c:pt>
                <c:pt idx="36">
                  <c:v>2024</c:v>
                </c:pt>
              </c:numCache>
            </c:numRef>
          </c:cat>
          <c:val>
            <c:numRef>
              <c:f>'58psl stac.lig'!$D$5:$D$41</c:f>
              <c:numCache>
                <c:formatCode>General</c:formatCode>
                <c:ptCount val="37"/>
                <c:pt idx="5">
                  <c:v>18.940000000000001</c:v>
                </c:pt>
                <c:pt idx="6">
                  <c:v>19.3</c:v>
                </c:pt>
                <c:pt idx="7">
                  <c:v>19.86</c:v>
                </c:pt>
                <c:pt idx="8">
                  <c:v>20.010000000000002</c:v>
                </c:pt>
                <c:pt idx="9">
                  <c:v>20.62</c:v>
                </c:pt>
                <c:pt idx="10">
                  <c:v>22.12</c:v>
                </c:pt>
                <c:pt idx="11">
                  <c:v>22.86</c:v>
                </c:pt>
                <c:pt idx="12">
                  <c:v>22.06</c:v>
                </c:pt>
                <c:pt idx="13">
                  <c:v>21.573</c:v>
                </c:pt>
                <c:pt idx="14">
                  <c:v>21.103999999999999</c:v>
                </c:pt>
                <c:pt idx="15">
                  <c:v>20.931000000000001</c:v>
                </c:pt>
                <c:pt idx="16">
                  <c:v>21.192</c:v>
                </c:pt>
                <c:pt idx="17">
                  <c:v>21.151</c:v>
                </c:pt>
                <c:pt idx="18">
                  <c:v>20.538</c:v>
                </c:pt>
                <c:pt idx="19">
                  <c:v>20.702000000000002</c:v>
                </c:pt>
                <c:pt idx="20">
                  <c:v>21.004000000000001</c:v>
                </c:pt>
                <c:pt idx="21">
                  <c:v>21.599</c:v>
                </c:pt>
                <c:pt idx="22">
                  <c:v>21.657</c:v>
                </c:pt>
                <c:pt idx="23">
                  <c:v>22.027000000000001</c:v>
                </c:pt>
                <c:pt idx="24">
                  <c:v>22.122999999999998</c:v>
                </c:pt>
                <c:pt idx="25">
                  <c:v>21.777999999999999</c:v>
                </c:pt>
                <c:pt idx="26">
                  <c:v>21.306999999999999</c:v>
                </c:pt>
                <c:pt idx="27">
                  <c:v>21.152000000000001</c:v>
                </c:pt>
                <c:pt idx="28">
                  <c:v>20.833000000000002</c:v>
                </c:pt>
                <c:pt idx="29">
                  <c:v>20.500999999999998</c:v>
                </c:pt>
                <c:pt idx="30">
                  <c:v>20.238</c:v>
                </c:pt>
                <c:pt idx="31">
                  <c:v>20.158000000000001</c:v>
                </c:pt>
                <c:pt idx="32">
                  <c:v>14.49</c:v>
                </c:pt>
                <c:pt idx="33">
                  <c:v>15.087</c:v>
                </c:pt>
                <c:pt idx="34">
                  <c:v>15.393000000000001</c:v>
                </c:pt>
                <c:pt idx="35">
                  <c:v>15.509</c:v>
                </c:pt>
                <c:pt idx="36">
                  <c:v>15.035</c:v>
                </c:pt>
              </c:numCache>
            </c:numRef>
          </c:val>
          <c:smooth val="0"/>
          <c:extLst>
            <c:ext xmlns:c16="http://schemas.microsoft.com/office/drawing/2014/chart" uri="{C3380CC4-5D6E-409C-BE32-E72D297353CC}">
              <c16:uniqueId val="{00000002-1E1B-4F04-8D19-816002394452}"/>
            </c:ext>
          </c:extLst>
        </c:ser>
        <c:dLbls>
          <c:showLegendKey val="0"/>
          <c:showVal val="0"/>
          <c:showCatName val="0"/>
          <c:showSerName val="0"/>
          <c:showPercent val="0"/>
          <c:showBubbleSize val="0"/>
        </c:dLbls>
        <c:smooth val="0"/>
        <c:axId val="243303936"/>
        <c:axId val="233519296"/>
      </c:lineChart>
      <c:catAx>
        <c:axId val="243303936"/>
        <c:scaling>
          <c:orientation val="minMax"/>
        </c:scaling>
        <c:delete val="0"/>
        <c:axPos val="b"/>
        <c:numFmt formatCode="General" sourceLinked="1"/>
        <c:majorTickMark val="out"/>
        <c:minorTickMark val="none"/>
        <c:tickLblPos val="nextTo"/>
        <c:spPr>
          <a:noFill/>
          <a:ln w="9525" cap="flat" cmpd="sng" algn="ctr">
            <a:solidFill>
              <a:schemeClr val="tx1"/>
            </a:solidFill>
            <a:prstDash val="solid"/>
            <a:round/>
          </a:ln>
          <a:effectLst/>
        </c:spPr>
        <c:txPr>
          <a:bodyPr rot="-54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33519296"/>
        <c:crosses val="autoZero"/>
        <c:auto val="1"/>
        <c:lblAlgn val="ctr"/>
        <c:lblOffset val="100"/>
        <c:noMultiLvlLbl val="0"/>
      </c:catAx>
      <c:valAx>
        <c:axId val="233519296"/>
        <c:scaling>
          <c:orientation val="minMax"/>
        </c:scaling>
        <c:delete val="0"/>
        <c:axPos val="l"/>
        <c:majorGridlines>
          <c:spPr>
            <a:ln w="3175" cap="flat" cmpd="sng" algn="ctr">
              <a:solidFill>
                <a:schemeClr val="bg1">
                  <a:lumMod val="75000"/>
                  <a:alpha val="25000"/>
                </a:schemeClr>
              </a:solidFill>
              <a:prstDash val="solid"/>
              <a:round/>
            </a:ln>
            <a:effectLst/>
          </c:spPr>
        </c:majorGridlines>
        <c:numFmt formatCode="General" sourceLinked="1"/>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43303936"/>
        <c:crosses val="autoZero"/>
        <c:crossBetween val="between"/>
      </c:valAx>
      <c:spPr>
        <a:noFill/>
        <a:ln w="9525">
          <a:solidFill>
            <a:schemeClr val="bg1">
              <a:lumMod val="75000"/>
            </a:schemeClr>
          </a:solidFill>
        </a:ln>
        <a:effectLst/>
      </c:spPr>
    </c:plotArea>
    <c:legend>
      <c:legendPos val="r"/>
      <c:layout>
        <c:manualLayout>
          <c:xMode val="edge"/>
          <c:yMode val="edge"/>
          <c:x val="6.6277734485552672E-2"/>
          <c:y val="0.83124843798027614"/>
          <c:w val="0.87518073527522344"/>
          <c:h val="0.1578066514031605"/>
        </c:manualLayout>
      </c:layout>
      <c:overlay val="0"/>
      <c:spPr>
        <a:noFill/>
        <a:ln>
          <a:solidFill>
            <a:schemeClr val="tx1"/>
          </a:solid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CF7"/>
            </a:solidFill>
            <a:ln>
              <a:noFill/>
            </a:ln>
            <a:effectLst/>
          </c:spPr>
          <c:invertIfNegative val="0"/>
          <c:dPt>
            <c:idx val="4"/>
            <c:invertIfNegative val="0"/>
            <c:bubble3D val="0"/>
            <c:spPr>
              <a:solidFill>
                <a:srgbClr val="ABDCF7"/>
              </a:solidFill>
              <a:ln>
                <a:noFill/>
              </a:ln>
              <a:effectLst/>
            </c:spPr>
            <c:extLst>
              <c:ext xmlns:c16="http://schemas.microsoft.com/office/drawing/2014/chart" uri="{C3380CC4-5D6E-409C-BE32-E72D297353CC}">
                <c16:uniqueId val="{00000001-581A-4CED-98FA-60649CAD2365}"/>
              </c:ext>
            </c:extLst>
          </c:dPt>
          <c:dPt>
            <c:idx val="5"/>
            <c:invertIfNegative val="0"/>
            <c:bubble3D val="0"/>
            <c:spPr>
              <a:solidFill>
                <a:srgbClr val="2594EF"/>
              </a:solidFill>
              <a:ln>
                <a:noFill/>
              </a:ln>
              <a:effectLst/>
            </c:spPr>
            <c:extLst>
              <c:ext xmlns:c16="http://schemas.microsoft.com/office/drawing/2014/chart" uri="{C3380CC4-5D6E-409C-BE32-E72D297353CC}">
                <c16:uniqueId val="{00000003-581A-4CED-98FA-60649CAD2365}"/>
              </c:ext>
            </c:extLst>
          </c:dPt>
          <c:cat>
            <c:strRef>
              <c:f>'59psl stac ligoniai (ES)'!$A$144:$A$172</c:f>
              <c:strCache>
                <c:ptCount val="29"/>
                <c:pt idx="0">
                  <c:v>Bulgarija (BG)</c:v>
                </c:pt>
                <c:pt idx="1">
                  <c:v>Lenkija (PL)</c:v>
                </c:pt>
                <c:pt idx="2">
                  <c:v>Vokietija (GE)</c:v>
                </c:pt>
                <c:pt idx="3">
                  <c:v>Austrija (AT)</c:v>
                </c:pt>
                <c:pt idx="4">
                  <c:v>Rumunija (RO)</c:v>
                </c:pt>
                <c:pt idx="5">
                  <c:v>LIETUVA (LT)</c:v>
                </c:pt>
                <c:pt idx="6">
                  <c:v>Čekija (CZ)</c:v>
                </c:pt>
                <c:pt idx="7">
                  <c:v>Airija (IE)</c:v>
                </c:pt>
                <c:pt idx="8">
                  <c:v>Slovakija (SK)</c:v>
                </c:pt>
                <c:pt idx="9">
                  <c:v>Belgija (BE)</c:v>
                </c:pt>
                <c:pt idx="10">
                  <c:v>Šveicarija (CH)</c:v>
                </c:pt>
                <c:pt idx="11">
                  <c:v>Norvegija (NO)</c:v>
                </c:pt>
                <c:pt idx="12">
                  <c:v>Vengrija (HU)</c:v>
                </c:pt>
                <c:pt idx="13">
                  <c:v>Kroatija (HR)</c:v>
                </c:pt>
                <c:pt idx="14">
                  <c:v>Prancūzija (FR)</c:v>
                </c:pt>
                <c:pt idx="15">
                  <c:v>Slovėnija (SI)</c:v>
                </c:pt>
                <c:pt idx="16">
                  <c:v>Latvija (LV)</c:v>
                </c:pt>
                <c:pt idx="17">
                  <c:v>Kipras (CY)</c:v>
                </c:pt>
                <c:pt idx="18">
                  <c:v>Malta (MT)</c:v>
                </c:pt>
                <c:pt idx="19">
                  <c:v>Suomija (FI)</c:v>
                </c:pt>
                <c:pt idx="20">
                  <c:v>Estija (EE)</c:v>
                </c:pt>
                <c:pt idx="21">
                  <c:v>Liuksemburgas (LU)</c:v>
                </c:pt>
                <c:pt idx="22">
                  <c:v>Švedija (SE)</c:v>
                </c:pt>
                <c:pt idx="23">
                  <c:v>Ispanija (ES)</c:v>
                </c:pt>
                <c:pt idx="24">
                  <c:v>Portugalija (PT)</c:v>
                </c:pt>
                <c:pt idx="25">
                  <c:v>Islandija (IS)</c:v>
                </c:pt>
                <c:pt idx="26">
                  <c:v>Italija (IT)</c:v>
                </c:pt>
                <c:pt idx="27">
                  <c:v>Nyderlandai (NL)</c:v>
                </c:pt>
                <c:pt idx="28">
                  <c:v>Lichtenšteinas(LI)</c:v>
                </c:pt>
              </c:strCache>
            </c:strRef>
          </c:cat>
          <c:val>
            <c:numRef>
              <c:f>'59psl stac ligoniai (ES)'!$B$144:$B$172</c:f>
              <c:numCache>
                <c:formatCode>0.0</c:formatCode>
                <c:ptCount val="29"/>
                <c:pt idx="0">
                  <c:v>29.863836536404637</c:v>
                </c:pt>
                <c:pt idx="1">
                  <c:v>20.935593254710962</c:v>
                </c:pt>
                <c:pt idx="2">
                  <c:v>20.152015302506065</c:v>
                </c:pt>
                <c:pt idx="3">
                  <c:v>19.284626481135454</c:v>
                </c:pt>
                <c:pt idx="4">
                  <c:v>16.902290124233371</c:v>
                </c:pt>
                <c:pt idx="5">
                  <c:v>16.242423609261088</c:v>
                </c:pt>
                <c:pt idx="6">
                  <c:v>15.870704476289765</c:v>
                </c:pt>
                <c:pt idx="7">
                  <c:v>15.297734855704695</c:v>
                </c:pt>
                <c:pt idx="8">
                  <c:v>15.014927471642963</c:v>
                </c:pt>
                <c:pt idx="9">
                  <c:v>14.765441199815347</c:v>
                </c:pt>
                <c:pt idx="10">
                  <c:v>14.729871670839605</c:v>
                </c:pt>
                <c:pt idx="11">
                  <c:v>14.52693904205567</c:v>
                </c:pt>
                <c:pt idx="12">
                  <c:v>14.163018427865058</c:v>
                </c:pt>
                <c:pt idx="13">
                  <c:v>13.73998571995528</c:v>
                </c:pt>
                <c:pt idx="14">
                  <c:v>13.459879050994434</c:v>
                </c:pt>
                <c:pt idx="15">
                  <c:v>13.396948445868244</c:v>
                </c:pt>
                <c:pt idx="16">
                  <c:v>13.201984612065866</c:v>
                </c:pt>
                <c:pt idx="17">
                  <c:v>12.830516500308804</c:v>
                </c:pt>
                <c:pt idx="18">
                  <c:v>12.649862317305656</c:v>
                </c:pt>
                <c:pt idx="19">
                  <c:v>12.532220922953545</c:v>
                </c:pt>
                <c:pt idx="20">
                  <c:v>12.511991114260494</c:v>
                </c:pt>
                <c:pt idx="21">
                  <c:v>12.46283365307208</c:v>
                </c:pt>
                <c:pt idx="22">
                  <c:v>12.026386231690839</c:v>
                </c:pt>
                <c:pt idx="23">
                  <c:v>10.923794925469046</c:v>
                </c:pt>
                <c:pt idx="24">
                  <c:v>10.535920969721285</c:v>
                </c:pt>
                <c:pt idx="25">
                  <c:v>10.423880984021002</c:v>
                </c:pt>
                <c:pt idx="26">
                  <c:v>9.4854698881262571</c:v>
                </c:pt>
                <c:pt idx="27">
                  <c:v>8.0197827604773799</c:v>
                </c:pt>
                <c:pt idx="28">
                  <c:v>5.1172012247151537</c:v>
                </c:pt>
              </c:numCache>
            </c:numRef>
          </c:val>
          <c:extLst>
            <c:ext xmlns:c16="http://schemas.microsoft.com/office/drawing/2014/chart" uri="{C3380CC4-5D6E-409C-BE32-E72D297353CC}">
              <c16:uniqueId val="{00000004-581A-4CED-98FA-60649CAD2365}"/>
            </c:ext>
          </c:extLst>
        </c:ser>
        <c:dLbls>
          <c:showLegendKey val="0"/>
          <c:showVal val="0"/>
          <c:showCatName val="0"/>
          <c:showSerName val="0"/>
          <c:showPercent val="0"/>
          <c:showBubbleSize val="0"/>
        </c:dLbls>
        <c:gapWidth val="219"/>
        <c:overlap val="-27"/>
        <c:axId val="244430336"/>
        <c:axId val="233706560"/>
      </c:barChart>
      <c:catAx>
        <c:axId val="24443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33706560"/>
        <c:crosses val="autoZero"/>
        <c:auto val="1"/>
        <c:lblAlgn val="ctr"/>
        <c:lblOffset val="100"/>
        <c:noMultiLvlLbl val="0"/>
      </c:catAx>
      <c:valAx>
        <c:axId val="233706560"/>
        <c:scaling>
          <c:orientation val="minMax"/>
          <c:max val="30"/>
        </c:scaling>
        <c:delete val="0"/>
        <c:axPos val="l"/>
        <c:majorGridlines>
          <c:spPr>
            <a:ln w="9525" cap="flat" cmpd="sng" algn="ctr">
              <a:solidFill>
                <a:schemeClr val="bg1">
                  <a:lumMod val="7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44430336"/>
        <c:crosses val="autoZero"/>
        <c:crossBetween val="between"/>
        <c:majorUnit val="5"/>
      </c:valAx>
      <c:spPr>
        <a:noFill/>
        <a:ln w="9525">
          <a:solidFill>
            <a:schemeClr val="bg1">
              <a:lumMod val="7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plotArea>
      <c:layout>
        <c:manualLayout>
          <c:layoutTarget val="inner"/>
          <c:xMode val="edge"/>
          <c:yMode val="edge"/>
          <c:x val="3.6017304614089439E-2"/>
          <c:y val="8.3252912849520092E-2"/>
          <c:w val="0.95321976024146271"/>
          <c:h val="0.57782597458874552"/>
        </c:manualLayout>
      </c:layout>
      <c:barChart>
        <c:barDir val="col"/>
        <c:grouping val="clustered"/>
        <c:varyColors val="0"/>
        <c:ser>
          <c:idx val="0"/>
          <c:order val="0"/>
          <c:tx>
            <c:strRef>
              <c:f>'11 psl VGT'!$D$38</c:f>
              <c:strCache>
                <c:ptCount val="1"/>
                <c:pt idx="0">
                  <c:v>2023</c:v>
                </c:pt>
              </c:strCache>
            </c:strRef>
          </c:tx>
          <c:spPr>
            <a:solidFill>
              <a:srgbClr val="189FEA"/>
            </a:solidFill>
            <a:ln>
              <a:noFill/>
            </a:ln>
            <a:effectLst/>
          </c:spPr>
          <c:invertIfNegative val="0"/>
          <c:dPt>
            <c:idx val="10"/>
            <c:invertIfNegative val="0"/>
            <c:bubble3D val="0"/>
            <c:extLst>
              <c:ext xmlns:c16="http://schemas.microsoft.com/office/drawing/2014/chart" uri="{C3380CC4-5D6E-409C-BE32-E72D297353CC}">
                <c16:uniqueId val="{00000000-7C2C-44FC-AC8E-FCB8958D536B}"/>
              </c:ext>
            </c:extLst>
          </c:dPt>
          <c:dPt>
            <c:idx val="15"/>
            <c:invertIfNegative val="0"/>
            <c:bubble3D val="0"/>
            <c:extLst>
              <c:ext xmlns:c16="http://schemas.microsoft.com/office/drawing/2014/chart" uri="{C3380CC4-5D6E-409C-BE32-E72D297353CC}">
                <c16:uniqueId val="{00000002-7C2C-44FC-AC8E-FCB8958D536B}"/>
              </c:ext>
            </c:extLst>
          </c:dPt>
          <c:dPt>
            <c:idx val="18"/>
            <c:invertIfNegative val="0"/>
            <c:bubble3D val="0"/>
            <c:spPr>
              <a:solidFill>
                <a:srgbClr val="ABDCF7"/>
              </a:solidFill>
              <a:ln>
                <a:noFill/>
              </a:ln>
              <a:effectLst/>
            </c:spPr>
            <c:extLst>
              <c:ext xmlns:c16="http://schemas.microsoft.com/office/drawing/2014/chart" uri="{C3380CC4-5D6E-409C-BE32-E72D297353CC}">
                <c16:uniqueId val="{00000003-7C2C-44FC-AC8E-FCB8958D536B}"/>
              </c:ext>
            </c:extLst>
          </c:dPt>
          <c:dPt>
            <c:idx val="20"/>
            <c:invertIfNegative val="0"/>
            <c:bubble3D val="0"/>
            <c:extLst>
              <c:ext xmlns:c16="http://schemas.microsoft.com/office/drawing/2014/chart" uri="{C3380CC4-5D6E-409C-BE32-E72D297353CC}">
                <c16:uniqueId val="{00000004-7C2C-44FC-AC8E-FCB8958D536B}"/>
              </c:ext>
            </c:extLst>
          </c:dPt>
          <c:dPt>
            <c:idx val="21"/>
            <c:invertIfNegative val="0"/>
            <c:bubble3D val="0"/>
            <c:extLst>
              <c:ext xmlns:c16="http://schemas.microsoft.com/office/drawing/2014/chart" uri="{C3380CC4-5D6E-409C-BE32-E72D297353CC}">
                <c16:uniqueId val="{00000005-7C2C-44FC-AC8E-FCB8958D536B}"/>
              </c:ext>
            </c:extLst>
          </c:dPt>
          <c:dPt>
            <c:idx val="25"/>
            <c:invertIfNegative val="0"/>
            <c:bubble3D val="0"/>
            <c:spPr>
              <a:solidFill>
                <a:schemeClr val="bg1">
                  <a:lumMod val="65000"/>
                </a:schemeClr>
              </a:solidFill>
              <a:ln>
                <a:noFill/>
              </a:ln>
              <a:effectLst/>
            </c:spPr>
            <c:extLst>
              <c:ext xmlns:c16="http://schemas.microsoft.com/office/drawing/2014/chart" uri="{C3380CC4-5D6E-409C-BE32-E72D297353CC}">
                <c16:uniqueId val="{00000011-3239-4A84-9F8A-9767666861FF}"/>
              </c:ext>
            </c:extLst>
          </c:dPt>
          <c:dPt>
            <c:idx val="26"/>
            <c:invertIfNegative val="0"/>
            <c:bubble3D val="0"/>
            <c:extLst>
              <c:ext xmlns:c16="http://schemas.microsoft.com/office/drawing/2014/chart" uri="{C3380CC4-5D6E-409C-BE32-E72D297353CC}">
                <c16:uniqueId val="{00000007-7C2C-44FC-AC8E-FCB8958D536B}"/>
              </c:ext>
            </c:extLst>
          </c:dPt>
          <c:dPt>
            <c:idx val="27"/>
            <c:invertIfNegative val="0"/>
            <c:bubble3D val="0"/>
            <c:extLst>
              <c:ext xmlns:c16="http://schemas.microsoft.com/office/drawing/2014/chart" uri="{C3380CC4-5D6E-409C-BE32-E72D297353CC}">
                <c16:uniqueId val="{00000008-7C2C-44FC-AC8E-FCB8958D536B}"/>
              </c:ext>
            </c:extLst>
          </c:dPt>
          <c:dPt>
            <c:idx val="29"/>
            <c:invertIfNegative val="0"/>
            <c:bubble3D val="0"/>
            <c:extLst>
              <c:ext xmlns:c16="http://schemas.microsoft.com/office/drawing/2014/chart" uri="{C3380CC4-5D6E-409C-BE32-E72D297353CC}">
                <c16:uniqueId val="{00000009-7C2C-44FC-AC8E-FCB8958D536B}"/>
              </c:ext>
            </c:extLst>
          </c:dPt>
          <c:dPt>
            <c:idx val="30"/>
            <c:invertIfNegative val="0"/>
            <c:bubble3D val="0"/>
            <c:extLst>
              <c:ext xmlns:c16="http://schemas.microsoft.com/office/drawing/2014/chart" uri="{C3380CC4-5D6E-409C-BE32-E72D297353CC}">
                <c16:uniqueId val="{0000000A-7C2C-44FC-AC8E-FCB8958D536B}"/>
              </c:ext>
            </c:extLst>
          </c:dPt>
          <c:dPt>
            <c:idx val="33"/>
            <c:invertIfNegative val="0"/>
            <c:bubble3D val="0"/>
            <c:extLst>
              <c:ext xmlns:c16="http://schemas.microsoft.com/office/drawing/2014/chart" uri="{C3380CC4-5D6E-409C-BE32-E72D297353CC}">
                <c16:uniqueId val="{0000000B-7C2C-44FC-AC8E-FCB8958D536B}"/>
              </c:ext>
            </c:extLst>
          </c:dPt>
          <c:dPt>
            <c:idx val="34"/>
            <c:invertIfNegative val="0"/>
            <c:bubble3D val="0"/>
            <c:extLst>
              <c:ext xmlns:c16="http://schemas.microsoft.com/office/drawing/2014/chart" uri="{C3380CC4-5D6E-409C-BE32-E72D297353CC}">
                <c16:uniqueId val="{0000000C-7C2C-44FC-AC8E-FCB8958D536B}"/>
              </c:ext>
            </c:extLst>
          </c:dPt>
          <c:dPt>
            <c:idx val="36"/>
            <c:invertIfNegative val="0"/>
            <c:bubble3D val="0"/>
            <c:extLst>
              <c:ext xmlns:c16="http://schemas.microsoft.com/office/drawing/2014/chart" uri="{C3380CC4-5D6E-409C-BE32-E72D297353CC}">
                <c16:uniqueId val="{0000000D-7C2C-44FC-AC8E-FCB8958D536B}"/>
              </c:ext>
            </c:extLst>
          </c:dPt>
          <c:dPt>
            <c:idx val="37"/>
            <c:invertIfNegative val="0"/>
            <c:bubble3D val="0"/>
            <c:extLst>
              <c:ext xmlns:c16="http://schemas.microsoft.com/office/drawing/2014/chart" uri="{C3380CC4-5D6E-409C-BE32-E72D297353CC}">
                <c16:uniqueId val="{0000000E-7C2C-44FC-AC8E-FCB8958D536B}"/>
              </c:ext>
            </c:extLst>
          </c:dPt>
          <c:dPt>
            <c:idx val="40"/>
            <c:invertIfNegative val="0"/>
            <c:bubble3D val="0"/>
            <c:extLst>
              <c:ext xmlns:c16="http://schemas.microsoft.com/office/drawing/2014/chart" uri="{C3380CC4-5D6E-409C-BE32-E72D297353CC}">
                <c16:uniqueId val="{0000000F-7C2C-44FC-AC8E-FCB8958D536B}"/>
              </c:ext>
            </c:extLst>
          </c:dPt>
          <c:dPt>
            <c:idx val="41"/>
            <c:invertIfNegative val="0"/>
            <c:bubble3D val="0"/>
            <c:extLst>
              <c:ext xmlns:c16="http://schemas.microsoft.com/office/drawing/2014/chart" uri="{C3380CC4-5D6E-409C-BE32-E72D297353CC}">
                <c16:uniqueId val="{00000010-7C2C-44FC-AC8E-FCB8958D536B}"/>
              </c:ext>
            </c:extLst>
          </c:dPt>
          <c:cat>
            <c:strRef>
              <c:f>'11 psl VGT'!$C$39:$C$70</c:f>
              <c:strCache>
                <c:ptCount val="32"/>
                <c:pt idx="0">
                  <c:v>Lichtenšteinas(LI)</c:v>
                </c:pt>
                <c:pt idx="1">
                  <c:v>Ispanija (ES)</c:v>
                </c:pt>
                <c:pt idx="2">
                  <c:v>Šveicarija (CH)</c:v>
                </c:pt>
                <c:pt idx="3">
                  <c:v>Prancūzija (FR)</c:v>
                </c:pt>
                <c:pt idx="4">
                  <c:v>Italija (IT)</c:v>
                </c:pt>
                <c:pt idx="5">
                  <c:v>Portugalija (PT)</c:v>
                </c:pt>
                <c:pt idx="6">
                  <c:v>Malta (MT)</c:v>
                </c:pt>
                <c:pt idx="7">
                  <c:v>Liuksemburgas (LU)</c:v>
                </c:pt>
                <c:pt idx="8">
                  <c:v>Švedija (SE)</c:v>
                </c:pt>
                <c:pt idx="9">
                  <c:v>Kipras (CY)</c:v>
                </c:pt>
                <c:pt idx="10">
                  <c:v>Slovėnija (SI)</c:v>
                </c:pt>
                <c:pt idx="11">
                  <c:v>Airija (IE)</c:v>
                </c:pt>
                <c:pt idx="12">
                  <c:v>Norvegija (NO)</c:v>
                </c:pt>
                <c:pt idx="13">
                  <c:v>Belgija (BE)</c:v>
                </c:pt>
                <c:pt idx="14">
                  <c:v>Graikija (EL)</c:v>
                </c:pt>
                <c:pt idx="15">
                  <c:v>Suomija (FI)</c:v>
                </c:pt>
                <c:pt idx="16">
                  <c:v>Islandija (IS)</c:v>
                </c:pt>
                <c:pt idx="17">
                  <c:v>Austrija (AT)</c:v>
                </c:pt>
                <c:pt idx="18">
                  <c:v>ES-27(EU-27)</c:v>
                </c:pt>
                <c:pt idx="19">
                  <c:v>Danija (DK)</c:v>
                </c:pt>
                <c:pt idx="20">
                  <c:v>Vokietija (GE)</c:v>
                </c:pt>
                <c:pt idx="21">
                  <c:v>Nyderlandai (NL)</c:v>
                </c:pt>
                <c:pt idx="22">
                  <c:v>Estija (EE)</c:v>
                </c:pt>
                <c:pt idx="23">
                  <c:v>Čekija (CZ)</c:v>
                </c:pt>
                <c:pt idx="24">
                  <c:v>Lenkija (PL)</c:v>
                </c:pt>
                <c:pt idx="25">
                  <c:v>LIETUVA (LT)</c:v>
                </c:pt>
                <c:pt idx="26">
                  <c:v>Kroatija (HR)</c:v>
                </c:pt>
                <c:pt idx="27">
                  <c:v>Slovakija (SK)</c:v>
                </c:pt>
                <c:pt idx="28">
                  <c:v>Latvija (LV)</c:v>
                </c:pt>
                <c:pt idx="29">
                  <c:v>Rumunija (RO)</c:v>
                </c:pt>
                <c:pt idx="30">
                  <c:v>Vengrija (HU)</c:v>
                </c:pt>
                <c:pt idx="31">
                  <c:v>Bulgarija (BG)</c:v>
                </c:pt>
              </c:strCache>
            </c:strRef>
          </c:cat>
          <c:val>
            <c:numRef>
              <c:f>'11 psl VGT'!$D$39:$D$70</c:f>
              <c:numCache>
                <c:formatCode>#\ ##0.##########</c:formatCode>
                <c:ptCount val="32"/>
                <c:pt idx="0">
                  <c:v>86.9</c:v>
                </c:pt>
                <c:pt idx="1">
                  <c:v>86.7</c:v>
                </c:pt>
                <c:pt idx="2" formatCode="#\ ##0.0">
                  <c:v>86</c:v>
                </c:pt>
                <c:pt idx="3">
                  <c:v>85.7</c:v>
                </c:pt>
                <c:pt idx="4">
                  <c:v>85.4</c:v>
                </c:pt>
                <c:pt idx="5">
                  <c:v>85.3</c:v>
                </c:pt>
                <c:pt idx="6">
                  <c:v>85.2</c:v>
                </c:pt>
                <c:pt idx="7" formatCode="#\ ##0.0">
                  <c:v>85</c:v>
                </c:pt>
                <c:pt idx="8" formatCode="#\ ##0.0">
                  <c:v>85</c:v>
                </c:pt>
                <c:pt idx="9">
                  <c:v>84.9</c:v>
                </c:pt>
                <c:pt idx="10">
                  <c:v>84.9</c:v>
                </c:pt>
                <c:pt idx="11">
                  <c:v>84.6</c:v>
                </c:pt>
                <c:pt idx="12">
                  <c:v>84.6</c:v>
                </c:pt>
                <c:pt idx="13">
                  <c:v>84.5</c:v>
                </c:pt>
                <c:pt idx="14">
                  <c:v>84.4</c:v>
                </c:pt>
                <c:pt idx="15">
                  <c:v>84.3</c:v>
                </c:pt>
                <c:pt idx="16">
                  <c:v>84.3</c:v>
                </c:pt>
                <c:pt idx="17">
                  <c:v>84.2</c:v>
                </c:pt>
                <c:pt idx="18" formatCode="#\ ##0.0">
                  <c:v>84</c:v>
                </c:pt>
                <c:pt idx="19">
                  <c:v>83.7</c:v>
                </c:pt>
                <c:pt idx="20">
                  <c:v>83.5</c:v>
                </c:pt>
                <c:pt idx="21">
                  <c:v>83.4</c:v>
                </c:pt>
                <c:pt idx="22">
                  <c:v>83.3</c:v>
                </c:pt>
                <c:pt idx="23">
                  <c:v>82.9</c:v>
                </c:pt>
                <c:pt idx="24">
                  <c:v>82.1</c:v>
                </c:pt>
                <c:pt idx="25">
                  <c:v>81.900000000000006</c:v>
                </c:pt>
                <c:pt idx="26">
                  <c:v>81.8</c:v>
                </c:pt>
                <c:pt idx="27">
                  <c:v>81.5</c:v>
                </c:pt>
                <c:pt idx="28">
                  <c:v>80.599999999999994</c:v>
                </c:pt>
                <c:pt idx="29">
                  <c:v>80.400000000000006</c:v>
                </c:pt>
                <c:pt idx="30">
                  <c:v>79.900000000000006</c:v>
                </c:pt>
                <c:pt idx="31">
                  <c:v>79.7</c:v>
                </c:pt>
              </c:numCache>
            </c:numRef>
          </c:val>
          <c:extLst>
            <c:ext xmlns:c16="http://schemas.microsoft.com/office/drawing/2014/chart" uri="{C3380CC4-5D6E-409C-BE32-E72D297353CC}">
              <c16:uniqueId val="{00000011-7C2C-44FC-AC8E-FCB8958D536B}"/>
            </c:ext>
          </c:extLst>
        </c:ser>
        <c:dLbls>
          <c:showLegendKey val="0"/>
          <c:showVal val="0"/>
          <c:showCatName val="0"/>
          <c:showSerName val="0"/>
          <c:showPercent val="0"/>
          <c:showBubbleSize val="0"/>
        </c:dLbls>
        <c:gapWidth val="25"/>
        <c:overlap val="92"/>
        <c:axId val="176771072"/>
        <c:axId val="166156480"/>
      </c:barChart>
      <c:lineChart>
        <c:grouping val="stacked"/>
        <c:varyColors val="0"/>
        <c:ser>
          <c:idx val="1"/>
          <c:order val="1"/>
          <c:tx>
            <c:strRef>
              <c:f>'11 psl VGT'!$E$38</c:f>
              <c:strCache>
                <c:ptCount val="1"/>
                <c:pt idx="0">
                  <c:v>2021</c:v>
                </c:pt>
              </c:strCache>
            </c:strRef>
          </c:tx>
          <c:spPr>
            <a:ln w="47625">
              <a:noFill/>
            </a:ln>
          </c:spPr>
          <c:marker>
            <c:symbol val="diamond"/>
            <c:size val="6"/>
            <c:spPr>
              <a:solidFill>
                <a:schemeClr val="accent1">
                  <a:lumMod val="50000"/>
                </a:schemeClr>
              </a:solidFill>
              <a:ln>
                <a:noFill/>
              </a:ln>
            </c:spPr>
          </c:marker>
          <c:cat>
            <c:strRef>
              <c:f>'11 psl VGT'!$C$39:$C$70</c:f>
              <c:strCache>
                <c:ptCount val="32"/>
                <c:pt idx="0">
                  <c:v>Lichtenšteinas(LI)</c:v>
                </c:pt>
                <c:pt idx="1">
                  <c:v>Ispanija (ES)</c:v>
                </c:pt>
                <c:pt idx="2">
                  <c:v>Šveicarija (CH)</c:v>
                </c:pt>
                <c:pt idx="3">
                  <c:v>Prancūzija (FR)</c:v>
                </c:pt>
                <c:pt idx="4">
                  <c:v>Italija (IT)</c:v>
                </c:pt>
                <c:pt idx="5">
                  <c:v>Portugalija (PT)</c:v>
                </c:pt>
                <c:pt idx="6">
                  <c:v>Malta (MT)</c:v>
                </c:pt>
                <c:pt idx="7">
                  <c:v>Liuksemburgas (LU)</c:v>
                </c:pt>
                <c:pt idx="8">
                  <c:v>Švedija (SE)</c:v>
                </c:pt>
                <c:pt idx="9">
                  <c:v>Kipras (CY)</c:v>
                </c:pt>
                <c:pt idx="10">
                  <c:v>Slovėnija (SI)</c:v>
                </c:pt>
                <c:pt idx="11">
                  <c:v>Airija (IE)</c:v>
                </c:pt>
                <c:pt idx="12">
                  <c:v>Norvegija (NO)</c:v>
                </c:pt>
                <c:pt idx="13">
                  <c:v>Belgija (BE)</c:v>
                </c:pt>
                <c:pt idx="14">
                  <c:v>Graikija (EL)</c:v>
                </c:pt>
                <c:pt idx="15">
                  <c:v>Suomija (FI)</c:v>
                </c:pt>
                <c:pt idx="16">
                  <c:v>Islandija (IS)</c:v>
                </c:pt>
                <c:pt idx="17">
                  <c:v>Austrija (AT)</c:v>
                </c:pt>
                <c:pt idx="18">
                  <c:v>ES-27(EU-27)</c:v>
                </c:pt>
                <c:pt idx="19">
                  <c:v>Danija (DK)</c:v>
                </c:pt>
                <c:pt idx="20">
                  <c:v>Vokietija (GE)</c:v>
                </c:pt>
                <c:pt idx="21">
                  <c:v>Nyderlandai (NL)</c:v>
                </c:pt>
                <c:pt idx="22">
                  <c:v>Estija (EE)</c:v>
                </c:pt>
                <c:pt idx="23">
                  <c:v>Čekija (CZ)</c:v>
                </c:pt>
                <c:pt idx="24">
                  <c:v>Lenkija (PL)</c:v>
                </c:pt>
                <c:pt idx="25">
                  <c:v>LIETUVA (LT)</c:v>
                </c:pt>
                <c:pt idx="26">
                  <c:v>Kroatija (HR)</c:v>
                </c:pt>
                <c:pt idx="27">
                  <c:v>Slovakija (SK)</c:v>
                </c:pt>
                <c:pt idx="28">
                  <c:v>Latvija (LV)</c:v>
                </c:pt>
                <c:pt idx="29">
                  <c:v>Rumunija (RO)</c:v>
                </c:pt>
                <c:pt idx="30">
                  <c:v>Vengrija (HU)</c:v>
                </c:pt>
                <c:pt idx="31">
                  <c:v>Bulgarija (BG)</c:v>
                </c:pt>
              </c:strCache>
            </c:strRef>
          </c:cat>
          <c:val>
            <c:numRef>
              <c:f>'11 psl VGT'!$E$39:$E$70</c:f>
              <c:numCache>
                <c:formatCode>#\ ##0.##########</c:formatCode>
                <c:ptCount val="32"/>
                <c:pt idx="0">
                  <c:v>86.4</c:v>
                </c:pt>
                <c:pt idx="1">
                  <c:v>86.2</c:v>
                </c:pt>
                <c:pt idx="2">
                  <c:v>85.8</c:v>
                </c:pt>
                <c:pt idx="3">
                  <c:v>85.5</c:v>
                </c:pt>
                <c:pt idx="4">
                  <c:v>84.9</c:v>
                </c:pt>
                <c:pt idx="5">
                  <c:v>84.4</c:v>
                </c:pt>
                <c:pt idx="6" formatCode="#\ ##0.0">
                  <c:v>84</c:v>
                </c:pt>
                <c:pt idx="7">
                  <c:v>84.8</c:v>
                </c:pt>
                <c:pt idx="8">
                  <c:v>84.9</c:v>
                </c:pt>
                <c:pt idx="9">
                  <c:v>83.4</c:v>
                </c:pt>
                <c:pt idx="10">
                  <c:v>83.8</c:v>
                </c:pt>
                <c:pt idx="11">
                  <c:v>84.2</c:v>
                </c:pt>
                <c:pt idx="12">
                  <c:v>84.7</c:v>
                </c:pt>
                <c:pt idx="13">
                  <c:v>84.3</c:v>
                </c:pt>
                <c:pt idx="14">
                  <c:v>82.9</c:v>
                </c:pt>
                <c:pt idx="15">
                  <c:v>84.6</c:v>
                </c:pt>
                <c:pt idx="16">
                  <c:v>84.6</c:v>
                </c:pt>
                <c:pt idx="17">
                  <c:v>83.7</c:v>
                </c:pt>
                <c:pt idx="18">
                  <c:v>82.9</c:v>
                </c:pt>
                <c:pt idx="19">
                  <c:v>83.3</c:v>
                </c:pt>
                <c:pt idx="20">
                  <c:v>83.3</c:v>
                </c:pt>
                <c:pt idx="21" formatCode="#\ ##0.0">
                  <c:v>83</c:v>
                </c:pt>
                <c:pt idx="22">
                  <c:v>81.400000000000006</c:v>
                </c:pt>
                <c:pt idx="23">
                  <c:v>80.5</c:v>
                </c:pt>
                <c:pt idx="24">
                  <c:v>79.5</c:v>
                </c:pt>
                <c:pt idx="25">
                  <c:v>78.8</c:v>
                </c:pt>
                <c:pt idx="26">
                  <c:v>79.7</c:v>
                </c:pt>
                <c:pt idx="27">
                  <c:v>78.2</c:v>
                </c:pt>
                <c:pt idx="28" formatCode="#\ ##0.0">
                  <c:v>78</c:v>
                </c:pt>
                <c:pt idx="29">
                  <c:v>76.599999999999994</c:v>
                </c:pt>
                <c:pt idx="30">
                  <c:v>77.599999999999994</c:v>
                </c:pt>
                <c:pt idx="31">
                  <c:v>74.900000000000006</c:v>
                </c:pt>
              </c:numCache>
            </c:numRef>
          </c:val>
          <c:smooth val="0"/>
          <c:extLst>
            <c:ext xmlns:c16="http://schemas.microsoft.com/office/drawing/2014/chart" uri="{C3380CC4-5D6E-409C-BE32-E72D297353CC}">
              <c16:uniqueId val="{00000012-7C2C-44FC-AC8E-FCB8958D536B}"/>
            </c:ext>
          </c:extLst>
        </c:ser>
        <c:dLbls>
          <c:showLegendKey val="0"/>
          <c:showVal val="0"/>
          <c:showCatName val="0"/>
          <c:showSerName val="0"/>
          <c:showPercent val="0"/>
          <c:showBubbleSize val="0"/>
        </c:dLbls>
        <c:marker val="1"/>
        <c:smooth val="0"/>
        <c:axId val="176771072"/>
        <c:axId val="166156480"/>
      </c:lineChart>
      <c:catAx>
        <c:axId val="176771072"/>
        <c:scaling>
          <c:orientation val="minMax"/>
        </c:scaling>
        <c:delete val="0"/>
        <c:axPos val="b"/>
        <c:title>
          <c:tx>
            <c:rich>
              <a:bodyPr/>
              <a:lstStyle/>
              <a:p>
                <a:pPr>
                  <a:defRPr/>
                </a:pPr>
                <a:r>
                  <a:rPr lang="en-US" sz="1100"/>
                  <a:t>Moterys / Females</a:t>
                </a:r>
                <a:endParaRPr lang="lt-LT" sz="1100"/>
              </a:p>
            </c:rich>
          </c:tx>
          <c:layout>
            <c:manualLayout>
              <c:xMode val="edge"/>
              <c:yMode val="edge"/>
              <c:x val="0.86099905281861844"/>
              <c:y val="3.3015585066884921E-2"/>
            </c:manualLayout>
          </c:layout>
          <c:overlay val="0"/>
        </c:title>
        <c:numFmt formatCode="General" sourceLinked="1"/>
        <c:majorTickMark val="out"/>
        <c:minorTickMark val="none"/>
        <c:tickLblPos val="nextTo"/>
        <c:txPr>
          <a:bodyPr rot="-5400000" vert="horz"/>
          <a:lstStyle/>
          <a:p>
            <a:pPr>
              <a:defRPr/>
            </a:pPr>
            <a:endParaRPr lang="lt-LT"/>
          </a:p>
        </c:txPr>
        <c:crossAx val="166156480"/>
        <c:crosses val="autoZero"/>
        <c:auto val="1"/>
        <c:lblAlgn val="ctr"/>
        <c:lblOffset val="100"/>
        <c:noMultiLvlLbl val="0"/>
      </c:catAx>
      <c:valAx>
        <c:axId val="166156480"/>
        <c:scaling>
          <c:orientation val="minMax"/>
          <c:max val="90"/>
          <c:min val="55"/>
        </c:scaling>
        <c:delete val="0"/>
        <c:axPos val="l"/>
        <c:majorGridlines>
          <c:spPr>
            <a:ln>
              <a:solidFill>
                <a:schemeClr val="bg1">
                  <a:lumMod val="75000"/>
                </a:schemeClr>
              </a:solidFill>
            </a:ln>
          </c:spPr>
        </c:majorGridlines>
        <c:numFmt formatCode="General" sourceLinked="0"/>
        <c:majorTickMark val="out"/>
        <c:minorTickMark val="none"/>
        <c:tickLblPos val="nextTo"/>
        <c:txPr>
          <a:bodyPr rot="0" vert="horz"/>
          <a:lstStyle/>
          <a:p>
            <a:pPr>
              <a:defRPr/>
            </a:pPr>
            <a:endParaRPr lang="lt-LT"/>
          </a:p>
        </c:txPr>
        <c:crossAx val="176771072"/>
        <c:crosses val="autoZero"/>
        <c:crossBetween val="between"/>
      </c:valAx>
      <c:spPr>
        <a:solidFill>
          <a:schemeClr val="bg1"/>
        </a:solidFill>
        <a:ln w="9525">
          <a:solidFill>
            <a:schemeClr val="bg1">
              <a:lumMod val="75000"/>
            </a:schemeClr>
          </a:solidFill>
        </a:ln>
      </c:spPr>
    </c:plotArea>
    <c:legend>
      <c:legendPos val="b"/>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ABDCF7"/>
            </a:solidFill>
          </c:spPr>
          <c:invertIfNegative val="0"/>
          <c:dPt>
            <c:idx val="7"/>
            <c:invertIfNegative val="0"/>
            <c:bubble3D val="0"/>
            <c:extLst>
              <c:ext xmlns:c16="http://schemas.microsoft.com/office/drawing/2014/chart" uri="{C3380CC4-5D6E-409C-BE32-E72D297353CC}">
                <c16:uniqueId val="{00000000-324F-486D-A0DC-274D884C5D82}"/>
              </c:ext>
            </c:extLst>
          </c:dPt>
          <c:dPt>
            <c:idx val="8"/>
            <c:invertIfNegative val="0"/>
            <c:bubble3D val="0"/>
            <c:spPr>
              <a:solidFill>
                <a:srgbClr val="2594EF"/>
              </a:solidFill>
            </c:spPr>
            <c:extLst>
              <c:ext xmlns:c16="http://schemas.microsoft.com/office/drawing/2014/chart" uri="{C3380CC4-5D6E-409C-BE32-E72D297353CC}">
                <c16:uniqueId val="{00000002-324F-486D-A0DC-274D884C5D82}"/>
              </c:ext>
            </c:extLst>
          </c:dPt>
          <c:dPt>
            <c:idx val="9"/>
            <c:invertIfNegative val="0"/>
            <c:bubble3D val="0"/>
            <c:extLst>
              <c:ext xmlns:c16="http://schemas.microsoft.com/office/drawing/2014/chart" uri="{C3380CC4-5D6E-409C-BE32-E72D297353CC}">
                <c16:uniqueId val="{00000003-324F-486D-A0DC-274D884C5D82}"/>
              </c:ext>
            </c:extLst>
          </c:dPt>
          <c:dPt>
            <c:idx val="10"/>
            <c:invertIfNegative val="0"/>
            <c:bubble3D val="0"/>
            <c:extLst>
              <c:ext xmlns:c16="http://schemas.microsoft.com/office/drawing/2014/chart" uri="{C3380CC4-5D6E-409C-BE32-E72D297353CC}">
                <c16:uniqueId val="{00000004-324F-486D-A0DC-274D884C5D82}"/>
              </c:ext>
            </c:extLst>
          </c:dPt>
          <c:cat>
            <c:strRef>
              <c:f>VGL!$A$3:$A$31</c:f>
              <c:strCache>
                <c:ptCount val="29"/>
                <c:pt idx="0">
                  <c:v>Lichtenšteinas(LI)</c:v>
                </c:pt>
                <c:pt idx="1">
                  <c:v>Portugalija (PT)</c:v>
                </c:pt>
                <c:pt idx="2">
                  <c:v>Vokietija (GE)</c:v>
                </c:pt>
                <c:pt idx="3">
                  <c:v>Italija (IT)</c:v>
                </c:pt>
                <c:pt idx="4">
                  <c:v>Liuksemburgas (LU)</c:v>
                </c:pt>
                <c:pt idx="5">
                  <c:v>Šveicarija (CH)</c:v>
                </c:pt>
                <c:pt idx="6">
                  <c:v>Slovakija (SK)</c:v>
                </c:pt>
                <c:pt idx="7">
                  <c:v>Suomija (FI)</c:v>
                </c:pt>
                <c:pt idx="8">
                  <c:v>LIETUVA (LT)</c:v>
                </c:pt>
                <c:pt idx="9">
                  <c:v>Slovėnija (SI)</c:v>
                </c:pt>
                <c:pt idx="10">
                  <c:v>Estija (EE)</c:v>
                </c:pt>
                <c:pt idx="11">
                  <c:v>Austrija (AT)</c:v>
                </c:pt>
                <c:pt idx="12">
                  <c:v>Malta (MT)</c:v>
                </c:pt>
                <c:pt idx="13">
                  <c:v>Kroatija (HR)</c:v>
                </c:pt>
                <c:pt idx="14">
                  <c:v>Ispanija (ES)</c:v>
                </c:pt>
                <c:pt idx="15">
                  <c:v>Airija (IE)</c:v>
                </c:pt>
                <c:pt idx="16">
                  <c:v>Belgija (BE)</c:v>
                </c:pt>
                <c:pt idx="17">
                  <c:v>Norvegija (NO)</c:v>
                </c:pt>
                <c:pt idx="18">
                  <c:v>Latvija (LV)</c:v>
                </c:pt>
                <c:pt idx="19">
                  <c:v>Čekija (CZ)</c:v>
                </c:pt>
                <c:pt idx="20">
                  <c:v>Vengrija (HU)</c:v>
                </c:pt>
                <c:pt idx="21">
                  <c:v>Islandija (IS)</c:v>
                </c:pt>
                <c:pt idx="22">
                  <c:v>Prancūzija (FR)</c:v>
                </c:pt>
                <c:pt idx="23">
                  <c:v>Rumunija (RO)</c:v>
                </c:pt>
                <c:pt idx="24">
                  <c:v>Švedija (SE)</c:v>
                </c:pt>
                <c:pt idx="25">
                  <c:v>Lenkija (PL)</c:v>
                </c:pt>
                <c:pt idx="26">
                  <c:v>Nyderlandai (NL)</c:v>
                </c:pt>
                <c:pt idx="27">
                  <c:v>Kipras (CY)</c:v>
                </c:pt>
                <c:pt idx="28">
                  <c:v>Bulgarija (BG)</c:v>
                </c:pt>
              </c:strCache>
            </c:strRef>
          </c:cat>
          <c:val>
            <c:numRef>
              <c:f>VGL!$B$3:$B$31</c:f>
              <c:numCache>
                <c:formatCode>#\ ##0.##########</c:formatCode>
                <c:ptCount val="29"/>
                <c:pt idx="0">
                  <c:v>9.42</c:v>
                </c:pt>
                <c:pt idx="1">
                  <c:v>9.27</c:v>
                </c:pt>
                <c:pt idx="2" formatCode="#,##0.00">
                  <c:v>7.5</c:v>
                </c:pt>
                <c:pt idx="3" formatCode="#,##0.00">
                  <c:v>7.1</c:v>
                </c:pt>
                <c:pt idx="4">
                  <c:v>6.96</c:v>
                </c:pt>
                <c:pt idx="5">
                  <c:v>6.88</c:v>
                </c:pt>
                <c:pt idx="6" formatCode="#,##0.00">
                  <c:v>6.6</c:v>
                </c:pt>
                <c:pt idx="7">
                  <c:v>6.55</c:v>
                </c:pt>
                <c:pt idx="8">
                  <c:v>6.46</c:v>
                </c:pt>
                <c:pt idx="9">
                  <c:v>6.38</c:v>
                </c:pt>
                <c:pt idx="10" formatCode="#,##0.00">
                  <c:v>6.3</c:v>
                </c:pt>
                <c:pt idx="11">
                  <c:v>6.22</c:v>
                </c:pt>
                <c:pt idx="12" formatCode="#,##0.00">
                  <c:v>6.2</c:v>
                </c:pt>
                <c:pt idx="13">
                  <c:v>6.08</c:v>
                </c:pt>
                <c:pt idx="14">
                  <c:v>6.08</c:v>
                </c:pt>
                <c:pt idx="15" formatCode="#,##0.00">
                  <c:v>6</c:v>
                </c:pt>
                <c:pt idx="16">
                  <c:v>5.95</c:v>
                </c:pt>
                <c:pt idx="17">
                  <c:v>5.87</c:v>
                </c:pt>
                <c:pt idx="18">
                  <c:v>5.81</c:v>
                </c:pt>
                <c:pt idx="19">
                  <c:v>5.75</c:v>
                </c:pt>
                <c:pt idx="20">
                  <c:v>5.72</c:v>
                </c:pt>
                <c:pt idx="21">
                  <c:v>5.67</c:v>
                </c:pt>
                <c:pt idx="22">
                  <c:v>5.53</c:v>
                </c:pt>
                <c:pt idx="23">
                  <c:v>5.37</c:v>
                </c:pt>
                <c:pt idx="24">
                  <c:v>5.31</c:v>
                </c:pt>
                <c:pt idx="25" formatCode="#,##0.00">
                  <c:v>5.2</c:v>
                </c:pt>
                <c:pt idx="26">
                  <c:v>5.16</c:v>
                </c:pt>
                <c:pt idx="27">
                  <c:v>5.05</c:v>
                </c:pt>
                <c:pt idx="28" formatCode="#,##0.00">
                  <c:v>4.7</c:v>
                </c:pt>
              </c:numCache>
            </c:numRef>
          </c:val>
          <c:extLst>
            <c:ext xmlns:c16="http://schemas.microsoft.com/office/drawing/2014/chart" uri="{C3380CC4-5D6E-409C-BE32-E72D297353CC}">
              <c16:uniqueId val="{00000005-324F-486D-A0DC-274D884C5D82}"/>
            </c:ext>
          </c:extLst>
        </c:ser>
        <c:dLbls>
          <c:showLegendKey val="0"/>
          <c:showVal val="0"/>
          <c:showCatName val="0"/>
          <c:showSerName val="0"/>
          <c:showPercent val="0"/>
          <c:showBubbleSize val="0"/>
        </c:dLbls>
        <c:gapWidth val="150"/>
        <c:axId val="187700960"/>
        <c:axId val="1"/>
      </c:barChart>
      <c:catAx>
        <c:axId val="187700960"/>
        <c:scaling>
          <c:orientation val="minMax"/>
        </c:scaling>
        <c:delete val="0"/>
        <c:axPos val="b"/>
        <c:numFmt formatCode="General" sourceLinked="1"/>
        <c:majorTickMark val="out"/>
        <c:minorTickMark val="none"/>
        <c:tickLblPos val="nextTo"/>
        <c:txPr>
          <a:bodyPr rot="-5400000" vert="horz"/>
          <a:lstStyle/>
          <a:p>
            <a:pPr>
              <a:defRPr/>
            </a:pPr>
            <a:endParaRPr lang="lt-LT"/>
          </a:p>
        </c:txPr>
        <c:crossAx val="1"/>
        <c:crosses val="autoZero"/>
        <c:auto val="1"/>
        <c:lblAlgn val="ctr"/>
        <c:lblOffset val="100"/>
        <c:noMultiLvlLbl val="0"/>
      </c:catAx>
      <c:valAx>
        <c:axId val="1"/>
        <c:scaling>
          <c:orientation val="minMax"/>
        </c:scaling>
        <c:delete val="0"/>
        <c:axPos val="l"/>
        <c:majorGridlines>
          <c:spPr>
            <a:ln w="6350">
              <a:solidFill>
                <a:schemeClr val="bg1">
                  <a:lumMod val="75000"/>
                  <a:alpha val="25000"/>
                </a:schemeClr>
              </a:solidFill>
            </a:ln>
          </c:spPr>
        </c:majorGridlines>
        <c:numFmt formatCode="#,##0" sourceLinked="0"/>
        <c:majorTickMark val="out"/>
        <c:minorTickMark val="none"/>
        <c:tickLblPos val="nextTo"/>
        <c:txPr>
          <a:bodyPr rot="0" vert="horz"/>
          <a:lstStyle/>
          <a:p>
            <a:pPr>
              <a:defRPr/>
            </a:pPr>
            <a:endParaRPr lang="lt-LT"/>
          </a:p>
        </c:txPr>
        <c:crossAx val="187700960"/>
        <c:crosses val="autoZero"/>
        <c:crossBetween val="between"/>
      </c:valAx>
      <c:spPr>
        <a:ln w="9525">
          <a:solidFill>
            <a:schemeClr val="bg1">
              <a:lumMod val="75000"/>
            </a:schemeClr>
          </a:solidFill>
        </a:ln>
      </c:spPr>
    </c:plotArea>
    <c:plotVisOnly val="1"/>
    <c:dispBlanksAs val="gap"/>
    <c:showDLblsOverMax val="0"/>
  </c:chart>
  <c:spPr>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31855256513363389"/>
          <c:y val="5.5116224244424533E-3"/>
          <c:w val="0.65499560476555618"/>
          <c:h val="0.9256329545633144"/>
        </c:manualLayout>
      </c:layout>
      <c:barChart>
        <c:barDir val="bar"/>
        <c:grouping val="clustered"/>
        <c:varyColors val="0"/>
        <c:ser>
          <c:idx val="2"/>
          <c:order val="0"/>
          <c:tx>
            <c:strRef>
              <c:f>'61psl vid.gul.laik'!$B$3</c:f>
              <c:strCache>
                <c:ptCount val="1"/>
                <c:pt idx="0">
                  <c:v>2000</c:v>
                </c:pt>
              </c:strCache>
            </c:strRef>
          </c:tx>
          <c:spPr>
            <a:gradFill rotWithShape="1">
              <a:gsLst>
                <a:gs pos="0">
                  <a:schemeClr val="accent1">
                    <a:shade val="53000"/>
                    <a:shade val="51000"/>
                    <a:satMod val="130000"/>
                  </a:schemeClr>
                </a:gs>
                <a:gs pos="80000">
                  <a:schemeClr val="accent1">
                    <a:shade val="53000"/>
                    <a:shade val="93000"/>
                    <a:satMod val="130000"/>
                  </a:schemeClr>
                </a:gs>
                <a:gs pos="100000">
                  <a:schemeClr val="accent1">
                    <a:shade val="53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vid.gul.laik'!$B$4:$B$16</c:f>
              <c:numCache>
                <c:formatCode>General</c:formatCode>
                <c:ptCount val="13"/>
                <c:pt idx="0">
                  <c:v>9.8000000000000007</c:v>
                </c:pt>
                <c:pt idx="1">
                  <c:v>7.2</c:v>
                </c:pt>
                <c:pt idx="2">
                  <c:v>8.4</c:v>
                </c:pt>
                <c:pt idx="3">
                  <c:v>8.3000000000000007</c:v>
                </c:pt>
                <c:pt idx="4">
                  <c:v>5.5</c:v>
                </c:pt>
                <c:pt idx="5">
                  <c:v>6.2</c:v>
                </c:pt>
                <c:pt idx="6">
                  <c:v>5.4</c:v>
                </c:pt>
                <c:pt idx="7">
                  <c:v>11.8</c:v>
                </c:pt>
                <c:pt idx="8">
                  <c:v>7.5</c:v>
                </c:pt>
                <c:pt idx="9">
                  <c:v>52.9</c:v>
                </c:pt>
                <c:pt idx="10">
                  <c:v>33.1</c:v>
                </c:pt>
                <c:pt idx="11">
                  <c:v>38.299999999999997</c:v>
                </c:pt>
                <c:pt idx="12">
                  <c:v>22.4</c:v>
                </c:pt>
              </c:numCache>
            </c:numRef>
          </c:val>
          <c:extLst>
            <c:ext xmlns:c16="http://schemas.microsoft.com/office/drawing/2014/chart" uri="{C3380CC4-5D6E-409C-BE32-E72D297353CC}">
              <c16:uniqueId val="{00000000-B1D7-43E6-A7C6-C7102E41574C}"/>
            </c:ext>
          </c:extLst>
        </c:ser>
        <c:ser>
          <c:idx val="3"/>
          <c:order val="1"/>
          <c:tx>
            <c:strRef>
              <c:f>'61psl vid.gul.laik'!$C$3</c:f>
              <c:strCache>
                <c:ptCount val="1"/>
                <c:pt idx="0">
                  <c:v>2005</c:v>
                </c:pt>
              </c:strCache>
            </c:strRef>
          </c:tx>
          <c:spPr>
            <a:gradFill rotWithShape="1">
              <a:gsLst>
                <a:gs pos="0">
                  <a:schemeClr val="accent1">
                    <a:shade val="61000"/>
                    <a:shade val="51000"/>
                    <a:satMod val="130000"/>
                  </a:schemeClr>
                </a:gs>
                <a:gs pos="80000">
                  <a:schemeClr val="accent1">
                    <a:shade val="61000"/>
                    <a:shade val="93000"/>
                    <a:satMod val="130000"/>
                  </a:schemeClr>
                </a:gs>
                <a:gs pos="100000">
                  <a:schemeClr val="accent1">
                    <a:shade val="61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vid.gul.laik'!$C$4:$C$16</c:f>
              <c:numCache>
                <c:formatCode>General</c:formatCode>
                <c:ptCount val="13"/>
                <c:pt idx="0">
                  <c:v>8.6999999999999993</c:v>
                </c:pt>
                <c:pt idx="1">
                  <c:v>6.5</c:v>
                </c:pt>
                <c:pt idx="2">
                  <c:v>6.9</c:v>
                </c:pt>
                <c:pt idx="3">
                  <c:v>6.9</c:v>
                </c:pt>
                <c:pt idx="4">
                  <c:v>4.4000000000000004</c:v>
                </c:pt>
                <c:pt idx="5">
                  <c:v>4</c:v>
                </c:pt>
                <c:pt idx="6">
                  <c:v>4.5</c:v>
                </c:pt>
                <c:pt idx="7">
                  <c:v>10.3</c:v>
                </c:pt>
                <c:pt idx="8">
                  <c:v>5.8</c:v>
                </c:pt>
                <c:pt idx="9">
                  <c:v>61.8</c:v>
                </c:pt>
                <c:pt idx="10">
                  <c:v>28</c:v>
                </c:pt>
                <c:pt idx="11">
                  <c:v>48.7</c:v>
                </c:pt>
                <c:pt idx="12">
                  <c:v>23.7</c:v>
                </c:pt>
              </c:numCache>
            </c:numRef>
          </c:val>
          <c:extLst>
            <c:ext xmlns:c16="http://schemas.microsoft.com/office/drawing/2014/chart" uri="{C3380CC4-5D6E-409C-BE32-E72D297353CC}">
              <c16:uniqueId val="{00000001-B1D7-43E6-A7C6-C7102E41574C}"/>
            </c:ext>
          </c:extLst>
        </c:ser>
        <c:ser>
          <c:idx val="4"/>
          <c:order val="2"/>
          <c:tx>
            <c:strRef>
              <c:f>'61psl vid.gul.laik'!$D$3</c:f>
              <c:strCache>
                <c:ptCount val="1"/>
                <c:pt idx="0">
                  <c:v>2010</c:v>
                </c:pt>
              </c:strCache>
            </c:strRef>
          </c:tx>
          <c:spPr>
            <a:gradFill rotWithShape="1">
              <a:gsLst>
                <a:gs pos="0">
                  <a:schemeClr val="accent1">
                    <a:shade val="68000"/>
                    <a:shade val="51000"/>
                    <a:satMod val="130000"/>
                  </a:schemeClr>
                </a:gs>
                <a:gs pos="80000">
                  <a:schemeClr val="accent1">
                    <a:shade val="68000"/>
                    <a:shade val="93000"/>
                    <a:satMod val="130000"/>
                  </a:schemeClr>
                </a:gs>
                <a:gs pos="100000">
                  <a:schemeClr val="accent1">
                    <a:shade val="68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vid.gul.laik'!$D$4:$D$16</c:f>
              <c:numCache>
                <c:formatCode>General</c:formatCode>
                <c:ptCount val="13"/>
                <c:pt idx="0">
                  <c:v>7.6</c:v>
                </c:pt>
                <c:pt idx="1">
                  <c:v>5.0999999999999996</c:v>
                </c:pt>
                <c:pt idx="2">
                  <c:v>5</c:v>
                </c:pt>
                <c:pt idx="3">
                  <c:v>5.9</c:v>
                </c:pt>
                <c:pt idx="4">
                  <c:v>3.7</c:v>
                </c:pt>
                <c:pt idx="5">
                  <c:v>2.4</c:v>
                </c:pt>
                <c:pt idx="6">
                  <c:v>3.7</c:v>
                </c:pt>
                <c:pt idx="7">
                  <c:v>7.9</c:v>
                </c:pt>
                <c:pt idx="8">
                  <c:v>4.7</c:v>
                </c:pt>
                <c:pt idx="9">
                  <c:v>69.099999999999994</c:v>
                </c:pt>
                <c:pt idx="10">
                  <c:v>26</c:v>
                </c:pt>
                <c:pt idx="11">
                  <c:v>46.7</c:v>
                </c:pt>
                <c:pt idx="12">
                  <c:v>21</c:v>
                </c:pt>
              </c:numCache>
            </c:numRef>
          </c:val>
          <c:extLst>
            <c:ext xmlns:c16="http://schemas.microsoft.com/office/drawing/2014/chart" uri="{C3380CC4-5D6E-409C-BE32-E72D297353CC}">
              <c16:uniqueId val="{00000002-B1D7-43E6-A7C6-C7102E41574C}"/>
            </c:ext>
          </c:extLst>
        </c:ser>
        <c:ser>
          <c:idx val="5"/>
          <c:order val="3"/>
          <c:tx>
            <c:strRef>
              <c:f>'61psl vid.gul.laik'!$E$3</c:f>
              <c:strCache>
                <c:ptCount val="1"/>
                <c:pt idx="0">
                  <c:v>2011</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vid.gul.laik'!$E$4:$E$16</c:f>
              <c:numCache>
                <c:formatCode>General</c:formatCode>
                <c:ptCount val="13"/>
                <c:pt idx="0">
                  <c:v>7.8</c:v>
                </c:pt>
                <c:pt idx="1">
                  <c:v>5</c:v>
                </c:pt>
                <c:pt idx="2">
                  <c:v>5.2</c:v>
                </c:pt>
                <c:pt idx="3">
                  <c:v>5.8</c:v>
                </c:pt>
                <c:pt idx="4">
                  <c:v>3.7</c:v>
                </c:pt>
                <c:pt idx="5">
                  <c:v>2.2999999999999998</c:v>
                </c:pt>
                <c:pt idx="6">
                  <c:v>3.5</c:v>
                </c:pt>
                <c:pt idx="7">
                  <c:v>8</c:v>
                </c:pt>
                <c:pt idx="8">
                  <c:v>4.5</c:v>
                </c:pt>
                <c:pt idx="9">
                  <c:v>76.7</c:v>
                </c:pt>
                <c:pt idx="10">
                  <c:v>25</c:v>
                </c:pt>
                <c:pt idx="11">
                  <c:v>48.1</c:v>
                </c:pt>
                <c:pt idx="12">
                  <c:v>20.8</c:v>
                </c:pt>
              </c:numCache>
            </c:numRef>
          </c:val>
          <c:extLst>
            <c:ext xmlns:c16="http://schemas.microsoft.com/office/drawing/2014/chart" uri="{C3380CC4-5D6E-409C-BE32-E72D297353CC}">
              <c16:uniqueId val="{00000003-B1D7-43E6-A7C6-C7102E41574C}"/>
            </c:ext>
          </c:extLst>
        </c:ser>
        <c:ser>
          <c:idx val="6"/>
          <c:order val="4"/>
          <c:tx>
            <c:strRef>
              <c:f>'61psl vid.gul.laik'!$F$3</c:f>
              <c:strCache>
                <c:ptCount val="1"/>
                <c:pt idx="0">
                  <c:v>2012</c:v>
                </c:pt>
              </c:strCache>
            </c:strRef>
          </c:tx>
          <c:spPr>
            <a:gradFill rotWithShape="1">
              <a:gsLst>
                <a:gs pos="0">
                  <a:schemeClr val="accent1">
                    <a:shade val="84000"/>
                    <a:shade val="51000"/>
                    <a:satMod val="130000"/>
                  </a:schemeClr>
                </a:gs>
                <a:gs pos="80000">
                  <a:schemeClr val="accent1">
                    <a:shade val="84000"/>
                    <a:shade val="93000"/>
                    <a:satMod val="130000"/>
                  </a:schemeClr>
                </a:gs>
                <a:gs pos="100000">
                  <a:schemeClr val="accent1">
                    <a:shade val="84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vid.gul.laik'!$F$4:$F$16</c:f>
              <c:numCache>
                <c:formatCode>General</c:formatCode>
                <c:ptCount val="13"/>
                <c:pt idx="0">
                  <c:v>7.9</c:v>
                </c:pt>
                <c:pt idx="1">
                  <c:v>5</c:v>
                </c:pt>
                <c:pt idx="2">
                  <c:v>4.9000000000000004</c:v>
                </c:pt>
                <c:pt idx="3">
                  <c:v>5.7</c:v>
                </c:pt>
                <c:pt idx="4">
                  <c:v>3.8</c:v>
                </c:pt>
                <c:pt idx="5">
                  <c:v>2</c:v>
                </c:pt>
                <c:pt idx="6">
                  <c:v>3.7</c:v>
                </c:pt>
                <c:pt idx="7">
                  <c:v>8.1999999999999993</c:v>
                </c:pt>
                <c:pt idx="8">
                  <c:v>4.5999999999999996</c:v>
                </c:pt>
                <c:pt idx="9">
                  <c:v>70.599999999999994</c:v>
                </c:pt>
                <c:pt idx="10">
                  <c:v>22.8</c:v>
                </c:pt>
                <c:pt idx="11">
                  <c:v>52.7</c:v>
                </c:pt>
                <c:pt idx="12">
                  <c:v>20.399999999999999</c:v>
                </c:pt>
              </c:numCache>
            </c:numRef>
          </c:val>
          <c:extLst>
            <c:ext xmlns:c16="http://schemas.microsoft.com/office/drawing/2014/chart" uri="{C3380CC4-5D6E-409C-BE32-E72D297353CC}">
              <c16:uniqueId val="{00000004-B1D7-43E6-A7C6-C7102E41574C}"/>
            </c:ext>
          </c:extLst>
        </c:ser>
        <c:ser>
          <c:idx val="7"/>
          <c:order val="5"/>
          <c:tx>
            <c:strRef>
              <c:f>'61psl vid.gul.laik'!$G$3</c:f>
              <c:strCache>
                <c:ptCount val="1"/>
                <c:pt idx="0">
                  <c:v>2013</c:v>
                </c:pt>
              </c:strCache>
            </c:strRef>
          </c:tx>
          <c:spPr>
            <a:gradFill rotWithShape="1">
              <a:gsLst>
                <a:gs pos="0">
                  <a:schemeClr val="accent1">
                    <a:shade val="92000"/>
                    <a:shade val="51000"/>
                    <a:satMod val="130000"/>
                  </a:schemeClr>
                </a:gs>
                <a:gs pos="80000">
                  <a:schemeClr val="accent1">
                    <a:shade val="92000"/>
                    <a:shade val="93000"/>
                    <a:satMod val="130000"/>
                  </a:schemeClr>
                </a:gs>
                <a:gs pos="100000">
                  <a:schemeClr val="accent1">
                    <a:shade val="92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vid.gul.laik'!$G$4:$G$16</c:f>
              <c:numCache>
                <c:formatCode>General</c:formatCode>
                <c:ptCount val="13"/>
                <c:pt idx="0">
                  <c:v>7.9</c:v>
                </c:pt>
                <c:pt idx="1">
                  <c:v>4.9000000000000004</c:v>
                </c:pt>
                <c:pt idx="2">
                  <c:v>4.8</c:v>
                </c:pt>
                <c:pt idx="3">
                  <c:v>5.5</c:v>
                </c:pt>
                <c:pt idx="4">
                  <c:v>3.8</c:v>
                </c:pt>
                <c:pt idx="5">
                  <c:v>1.8</c:v>
                </c:pt>
                <c:pt idx="6">
                  <c:v>3.7</c:v>
                </c:pt>
                <c:pt idx="7">
                  <c:v>8</c:v>
                </c:pt>
                <c:pt idx="8">
                  <c:v>4.7</c:v>
                </c:pt>
                <c:pt idx="9">
                  <c:v>69.2</c:v>
                </c:pt>
                <c:pt idx="10">
                  <c:v>20.7</c:v>
                </c:pt>
                <c:pt idx="11">
                  <c:v>49.4</c:v>
                </c:pt>
                <c:pt idx="12">
                  <c:v>20.5</c:v>
                </c:pt>
              </c:numCache>
            </c:numRef>
          </c:val>
          <c:extLst>
            <c:ext xmlns:c16="http://schemas.microsoft.com/office/drawing/2014/chart" uri="{C3380CC4-5D6E-409C-BE32-E72D297353CC}">
              <c16:uniqueId val="{00000005-B1D7-43E6-A7C6-C7102E41574C}"/>
            </c:ext>
          </c:extLst>
        </c:ser>
        <c:ser>
          <c:idx val="8"/>
          <c:order val="6"/>
          <c:tx>
            <c:strRef>
              <c:f>'61psl vid.gul.laik'!$H$3</c:f>
              <c:strCache>
                <c:ptCount val="1"/>
                <c:pt idx="0">
                  <c:v>2014</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vid.gul.laik'!$H$4:$H$16</c:f>
              <c:numCache>
                <c:formatCode>General</c:formatCode>
                <c:ptCount val="13"/>
                <c:pt idx="0">
                  <c:v>7.8</c:v>
                </c:pt>
                <c:pt idx="1">
                  <c:v>5</c:v>
                </c:pt>
                <c:pt idx="2">
                  <c:v>5.0999999999999996</c:v>
                </c:pt>
                <c:pt idx="3">
                  <c:v>5.9</c:v>
                </c:pt>
                <c:pt idx="4">
                  <c:v>3.7</c:v>
                </c:pt>
                <c:pt idx="5">
                  <c:v>1.8</c:v>
                </c:pt>
                <c:pt idx="6">
                  <c:v>3.5</c:v>
                </c:pt>
                <c:pt idx="7">
                  <c:v>7.9</c:v>
                </c:pt>
                <c:pt idx="8">
                  <c:v>4.7</c:v>
                </c:pt>
                <c:pt idx="9">
                  <c:v>70.099999999999994</c:v>
                </c:pt>
                <c:pt idx="10">
                  <c:v>21.6</c:v>
                </c:pt>
                <c:pt idx="11">
                  <c:v>49.5</c:v>
                </c:pt>
                <c:pt idx="12">
                  <c:v>20.3</c:v>
                </c:pt>
              </c:numCache>
            </c:numRef>
          </c:val>
          <c:extLst>
            <c:ext xmlns:c16="http://schemas.microsoft.com/office/drawing/2014/chart" uri="{C3380CC4-5D6E-409C-BE32-E72D297353CC}">
              <c16:uniqueId val="{00000006-B1D7-43E6-A7C6-C7102E41574C}"/>
            </c:ext>
          </c:extLst>
        </c:ser>
        <c:ser>
          <c:idx val="9"/>
          <c:order val="7"/>
          <c:tx>
            <c:strRef>
              <c:f>'61psl vid.gul.laik'!$I$3</c:f>
              <c:strCache>
                <c:ptCount val="1"/>
                <c:pt idx="0">
                  <c:v>2015</c:v>
                </c:pt>
              </c:strCache>
            </c:strRef>
          </c:tx>
          <c:spPr>
            <a:gradFill rotWithShape="1">
              <a:gsLst>
                <a:gs pos="0">
                  <a:schemeClr val="accent1">
                    <a:tint val="93000"/>
                    <a:shade val="51000"/>
                    <a:satMod val="130000"/>
                  </a:schemeClr>
                </a:gs>
                <a:gs pos="80000">
                  <a:schemeClr val="accent1">
                    <a:tint val="93000"/>
                    <a:shade val="93000"/>
                    <a:satMod val="130000"/>
                  </a:schemeClr>
                </a:gs>
                <a:gs pos="100000">
                  <a:schemeClr val="accent1">
                    <a:tint val="93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vid.gul.laik'!$I$4:$I$16</c:f>
              <c:numCache>
                <c:formatCode>General</c:formatCode>
                <c:ptCount val="13"/>
                <c:pt idx="0">
                  <c:v>7.9</c:v>
                </c:pt>
                <c:pt idx="1">
                  <c:v>4.8</c:v>
                </c:pt>
                <c:pt idx="2">
                  <c:v>4.7</c:v>
                </c:pt>
                <c:pt idx="3">
                  <c:v>5.8</c:v>
                </c:pt>
                <c:pt idx="4">
                  <c:v>3.6</c:v>
                </c:pt>
                <c:pt idx="5">
                  <c:v>1.6</c:v>
                </c:pt>
                <c:pt idx="6">
                  <c:v>3.4</c:v>
                </c:pt>
                <c:pt idx="7">
                  <c:v>8</c:v>
                </c:pt>
                <c:pt idx="8">
                  <c:v>4.5999999999999996</c:v>
                </c:pt>
                <c:pt idx="9">
                  <c:v>69.8</c:v>
                </c:pt>
                <c:pt idx="10">
                  <c:v>20.6</c:v>
                </c:pt>
                <c:pt idx="11">
                  <c:v>54.2</c:v>
                </c:pt>
                <c:pt idx="12">
                  <c:v>20.399999999999999</c:v>
                </c:pt>
              </c:numCache>
            </c:numRef>
          </c:val>
          <c:extLst>
            <c:ext xmlns:c16="http://schemas.microsoft.com/office/drawing/2014/chart" uri="{C3380CC4-5D6E-409C-BE32-E72D297353CC}">
              <c16:uniqueId val="{00000007-B1D7-43E6-A7C6-C7102E41574C}"/>
            </c:ext>
          </c:extLst>
        </c:ser>
        <c:ser>
          <c:idx val="0"/>
          <c:order val="8"/>
          <c:tx>
            <c:strRef>
              <c:f>'61psl vid.gul.laik'!$J$3</c:f>
              <c:strCache>
                <c:ptCount val="1"/>
                <c:pt idx="0">
                  <c:v>2016</c:v>
                </c:pt>
              </c:strCache>
            </c:strRef>
          </c:tx>
          <c:spPr>
            <a:gradFill rotWithShape="1">
              <a:gsLst>
                <a:gs pos="0">
                  <a:schemeClr val="accent1">
                    <a:shade val="37000"/>
                    <a:shade val="51000"/>
                    <a:satMod val="130000"/>
                  </a:schemeClr>
                </a:gs>
                <a:gs pos="80000">
                  <a:schemeClr val="accent1">
                    <a:shade val="37000"/>
                    <a:shade val="93000"/>
                    <a:satMod val="130000"/>
                  </a:schemeClr>
                </a:gs>
                <a:gs pos="100000">
                  <a:schemeClr val="accent1">
                    <a:shade val="37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vid.gul.laik'!$J$4:$J$16</c:f>
              <c:numCache>
                <c:formatCode>General</c:formatCode>
                <c:ptCount val="13"/>
                <c:pt idx="0">
                  <c:v>8.1</c:v>
                </c:pt>
                <c:pt idx="1">
                  <c:v>4.8</c:v>
                </c:pt>
                <c:pt idx="2">
                  <c:v>4.4000000000000004</c:v>
                </c:pt>
                <c:pt idx="3">
                  <c:v>5.8</c:v>
                </c:pt>
                <c:pt idx="4">
                  <c:v>3.4</c:v>
                </c:pt>
                <c:pt idx="5">
                  <c:v>1.9</c:v>
                </c:pt>
                <c:pt idx="6">
                  <c:v>3.2</c:v>
                </c:pt>
                <c:pt idx="7">
                  <c:v>7.6</c:v>
                </c:pt>
                <c:pt idx="8">
                  <c:v>4.9000000000000004</c:v>
                </c:pt>
                <c:pt idx="9">
                  <c:v>71</c:v>
                </c:pt>
                <c:pt idx="10">
                  <c:v>20.7</c:v>
                </c:pt>
                <c:pt idx="11">
                  <c:v>55.6</c:v>
                </c:pt>
                <c:pt idx="12">
                  <c:v>20.3</c:v>
                </c:pt>
              </c:numCache>
            </c:numRef>
          </c:val>
          <c:extLst>
            <c:ext xmlns:c16="http://schemas.microsoft.com/office/drawing/2014/chart" uri="{C3380CC4-5D6E-409C-BE32-E72D297353CC}">
              <c16:uniqueId val="{00000008-B1D7-43E6-A7C6-C7102E41574C}"/>
            </c:ext>
          </c:extLst>
        </c:ser>
        <c:ser>
          <c:idx val="1"/>
          <c:order val="9"/>
          <c:tx>
            <c:strRef>
              <c:f>'61psl vid.gul.laik'!$K$3</c:f>
              <c:strCache>
                <c:ptCount val="1"/>
                <c:pt idx="0">
                  <c:v>2017</c:v>
                </c:pt>
              </c:strCache>
            </c:strRef>
          </c:tx>
          <c:spPr>
            <a:gradFill rotWithShape="1">
              <a:gsLst>
                <a:gs pos="0">
                  <a:schemeClr val="accent1">
                    <a:shade val="45000"/>
                    <a:shade val="51000"/>
                    <a:satMod val="130000"/>
                  </a:schemeClr>
                </a:gs>
                <a:gs pos="80000">
                  <a:schemeClr val="accent1">
                    <a:shade val="45000"/>
                    <a:shade val="93000"/>
                    <a:satMod val="130000"/>
                  </a:schemeClr>
                </a:gs>
                <a:gs pos="100000">
                  <a:schemeClr val="accent1">
                    <a:shade val="45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vid.gul.laik'!$K$4:$K$16</c:f>
              <c:numCache>
                <c:formatCode>General</c:formatCode>
                <c:ptCount val="13"/>
                <c:pt idx="0">
                  <c:v>8.1</c:v>
                </c:pt>
                <c:pt idx="1">
                  <c:v>4.8</c:v>
                </c:pt>
                <c:pt idx="2">
                  <c:v>4.2</c:v>
                </c:pt>
                <c:pt idx="3">
                  <c:v>5.7</c:v>
                </c:pt>
                <c:pt idx="4">
                  <c:v>3.4</c:v>
                </c:pt>
                <c:pt idx="5">
                  <c:v>2.1</c:v>
                </c:pt>
                <c:pt idx="6">
                  <c:v>3.1</c:v>
                </c:pt>
                <c:pt idx="7">
                  <c:v>7.5</c:v>
                </c:pt>
                <c:pt idx="8">
                  <c:v>5.4</c:v>
                </c:pt>
                <c:pt idx="9">
                  <c:v>91.7</c:v>
                </c:pt>
                <c:pt idx="10">
                  <c:v>20.9</c:v>
                </c:pt>
                <c:pt idx="11">
                  <c:v>53.2</c:v>
                </c:pt>
                <c:pt idx="12">
                  <c:v>20.3</c:v>
                </c:pt>
              </c:numCache>
            </c:numRef>
          </c:val>
          <c:extLst>
            <c:ext xmlns:c16="http://schemas.microsoft.com/office/drawing/2014/chart" uri="{C3380CC4-5D6E-409C-BE32-E72D297353CC}">
              <c16:uniqueId val="{00000009-B1D7-43E6-A7C6-C7102E41574C}"/>
            </c:ext>
          </c:extLst>
        </c:ser>
        <c:ser>
          <c:idx val="10"/>
          <c:order val="10"/>
          <c:tx>
            <c:strRef>
              <c:f>'61psl vid.gul.laik'!$L$3</c:f>
              <c:strCache>
                <c:ptCount val="1"/>
                <c:pt idx="0">
                  <c:v>2018</c:v>
                </c:pt>
              </c:strCache>
            </c:strRef>
          </c:tx>
          <c:spPr>
            <a:gradFill rotWithShape="1">
              <a:gsLst>
                <a:gs pos="0">
                  <a:schemeClr val="accent1">
                    <a:tint val="85000"/>
                    <a:shade val="51000"/>
                    <a:satMod val="130000"/>
                  </a:schemeClr>
                </a:gs>
                <a:gs pos="80000">
                  <a:schemeClr val="accent1">
                    <a:tint val="85000"/>
                    <a:shade val="93000"/>
                    <a:satMod val="130000"/>
                  </a:schemeClr>
                </a:gs>
                <a:gs pos="100000">
                  <a:schemeClr val="accent1">
                    <a:tint val="85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vid.gul.laik'!$L$4:$L$16</c:f>
              <c:numCache>
                <c:formatCode>General</c:formatCode>
                <c:ptCount val="13"/>
                <c:pt idx="0">
                  <c:v>8.1</c:v>
                </c:pt>
                <c:pt idx="1">
                  <c:v>4.7</c:v>
                </c:pt>
                <c:pt idx="2">
                  <c:v>4.2</c:v>
                </c:pt>
                <c:pt idx="3">
                  <c:v>5.6</c:v>
                </c:pt>
                <c:pt idx="4">
                  <c:v>3.3</c:v>
                </c:pt>
                <c:pt idx="5">
                  <c:v>2</c:v>
                </c:pt>
                <c:pt idx="6">
                  <c:v>3.1</c:v>
                </c:pt>
                <c:pt idx="7">
                  <c:v>7.3</c:v>
                </c:pt>
                <c:pt idx="8">
                  <c:v>5.3</c:v>
                </c:pt>
                <c:pt idx="9">
                  <c:v>100.4</c:v>
                </c:pt>
                <c:pt idx="10">
                  <c:v>20.7</c:v>
                </c:pt>
                <c:pt idx="11">
                  <c:v>55.7</c:v>
                </c:pt>
                <c:pt idx="12">
                  <c:v>20.399999999999999</c:v>
                </c:pt>
              </c:numCache>
            </c:numRef>
          </c:val>
          <c:extLst>
            <c:ext xmlns:c16="http://schemas.microsoft.com/office/drawing/2014/chart" uri="{C3380CC4-5D6E-409C-BE32-E72D297353CC}">
              <c16:uniqueId val="{0000000A-B1D7-43E6-A7C6-C7102E41574C}"/>
            </c:ext>
          </c:extLst>
        </c:ser>
        <c:ser>
          <c:idx val="11"/>
          <c:order val="11"/>
          <c:tx>
            <c:strRef>
              <c:f>'61psl vid.gul.laik'!$M$3</c:f>
              <c:strCache>
                <c:ptCount val="1"/>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vid.gul.laik'!$M$4:$M$16</c:f>
              <c:numCache>
                <c:formatCode>General</c:formatCode>
                <c:ptCount val="13"/>
                <c:pt idx="0">
                  <c:v>7.8</c:v>
                </c:pt>
                <c:pt idx="1">
                  <c:v>4.5999999999999996</c:v>
                </c:pt>
                <c:pt idx="2">
                  <c:v>4</c:v>
                </c:pt>
                <c:pt idx="3">
                  <c:v>5.4</c:v>
                </c:pt>
                <c:pt idx="4">
                  <c:v>3.3</c:v>
                </c:pt>
                <c:pt idx="5">
                  <c:v>1.8</c:v>
                </c:pt>
                <c:pt idx="6">
                  <c:v>2.8</c:v>
                </c:pt>
                <c:pt idx="7">
                  <c:v>7.5</c:v>
                </c:pt>
                <c:pt idx="8">
                  <c:v>5.5</c:v>
                </c:pt>
                <c:pt idx="9">
                  <c:v>105.5</c:v>
                </c:pt>
                <c:pt idx="10">
                  <c:v>20.3</c:v>
                </c:pt>
                <c:pt idx="11">
                  <c:v>56.6</c:v>
                </c:pt>
                <c:pt idx="12">
                  <c:v>20.399999999999999</c:v>
                </c:pt>
              </c:numCache>
            </c:numRef>
          </c:val>
          <c:extLst>
            <c:ext xmlns:c16="http://schemas.microsoft.com/office/drawing/2014/chart" uri="{C3380CC4-5D6E-409C-BE32-E72D297353CC}">
              <c16:uniqueId val="{0000000B-B1D7-43E6-A7C6-C7102E41574C}"/>
            </c:ext>
          </c:extLst>
        </c:ser>
        <c:ser>
          <c:idx val="12"/>
          <c:order val="12"/>
          <c:tx>
            <c:strRef>
              <c:f>'61psl vid.gul.laik'!$N$3</c:f>
              <c:strCache>
                <c:ptCount val="1"/>
                <c:pt idx="0">
                  <c:v>2020</c:v>
                </c:pt>
              </c:strCache>
            </c:strRef>
          </c:tx>
          <c:spPr>
            <a:gradFill rotWithShape="1">
              <a:gsLst>
                <a:gs pos="0">
                  <a:schemeClr val="accent1">
                    <a:tint val="69000"/>
                    <a:shade val="51000"/>
                    <a:satMod val="130000"/>
                  </a:schemeClr>
                </a:gs>
                <a:gs pos="80000">
                  <a:schemeClr val="accent1">
                    <a:tint val="69000"/>
                    <a:shade val="93000"/>
                    <a:satMod val="130000"/>
                  </a:schemeClr>
                </a:gs>
                <a:gs pos="100000">
                  <a:schemeClr val="accent1">
                    <a:tint val="69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vid.gul.laik'!$N$4:$N$16</c:f>
              <c:numCache>
                <c:formatCode>General</c:formatCode>
                <c:ptCount val="13"/>
                <c:pt idx="0">
                  <c:v>7.9</c:v>
                </c:pt>
                <c:pt idx="1">
                  <c:v>4.5999999999999996</c:v>
                </c:pt>
                <c:pt idx="2">
                  <c:v>4.2</c:v>
                </c:pt>
                <c:pt idx="3">
                  <c:v>5.6</c:v>
                </c:pt>
                <c:pt idx="5">
                  <c:v>3.4</c:v>
                </c:pt>
                <c:pt idx="6">
                  <c:v>1.8</c:v>
                </c:pt>
                <c:pt idx="7">
                  <c:v>2.5</c:v>
                </c:pt>
                <c:pt idx="8">
                  <c:v>8.1</c:v>
                </c:pt>
                <c:pt idx="9">
                  <c:v>100.4</c:v>
                </c:pt>
                <c:pt idx="10">
                  <c:v>21.1</c:v>
                </c:pt>
                <c:pt idx="11">
                  <c:v>60.7</c:v>
                </c:pt>
                <c:pt idx="12">
                  <c:v>19.899999999999999</c:v>
                </c:pt>
              </c:numCache>
            </c:numRef>
          </c:val>
          <c:extLst>
            <c:ext xmlns:c16="http://schemas.microsoft.com/office/drawing/2014/chart" uri="{C3380CC4-5D6E-409C-BE32-E72D297353CC}">
              <c16:uniqueId val="{0000000C-B1D7-43E6-A7C6-C7102E41574C}"/>
            </c:ext>
          </c:extLst>
        </c:ser>
        <c:ser>
          <c:idx val="13"/>
          <c:order val="13"/>
          <c:tx>
            <c:strRef>
              <c:f>'61psl vid.gul.laik'!$O$3</c:f>
              <c:strCache>
                <c:ptCount val="1"/>
                <c:pt idx="0">
                  <c:v>2021</c:v>
                </c:pt>
              </c:strCache>
            </c:strRef>
          </c:tx>
          <c:spPr>
            <a:gradFill rotWithShape="1">
              <a:gsLst>
                <a:gs pos="0">
                  <a:schemeClr val="accent1">
                    <a:tint val="62000"/>
                    <a:shade val="51000"/>
                    <a:satMod val="130000"/>
                  </a:schemeClr>
                </a:gs>
                <a:gs pos="80000">
                  <a:schemeClr val="accent1">
                    <a:tint val="62000"/>
                    <a:shade val="93000"/>
                    <a:satMod val="130000"/>
                  </a:schemeClr>
                </a:gs>
                <a:gs pos="100000">
                  <a:schemeClr val="accent1">
                    <a:tint val="62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vid.gul.laik'!$O$4:$O$16</c:f>
              <c:numCache>
                <c:formatCode>General</c:formatCode>
                <c:ptCount val="13"/>
                <c:pt idx="0">
                  <c:v>8.1</c:v>
                </c:pt>
                <c:pt idx="1">
                  <c:v>4.5</c:v>
                </c:pt>
                <c:pt idx="2">
                  <c:v>3.7</c:v>
                </c:pt>
                <c:pt idx="3">
                  <c:v>5.0999999999999996</c:v>
                </c:pt>
                <c:pt idx="4">
                  <c:v>3.2</c:v>
                </c:pt>
                <c:pt idx="5">
                  <c:v>1.6</c:v>
                </c:pt>
                <c:pt idx="6">
                  <c:v>2.2999999999999998</c:v>
                </c:pt>
                <c:pt idx="7">
                  <c:v>6.5</c:v>
                </c:pt>
                <c:pt idx="8">
                  <c:v>9.1</c:v>
                </c:pt>
                <c:pt idx="9">
                  <c:v>111.7</c:v>
                </c:pt>
                <c:pt idx="10">
                  <c:v>20.8</c:v>
                </c:pt>
                <c:pt idx="11">
                  <c:v>65.3</c:v>
                </c:pt>
                <c:pt idx="12">
                  <c:v>19.8</c:v>
                </c:pt>
              </c:numCache>
            </c:numRef>
          </c:val>
          <c:extLst>
            <c:ext xmlns:c16="http://schemas.microsoft.com/office/drawing/2014/chart" uri="{C3380CC4-5D6E-409C-BE32-E72D297353CC}">
              <c16:uniqueId val="{0000000D-B1D7-43E6-A7C6-C7102E41574C}"/>
            </c:ext>
          </c:extLst>
        </c:ser>
        <c:ser>
          <c:idx val="14"/>
          <c:order val="14"/>
          <c:tx>
            <c:strRef>
              <c:f>'61psl vid.gul.laik'!$P$3</c:f>
              <c:strCache>
                <c:ptCount val="1"/>
                <c:pt idx="0">
                  <c:v>2022</c:v>
                </c:pt>
              </c:strCache>
            </c:strRef>
          </c:tx>
          <c:spPr>
            <a:gradFill rotWithShape="1">
              <a:gsLst>
                <a:gs pos="0">
                  <a:schemeClr val="accent1">
                    <a:tint val="54000"/>
                    <a:shade val="51000"/>
                    <a:satMod val="130000"/>
                  </a:schemeClr>
                </a:gs>
                <a:gs pos="80000">
                  <a:schemeClr val="accent1">
                    <a:tint val="54000"/>
                    <a:shade val="93000"/>
                    <a:satMod val="130000"/>
                  </a:schemeClr>
                </a:gs>
                <a:gs pos="100000">
                  <a:schemeClr val="accent1">
                    <a:tint val="54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vid.gul.laik'!$P$4:$P$16</c:f>
              <c:numCache>
                <c:formatCode>General</c:formatCode>
                <c:ptCount val="13"/>
                <c:pt idx="0">
                  <c:v>7.7</c:v>
                </c:pt>
                <c:pt idx="1">
                  <c:v>4.3</c:v>
                </c:pt>
                <c:pt idx="2">
                  <c:v>3.5</c:v>
                </c:pt>
                <c:pt idx="3">
                  <c:v>4.7</c:v>
                </c:pt>
                <c:pt idx="4">
                  <c:v>3</c:v>
                </c:pt>
                <c:pt idx="5">
                  <c:v>1.2</c:v>
                </c:pt>
                <c:pt idx="6">
                  <c:v>2.1</c:v>
                </c:pt>
                <c:pt idx="7">
                  <c:v>6.5</c:v>
                </c:pt>
                <c:pt idx="8">
                  <c:v>7.8</c:v>
                </c:pt>
                <c:pt idx="9">
                  <c:v>102.3</c:v>
                </c:pt>
                <c:pt idx="10">
                  <c:v>19.5</c:v>
                </c:pt>
                <c:pt idx="11">
                  <c:v>58</c:v>
                </c:pt>
                <c:pt idx="12">
                  <c:v>19.399999999999999</c:v>
                </c:pt>
              </c:numCache>
            </c:numRef>
          </c:val>
          <c:extLst>
            <c:ext xmlns:c16="http://schemas.microsoft.com/office/drawing/2014/chart" uri="{C3380CC4-5D6E-409C-BE32-E72D297353CC}">
              <c16:uniqueId val="{0000000E-B1D7-43E6-A7C6-C7102E41574C}"/>
            </c:ext>
          </c:extLst>
        </c:ser>
        <c:ser>
          <c:idx val="15"/>
          <c:order val="15"/>
          <c:tx>
            <c:strRef>
              <c:f>'61psl vid.gul.laik'!$Q$3</c:f>
              <c:strCache>
                <c:ptCount val="1"/>
                <c:pt idx="0">
                  <c:v>2023</c:v>
                </c:pt>
              </c:strCache>
            </c:strRef>
          </c:tx>
          <c:spPr>
            <a:gradFill rotWithShape="1">
              <a:gsLst>
                <a:gs pos="0">
                  <a:schemeClr val="accent1">
                    <a:tint val="46000"/>
                    <a:shade val="51000"/>
                    <a:satMod val="130000"/>
                  </a:schemeClr>
                </a:gs>
                <a:gs pos="80000">
                  <a:schemeClr val="accent1">
                    <a:tint val="46000"/>
                    <a:shade val="93000"/>
                    <a:satMod val="130000"/>
                  </a:schemeClr>
                </a:gs>
                <a:gs pos="100000">
                  <a:schemeClr val="accent1">
                    <a:tint val="46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vid.gul.laik'!$Q$4:$Q$16</c:f>
              <c:numCache>
                <c:formatCode>General</c:formatCode>
                <c:ptCount val="13"/>
                <c:pt idx="0">
                  <c:v>7.4</c:v>
                </c:pt>
                <c:pt idx="1">
                  <c:v>4.4000000000000004</c:v>
                </c:pt>
                <c:pt idx="2">
                  <c:v>3.3</c:v>
                </c:pt>
                <c:pt idx="3">
                  <c:v>4.8</c:v>
                </c:pt>
                <c:pt idx="4">
                  <c:v>3</c:v>
                </c:pt>
                <c:pt idx="5">
                  <c:v>1</c:v>
                </c:pt>
                <c:pt idx="6">
                  <c:v>1.8</c:v>
                </c:pt>
                <c:pt idx="7">
                  <c:v>7.1</c:v>
                </c:pt>
                <c:pt idx="8">
                  <c:v>6.7</c:v>
                </c:pt>
                <c:pt idx="9">
                  <c:v>103.4</c:v>
                </c:pt>
                <c:pt idx="10">
                  <c:v>19.100000000000001</c:v>
                </c:pt>
                <c:pt idx="11">
                  <c:v>58</c:v>
                </c:pt>
                <c:pt idx="12">
                  <c:v>19.8</c:v>
                </c:pt>
              </c:numCache>
            </c:numRef>
          </c:val>
          <c:extLst>
            <c:ext xmlns:c16="http://schemas.microsoft.com/office/drawing/2014/chart" uri="{C3380CC4-5D6E-409C-BE32-E72D297353CC}">
              <c16:uniqueId val="{0000000F-B1D7-43E6-A7C6-C7102E41574C}"/>
            </c:ext>
          </c:extLst>
        </c:ser>
        <c:ser>
          <c:idx val="16"/>
          <c:order val="16"/>
          <c:tx>
            <c:strRef>
              <c:f>'61psl vid.gul.laik'!$R$3</c:f>
              <c:strCache>
                <c:ptCount val="1"/>
                <c:pt idx="0">
                  <c:v>2024</c:v>
                </c:pt>
              </c:strCache>
            </c:strRef>
          </c:tx>
          <c:spPr>
            <a:gradFill rotWithShape="1">
              <a:gsLst>
                <a:gs pos="0">
                  <a:schemeClr val="accent1">
                    <a:tint val="38000"/>
                    <a:shade val="51000"/>
                    <a:satMod val="130000"/>
                  </a:schemeClr>
                </a:gs>
                <a:gs pos="80000">
                  <a:schemeClr val="accent1">
                    <a:tint val="38000"/>
                    <a:shade val="93000"/>
                    <a:satMod val="130000"/>
                  </a:schemeClr>
                </a:gs>
                <a:gs pos="100000">
                  <a:schemeClr val="accent1">
                    <a:tint val="38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'61psl vid.gul.laik'!$A$4:$A$16</c:f>
              <c:strCache>
                <c:ptCount val="13"/>
                <c:pt idx="0">
                  <c:v>         Vidaus ligų
Internal medicine</c:v>
                </c:pt>
                <c:pt idx="1">
                  <c:v>Vaikų ligų
Paediatrics</c:v>
                </c:pt>
                <c:pt idx="2">
                  <c:v>Chirurgijos
Surgery</c:v>
                </c:pt>
                <c:pt idx="3">
                  <c:v>Ortopedijos traumatologijos
Orthopaedy traumatology</c:v>
                </c:pt>
                <c:pt idx="4">
                  <c:v>Akušerijos ginekologijos
Obstetrics gynaecology</c:v>
                </c:pt>
                <c:pt idx="5">
                  <c:v>Oftalmonologijos
Ophtalmology</c:v>
                </c:pt>
                <c:pt idx="6">
                  <c:v>Otorinolaringojogijos
Otorhinolaryngology</c:v>
                </c:pt>
                <c:pt idx="7">
                  <c:v>Onkologijos
Oncology</c:v>
                </c:pt>
                <c:pt idx="8">
                  <c:v>Infekcinių ligų
Infectious diseases</c:v>
                </c:pt>
                <c:pt idx="9">
                  <c:v>Tuberkuliozės
Tuberculosis</c:v>
                </c:pt>
                <c:pt idx="10">
                  <c:v>Psichiatrijos
Psychiatry</c:v>
                </c:pt>
                <c:pt idx="11">
                  <c:v>Slaugos ir palaikojomo gydymo
                                     Nursing</c:v>
                </c:pt>
                <c:pt idx="12">
                  <c:v>Reabilitacijos
Rehabilitation</c:v>
                </c:pt>
              </c:strCache>
            </c:strRef>
          </c:cat>
          <c:val>
            <c:numRef>
              <c:f>'61psl vid.gul.laik'!$R$4:$R$16</c:f>
              <c:numCache>
                <c:formatCode>General</c:formatCode>
                <c:ptCount val="13"/>
                <c:pt idx="0">
                  <c:v>7.6</c:v>
                </c:pt>
                <c:pt idx="1">
                  <c:v>4.5</c:v>
                </c:pt>
                <c:pt idx="2">
                  <c:v>3.3</c:v>
                </c:pt>
                <c:pt idx="3">
                  <c:v>4.5999999999999996</c:v>
                </c:pt>
                <c:pt idx="4">
                  <c:v>2.9</c:v>
                </c:pt>
                <c:pt idx="5">
                  <c:v>0.9</c:v>
                </c:pt>
                <c:pt idx="6">
                  <c:v>1.6</c:v>
                </c:pt>
                <c:pt idx="7">
                  <c:v>6.8</c:v>
                </c:pt>
                <c:pt idx="8">
                  <c:v>6.2</c:v>
                </c:pt>
                <c:pt idx="9">
                  <c:v>109</c:v>
                </c:pt>
                <c:pt idx="10">
                  <c:v>19.2</c:v>
                </c:pt>
                <c:pt idx="11">
                  <c:v>58.5</c:v>
                </c:pt>
                <c:pt idx="12">
                  <c:v>19.5</c:v>
                </c:pt>
              </c:numCache>
            </c:numRef>
          </c:val>
          <c:extLst>
            <c:ext xmlns:c16="http://schemas.microsoft.com/office/drawing/2014/chart" uri="{C3380CC4-5D6E-409C-BE32-E72D297353CC}">
              <c16:uniqueId val="{00000010-B1D7-43E6-A7C6-C7102E41574C}"/>
            </c:ext>
          </c:extLst>
        </c:ser>
        <c:dLbls>
          <c:showLegendKey val="0"/>
          <c:showVal val="0"/>
          <c:showCatName val="0"/>
          <c:showSerName val="0"/>
          <c:showPercent val="0"/>
          <c:showBubbleSize val="0"/>
        </c:dLbls>
        <c:gapWidth val="150"/>
        <c:axId val="244820480"/>
        <c:axId val="234062400"/>
      </c:barChart>
      <c:catAx>
        <c:axId val="244820480"/>
        <c:scaling>
          <c:orientation val="maxMin"/>
        </c:scaling>
        <c:delete val="0"/>
        <c:axPos val="l"/>
        <c:numFmt formatCode="General" sourceLinked="1"/>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34062400"/>
        <c:crosses val="autoZero"/>
        <c:auto val="1"/>
        <c:lblAlgn val="ctr"/>
        <c:lblOffset val="100"/>
        <c:noMultiLvlLbl val="0"/>
      </c:catAx>
      <c:valAx>
        <c:axId val="234062400"/>
        <c:scaling>
          <c:orientation val="minMax"/>
          <c:max val="115"/>
          <c:min val="0"/>
        </c:scaling>
        <c:delete val="1"/>
        <c:axPos val="t"/>
        <c:majorGridlines>
          <c:spPr>
            <a:ln w="3175" cap="flat" cmpd="sng" algn="ctr">
              <a:solidFill>
                <a:schemeClr val="bg1">
                  <a:lumMod val="75000"/>
                  <a:alpha val="25000"/>
                </a:schemeClr>
              </a:solidFill>
              <a:prstDash val="solid"/>
              <a:round/>
            </a:ln>
            <a:effectLst/>
          </c:spPr>
        </c:majorGridlines>
        <c:title>
          <c:tx>
            <c:rich>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lt-LT" sz="1100"/>
                  <a:t>dienos / days</a:t>
                </a:r>
              </a:p>
            </c:rich>
          </c:tx>
          <c:layout>
            <c:manualLayout>
              <c:xMode val="edge"/>
              <c:yMode val="edge"/>
              <c:x val="0.6133581689385601"/>
              <c:y val="0.97147265042573894"/>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General" sourceLinked="0"/>
        <c:majorTickMark val="in"/>
        <c:minorTickMark val="none"/>
        <c:tickLblPos val="high"/>
        <c:crossAx val="244820480"/>
        <c:crosses val="autoZero"/>
        <c:crossBetween val="between"/>
        <c:majorUnit val="5"/>
        <c:minorUnit val="5"/>
      </c:valAx>
      <c:spPr>
        <a:solidFill>
          <a:schemeClr val="bg1"/>
        </a:solidFill>
        <a:ln>
          <a:solidFill>
            <a:schemeClr val="bg1">
              <a:lumMod val="75000"/>
            </a:schemeClr>
          </a:solidFill>
        </a:ln>
        <a:effectLst/>
      </c:spPr>
    </c:plotArea>
    <c:legend>
      <c:legendPos val="r"/>
      <c:layout>
        <c:manualLayout>
          <c:xMode val="edge"/>
          <c:yMode val="edge"/>
          <c:x val="0.8886971887134798"/>
          <c:y val="6.1775203436167797E-3"/>
          <c:w val="8.3847794887708008E-2"/>
          <c:h val="0.47339842005673405"/>
        </c:manualLayout>
      </c:layout>
      <c:overlay val="0"/>
      <c:spPr>
        <a:solidFill>
          <a:schemeClr val="bg1"/>
        </a:solid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0861373056986577"/>
          <c:y val="8.5742185517075228E-2"/>
          <c:w val="0.8655061718481053"/>
          <c:h val="0.79133585752294744"/>
        </c:manualLayout>
      </c:layout>
      <c:barChart>
        <c:barDir val="col"/>
        <c:grouping val="clustered"/>
        <c:varyColors val="0"/>
        <c:ser>
          <c:idx val="0"/>
          <c:order val="0"/>
          <c:tx>
            <c:strRef>
              <c:f>'62psl stac.lig.amž'!$B$3</c:f>
              <c:strCache>
                <c:ptCount val="1"/>
                <c:pt idx="0">
                  <c:v>2001</c:v>
                </c:pt>
              </c:strCache>
            </c:strRef>
          </c:tx>
          <c:spPr>
            <a:gradFill rotWithShape="1">
              <a:gsLst>
                <a:gs pos="0">
                  <a:schemeClr val="accent1">
                    <a:shade val="35000"/>
                    <a:shade val="51000"/>
                    <a:satMod val="130000"/>
                  </a:schemeClr>
                </a:gs>
                <a:gs pos="80000">
                  <a:schemeClr val="accent1">
                    <a:shade val="35000"/>
                    <a:shade val="93000"/>
                    <a:satMod val="130000"/>
                  </a:schemeClr>
                </a:gs>
                <a:gs pos="100000">
                  <a:schemeClr val="accent1">
                    <a:shade val="35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stac.lig.amž'!$B$4:$B$7</c:f>
              <c:numCache>
                <c:formatCode>0.00</c:formatCode>
                <c:ptCount val="4"/>
                <c:pt idx="0">
                  <c:v>195.23</c:v>
                </c:pt>
                <c:pt idx="1">
                  <c:v>169</c:v>
                </c:pt>
                <c:pt idx="2">
                  <c:v>258.61</c:v>
                </c:pt>
                <c:pt idx="3">
                  <c:v>431.23</c:v>
                </c:pt>
              </c:numCache>
            </c:numRef>
          </c:val>
          <c:extLst>
            <c:ext xmlns:c16="http://schemas.microsoft.com/office/drawing/2014/chart" uri="{C3380CC4-5D6E-409C-BE32-E72D297353CC}">
              <c16:uniqueId val="{00000000-0AF4-4B22-AC14-C0CED8ECBC89}"/>
            </c:ext>
          </c:extLst>
        </c:ser>
        <c:ser>
          <c:idx val="1"/>
          <c:order val="1"/>
          <c:tx>
            <c:strRef>
              <c:f>'62psl stac.lig.amž'!$C$3</c:f>
              <c:strCache>
                <c:ptCount val="1"/>
                <c:pt idx="0">
                  <c:v>2002</c:v>
                </c:pt>
              </c:strCache>
            </c:strRef>
          </c:tx>
          <c:spPr>
            <a:gradFill rotWithShape="1">
              <a:gsLst>
                <a:gs pos="0">
                  <a:schemeClr val="accent1">
                    <a:shade val="41000"/>
                    <a:shade val="51000"/>
                    <a:satMod val="130000"/>
                  </a:schemeClr>
                </a:gs>
                <a:gs pos="80000">
                  <a:schemeClr val="accent1">
                    <a:shade val="41000"/>
                    <a:shade val="93000"/>
                    <a:satMod val="130000"/>
                  </a:schemeClr>
                </a:gs>
                <a:gs pos="100000">
                  <a:schemeClr val="accent1">
                    <a:shade val="41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stac.lig.amž'!$C$4:$C$7</c:f>
              <c:numCache>
                <c:formatCode>0.00</c:formatCode>
                <c:ptCount val="4"/>
                <c:pt idx="0">
                  <c:v>189.27</c:v>
                </c:pt>
                <c:pt idx="1">
                  <c:v>162.71</c:v>
                </c:pt>
                <c:pt idx="2">
                  <c:v>253.29</c:v>
                </c:pt>
                <c:pt idx="3">
                  <c:v>428.52</c:v>
                </c:pt>
              </c:numCache>
            </c:numRef>
          </c:val>
          <c:extLst>
            <c:ext xmlns:c16="http://schemas.microsoft.com/office/drawing/2014/chart" uri="{C3380CC4-5D6E-409C-BE32-E72D297353CC}">
              <c16:uniqueId val="{00000001-0AF4-4B22-AC14-C0CED8ECBC89}"/>
            </c:ext>
          </c:extLst>
        </c:ser>
        <c:ser>
          <c:idx val="2"/>
          <c:order val="2"/>
          <c:tx>
            <c:strRef>
              <c:f>'62psl stac.lig.amž'!$D$3</c:f>
              <c:strCache>
                <c:ptCount val="1"/>
                <c:pt idx="0">
                  <c:v>2003</c:v>
                </c:pt>
              </c:strCache>
            </c:strRef>
          </c:tx>
          <c:spPr>
            <a:gradFill rotWithShape="1">
              <a:gsLst>
                <a:gs pos="0">
                  <a:schemeClr val="accent1">
                    <a:shade val="46000"/>
                    <a:shade val="51000"/>
                    <a:satMod val="130000"/>
                  </a:schemeClr>
                </a:gs>
                <a:gs pos="80000">
                  <a:schemeClr val="accent1">
                    <a:shade val="46000"/>
                    <a:shade val="93000"/>
                    <a:satMod val="130000"/>
                  </a:schemeClr>
                </a:gs>
                <a:gs pos="100000">
                  <a:schemeClr val="accent1">
                    <a:shade val="4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stac.lig.amž'!$D$4:$D$7</c:f>
              <c:numCache>
                <c:formatCode>0.00</c:formatCode>
                <c:ptCount val="4"/>
                <c:pt idx="0">
                  <c:v>189.36</c:v>
                </c:pt>
                <c:pt idx="1">
                  <c:v>162.47999999999999</c:v>
                </c:pt>
                <c:pt idx="2">
                  <c:v>251.91</c:v>
                </c:pt>
                <c:pt idx="3">
                  <c:v>435.65</c:v>
                </c:pt>
              </c:numCache>
            </c:numRef>
          </c:val>
          <c:extLst>
            <c:ext xmlns:c16="http://schemas.microsoft.com/office/drawing/2014/chart" uri="{C3380CC4-5D6E-409C-BE32-E72D297353CC}">
              <c16:uniqueId val="{00000002-0AF4-4B22-AC14-C0CED8ECBC89}"/>
            </c:ext>
          </c:extLst>
        </c:ser>
        <c:ser>
          <c:idx val="3"/>
          <c:order val="3"/>
          <c:tx>
            <c:strRef>
              <c:f>'62psl stac.lig.amž'!$E$3</c:f>
              <c:strCache>
                <c:ptCount val="1"/>
                <c:pt idx="0">
                  <c:v>2004</c:v>
                </c:pt>
              </c:strCache>
            </c:strRef>
          </c:tx>
          <c:spPr>
            <a:gradFill rotWithShape="1">
              <a:gsLst>
                <a:gs pos="0">
                  <a:schemeClr val="accent1">
                    <a:shade val="52000"/>
                    <a:shade val="51000"/>
                    <a:satMod val="130000"/>
                  </a:schemeClr>
                </a:gs>
                <a:gs pos="80000">
                  <a:schemeClr val="accent1">
                    <a:shade val="52000"/>
                    <a:shade val="93000"/>
                    <a:satMod val="130000"/>
                  </a:schemeClr>
                </a:gs>
                <a:gs pos="100000">
                  <a:schemeClr val="accent1">
                    <a:shade val="5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stac.lig.amž'!$E$4:$E$7</c:f>
              <c:numCache>
                <c:formatCode>0.00</c:formatCode>
                <c:ptCount val="4"/>
                <c:pt idx="0">
                  <c:v>204.55</c:v>
                </c:pt>
                <c:pt idx="1">
                  <c:v>161.84</c:v>
                </c:pt>
                <c:pt idx="2">
                  <c:v>251.62</c:v>
                </c:pt>
                <c:pt idx="3">
                  <c:v>441.81</c:v>
                </c:pt>
              </c:numCache>
            </c:numRef>
          </c:val>
          <c:extLst>
            <c:ext xmlns:c16="http://schemas.microsoft.com/office/drawing/2014/chart" uri="{C3380CC4-5D6E-409C-BE32-E72D297353CC}">
              <c16:uniqueId val="{00000003-0AF4-4B22-AC14-C0CED8ECBC89}"/>
            </c:ext>
          </c:extLst>
        </c:ser>
        <c:ser>
          <c:idx val="4"/>
          <c:order val="4"/>
          <c:tx>
            <c:strRef>
              <c:f>'62psl stac.lig.amž'!$F$3</c:f>
              <c:strCache>
                <c:ptCount val="1"/>
                <c:pt idx="0">
                  <c:v>2005</c:v>
                </c:pt>
              </c:strCache>
            </c:strRef>
          </c:tx>
          <c:spPr>
            <a:gradFill rotWithShape="1">
              <a:gsLst>
                <a:gs pos="0">
                  <a:schemeClr val="accent1">
                    <a:shade val="58000"/>
                    <a:shade val="51000"/>
                    <a:satMod val="130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stac.lig.amž'!$F$4:$F$7</c:f>
              <c:numCache>
                <c:formatCode>0.00</c:formatCode>
                <c:ptCount val="4"/>
                <c:pt idx="0">
                  <c:v>205.45</c:v>
                </c:pt>
                <c:pt idx="1">
                  <c:v>161.63</c:v>
                </c:pt>
                <c:pt idx="2">
                  <c:v>252.35</c:v>
                </c:pt>
                <c:pt idx="3">
                  <c:v>452.92</c:v>
                </c:pt>
              </c:numCache>
            </c:numRef>
          </c:val>
          <c:extLst>
            <c:ext xmlns:c16="http://schemas.microsoft.com/office/drawing/2014/chart" uri="{C3380CC4-5D6E-409C-BE32-E72D297353CC}">
              <c16:uniqueId val="{00000004-0AF4-4B22-AC14-C0CED8ECBC89}"/>
            </c:ext>
          </c:extLst>
        </c:ser>
        <c:ser>
          <c:idx val="5"/>
          <c:order val="5"/>
          <c:tx>
            <c:strRef>
              <c:f>'62psl stac.lig.amž'!$G$3</c:f>
              <c:strCache>
                <c:ptCount val="1"/>
                <c:pt idx="0">
                  <c:v>2006</c:v>
                </c:pt>
              </c:strCache>
            </c:strRef>
          </c:tx>
          <c:spPr>
            <a:gradFill rotWithShape="1">
              <a:gsLst>
                <a:gs pos="0">
                  <a:schemeClr val="accent1">
                    <a:shade val="63000"/>
                    <a:shade val="51000"/>
                    <a:satMod val="130000"/>
                  </a:schemeClr>
                </a:gs>
                <a:gs pos="80000">
                  <a:schemeClr val="accent1">
                    <a:shade val="63000"/>
                    <a:shade val="93000"/>
                    <a:satMod val="130000"/>
                  </a:schemeClr>
                </a:gs>
                <a:gs pos="100000">
                  <a:schemeClr val="accent1">
                    <a:shade val="6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stac.lig.amž'!$G$4:$G$7</c:f>
              <c:numCache>
                <c:formatCode>0.00</c:formatCode>
                <c:ptCount val="4"/>
                <c:pt idx="0">
                  <c:v>200.88</c:v>
                </c:pt>
                <c:pt idx="1">
                  <c:v>159.44</c:v>
                </c:pt>
                <c:pt idx="2">
                  <c:v>246.13</c:v>
                </c:pt>
                <c:pt idx="3">
                  <c:v>442.18</c:v>
                </c:pt>
              </c:numCache>
            </c:numRef>
          </c:val>
          <c:extLst>
            <c:ext xmlns:c16="http://schemas.microsoft.com/office/drawing/2014/chart" uri="{C3380CC4-5D6E-409C-BE32-E72D297353CC}">
              <c16:uniqueId val="{00000005-0AF4-4B22-AC14-C0CED8ECBC89}"/>
            </c:ext>
          </c:extLst>
        </c:ser>
        <c:ser>
          <c:idx val="6"/>
          <c:order val="6"/>
          <c:tx>
            <c:strRef>
              <c:f>'62psl stac.lig.amž'!$H$3</c:f>
              <c:strCache>
                <c:ptCount val="1"/>
                <c:pt idx="0">
                  <c:v>2007</c:v>
                </c:pt>
              </c:strCache>
            </c:strRef>
          </c:tx>
          <c:spPr>
            <a:gradFill rotWithShape="1">
              <a:gsLst>
                <a:gs pos="0">
                  <a:schemeClr val="accent1">
                    <a:shade val="69000"/>
                    <a:shade val="51000"/>
                    <a:satMod val="130000"/>
                  </a:schemeClr>
                </a:gs>
                <a:gs pos="80000">
                  <a:schemeClr val="accent1">
                    <a:shade val="69000"/>
                    <a:shade val="93000"/>
                    <a:satMod val="130000"/>
                  </a:schemeClr>
                </a:gs>
                <a:gs pos="100000">
                  <a:schemeClr val="accent1">
                    <a:shade val="69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stac.lig.amž'!$H$4:$H$7</c:f>
              <c:numCache>
                <c:formatCode>0.00</c:formatCode>
                <c:ptCount val="4"/>
                <c:pt idx="0">
                  <c:v>211.94</c:v>
                </c:pt>
                <c:pt idx="1">
                  <c:v>165.52</c:v>
                </c:pt>
                <c:pt idx="2">
                  <c:v>249.47</c:v>
                </c:pt>
                <c:pt idx="3">
                  <c:v>458.6</c:v>
                </c:pt>
              </c:numCache>
            </c:numRef>
          </c:val>
          <c:extLst>
            <c:ext xmlns:c16="http://schemas.microsoft.com/office/drawing/2014/chart" uri="{C3380CC4-5D6E-409C-BE32-E72D297353CC}">
              <c16:uniqueId val="{00000006-0AF4-4B22-AC14-C0CED8ECBC89}"/>
            </c:ext>
          </c:extLst>
        </c:ser>
        <c:ser>
          <c:idx val="7"/>
          <c:order val="7"/>
          <c:tx>
            <c:strRef>
              <c:f>'62psl stac.lig.amž'!$I$3</c:f>
              <c:strCache>
                <c:ptCount val="1"/>
                <c:pt idx="0">
                  <c:v>2008</c:v>
                </c:pt>
              </c:strCache>
            </c:strRef>
          </c:tx>
          <c:spPr>
            <a:gradFill rotWithShape="1">
              <a:gsLst>
                <a:gs pos="0">
                  <a:schemeClr val="accent1">
                    <a:shade val="74000"/>
                    <a:shade val="51000"/>
                    <a:satMod val="130000"/>
                  </a:schemeClr>
                </a:gs>
                <a:gs pos="80000">
                  <a:schemeClr val="accent1">
                    <a:shade val="74000"/>
                    <a:shade val="93000"/>
                    <a:satMod val="130000"/>
                  </a:schemeClr>
                </a:gs>
                <a:gs pos="100000">
                  <a:schemeClr val="accent1">
                    <a:shade val="7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stac.lig.amž'!$I$4:$I$7</c:f>
              <c:numCache>
                <c:formatCode>0.00</c:formatCode>
                <c:ptCount val="4"/>
                <c:pt idx="0">
                  <c:v>215.48</c:v>
                </c:pt>
                <c:pt idx="1">
                  <c:v>167.93</c:v>
                </c:pt>
                <c:pt idx="2">
                  <c:v>251.48</c:v>
                </c:pt>
                <c:pt idx="3">
                  <c:v>474.05</c:v>
                </c:pt>
              </c:numCache>
            </c:numRef>
          </c:val>
          <c:extLst>
            <c:ext xmlns:c16="http://schemas.microsoft.com/office/drawing/2014/chart" uri="{C3380CC4-5D6E-409C-BE32-E72D297353CC}">
              <c16:uniqueId val="{00000007-0AF4-4B22-AC14-C0CED8ECBC89}"/>
            </c:ext>
          </c:extLst>
        </c:ser>
        <c:ser>
          <c:idx val="8"/>
          <c:order val="8"/>
          <c:tx>
            <c:strRef>
              <c:f>'62psl stac.lig.amž'!$J$3</c:f>
              <c:strCache>
                <c:ptCount val="1"/>
                <c:pt idx="0">
                  <c:v>2009</c:v>
                </c:pt>
              </c:strCache>
            </c:strRef>
          </c:tx>
          <c:spPr>
            <a:gradFill rotWithShape="1">
              <a:gsLst>
                <a:gs pos="0">
                  <a:schemeClr val="accent1">
                    <a:shade val="80000"/>
                    <a:shade val="51000"/>
                    <a:satMod val="130000"/>
                  </a:schemeClr>
                </a:gs>
                <a:gs pos="80000">
                  <a:schemeClr val="accent1">
                    <a:shade val="80000"/>
                    <a:shade val="93000"/>
                    <a:satMod val="130000"/>
                  </a:schemeClr>
                </a:gs>
                <a:gs pos="100000">
                  <a:schemeClr val="accent1">
                    <a:shade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stac.lig.amž'!$J$4:$J$7</c:f>
              <c:numCache>
                <c:formatCode>0.00</c:formatCode>
                <c:ptCount val="4"/>
                <c:pt idx="0">
                  <c:v>231.84</c:v>
                </c:pt>
                <c:pt idx="1">
                  <c:v>167.88</c:v>
                </c:pt>
                <c:pt idx="2">
                  <c:v>250.26</c:v>
                </c:pt>
                <c:pt idx="3">
                  <c:v>482.64</c:v>
                </c:pt>
              </c:numCache>
            </c:numRef>
          </c:val>
          <c:extLst>
            <c:ext xmlns:c16="http://schemas.microsoft.com/office/drawing/2014/chart" uri="{C3380CC4-5D6E-409C-BE32-E72D297353CC}">
              <c16:uniqueId val="{00000008-0AF4-4B22-AC14-C0CED8ECBC89}"/>
            </c:ext>
          </c:extLst>
        </c:ser>
        <c:ser>
          <c:idx val="9"/>
          <c:order val="9"/>
          <c:tx>
            <c:strRef>
              <c:f>'62psl stac.lig.amž'!$K$3</c:f>
              <c:strCache>
                <c:ptCount val="1"/>
                <c:pt idx="0">
                  <c:v>2010</c:v>
                </c:pt>
              </c:strCache>
            </c:strRef>
          </c:tx>
          <c:spPr>
            <a:gradFill rotWithShape="1">
              <a:gsLst>
                <a:gs pos="0">
                  <a:schemeClr val="accent1">
                    <a:shade val="86000"/>
                    <a:shade val="51000"/>
                    <a:satMod val="130000"/>
                  </a:schemeClr>
                </a:gs>
                <a:gs pos="80000">
                  <a:schemeClr val="accent1">
                    <a:shade val="86000"/>
                    <a:shade val="93000"/>
                    <a:satMod val="130000"/>
                  </a:schemeClr>
                </a:gs>
                <a:gs pos="100000">
                  <a:schemeClr val="accent1">
                    <a:shade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stac.lig.amž'!$K$4:$K$7</c:f>
              <c:numCache>
                <c:formatCode>0.00</c:formatCode>
                <c:ptCount val="4"/>
                <c:pt idx="0">
                  <c:v>237.89</c:v>
                </c:pt>
                <c:pt idx="1">
                  <c:v>167.13</c:v>
                </c:pt>
                <c:pt idx="2">
                  <c:v>247.83</c:v>
                </c:pt>
                <c:pt idx="3">
                  <c:v>495.32</c:v>
                </c:pt>
              </c:numCache>
            </c:numRef>
          </c:val>
          <c:extLst>
            <c:ext xmlns:c16="http://schemas.microsoft.com/office/drawing/2014/chart" uri="{C3380CC4-5D6E-409C-BE32-E72D297353CC}">
              <c16:uniqueId val="{00000009-0AF4-4B22-AC14-C0CED8ECBC89}"/>
            </c:ext>
          </c:extLst>
        </c:ser>
        <c:ser>
          <c:idx val="10"/>
          <c:order val="10"/>
          <c:tx>
            <c:strRef>
              <c:f>'62psl stac.lig.amž'!$L$3</c:f>
              <c:strCache>
                <c:ptCount val="1"/>
                <c:pt idx="0">
                  <c:v>2011</c:v>
                </c:pt>
              </c:strCache>
            </c:strRef>
          </c:tx>
          <c:spPr>
            <a:gradFill rotWithShape="1">
              <a:gsLst>
                <a:gs pos="0">
                  <a:schemeClr val="accent1">
                    <a:shade val="91000"/>
                    <a:shade val="51000"/>
                    <a:satMod val="130000"/>
                  </a:schemeClr>
                </a:gs>
                <a:gs pos="80000">
                  <a:schemeClr val="accent1">
                    <a:shade val="91000"/>
                    <a:shade val="93000"/>
                    <a:satMod val="130000"/>
                  </a:schemeClr>
                </a:gs>
                <a:gs pos="100000">
                  <a:schemeClr val="accent1">
                    <a:shade val="91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stac.lig.amž'!$L$4:$L$7</c:f>
              <c:numCache>
                <c:formatCode>0.00</c:formatCode>
                <c:ptCount val="4"/>
                <c:pt idx="0">
                  <c:v>265.24</c:v>
                </c:pt>
                <c:pt idx="1">
                  <c:v>172.01</c:v>
                </c:pt>
                <c:pt idx="2">
                  <c:v>268.02</c:v>
                </c:pt>
                <c:pt idx="3">
                  <c:v>533.76</c:v>
                </c:pt>
              </c:numCache>
            </c:numRef>
          </c:val>
          <c:extLst>
            <c:ext xmlns:c16="http://schemas.microsoft.com/office/drawing/2014/chart" uri="{C3380CC4-5D6E-409C-BE32-E72D297353CC}">
              <c16:uniqueId val="{0000000A-0AF4-4B22-AC14-C0CED8ECBC89}"/>
            </c:ext>
          </c:extLst>
        </c:ser>
        <c:ser>
          <c:idx val="11"/>
          <c:order val="11"/>
          <c:tx>
            <c:strRef>
              <c:f>'62psl stac.lig.amž'!$M$3</c:f>
              <c:strCache>
                <c:ptCount val="1"/>
                <c:pt idx="0">
                  <c:v>2012</c:v>
                </c:pt>
              </c:strCache>
            </c:strRef>
          </c:tx>
          <c:spPr>
            <a:gradFill rotWithShape="1">
              <a:gsLst>
                <a:gs pos="0">
                  <a:schemeClr val="accent1">
                    <a:shade val="97000"/>
                    <a:shade val="51000"/>
                    <a:satMod val="130000"/>
                  </a:schemeClr>
                </a:gs>
                <a:gs pos="80000">
                  <a:schemeClr val="accent1">
                    <a:shade val="97000"/>
                    <a:shade val="93000"/>
                    <a:satMod val="130000"/>
                  </a:schemeClr>
                </a:gs>
                <a:gs pos="100000">
                  <a:schemeClr val="accent1">
                    <a:shade val="9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stac.lig.amž'!$M$4:$M$7</c:f>
              <c:numCache>
                <c:formatCode>0.00</c:formatCode>
                <c:ptCount val="4"/>
                <c:pt idx="0">
                  <c:v>268.42938013303052</c:v>
                </c:pt>
                <c:pt idx="1">
                  <c:v>170.96880189199095</c:v>
                </c:pt>
                <c:pt idx="2">
                  <c:v>264.27884932833467</c:v>
                </c:pt>
                <c:pt idx="3">
                  <c:v>531.66888875365817</c:v>
                </c:pt>
              </c:numCache>
            </c:numRef>
          </c:val>
          <c:extLst>
            <c:ext xmlns:c16="http://schemas.microsoft.com/office/drawing/2014/chart" uri="{C3380CC4-5D6E-409C-BE32-E72D297353CC}">
              <c16:uniqueId val="{0000000B-0AF4-4B22-AC14-C0CED8ECBC89}"/>
            </c:ext>
          </c:extLst>
        </c:ser>
        <c:ser>
          <c:idx val="12"/>
          <c:order val="12"/>
          <c:tx>
            <c:strRef>
              <c:f>'62psl stac.lig.amž'!$N$3</c:f>
              <c:strCache>
                <c:ptCount val="1"/>
                <c:pt idx="0">
                  <c:v>2013</c:v>
                </c:pt>
              </c:strCache>
            </c:strRef>
          </c:tx>
          <c:spPr>
            <a:gradFill rotWithShape="1">
              <a:gsLst>
                <a:gs pos="0">
                  <a:schemeClr val="accent1">
                    <a:tint val="98000"/>
                    <a:shade val="51000"/>
                    <a:satMod val="130000"/>
                  </a:schemeClr>
                </a:gs>
                <a:gs pos="80000">
                  <a:schemeClr val="accent1">
                    <a:tint val="98000"/>
                    <a:shade val="93000"/>
                    <a:satMod val="130000"/>
                  </a:schemeClr>
                </a:gs>
                <a:gs pos="100000">
                  <a:schemeClr val="accent1">
                    <a:tint val="9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stac.lig.amž'!$N$4:$N$7</c:f>
              <c:numCache>
                <c:formatCode>General</c:formatCode>
                <c:ptCount val="4"/>
                <c:pt idx="0">
                  <c:v>274.49090274217872</c:v>
                </c:pt>
                <c:pt idx="1">
                  <c:v>165.80339738234477</c:v>
                </c:pt>
                <c:pt idx="2">
                  <c:v>255.73302042230827</c:v>
                </c:pt>
                <c:pt idx="3">
                  <c:v>526.56041085498384</c:v>
                </c:pt>
              </c:numCache>
            </c:numRef>
          </c:val>
          <c:extLst>
            <c:ext xmlns:c16="http://schemas.microsoft.com/office/drawing/2014/chart" uri="{C3380CC4-5D6E-409C-BE32-E72D297353CC}">
              <c16:uniqueId val="{0000000C-0AF4-4B22-AC14-C0CED8ECBC89}"/>
            </c:ext>
          </c:extLst>
        </c:ser>
        <c:ser>
          <c:idx val="13"/>
          <c:order val="13"/>
          <c:tx>
            <c:strRef>
              <c:f>'62psl stac.lig.amž'!$O$3</c:f>
              <c:strCache>
                <c:ptCount val="1"/>
                <c:pt idx="0">
                  <c:v>2014</c:v>
                </c:pt>
              </c:strCache>
            </c:strRef>
          </c:tx>
          <c:spPr>
            <a:gradFill rotWithShape="1">
              <a:gsLst>
                <a:gs pos="0">
                  <a:schemeClr val="accent1">
                    <a:tint val="92000"/>
                    <a:shade val="51000"/>
                    <a:satMod val="130000"/>
                  </a:schemeClr>
                </a:gs>
                <a:gs pos="80000">
                  <a:schemeClr val="accent1">
                    <a:tint val="92000"/>
                    <a:shade val="93000"/>
                    <a:satMod val="130000"/>
                  </a:schemeClr>
                </a:gs>
                <a:gs pos="100000">
                  <a:schemeClr val="accent1">
                    <a:tint val="9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stac.lig.amž'!$O$4:$O$7</c:f>
              <c:numCache>
                <c:formatCode>General</c:formatCode>
                <c:ptCount val="4"/>
                <c:pt idx="0">
                  <c:v>262.42195906524069</c:v>
                </c:pt>
                <c:pt idx="1">
                  <c:v>159.35050397314959</c:v>
                </c:pt>
                <c:pt idx="2">
                  <c:v>247.52666654950212</c:v>
                </c:pt>
                <c:pt idx="3">
                  <c:v>526.33004574371546</c:v>
                </c:pt>
              </c:numCache>
            </c:numRef>
          </c:val>
          <c:extLst>
            <c:ext xmlns:c16="http://schemas.microsoft.com/office/drawing/2014/chart" uri="{C3380CC4-5D6E-409C-BE32-E72D297353CC}">
              <c16:uniqueId val="{0000000D-0AF4-4B22-AC14-C0CED8ECBC89}"/>
            </c:ext>
          </c:extLst>
        </c:ser>
        <c:ser>
          <c:idx val="14"/>
          <c:order val="14"/>
          <c:tx>
            <c:strRef>
              <c:f>'62psl stac.lig.amž'!$P$3</c:f>
              <c:strCache>
                <c:ptCount val="1"/>
                <c:pt idx="0">
                  <c:v>2015</c:v>
                </c:pt>
              </c:strCache>
            </c:strRef>
          </c:tx>
          <c:spPr>
            <a:gradFill rotWithShape="1">
              <a:gsLst>
                <a:gs pos="0">
                  <a:schemeClr val="accent1">
                    <a:tint val="86000"/>
                    <a:shade val="51000"/>
                    <a:satMod val="130000"/>
                  </a:schemeClr>
                </a:gs>
                <a:gs pos="80000">
                  <a:schemeClr val="accent1">
                    <a:tint val="86000"/>
                    <a:shade val="93000"/>
                    <a:satMod val="130000"/>
                  </a:schemeClr>
                </a:gs>
                <a:gs pos="100000">
                  <a:schemeClr val="accent1">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stac.lig.amž'!$P$4:$P$7</c:f>
              <c:numCache>
                <c:formatCode>0.00</c:formatCode>
                <c:ptCount val="4"/>
                <c:pt idx="0">
                  <c:v>264.54893191992932</c:v>
                </c:pt>
                <c:pt idx="1">
                  <c:v>162.20954387885692</c:v>
                </c:pt>
                <c:pt idx="2">
                  <c:v>249.05360524998125</c:v>
                </c:pt>
                <c:pt idx="3">
                  <c:v>531.29912498451404</c:v>
                </c:pt>
              </c:numCache>
            </c:numRef>
          </c:val>
          <c:extLst>
            <c:ext xmlns:c16="http://schemas.microsoft.com/office/drawing/2014/chart" uri="{C3380CC4-5D6E-409C-BE32-E72D297353CC}">
              <c16:uniqueId val="{0000000E-0AF4-4B22-AC14-C0CED8ECBC89}"/>
            </c:ext>
          </c:extLst>
        </c:ser>
        <c:ser>
          <c:idx val="15"/>
          <c:order val="15"/>
          <c:tx>
            <c:strRef>
              <c:f>'62psl stac.lig.amž'!$Q$3</c:f>
              <c:strCache>
                <c:ptCount val="1"/>
                <c:pt idx="0">
                  <c:v>2016</c:v>
                </c:pt>
              </c:strCache>
            </c:strRef>
          </c:tx>
          <c:spPr>
            <a:gradFill rotWithShape="1">
              <a:gsLst>
                <a:gs pos="0">
                  <a:schemeClr val="accent1">
                    <a:tint val="81000"/>
                    <a:shade val="51000"/>
                    <a:satMod val="130000"/>
                  </a:schemeClr>
                </a:gs>
                <a:gs pos="80000">
                  <a:schemeClr val="accent1">
                    <a:tint val="81000"/>
                    <a:shade val="93000"/>
                    <a:satMod val="130000"/>
                  </a:schemeClr>
                </a:gs>
                <a:gs pos="100000">
                  <a:schemeClr val="accent1">
                    <a:tint val="81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stac.lig.amž'!$Q$4:$Q$7</c:f>
              <c:numCache>
                <c:formatCode>General</c:formatCode>
                <c:ptCount val="4"/>
                <c:pt idx="0">
                  <c:v>262.18402742528718</c:v>
                </c:pt>
                <c:pt idx="1">
                  <c:v>159.06024255612573</c:v>
                </c:pt>
                <c:pt idx="2">
                  <c:v>242.97854327606186</c:v>
                </c:pt>
                <c:pt idx="3">
                  <c:v>519.6401189344266</c:v>
                </c:pt>
              </c:numCache>
            </c:numRef>
          </c:val>
          <c:extLst>
            <c:ext xmlns:c16="http://schemas.microsoft.com/office/drawing/2014/chart" uri="{C3380CC4-5D6E-409C-BE32-E72D297353CC}">
              <c16:uniqueId val="{0000000F-0AF4-4B22-AC14-C0CED8ECBC89}"/>
            </c:ext>
          </c:extLst>
        </c:ser>
        <c:ser>
          <c:idx val="16"/>
          <c:order val="16"/>
          <c:tx>
            <c:strRef>
              <c:f>'62psl stac.lig.amž'!$R$3</c:f>
              <c:strCache>
                <c:ptCount val="1"/>
                <c:pt idx="0">
                  <c:v>2017</c:v>
                </c:pt>
              </c:strCache>
            </c:strRef>
          </c:tx>
          <c:spPr>
            <a:gradFill rotWithShape="1">
              <a:gsLst>
                <a:gs pos="0">
                  <a:schemeClr val="accent1">
                    <a:tint val="75000"/>
                    <a:shade val="51000"/>
                    <a:satMod val="130000"/>
                  </a:schemeClr>
                </a:gs>
                <a:gs pos="80000">
                  <a:schemeClr val="accent1">
                    <a:tint val="75000"/>
                    <a:shade val="93000"/>
                    <a:satMod val="130000"/>
                  </a:schemeClr>
                </a:gs>
                <a:gs pos="100000">
                  <a:schemeClr val="accent1">
                    <a:tint val="7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stac.lig.amž'!$R$4:$R$7</c:f>
              <c:numCache>
                <c:formatCode>0.00</c:formatCode>
                <c:ptCount val="4"/>
                <c:pt idx="0">
                  <c:v>253.13056816750833</c:v>
                </c:pt>
                <c:pt idx="1">
                  <c:v>155.6880385943191</c:v>
                </c:pt>
                <c:pt idx="2">
                  <c:v>238.65360089660103</c:v>
                </c:pt>
                <c:pt idx="3">
                  <c:v>520.36441145246101</c:v>
                </c:pt>
              </c:numCache>
            </c:numRef>
          </c:val>
          <c:extLst>
            <c:ext xmlns:c16="http://schemas.microsoft.com/office/drawing/2014/chart" uri="{C3380CC4-5D6E-409C-BE32-E72D297353CC}">
              <c16:uniqueId val="{00000010-0AF4-4B22-AC14-C0CED8ECBC89}"/>
            </c:ext>
          </c:extLst>
        </c:ser>
        <c:ser>
          <c:idx val="17"/>
          <c:order val="17"/>
          <c:tx>
            <c:strRef>
              <c:f>'62psl stac.lig.amž'!$S$3</c:f>
              <c:strCache>
                <c:ptCount val="1"/>
                <c:pt idx="0">
                  <c:v>2018</c:v>
                </c:pt>
              </c:strCache>
            </c:strRef>
          </c:tx>
          <c:spPr>
            <a:gradFill rotWithShape="1">
              <a:gsLst>
                <a:gs pos="0">
                  <a:schemeClr val="accent1">
                    <a:tint val="70000"/>
                    <a:shade val="51000"/>
                    <a:satMod val="130000"/>
                  </a:schemeClr>
                </a:gs>
                <a:gs pos="80000">
                  <a:schemeClr val="accent1">
                    <a:tint val="70000"/>
                    <a:shade val="93000"/>
                    <a:satMod val="130000"/>
                  </a:schemeClr>
                </a:gs>
                <a:gs pos="100000">
                  <a:schemeClr val="accent1">
                    <a:tint val="7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stac.lig.amž'!$S$4:$S$7</c:f>
              <c:numCache>
                <c:formatCode>0.00</c:formatCode>
                <c:ptCount val="4"/>
                <c:pt idx="0">
                  <c:v>246.00837406148003</c:v>
                </c:pt>
                <c:pt idx="1">
                  <c:v>152.63898431950062</c:v>
                </c:pt>
                <c:pt idx="2">
                  <c:v>234.44041710139857</c:v>
                </c:pt>
                <c:pt idx="3">
                  <c:v>520.58256276820555</c:v>
                </c:pt>
              </c:numCache>
            </c:numRef>
          </c:val>
          <c:extLst>
            <c:ext xmlns:c16="http://schemas.microsoft.com/office/drawing/2014/chart" uri="{C3380CC4-5D6E-409C-BE32-E72D297353CC}">
              <c16:uniqueId val="{00000011-0AF4-4B22-AC14-C0CED8ECBC89}"/>
            </c:ext>
          </c:extLst>
        </c:ser>
        <c:ser>
          <c:idx val="18"/>
          <c:order val="18"/>
          <c:tx>
            <c:strRef>
              <c:f>'62psl stac.lig.amž'!$T$3</c:f>
              <c:strCache>
                <c:ptCount val="1"/>
                <c:pt idx="0">
                  <c:v>2019</c:v>
                </c:pt>
              </c:strCache>
            </c:strRef>
          </c:tx>
          <c:spPr>
            <a:gradFill rotWithShape="1">
              <a:gsLst>
                <a:gs pos="0">
                  <a:schemeClr val="accent1">
                    <a:tint val="64000"/>
                    <a:shade val="51000"/>
                    <a:satMod val="130000"/>
                  </a:schemeClr>
                </a:gs>
                <a:gs pos="80000">
                  <a:schemeClr val="accent1">
                    <a:tint val="64000"/>
                    <a:shade val="93000"/>
                    <a:satMod val="130000"/>
                  </a:schemeClr>
                </a:gs>
                <a:gs pos="100000">
                  <a:schemeClr val="accent1">
                    <a:tint val="6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stac.lig.amž'!$T$4:$T$7</c:f>
              <c:numCache>
                <c:formatCode>0.00</c:formatCode>
                <c:ptCount val="4"/>
                <c:pt idx="0">
                  <c:v>243.02675358940118</c:v>
                </c:pt>
                <c:pt idx="1">
                  <c:v>151.3622581850708</c:v>
                </c:pt>
                <c:pt idx="2">
                  <c:v>238.21708218651699</c:v>
                </c:pt>
                <c:pt idx="3">
                  <c:v>524.58240623194138</c:v>
                </c:pt>
              </c:numCache>
            </c:numRef>
          </c:val>
          <c:extLst>
            <c:ext xmlns:c16="http://schemas.microsoft.com/office/drawing/2014/chart" uri="{C3380CC4-5D6E-409C-BE32-E72D297353CC}">
              <c16:uniqueId val="{00000012-0AF4-4B22-AC14-C0CED8ECBC89}"/>
            </c:ext>
          </c:extLst>
        </c:ser>
        <c:ser>
          <c:idx val="19"/>
          <c:order val="19"/>
          <c:tx>
            <c:strRef>
              <c:f>'62psl stac.lig.amž'!$U$3</c:f>
              <c:strCache>
                <c:ptCount val="1"/>
                <c:pt idx="0">
                  <c:v>2020</c:v>
                </c:pt>
              </c:strCache>
            </c:strRef>
          </c:tx>
          <c:spPr>
            <a:gradFill rotWithShape="1">
              <a:gsLst>
                <a:gs pos="0">
                  <a:schemeClr val="accent1">
                    <a:tint val="58000"/>
                    <a:shade val="51000"/>
                    <a:satMod val="130000"/>
                  </a:schemeClr>
                </a:gs>
                <a:gs pos="80000">
                  <a:schemeClr val="accent1">
                    <a:tint val="58000"/>
                    <a:shade val="93000"/>
                    <a:satMod val="130000"/>
                  </a:schemeClr>
                </a:gs>
                <a:gs pos="100000">
                  <a:schemeClr val="accent1">
                    <a:tint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stac.lig.amž'!$U$4:$U$7</c:f>
              <c:numCache>
                <c:formatCode>0.00</c:formatCode>
                <c:ptCount val="4"/>
                <c:pt idx="0">
                  <c:v>147.5339198546711</c:v>
                </c:pt>
                <c:pt idx="1">
                  <c:v>115.03554254483223</c:v>
                </c:pt>
                <c:pt idx="2">
                  <c:v>175.8241096774349</c:v>
                </c:pt>
                <c:pt idx="3">
                  <c:v>379.44496178432775</c:v>
                </c:pt>
              </c:numCache>
            </c:numRef>
          </c:val>
          <c:extLst>
            <c:ext xmlns:c16="http://schemas.microsoft.com/office/drawing/2014/chart" uri="{C3380CC4-5D6E-409C-BE32-E72D297353CC}">
              <c16:uniqueId val="{00000013-0AF4-4B22-AC14-C0CED8ECBC89}"/>
            </c:ext>
          </c:extLst>
        </c:ser>
        <c:ser>
          <c:idx val="20"/>
          <c:order val="20"/>
          <c:tx>
            <c:strRef>
              <c:f>'62psl stac.lig.amž'!$V$3</c:f>
              <c:strCache>
                <c:ptCount val="1"/>
                <c:pt idx="0">
                  <c:v>2021</c:v>
                </c:pt>
              </c:strCache>
            </c:strRef>
          </c:tx>
          <c:spPr>
            <a:gradFill rotWithShape="1">
              <a:gsLst>
                <a:gs pos="0">
                  <a:schemeClr val="accent1">
                    <a:tint val="53000"/>
                    <a:shade val="51000"/>
                    <a:satMod val="130000"/>
                  </a:schemeClr>
                </a:gs>
                <a:gs pos="80000">
                  <a:schemeClr val="accent1">
                    <a:tint val="53000"/>
                    <a:shade val="93000"/>
                    <a:satMod val="130000"/>
                  </a:schemeClr>
                </a:gs>
                <a:gs pos="100000">
                  <a:schemeClr val="accent1">
                    <a:tint val="5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stac.lig.amž'!$V$4:$V$7</c:f>
              <c:numCache>
                <c:formatCode>0.00</c:formatCode>
                <c:ptCount val="4"/>
                <c:pt idx="0">
                  <c:v>148.81884994346635</c:v>
                </c:pt>
                <c:pt idx="1">
                  <c:v>123.71031542370373</c:v>
                </c:pt>
                <c:pt idx="2">
                  <c:v>192.61487842658968</c:v>
                </c:pt>
                <c:pt idx="3">
                  <c:v>382.84155892368869</c:v>
                </c:pt>
              </c:numCache>
            </c:numRef>
          </c:val>
          <c:extLst>
            <c:ext xmlns:c16="http://schemas.microsoft.com/office/drawing/2014/chart" uri="{C3380CC4-5D6E-409C-BE32-E72D297353CC}">
              <c16:uniqueId val="{00000014-0AF4-4B22-AC14-C0CED8ECBC89}"/>
            </c:ext>
          </c:extLst>
        </c:ser>
        <c:ser>
          <c:idx val="21"/>
          <c:order val="21"/>
          <c:tx>
            <c:strRef>
              <c:f>'62psl stac.lig.amž'!$W$3</c:f>
              <c:strCache>
                <c:ptCount val="1"/>
                <c:pt idx="0">
                  <c:v>2022</c:v>
                </c:pt>
              </c:strCache>
            </c:strRef>
          </c:tx>
          <c:spPr>
            <a:gradFill rotWithShape="1">
              <a:gsLst>
                <a:gs pos="0">
                  <a:schemeClr val="accent1">
                    <a:tint val="47000"/>
                    <a:shade val="51000"/>
                    <a:satMod val="130000"/>
                  </a:schemeClr>
                </a:gs>
                <a:gs pos="80000">
                  <a:schemeClr val="accent1">
                    <a:tint val="47000"/>
                    <a:shade val="93000"/>
                    <a:satMod val="130000"/>
                  </a:schemeClr>
                </a:gs>
                <a:gs pos="100000">
                  <a:schemeClr val="accent1">
                    <a:tint val="4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stac.lig.amž'!$W$4:$W$7</c:f>
              <c:numCache>
                <c:formatCode>0.00</c:formatCode>
                <c:ptCount val="4"/>
                <c:pt idx="0">
                  <c:v>182.15365374734637</c:v>
                </c:pt>
                <c:pt idx="1">
                  <c:v>128.44365758534721</c:v>
                </c:pt>
                <c:pt idx="2">
                  <c:v>211.95829043532754</c:v>
                </c:pt>
                <c:pt idx="3">
                  <c:v>436.01926708081118</c:v>
                </c:pt>
              </c:numCache>
            </c:numRef>
          </c:val>
          <c:extLst>
            <c:ext xmlns:c16="http://schemas.microsoft.com/office/drawing/2014/chart" uri="{C3380CC4-5D6E-409C-BE32-E72D297353CC}">
              <c16:uniqueId val="{00000015-0AF4-4B22-AC14-C0CED8ECBC89}"/>
            </c:ext>
          </c:extLst>
        </c:ser>
        <c:ser>
          <c:idx val="22"/>
          <c:order val="22"/>
          <c:tx>
            <c:strRef>
              <c:f>'62psl stac.lig.amž'!$X$3</c:f>
              <c:strCache>
                <c:ptCount val="1"/>
                <c:pt idx="0">
                  <c:v>2023</c:v>
                </c:pt>
              </c:strCache>
            </c:strRef>
          </c:tx>
          <c:spPr>
            <a:gradFill rotWithShape="1">
              <a:gsLst>
                <a:gs pos="0">
                  <a:schemeClr val="accent1">
                    <a:tint val="42000"/>
                    <a:shade val="51000"/>
                    <a:satMod val="130000"/>
                  </a:schemeClr>
                </a:gs>
                <a:gs pos="80000">
                  <a:schemeClr val="accent1">
                    <a:tint val="42000"/>
                    <a:shade val="93000"/>
                    <a:satMod val="130000"/>
                  </a:schemeClr>
                </a:gs>
                <a:gs pos="100000">
                  <a:schemeClr val="accent1">
                    <a:tint val="4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stac.lig.amž'!$X$4:$X$7</c:f>
              <c:numCache>
                <c:formatCode>0.00</c:formatCode>
                <c:ptCount val="4"/>
                <c:pt idx="0">
                  <c:v>196.72665623369846</c:v>
                </c:pt>
                <c:pt idx="1">
                  <c:v>131.56010698923805</c:v>
                </c:pt>
                <c:pt idx="2">
                  <c:v>230.10370043898178</c:v>
                </c:pt>
                <c:pt idx="3">
                  <c:v>473.37677469468781</c:v>
                </c:pt>
              </c:numCache>
            </c:numRef>
          </c:val>
          <c:extLst>
            <c:ext xmlns:c16="http://schemas.microsoft.com/office/drawing/2014/chart" uri="{C3380CC4-5D6E-409C-BE32-E72D297353CC}">
              <c16:uniqueId val="{00000016-0AF4-4B22-AC14-C0CED8ECBC89}"/>
            </c:ext>
          </c:extLst>
        </c:ser>
        <c:ser>
          <c:idx val="23"/>
          <c:order val="23"/>
          <c:tx>
            <c:strRef>
              <c:f>'62psl stac.lig.amž'!$Y$3</c:f>
              <c:strCache>
                <c:ptCount val="1"/>
                <c:pt idx="0">
                  <c:v>2024</c:v>
                </c:pt>
              </c:strCache>
            </c:strRef>
          </c:tx>
          <c:spPr>
            <a:gradFill rotWithShape="1">
              <a:gsLst>
                <a:gs pos="0">
                  <a:schemeClr val="accent1">
                    <a:tint val="36000"/>
                    <a:shade val="51000"/>
                    <a:satMod val="130000"/>
                  </a:schemeClr>
                </a:gs>
                <a:gs pos="80000">
                  <a:schemeClr val="accent1">
                    <a:tint val="36000"/>
                    <a:shade val="93000"/>
                    <a:satMod val="130000"/>
                  </a:schemeClr>
                </a:gs>
                <a:gs pos="100000">
                  <a:schemeClr val="accent1">
                    <a:tint val="3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stac.lig.amž'!$A$4:$A$7</c:f>
              <c:strCache>
                <c:ptCount val="4"/>
                <c:pt idx="0">
                  <c:v> 0-17</c:v>
                </c:pt>
                <c:pt idx="1">
                  <c:v>18-44</c:v>
                </c:pt>
                <c:pt idx="2">
                  <c:v>45-64</c:v>
                </c:pt>
                <c:pt idx="3">
                  <c:v>65+</c:v>
                </c:pt>
              </c:strCache>
            </c:strRef>
          </c:cat>
          <c:val>
            <c:numRef>
              <c:f>'62psl stac.lig.amž'!$Y$4:$Y$7</c:f>
              <c:numCache>
                <c:formatCode>0.00</c:formatCode>
                <c:ptCount val="4"/>
                <c:pt idx="0">
                  <c:v>203.50016689352194</c:v>
                </c:pt>
                <c:pt idx="1">
                  <c:v>132.8240782388547</c:v>
                </c:pt>
                <c:pt idx="2">
                  <c:v>237.0041302409978</c:v>
                </c:pt>
                <c:pt idx="3">
                  <c:v>476.39551312312369</c:v>
                </c:pt>
              </c:numCache>
            </c:numRef>
          </c:val>
          <c:extLst>
            <c:ext xmlns:c16="http://schemas.microsoft.com/office/drawing/2014/chart" uri="{C3380CC4-5D6E-409C-BE32-E72D297353CC}">
              <c16:uniqueId val="{00000017-0AF4-4B22-AC14-C0CED8ECBC89}"/>
            </c:ext>
          </c:extLst>
        </c:ser>
        <c:dLbls>
          <c:showLegendKey val="0"/>
          <c:showVal val="0"/>
          <c:showCatName val="0"/>
          <c:showSerName val="0"/>
          <c:showPercent val="0"/>
          <c:showBubbleSize val="0"/>
        </c:dLbls>
        <c:gapWidth val="150"/>
        <c:axId val="245122560"/>
        <c:axId val="234067008"/>
      </c:barChart>
      <c:catAx>
        <c:axId val="2451225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lt-LT">
                    <a:latin typeface="Arial" panose="020B0604020202020204" pitchFamily="34" charset="0"/>
                    <a:cs typeface="Arial" panose="020B0604020202020204" pitchFamily="34" charset="0"/>
                  </a:rPr>
                  <a:t>1000 gyv. / per 1000 pop.</a:t>
                </a:r>
              </a:p>
            </c:rich>
          </c:tx>
          <c:layout>
            <c:manualLayout>
              <c:xMode val="edge"/>
              <c:yMode val="edge"/>
              <c:x val="8.8848166706434445E-2"/>
              <c:y val="5.6398213381222096E-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34067008"/>
        <c:crosses val="autoZero"/>
        <c:auto val="1"/>
        <c:lblAlgn val="ctr"/>
        <c:lblOffset val="100"/>
        <c:noMultiLvlLbl val="0"/>
      </c:catAx>
      <c:valAx>
        <c:axId val="234067008"/>
        <c:scaling>
          <c:orientation val="minMax"/>
          <c:max val="550"/>
          <c:min val="0"/>
        </c:scaling>
        <c:delete val="0"/>
        <c:axPos val="l"/>
        <c:majorGridlines>
          <c:spPr>
            <a:ln w="3175" cap="flat" cmpd="sng" algn="ctr">
              <a:solidFill>
                <a:schemeClr val="bg1">
                  <a:lumMod val="75000"/>
                  <a:alpha val="25000"/>
                </a:schemeClr>
              </a:solidFill>
              <a:prstDash val="solid"/>
              <a:round/>
            </a:ln>
            <a:effectLst/>
          </c:spPr>
        </c:majorGridlines>
        <c:numFmt formatCode="General" sourceLinked="0"/>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45122560"/>
        <c:crosses val="autoZero"/>
        <c:crossBetween val="between"/>
        <c:majorUnit val="50"/>
      </c:valAx>
      <c:spPr>
        <a:solidFill>
          <a:schemeClr val="bg1"/>
        </a:solidFill>
        <a:ln>
          <a:solidFill>
            <a:schemeClr val="bg1">
              <a:lumMod val="75000"/>
            </a:schemeClr>
          </a:solidFill>
        </a:ln>
        <a:effectLst/>
      </c:spPr>
    </c:plotArea>
    <c:legend>
      <c:legendPos val="r"/>
      <c:layout>
        <c:manualLayout>
          <c:xMode val="edge"/>
          <c:yMode val="edge"/>
          <c:x val="0.10907563827248869"/>
          <c:y val="8.5915642123681954E-2"/>
          <c:w val="0.52440205783321214"/>
          <c:h val="0.25258790936309827"/>
        </c:manualLayout>
      </c:layout>
      <c:overlay val="0"/>
      <c:spPr>
        <a:solidFill>
          <a:schemeClr val="bg1"/>
        </a:solidFill>
        <a:ln>
          <a:solidFill>
            <a:schemeClr val="tx1"/>
          </a:solid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Times New Roman" pitchFamily="18"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lt-LT"/>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209108023800692E-2"/>
          <c:y val="0.15376385372323162"/>
          <c:w val="0.75719613361582838"/>
          <c:h val="0.72495793811089093"/>
        </c:manualLayout>
      </c:layout>
      <c:pieChart>
        <c:varyColors val="1"/>
        <c:ser>
          <c:idx val="0"/>
          <c:order val="0"/>
          <c:spPr>
            <a:ln>
              <a:solidFill>
                <a:schemeClr val="bg1"/>
              </a:solidFill>
            </a:ln>
            <a:effectLst/>
            <a:scene3d>
              <a:camera prst="orthographicFront"/>
              <a:lightRig rig="threePt" dir="t">
                <a:rot lat="0" lon="0" rev="1200000"/>
              </a:lightRig>
            </a:scene3d>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solidFill>
                  <a:schemeClr val="bg1"/>
                </a:solidFill>
              </a:ln>
              <a:effectLst/>
              <a:scene3d>
                <a:camera prst="orthographicFront"/>
                <a:lightRig rig="threePt" dir="t">
                  <a:rot lat="0" lon="0" rev="1200000"/>
                </a:lightRig>
              </a:scene3d>
              <a:sp3d/>
            </c:spPr>
            <c:extLst>
              <c:ext xmlns:c16="http://schemas.microsoft.com/office/drawing/2014/chart" uri="{C3380CC4-5D6E-409C-BE32-E72D297353CC}">
                <c16:uniqueId val="{00000000-E42A-4442-A9C7-CDDE77521811}"/>
              </c:ext>
            </c:extLst>
          </c:dPt>
          <c:dPt>
            <c:idx val="1"/>
            <c:bubble3D val="0"/>
            <c:spPr>
              <a:solidFill>
                <a:srgbClr val="61B8FF"/>
              </a:solidFill>
              <a:ln>
                <a:solidFill>
                  <a:schemeClr val="bg1"/>
                </a:solidFill>
              </a:ln>
              <a:effectLst/>
              <a:scene3d>
                <a:camera prst="orthographicFront"/>
                <a:lightRig rig="threePt" dir="t">
                  <a:rot lat="0" lon="0" rev="1200000"/>
                </a:lightRig>
              </a:scene3d>
              <a:sp3d/>
            </c:spPr>
            <c:extLst>
              <c:ext xmlns:c16="http://schemas.microsoft.com/office/drawing/2014/chart" uri="{C3380CC4-5D6E-409C-BE32-E72D297353CC}">
                <c16:uniqueId val="{00000001-E42A-4442-A9C7-CDDE77521811}"/>
              </c:ext>
            </c:extLst>
          </c:dPt>
          <c:dPt>
            <c:idx val="2"/>
            <c:bubble3D val="0"/>
            <c:spPr>
              <a:solidFill>
                <a:srgbClr val="86A3B0"/>
              </a:solidFill>
              <a:ln>
                <a:solidFill>
                  <a:schemeClr val="bg1"/>
                </a:solidFill>
              </a:ln>
              <a:effectLst/>
              <a:scene3d>
                <a:camera prst="orthographicFront"/>
                <a:lightRig rig="threePt" dir="t">
                  <a:rot lat="0" lon="0" rev="1200000"/>
                </a:lightRig>
              </a:scene3d>
              <a:sp3d/>
            </c:spPr>
            <c:extLst>
              <c:ext xmlns:c16="http://schemas.microsoft.com/office/drawing/2014/chart" uri="{C3380CC4-5D6E-409C-BE32-E72D297353CC}">
                <c16:uniqueId val="{00000002-E42A-4442-A9C7-CDDE77521811}"/>
              </c:ext>
            </c:extLst>
          </c:dPt>
          <c:dPt>
            <c:idx val="3"/>
            <c:bubble3D val="0"/>
            <c:spPr>
              <a:solidFill>
                <a:schemeClr val="accent1">
                  <a:lumMod val="40000"/>
                  <a:lumOff val="60000"/>
                </a:schemeClr>
              </a:solidFill>
              <a:ln>
                <a:solidFill>
                  <a:schemeClr val="bg1"/>
                </a:solidFill>
              </a:ln>
              <a:effectLst/>
              <a:scene3d>
                <a:camera prst="orthographicFront"/>
                <a:lightRig rig="threePt" dir="t">
                  <a:rot lat="0" lon="0" rev="1200000"/>
                </a:lightRig>
              </a:scene3d>
              <a:sp3d/>
            </c:spPr>
            <c:extLst>
              <c:ext xmlns:c16="http://schemas.microsoft.com/office/drawing/2014/chart" uri="{C3380CC4-5D6E-409C-BE32-E72D297353CC}">
                <c16:uniqueId val="{00000003-E42A-4442-A9C7-CDDE77521811}"/>
              </c:ext>
            </c:extLst>
          </c:dPt>
          <c:dLbls>
            <c:dLbl>
              <c:idx val="0"/>
              <c:layout>
                <c:manualLayout>
                  <c:x val="-8.5526514683046811E-2"/>
                  <c:y val="-6.002837984474555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E42A-4442-A9C7-CDDE77521811}"/>
                </c:ext>
              </c:extLst>
            </c:dLbl>
            <c:dLbl>
              <c:idx val="1"/>
              <c:layout>
                <c:manualLayout>
                  <c:x val="-1.7670682730923698E-3"/>
                  <c:y val="-2.472374481576811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42A-4442-A9C7-CDDE77521811}"/>
                </c:ext>
              </c:extLst>
            </c:dLbl>
            <c:dLbl>
              <c:idx val="2"/>
              <c:layout>
                <c:manualLayout>
                  <c:x val="-8.9854641663767942E-2"/>
                  <c:y val="-2.1937161444082792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E42A-4442-A9C7-CDDE77521811}"/>
                </c:ext>
              </c:extLst>
            </c:dLbl>
            <c:dLbl>
              <c:idx val="3"/>
              <c:layout>
                <c:manualLayout>
                  <c:x val="4.8937798437845882E-2"/>
                  <c:y val="-0.1490089075078794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42A-4442-A9C7-CDDE77521811}"/>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showLegendKey val="0"/>
            <c:showVal val="0"/>
            <c:showCatName val="1"/>
            <c:showSerName val="0"/>
            <c:showPercent val="1"/>
            <c:showBubbleSize val="0"/>
            <c:separator>
</c:separator>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'62psl stac.lig.amž'!$P$15:$P$18</c:f>
              <c:strCache>
                <c:ptCount val="4"/>
                <c:pt idx="0">
                  <c:v> 0-17</c:v>
                </c:pt>
                <c:pt idx="1">
                  <c:v>18-44</c:v>
                </c:pt>
                <c:pt idx="2">
                  <c:v>45-64</c:v>
                </c:pt>
                <c:pt idx="3">
                  <c:v>65+</c:v>
                </c:pt>
              </c:strCache>
            </c:strRef>
          </c:cat>
          <c:val>
            <c:numRef>
              <c:f>'62psl stac.lig.amž'!$Q$15:$Q$18</c:f>
              <c:numCache>
                <c:formatCode>General</c:formatCode>
                <c:ptCount val="4"/>
                <c:pt idx="0">
                  <c:v>101815</c:v>
                </c:pt>
                <c:pt idx="1">
                  <c:v>129193</c:v>
                </c:pt>
                <c:pt idx="2">
                  <c:v>194355</c:v>
                </c:pt>
                <c:pt idx="3">
                  <c:v>283573</c:v>
                </c:pt>
              </c:numCache>
            </c:numRef>
          </c:val>
          <c:extLst>
            <c:ext xmlns:c16="http://schemas.microsoft.com/office/drawing/2014/chart" uri="{C3380CC4-5D6E-409C-BE32-E72D297353CC}">
              <c16:uniqueId val="{00000004-E42A-4442-A9C7-CDDE77521811}"/>
            </c:ext>
          </c:extLst>
        </c:ser>
        <c:dLbls>
          <c:showLegendKey val="0"/>
          <c:showVal val="0"/>
          <c:showCatName val="0"/>
          <c:showSerName val="0"/>
          <c:showPercent val="0"/>
          <c:showBubbleSize val="0"/>
          <c:showLeaderLines val="1"/>
        </c:dLbls>
        <c:firstSliceAng val="0"/>
      </c:pieChart>
      <c:spPr>
        <a:solidFill>
          <a:schemeClr val="bg1"/>
        </a:solid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0861373056986577"/>
          <c:y val="8.5742185517075228E-2"/>
          <c:w val="0.8655061718481053"/>
          <c:h val="0.79133585752294744"/>
        </c:manualLayout>
      </c:layout>
      <c:barChart>
        <c:barDir val="col"/>
        <c:grouping val="clustered"/>
        <c:varyColors val="0"/>
        <c:ser>
          <c:idx val="0"/>
          <c:order val="0"/>
          <c:tx>
            <c:strRef>
              <c:f>'62psl vid.gul.laik.amž'!$B$3</c:f>
              <c:strCache>
                <c:ptCount val="1"/>
                <c:pt idx="0">
                  <c:v>2001</c:v>
                </c:pt>
              </c:strCache>
            </c:strRef>
          </c:tx>
          <c:spPr>
            <a:gradFill rotWithShape="1">
              <a:gsLst>
                <a:gs pos="0">
                  <a:schemeClr val="accent1">
                    <a:shade val="35000"/>
                    <a:shade val="51000"/>
                    <a:satMod val="130000"/>
                  </a:schemeClr>
                </a:gs>
                <a:gs pos="80000">
                  <a:schemeClr val="accent1">
                    <a:shade val="35000"/>
                    <a:shade val="93000"/>
                    <a:satMod val="130000"/>
                  </a:schemeClr>
                </a:gs>
                <a:gs pos="100000">
                  <a:schemeClr val="accent1">
                    <a:shade val="3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vid.gul.laik.amž'!$B$4:$B$7</c:f>
              <c:numCache>
                <c:formatCode>0.00</c:formatCode>
                <c:ptCount val="4"/>
                <c:pt idx="0">
                  <c:v>7.5244554900000002</c:v>
                </c:pt>
                <c:pt idx="1">
                  <c:v>8.8276934590000007</c:v>
                </c:pt>
                <c:pt idx="2">
                  <c:v>11.793935100000001</c:v>
                </c:pt>
                <c:pt idx="3">
                  <c:v>13.697710880000001</c:v>
                </c:pt>
              </c:numCache>
            </c:numRef>
          </c:val>
          <c:extLst>
            <c:ext xmlns:c16="http://schemas.microsoft.com/office/drawing/2014/chart" uri="{C3380CC4-5D6E-409C-BE32-E72D297353CC}">
              <c16:uniqueId val="{00000000-56EE-4D76-8DC7-15E8B74C2BBE}"/>
            </c:ext>
          </c:extLst>
        </c:ser>
        <c:ser>
          <c:idx val="1"/>
          <c:order val="1"/>
          <c:tx>
            <c:strRef>
              <c:f>'62psl vid.gul.laik.amž'!$C$3</c:f>
              <c:strCache>
                <c:ptCount val="1"/>
                <c:pt idx="0">
                  <c:v>2002</c:v>
                </c:pt>
              </c:strCache>
            </c:strRef>
          </c:tx>
          <c:spPr>
            <a:gradFill rotWithShape="1">
              <a:gsLst>
                <a:gs pos="0">
                  <a:schemeClr val="accent1">
                    <a:shade val="41000"/>
                    <a:shade val="51000"/>
                    <a:satMod val="130000"/>
                  </a:schemeClr>
                </a:gs>
                <a:gs pos="80000">
                  <a:schemeClr val="accent1">
                    <a:shade val="41000"/>
                    <a:shade val="93000"/>
                    <a:satMod val="130000"/>
                  </a:schemeClr>
                </a:gs>
                <a:gs pos="100000">
                  <a:schemeClr val="accent1">
                    <a:shade val="41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vid.gul.laik.amž'!$C$4:$C$7</c:f>
              <c:numCache>
                <c:formatCode>0.00</c:formatCode>
                <c:ptCount val="4"/>
                <c:pt idx="0">
                  <c:v>7.0674124899999997</c:v>
                </c:pt>
                <c:pt idx="1">
                  <c:v>8.5500549249999995</c:v>
                </c:pt>
                <c:pt idx="2">
                  <c:v>11.466585240000001</c:v>
                </c:pt>
                <c:pt idx="3">
                  <c:v>13.428415380000001</c:v>
                </c:pt>
              </c:numCache>
            </c:numRef>
          </c:val>
          <c:extLst>
            <c:ext xmlns:c16="http://schemas.microsoft.com/office/drawing/2014/chart" uri="{C3380CC4-5D6E-409C-BE32-E72D297353CC}">
              <c16:uniqueId val="{00000001-56EE-4D76-8DC7-15E8B74C2BBE}"/>
            </c:ext>
          </c:extLst>
        </c:ser>
        <c:ser>
          <c:idx val="2"/>
          <c:order val="2"/>
          <c:tx>
            <c:strRef>
              <c:f>'62psl vid.gul.laik.amž'!$D$3</c:f>
              <c:strCache>
                <c:ptCount val="1"/>
                <c:pt idx="0">
                  <c:v>2003</c:v>
                </c:pt>
              </c:strCache>
            </c:strRef>
          </c:tx>
          <c:spPr>
            <a:gradFill rotWithShape="1">
              <a:gsLst>
                <a:gs pos="0">
                  <a:schemeClr val="accent1">
                    <a:shade val="46000"/>
                    <a:shade val="51000"/>
                    <a:satMod val="130000"/>
                  </a:schemeClr>
                </a:gs>
                <a:gs pos="80000">
                  <a:schemeClr val="accent1">
                    <a:shade val="46000"/>
                    <a:shade val="93000"/>
                    <a:satMod val="130000"/>
                  </a:schemeClr>
                </a:gs>
                <a:gs pos="100000">
                  <a:schemeClr val="accent1">
                    <a:shade val="4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vid.gul.laik.amž'!$D$4:$D$7</c:f>
              <c:numCache>
                <c:formatCode>0.00</c:formatCode>
                <c:ptCount val="4"/>
                <c:pt idx="0">
                  <c:v>6.8748508990000001</c:v>
                </c:pt>
                <c:pt idx="1">
                  <c:v>8.2007685539999997</c:v>
                </c:pt>
                <c:pt idx="2">
                  <c:v>10.96675162</c:v>
                </c:pt>
                <c:pt idx="3">
                  <c:v>12.975524829999999</c:v>
                </c:pt>
              </c:numCache>
            </c:numRef>
          </c:val>
          <c:extLst>
            <c:ext xmlns:c16="http://schemas.microsoft.com/office/drawing/2014/chart" uri="{C3380CC4-5D6E-409C-BE32-E72D297353CC}">
              <c16:uniqueId val="{00000002-56EE-4D76-8DC7-15E8B74C2BBE}"/>
            </c:ext>
          </c:extLst>
        </c:ser>
        <c:ser>
          <c:idx val="3"/>
          <c:order val="3"/>
          <c:tx>
            <c:strRef>
              <c:f>'62psl vid.gul.laik.amž'!$E$3</c:f>
              <c:strCache>
                <c:ptCount val="1"/>
                <c:pt idx="0">
                  <c:v>2004</c:v>
                </c:pt>
              </c:strCache>
            </c:strRef>
          </c:tx>
          <c:spPr>
            <a:gradFill rotWithShape="1">
              <a:gsLst>
                <a:gs pos="0">
                  <a:schemeClr val="accent1">
                    <a:shade val="52000"/>
                    <a:shade val="51000"/>
                    <a:satMod val="130000"/>
                  </a:schemeClr>
                </a:gs>
                <a:gs pos="80000">
                  <a:schemeClr val="accent1">
                    <a:shade val="52000"/>
                    <a:shade val="93000"/>
                    <a:satMod val="130000"/>
                  </a:schemeClr>
                </a:gs>
                <a:gs pos="100000">
                  <a:schemeClr val="accent1">
                    <a:shade val="5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vid.gul.laik.amž'!$E$4:$E$7</c:f>
              <c:numCache>
                <c:formatCode>0.00</c:formatCode>
                <c:ptCount val="4"/>
                <c:pt idx="0">
                  <c:v>6.6030555959999999</c:v>
                </c:pt>
                <c:pt idx="1">
                  <c:v>7.9498576090000004</c:v>
                </c:pt>
                <c:pt idx="2">
                  <c:v>10.7122913</c:v>
                </c:pt>
                <c:pt idx="3">
                  <c:v>13.00535794</c:v>
                </c:pt>
              </c:numCache>
            </c:numRef>
          </c:val>
          <c:extLst>
            <c:ext xmlns:c16="http://schemas.microsoft.com/office/drawing/2014/chart" uri="{C3380CC4-5D6E-409C-BE32-E72D297353CC}">
              <c16:uniqueId val="{00000003-56EE-4D76-8DC7-15E8B74C2BBE}"/>
            </c:ext>
          </c:extLst>
        </c:ser>
        <c:ser>
          <c:idx val="4"/>
          <c:order val="4"/>
          <c:tx>
            <c:strRef>
              <c:f>'62psl vid.gul.laik.amž'!$F$3</c:f>
              <c:strCache>
                <c:ptCount val="1"/>
                <c:pt idx="0">
                  <c:v>2005</c:v>
                </c:pt>
              </c:strCache>
            </c:strRef>
          </c:tx>
          <c:spPr>
            <a:gradFill rotWithShape="1">
              <a:gsLst>
                <a:gs pos="0">
                  <a:schemeClr val="accent1">
                    <a:shade val="58000"/>
                    <a:shade val="51000"/>
                    <a:satMod val="130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vid.gul.laik.amž'!$F$4:$F$7</c:f>
              <c:numCache>
                <c:formatCode>0.00</c:formatCode>
                <c:ptCount val="4"/>
                <c:pt idx="0">
                  <c:v>6.4906780709999996</c:v>
                </c:pt>
                <c:pt idx="1">
                  <c:v>7.7128967380000004</c:v>
                </c:pt>
                <c:pt idx="2">
                  <c:v>10.546215650000001</c:v>
                </c:pt>
                <c:pt idx="3">
                  <c:v>12.97955704</c:v>
                </c:pt>
              </c:numCache>
            </c:numRef>
          </c:val>
          <c:extLst>
            <c:ext xmlns:c16="http://schemas.microsoft.com/office/drawing/2014/chart" uri="{C3380CC4-5D6E-409C-BE32-E72D297353CC}">
              <c16:uniqueId val="{00000004-56EE-4D76-8DC7-15E8B74C2BBE}"/>
            </c:ext>
          </c:extLst>
        </c:ser>
        <c:ser>
          <c:idx val="5"/>
          <c:order val="5"/>
          <c:tx>
            <c:strRef>
              <c:f>'62psl vid.gul.laik.amž'!$G$3</c:f>
              <c:strCache>
                <c:ptCount val="1"/>
                <c:pt idx="0">
                  <c:v>2006</c:v>
                </c:pt>
              </c:strCache>
            </c:strRef>
          </c:tx>
          <c:spPr>
            <a:gradFill rotWithShape="1">
              <a:gsLst>
                <a:gs pos="0">
                  <a:schemeClr val="accent1">
                    <a:shade val="63000"/>
                    <a:shade val="51000"/>
                    <a:satMod val="130000"/>
                  </a:schemeClr>
                </a:gs>
                <a:gs pos="80000">
                  <a:schemeClr val="accent1">
                    <a:shade val="63000"/>
                    <a:shade val="93000"/>
                    <a:satMod val="130000"/>
                  </a:schemeClr>
                </a:gs>
                <a:gs pos="100000">
                  <a:schemeClr val="accent1">
                    <a:shade val="6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vid.gul.laik.amž'!$G$4:$G$7</c:f>
              <c:numCache>
                <c:formatCode>0.00</c:formatCode>
                <c:ptCount val="4"/>
                <c:pt idx="0">
                  <c:v>6.4596809630000003</c:v>
                </c:pt>
                <c:pt idx="1">
                  <c:v>7.4884513290000001</c:v>
                </c:pt>
                <c:pt idx="2">
                  <c:v>10.358967079999999</c:v>
                </c:pt>
                <c:pt idx="3">
                  <c:v>12.96593663</c:v>
                </c:pt>
              </c:numCache>
            </c:numRef>
          </c:val>
          <c:extLst>
            <c:ext xmlns:c16="http://schemas.microsoft.com/office/drawing/2014/chart" uri="{C3380CC4-5D6E-409C-BE32-E72D297353CC}">
              <c16:uniqueId val="{00000005-56EE-4D76-8DC7-15E8B74C2BBE}"/>
            </c:ext>
          </c:extLst>
        </c:ser>
        <c:ser>
          <c:idx val="6"/>
          <c:order val="6"/>
          <c:tx>
            <c:strRef>
              <c:f>'62psl vid.gul.laik.amž'!$H$3</c:f>
              <c:strCache>
                <c:ptCount val="1"/>
                <c:pt idx="0">
                  <c:v>2007</c:v>
                </c:pt>
              </c:strCache>
            </c:strRef>
          </c:tx>
          <c:spPr>
            <a:gradFill rotWithShape="1">
              <a:gsLst>
                <a:gs pos="0">
                  <a:schemeClr val="accent1">
                    <a:shade val="69000"/>
                    <a:shade val="51000"/>
                    <a:satMod val="130000"/>
                  </a:schemeClr>
                </a:gs>
                <a:gs pos="80000">
                  <a:schemeClr val="accent1">
                    <a:shade val="69000"/>
                    <a:shade val="93000"/>
                    <a:satMod val="130000"/>
                  </a:schemeClr>
                </a:gs>
                <a:gs pos="100000">
                  <a:schemeClr val="accent1">
                    <a:shade val="69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vid.gul.laik.amž'!$H$4:$H$7</c:f>
              <c:numCache>
                <c:formatCode>0.00</c:formatCode>
                <c:ptCount val="4"/>
                <c:pt idx="0">
                  <c:v>5.9788631680000002</c:v>
                </c:pt>
                <c:pt idx="1">
                  <c:v>7.1806808609999999</c:v>
                </c:pt>
                <c:pt idx="2">
                  <c:v>9.9547176759999996</c:v>
                </c:pt>
                <c:pt idx="3">
                  <c:v>12.78905855</c:v>
                </c:pt>
              </c:numCache>
            </c:numRef>
          </c:val>
          <c:extLst>
            <c:ext xmlns:c16="http://schemas.microsoft.com/office/drawing/2014/chart" uri="{C3380CC4-5D6E-409C-BE32-E72D297353CC}">
              <c16:uniqueId val="{00000006-56EE-4D76-8DC7-15E8B74C2BBE}"/>
            </c:ext>
          </c:extLst>
        </c:ser>
        <c:ser>
          <c:idx val="7"/>
          <c:order val="7"/>
          <c:tx>
            <c:strRef>
              <c:f>'62psl vid.gul.laik.amž'!$I$3</c:f>
              <c:strCache>
                <c:ptCount val="1"/>
                <c:pt idx="0">
                  <c:v>2008</c:v>
                </c:pt>
              </c:strCache>
            </c:strRef>
          </c:tx>
          <c:spPr>
            <a:gradFill rotWithShape="1">
              <a:gsLst>
                <a:gs pos="0">
                  <a:schemeClr val="accent1">
                    <a:shade val="74000"/>
                    <a:shade val="51000"/>
                    <a:satMod val="130000"/>
                  </a:schemeClr>
                </a:gs>
                <a:gs pos="80000">
                  <a:schemeClr val="accent1">
                    <a:shade val="74000"/>
                    <a:shade val="93000"/>
                    <a:satMod val="130000"/>
                  </a:schemeClr>
                </a:gs>
                <a:gs pos="100000">
                  <a:schemeClr val="accent1">
                    <a:shade val="7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vid.gul.laik.amž'!$I$4:$I$7</c:f>
              <c:numCache>
                <c:formatCode>0.00</c:formatCode>
                <c:ptCount val="4"/>
                <c:pt idx="0">
                  <c:v>5.7238869770000003</c:v>
                </c:pt>
                <c:pt idx="1">
                  <c:v>6.8175553779999998</c:v>
                </c:pt>
                <c:pt idx="2">
                  <c:v>9.6146416109999997</c:v>
                </c:pt>
                <c:pt idx="3">
                  <c:v>12.65764643</c:v>
                </c:pt>
              </c:numCache>
            </c:numRef>
          </c:val>
          <c:extLst>
            <c:ext xmlns:c16="http://schemas.microsoft.com/office/drawing/2014/chart" uri="{C3380CC4-5D6E-409C-BE32-E72D297353CC}">
              <c16:uniqueId val="{00000007-56EE-4D76-8DC7-15E8B74C2BBE}"/>
            </c:ext>
          </c:extLst>
        </c:ser>
        <c:ser>
          <c:idx val="8"/>
          <c:order val="8"/>
          <c:tx>
            <c:strRef>
              <c:f>'62psl vid.gul.laik.amž'!$J$3</c:f>
              <c:strCache>
                <c:ptCount val="1"/>
                <c:pt idx="0">
                  <c:v>2009</c:v>
                </c:pt>
              </c:strCache>
            </c:strRef>
          </c:tx>
          <c:spPr>
            <a:gradFill rotWithShape="1">
              <a:gsLst>
                <a:gs pos="0">
                  <a:schemeClr val="accent1">
                    <a:shade val="80000"/>
                    <a:shade val="51000"/>
                    <a:satMod val="130000"/>
                  </a:schemeClr>
                </a:gs>
                <a:gs pos="80000">
                  <a:schemeClr val="accent1">
                    <a:shade val="80000"/>
                    <a:shade val="93000"/>
                    <a:satMod val="130000"/>
                  </a:schemeClr>
                </a:gs>
                <a:gs pos="100000">
                  <a:schemeClr val="accent1">
                    <a:shade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vid.gul.laik.amž'!$J$4:$J$7</c:f>
              <c:numCache>
                <c:formatCode>0.00</c:formatCode>
                <c:ptCount val="4"/>
                <c:pt idx="0">
                  <c:v>5.6745948070000001</c:v>
                </c:pt>
                <c:pt idx="1">
                  <c:v>6.5153026729999999</c:v>
                </c:pt>
                <c:pt idx="2">
                  <c:v>9.2255252050000003</c:v>
                </c:pt>
                <c:pt idx="3">
                  <c:v>12.18917914</c:v>
                </c:pt>
              </c:numCache>
            </c:numRef>
          </c:val>
          <c:extLst>
            <c:ext xmlns:c16="http://schemas.microsoft.com/office/drawing/2014/chart" uri="{C3380CC4-5D6E-409C-BE32-E72D297353CC}">
              <c16:uniqueId val="{00000008-56EE-4D76-8DC7-15E8B74C2BBE}"/>
            </c:ext>
          </c:extLst>
        </c:ser>
        <c:ser>
          <c:idx val="9"/>
          <c:order val="9"/>
          <c:tx>
            <c:strRef>
              <c:f>'62psl vid.gul.laik.amž'!$K$3</c:f>
              <c:strCache>
                <c:ptCount val="1"/>
                <c:pt idx="0">
                  <c:v>2010</c:v>
                </c:pt>
              </c:strCache>
            </c:strRef>
          </c:tx>
          <c:spPr>
            <a:gradFill rotWithShape="1">
              <a:gsLst>
                <a:gs pos="0">
                  <a:schemeClr val="accent1">
                    <a:shade val="86000"/>
                    <a:shade val="51000"/>
                    <a:satMod val="130000"/>
                  </a:schemeClr>
                </a:gs>
                <a:gs pos="80000">
                  <a:schemeClr val="accent1">
                    <a:shade val="86000"/>
                    <a:shade val="93000"/>
                    <a:satMod val="130000"/>
                  </a:schemeClr>
                </a:gs>
                <a:gs pos="100000">
                  <a:schemeClr val="accent1">
                    <a:shade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vid.gul.laik.amž'!$K$4:$K$7</c:f>
              <c:numCache>
                <c:formatCode>0.00</c:formatCode>
                <c:ptCount val="4"/>
                <c:pt idx="0">
                  <c:v>5.3366341579999999</c:v>
                </c:pt>
                <c:pt idx="1">
                  <c:v>6.4994167940000001</c:v>
                </c:pt>
                <c:pt idx="2">
                  <c:v>9.1746192190000002</c:v>
                </c:pt>
                <c:pt idx="3">
                  <c:v>11.913841379999999</c:v>
                </c:pt>
              </c:numCache>
            </c:numRef>
          </c:val>
          <c:extLst>
            <c:ext xmlns:c16="http://schemas.microsoft.com/office/drawing/2014/chart" uri="{C3380CC4-5D6E-409C-BE32-E72D297353CC}">
              <c16:uniqueId val="{00000009-56EE-4D76-8DC7-15E8B74C2BBE}"/>
            </c:ext>
          </c:extLst>
        </c:ser>
        <c:ser>
          <c:idx val="10"/>
          <c:order val="10"/>
          <c:tx>
            <c:strRef>
              <c:f>'62psl vid.gul.laik.amž'!$L$3</c:f>
              <c:strCache>
                <c:ptCount val="1"/>
                <c:pt idx="0">
                  <c:v>2011</c:v>
                </c:pt>
              </c:strCache>
            </c:strRef>
          </c:tx>
          <c:spPr>
            <a:gradFill rotWithShape="1">
              <a:gsLst>
                <a:gs pos="0">
                  <a:schemeClr val="accent1">
                    <a:shade val="91000"/>
                    <a:shade val="51000"/>
                    <a:satMod val="130000"/>
                  </a:schemeClr>
                </a:gs>
                <a:gs pos="80000">
                  <a:schemeClr val="accent1">
                    <a:shade val="91000"/>
                    <a:shade val="93000"/>
                    <a:satMod val="130000"/>
                  </a:schemeClr>
                </a:gs>
                <a:gs pos="100000">
                  <a:schemeClr val="accent1">
                    <a:shade val="91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vid.gul.laik.amž'!$L$4:$L$7</c:f>
              <c:numCache>
                <c:formatCode>0.00</c:formatCode>
                <c:ptCount val="4"/>
                <c:pt idx="0">
                  <c:v>6.0879943470000004</c:v>
                </c:pt>
                <c:pt idx="1">
                  <c:v>6.2193077099999998</c:v>
                </c:pt>
                <c:pt idx="2">
                  <c:v>9.1375401269999994</c:v>
                </c:pt>
                <c:pt idx="3">
                  <c:v>11.806169929999999</c:v>
                </c:pt>
              </c:numCache>
            </c:numRef>
          </c:val>
          <c:extLst>
            <c:ext xmlns:c16="http://schemas.microsoft.com/office/drawing/2014/chart" uri="{C3380CC4-5D6E-409C-BE32-E72D297353CC}">
              <c16:uniqueId val="{0000000A-56EE-4D76-8DC7-15E8B74C2BBE}"/>
            </c:ext>
          </c:extLst>
        </c:ser>
        <c:ser>
          <c:idx val="11"/>
          <c:order val="11"/>
          <c:tx>
            <c:strRef>
              <c:f>'62psl vid.gul.laik.amž'!$M$3</c:f>
              <c:strCache>
                <c:ptCount val="1"/>
                <c:pt idx="0">
                  <c:v>2012</c:v>
                </c:pt>
              </c:strCache>
            </c:strRef>
          </c:tx>
          <c:spPr>
            <a:gradFill rotWithShape="1">
              <a:gsLst>
                <a:gs pos="0">
                  <a:schemeClr val="accent1">
                    <a:shade val="97000"/>
                    <a:shade val="51000"/>
                    <a:satMod val="130000"/>
                  </a:schemeClr>
                </a:gs>
                <a:gs pos="80000">
                  <a:schemeClr val="accent1">
                    <a:shade val="97000"/>
                    <a:shade val="93000"/>
                    <a:satMod val="130000"/>
                  </a:schemeClr>
                </a:gs>
                <a:gs pos="100000">
                  <a:schemeClr val="accent1">
                    <a:shade val="9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vid.gul.laik.amž'!$M$4:$M$7</c:f>
              <c:numCache>
                <c:formatCode>0.00</c:formatCode>
                <c:ptCount val="4"/>
                <c:pt idx="0">
                  <c:v>6.3733198809999996</c:v>
                </c:pt>
                <c:pt idx="1">
                  <c:v>6.2262919349999999</c:v>
                </c:pt>
                <c:pt idx="2">
                  <c:v>9.3121379530000006</c:v>
                </c:pt>
                <c:pt idx="3">
                  <c:v>12.62380729</c:v>
                </c:pt>
              </c:numCache>
            </c:numRef>
          </c:val>
          <c:extLst>
            <c:ext xmlns:c16="http://schemas.microsoft.com/office/drawing/2014/chart" uri="{C3380CC4-5D6E-409C-BE32-E72D297353CC}">
              <c16:uniqueId val="{0000000B-56EE-4D76-8DC7-15E8B74C2BBE}"/>
            </c:ext>
          </c:extLst>
        </c:ser>
        <c:ser>
          <c:idx val="12"/>
          <c:order val="12"/>
          <c:tx>
            <c:strRef>
              <c:f>'62psl vid.gul.laik.amž'!$N$3</c:f>
              <c:strCache>
                <c:ptCount val="1"/>
                <c:pt idx="0">
                  <c:v>2013</c:v>
                </c:pt>
              </c:strCache>
            </c:strRef>
          </c:tx>
          <c:spPr>
            <a:gradFill rotWithShape="1">
              <a:gsLst>
                <a:gs pos="0">
                  <a:schemeClr val="accent1">
                    <a:tint val="98000"/>
                    <a:shade val="51000"/>
                    <a:satMod val="130000"/>
                  </a:schemeClr>
                </a:gs>
                <a:gs pos="80000">
                  <a:schemeClr val="accent1">
                    <a:tint val="98000"/>
                    <a:shade val="93000"/>
                    <a:satMod val="130000"/>
                  </a:schemeClr>
                </a:gs>
                <a:gs pos="100000">
                  <a:schemeClr val="accent1">
                    <a:tint val="9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vid.gul.laik.amž'!$N$4:$N$7</c:f>
              <c:numCache>
                <c:formatCode>0.00</c:formatCode>
                <c:ptCount val="4"/>
                <c:pt idx="0">
                  <c:v>6.1269597459999998</c:v>
                </c:pt>
                <c:pt idx="1">
                  <c:v>6.4044510739999998</c:v>
                </c:pt>
                <c:pt idx="2">
                  <c:v>9.3141205169999992</c:v>
                </c:pt>
                <c:pt idx="3">
                  <c:v>12.82867371</c:v>
                </c:pt>
              </c:numCache>
            </c:numRef>
          </c:val>
          <c:extLst>
            <c:ext xmlns:c16="http://schemas.microsoft.com/office/drawing/2014/chart" uri="{C3380CC4-5D6E-409C-BE32-E72D297353CC}">
              <c16:uniqueId val="{0000000C-56EE-4D76-8DC7-15E8B74C2BBE}"/>
            </c:ext>
          </c:extLst>
        </c:ser>
        <c:ser>
          <c:idx val="13"/>
          <c:order val="13"/>
          <c:tx>
            <c:strRef>
              <c:f>'62psl vid.gul.laik.amž'!$O$3</c:f>
              <c:strCache>
                <c:ptCount val="1"/>
                <c:pt idx="0">
                  <c:v>2014</c:v>
                </c:pt>
              </c:strCache>
            </c:strRef>
          </c:tx>
          <c:spPr>
            <a:gradFill rotWithShape="1">
              <a:gsLst>
                <a:gs pos="0">
                  <a:schemeClr val="accent1">
                    <a:tint val="92000"/>
                    <a:shade val="51000"/>
                    <a:satMod val="130000"/>
                  </a:schemeClr>
                </a:gs>
                <a:gs pos="80000">
                  <a:schemeClr val="accent1">
                    <a:tint val="92000"/>
                    <a:shade val="93000"/>
                    <a:satMod val="130000"/>
                  </a:schemeClr>
                </a:gs>
                <a:gs pos="100000">
                  <a:schemeClr val="accent1">
                    <a:tint val="9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vid.gul.laik.amž'!$O$4:$O$7</c:f>
              <c:numCache>
                <c:formatCode>0.00</c:formatCode>
                <c:ptCount val="4"/>
                <c:pt idx="0">
                  <c:v>6.005445562407588</c:v>
                </c:pt>
                <c:pt idx="1">
                  <c:v>6.4340011572399822</c:v>
                </c:pt>
                <c:pt idx="2">
                  <c:v>9.3421815475316077</c:v>
                </c:pt>
                <c:pt idx="3">
                  <c:v>13.028417087362326</c:v>
                </c:pt>
              </c:numCache>
            </c:numRef>
          </c:val>
          <c:extLst>
            <c:ext xmlns:c16="http://schemas.microsoft.com/office/drawing/2014/chart" uri="{C3380CC4-5D6E-409C-BE32-E72D297353CC}">
              <c16:uniqueId val="{0000000D-56EE-4D76-8DC7-15E8B74C2BBE}"/>
            </c:ext>
          </c:extLst>
        </c:ser>
        <c:ser>
          <c:idx val="14"/>
          <c:order val="14"/>
          <c:tx>
            <c:strRef>
              <c:f>'62psl vid.gul.laik.amž'!$P$3</c:f>
              <c:strCache>
                <c:ptCount val="1"/>
                <c:pt idx="0">
                  <c:v>2015</c:v>
                </c:pt>
              </c:strCache>
            </c:strRef>
          </c:tx>
          <c:spPr>
            <a:gradFill rotWithShape="1">
              <a:gsLst>
                <a:gs pos="0">
                  <a:schemeClr val="accent1">
                    <a:tint val="86000"/>
                    <a:shade val="51000"/>
                    <a:satMod val="130000"/>
                  </a:schemeClr>
                </a:gs>
                <a:gs pos="80000">
                  <a:schemeClr val="accent1">
                    <a:tint val="86000"/>
                    <a:shade val="93000"/>
                    <a:satMod val="130000"/>
                  </a:schemeClr>
                </a:gs>
                <a:gs pos="100000">
                  <a:schemeClr val="accent1">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vid.gul.laik.amž'!$P$4:$P$7</c:f>
              <c:numCache>
                <c:formatCode>0.00</c:formatCode>
                <c:ptCount val="4"/>
                <c:pt idx="0">
                  <c:v>5.8381348295008575</c:v>
                </c:pt>
                <c:pt idx="1">
                  <c:v>6.3824692761757307</c:v>
                </c:pt>
                <c:pt idx="2">
                  <c:v>9.1653967745225149</c:v>
                </c:pt>
                <c:pt idx="3">
                  <c:v>13.04436967358374</c:v>
                </c:pt>
              </c:numCache>
            </c:numRef>
          </c:val>
          <c:extLst>
            <c:ext xmlns:c16="http://schemas.microsoft.com/office/drawing/2014/chart" uri="{C3380CC4-5D6E-409C-BE32-E72D297353CC}">
              <c16:uniqueId val="{0000000E-56EE-4D76-8DC7-15E8B74C2BBE}"/>
            </c:ext>
          </c:extLst>
        </c:ser>
        <c:ser>
          <c:idx val="15"/>
          <c:order val="15"/>
          <c:tx>
            <c:strRef>
              <c:f>'62psl vid.gul.laik.amž'!$Q$3</c:f>
              <c:strCache>
                <c:ptCount val="1"/>
                <c:pt idx="0">
                  <c:v>2016</c:v>
                </c:pt>
              </c:strCache>
            </c:strRef>
          </c:tx>
          <c:spPr>
            <a:gradFill rotWithShape="1">
              <a:gsLst>
                <a:gs pos="0">
                  <a:schemeClr val="accent1">
                    <a:tint val="81000"/>
                    <a:shade val="51000"/>
                    <a:satMod val="130000"/>
                  </a:schemeClr>
                </a:gs>
                <a:gs pos="80000">
                  <a:schemeClr val="accent1">
                    <a:tint val="81000"/>
                    <a:shade val="93000"/>
                    <a:satMod val="130000"/>
                  </a:schemeClr>
                </a:gs>
                <a:gs pos="100000">
                  <a:schemeClr val="accent1">
                    <a:tint val="81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vid.gul.laik.amž'!$Q$4:$Q$7</c:f>
              <c:numCache>
                <c:formatCode>0.00</c:formatCode>
                <c:ptCount val="4"/>
                <c:pt idx="0">
                  <c:v>5.91</c:v>
                </c:pt>
                <c:pt idx="1">
                  <c:v>6.39</c:v>
                </c:pt>
                <c:pt idx="2">
                  <c:v>9.24</c:v>
                </c:pt>
                <c:pt idx="3">
                  <c:v>13.55</c:v>
                </c:pt>
              </c:numCache>
            </c:numRef>
          </c:val>
          <c:extLst>
            <c:ext xmlns:c16="http://schemas.microsoft.com/office/drawing/2014/chart" uri="{C3380CC4-5D6E-409C-BE32-E72D297353CC}">
              <c16:uniqueId val="{0000000F-56EE-4D76-8DC7-15E8B74C2BBE}"/>
            </c:ext>
          </c:extLst>
        </c:ser>
        <c:ser>
          <c:idx val="16"/>
          <c:order val="16"/>
          <c:tx>
            <c:strRef>
              <c:f>'62psl vid.gul.laik.amž'!$R$3</c:f>
              <c:strCache>
                <c:ptCount val="1"/>
                <c:pt idx="0">
                  <c:v>2017</c:v>
                </c:pt>
              </c:strCache>
            </c:strRef>
          </c:tx>
          <c:spPr>
            <a:gradFill rotWithShape="1">
              <a:gsLst>
                <a:gs pos="0">
                  <a:schemeClr val="accent1">
                    <a:tint val="75000"/>
                    <a:shade val="51000"/>
                    <a:satMod val="130000"/>
                  </a:schemeClr>
                </a:gs>
                <a:gs pos="80000">
                  <a:schemeClr val="accent1">
                    <a:tint val="75000"/>
                    <a:shade val="93000"/>
                    <a:satMod val="130000"/>
                  </a:schemeClr>
                </a:gs>
                <a:gs pos="100000">
                  <a:schemeClr val="accent1">
                    <a:tint val="7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vid.gul.laik.amž'!$R$4:$R$7</c:f>
              <c:numCache>
                <c:formatCode>0.00</c:formatCode>
                <c:ptCount val="4"/>
                <c:pt idx="0">
                  <c:v>5.888142019993106</c:v>
                </c:pt>
                <c:pt idx="1">
                  <c:v>6.3123554311235539</c:v>
                </c:pt>
                <c:pt idx="2">
                  <c:v>9.1018020434291955</c:v>
                </c:pt>
                <c:pt idx="3">
                  <c:v>13.798372783664576</c:v>
                </c:pt>
              </c:numCache>
            </c:numRef>
          </c:val>
          <c:extLst>
            <c:ext xmlns:c16="http://schemas.microsoft.com/office/drawing/2014/chart" uri="{C3380CC4-5D6E-409C-BE32-E72D297353CC}">
              <c16:uniqueId val="{00000010-56EE-4D76-8DC7-15E8B74C2BBE}"/>
            </c:ext>
          </c:extLst>
        </c:ser>
        <c:ser>
          <c:idx val="17"/>
          <c:order val="17"/>
          <c:tx>
            <c:strRef>
              <c:f>'62psl vid.gul.laik.amž'!$S$3</c:f>
              <c:strCache>
                <c:ptCount val="1"/>
                <c:pt idx="0">
                  <c:v>2018</c:v>
                </c:pt>
              </c:strCache>
            </c:strRef>
          </c:tx>
          <c:spPr>
            <a:gradFill rotWithShape="1">
              <a:gsLst>
                <a:gs pos="0">
                  <a:schemeClr val="accent1">
                    <a:tint val="70000"/>
                    <a:shade val="51000"/>
                    <a:satMod val="130000"/>
                  </a:schemeClr>
                </a:gs>
                <a:gs pos="80000">
                  <a:schemeClr val="accent1">
                    <a:tint val="70000"/>
                    <a:shade val="93000"/>
                    <a:satMod val="130000"/>
                  </a:schemeClr>
                </a:gs>
                <a:gs pos="100000">
                  <a:schemeClr val="accent1">
                    <a:tint val="7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vid.gul.laik.amž'!$S$4:$S$7</c:f>
              <c:numCache>
                <c:formatCode>0.00</c:formatCode>
                <c:ptCount val="4"/>
                <c:pt idx="0">
                  <c:v>5.5397007961367786</c:v>
                </c:pt>
                <c:pt idx="1">
                  <c:v>6.2731541529391368</c:v>
                </c:pt>
                <c:pt idx="2">
                  <c:v>9.2256024778251113</c:v>
                </c:pt>
                <c:pt idx="3">
                  <c:v>14.173151983151984</c:v>
                </c:pt>
              </c:numCache>
            </c:numRef>
          </c:val>
          <c:extLst>
            <c:ext xmlns:c16="http://schemas.microsoft.com/office/drawing/2014/chart" uri="{C3380CC4-5D6E-409C-BE32-E72D297353CC}">
              <c16:uniqueId val="{00000011-56EE-4D76-8DC7-15E8B74C2BBE}"/>
            </c:ext>
          </c:extLst>
        </c:ser>
        <c:ser>
          <c:idx val="18"/>
          <c:order val="18"/>
          <c:tx>
            <c:strRef>
              <c:f>'62psl vid.gul.laik.amž'!$T$3</c:f>
              <c:strCache>
                <c:ptCount val="1"/>
                <c:pt idx="0">
                  <c:v>2019</c:v>
                </c:pt>
              </c:strCache>
            </c:strRef>
          </c:tx>
          <c:spPr>
            <a:gradFill rotWithShape="1">
              <a:gsLst>
                <a:gs pos="0">
                  <a:schemeClr val="accent1">
                    <a:tint val="64000"/>
                    <a:shade val="51000"/>
                    <a:satMod val="130000"/>
                  </a:schemeClr>
                </a:gs>
                <a:gs pos="80000">
                  <a:schemeClr val="accent1">
                    <a:tint val="64000"/>
                    <a:shade val="93000"/>
                    <a:satMod val="130000"/>
                  </a:schemeClr>
                </a:gs>
                <a:gs pos="100000">
                  <a:schemeClr val="accent1">
                    <a:tint val="6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vid.gul.laik.amž'!$T$4:$T$7</c:f>
              <c:numCache>
                <c:formatCode>0.00</c:formatCode>
                <c:ptCount val="4"/>
                <c:pt idx="0">
                  <c:v>5.4172139187683914</c:v>
                </c:pt>
                <c:pt idx="1">
                  <c:v>6.3586783748843185</c:v>
                </c:pt>
                <c:pt idx="2">
                  <c:v>8.9146008986721874</c:v>
                </c:pt>
                <c:pt idx="3">
                  <c:v>14.087495663035181</c:v>
                </c:pt>
              </c:numCache>
            </c:numRef>
          </c:val>
          <c:extLst>
            <c:ext xmlns:c16="http://schemas.microsoft.com/office/drawing/2014/chart" uri="{C3380CC4-5D6E-409C-BE32-E72D297353CC}">
              <c16:uniqueId val="{00000012-56EE-4D76-8DC7-15E8B74C2BBE}"/>
            </c:ext>
          </c:extLst>
        </c:ser>
        <c:ser>
          <c:idx val="19"/>
          <c:order val="19"/>
          <c:tx>
            <c:strRef>
              <c:f>'62psl vid.gul.laik.amž'!$U$3</c:f>
              <c:strCache>
                <c:ptCount val="1"/>
                <c:pt idx="0">
                  <c:v>2020</c:v>
                </c:pt>
              </c:strCache>
            </c:strRef>
          </c:tx>
          <c:spPr>
            <a:gradFill rotWithShape="1">
              <a:gsLst>
                <a:gs pos="0">
                  <a:schemeClr val="accent1">
                    <a:tint val="58000"/>
                    <a:shade val="51000"/>
                    <a:satMod val="130000"/>
                  </a:schemeClr>
                </a:gs>
                <a:gs pos="80000">
                  <a:schemeClr val="accent1">
                    <a:tint val="58000"/>
                    <a:shade val="93000"/>
                    <a:satMod val="130000"/>
                  </a:schemeClr>
                </a:gs>
                <a:gs pos="100000">
                  <a:schemeClr val="accent1">
                    <a:tint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vid.gul.laik.amž'!$U$4:$U$7</c:f>
              <c:numCache>
                <c:formatCode>0.00</c:formatCode>
                <c:ptCount val="4"/>
                <c:pt idx="0">
                  <c:v>5.292472233648704</c:v>
                </c:pt>
                <c:pt idx="1">
                  <c:v>6.5415825104727707</c:v>
                </c:pt>
                <c:pt idx="2">
                  <c:v>9.1403364624201462</c:v>
                </c:pt>
                <c:pt idx="3">
                  <c:v>15.490178689986152</c:v>
                </c:pt>
              </c:numCache>
            </c:numRef>
          </c:val>
          <c:extLst>
            <c:ext xmlns:c16="http://schemas.microsoft.com/office/drawing/2014/chart" uri="{C3380CC4-5D6E-409C-BE32-E72D297353CC}">
              <c16:uniqueId val="{00000013-56EE-4D76-8DC7-15E8B74C2BBE}"/>
            </c:ext>
          </c:extLst>
        </c:ser>
        <c:ser>
          <c:idx val="20"/>
          <c:order val="20"/>
          <c:tx>
            <c:strRef>
              <c:f>'62psl vid.gul.laik.amž'!$V$3</c:f>
              <c:strCache>
                <c:ptCount val="1"/>
                <c:pt idx="0">
                  <c:v>2021</c:v>
                </c:pt>
              </c:strCache>
            </c:strRef>
          </c:tx>
          <c:spPr>
            <a:gradFill rotWithShape="1">
              <a:gsLst>
                <a:gs pos="0">
                  <a:schemeClr val="accent1">
                    <a:tint val="53000"/>
                    <a:shade val="51000"/>
                    <a:satMod val="130000"/>
                  </a:schemeClr>
                </a:gs>
                <a:gs pos="80000">
                  <a:schemeClr val="accent1">
                    <a:tint val="53000"/>
                    <a:shade val="93000"/>
                    <a:satMod val="130000"/>
                  </a:schemeClr>
                </a:gs>
                <a:gs pos="100000">
                  <a:schemeClr val="accent1">
                    <a:tint val="5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vid.gul.laik.amž'!$V$4:$V$7</c:f>
              <c:numCache>
                <c:formatCode>0.00</c:formatCode>
                <c:ptCount val="4"/>
                <c:pt idx="0">
                  <c:v>5.3129146485408443</c:v>
                </c:pt>
                <c:pt idx="1">
                  <c:v>5.8657158328675241</c:v>
                </c:pt>
                <c:pt idx="2">
                  <c:v>8.4581863821775958</c:v>
                </c:pt>
                <c:pt idx="3">
                  <c:v>14.16741724941725</c:v>
                </c:pt>
              </c:numCache>
            </c:numRef>
          </c:val>
          <c:extLst>
            <c:ext xmlns:c16="http://schemas.microsoft.com/office/drawing/2014/chart" uri="{C3380CC4-5D6E-409C-BE32-E72D297353CC}">
              <c16:uniqueId val="{00000014-56EE-4D76-8DC7-15E8B74C2BBE}"/>
            </c:ext>
          </c:extLst>
        </c:ser>
        <c:ser>
          <c:idx val="21"/>
          <c:order val="21"/>
          <c:tx>
            <c:strRef>
              <c:f>'62psl vid.gul.laik.amž'!$W$3</c:f>
              <c:strCache>
                <c:ptCount val="1"/>
                <c:pt idx="0">
                  <c:v>2022</c:v>
                </c:pt>
              </c:strCache>
            </c:strRef>
          </c:tx>
          <c:spPr>
            <a:gradFill rotWithShape="1">
              <a:gsLst>
                <a:gs pos="0">
                  <a:schemeClr val="accent1">
                    <a:tint val="47000"/>
                    <a:shade val="51000"/>
                    <a:satMod val="130000"/>
                  </a:schemeClr>
                </a:gs>
                <a:gs pos="80000">
                  <a:schemeClr val="accent1">
                    <a:tint val="47000"/>
                    <a:shade val="93000"/>
                    <a:satMod val="130000"/>
                  </a:schemeClr>
                </a:gs>
                <a:gs pos="100000">
                  <a:schemeClr val="accent1">
                    <a:tint val="4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vid.gul.laik.amž'!$W$4:$W$7</c:f>
              <c:numCache>
                <c:formatCode>0.00</c:formatCode>
                <c:ptCount val="4"/>
                <c:pt idx="0">
                  <c:v>5.03169449090929</c:v>
                </c:pt>
                <c:pt idx="1">
                  <c:v>5.6610041305486067</c:v>
                </c:pt>
                <c:pt idx="2">
                  <c:v>8.1458227501298524</c:v>
                </c:pt>
                <c:pt idx="3">
                  <c:v>13.347306674876748</c:v>
                </c:pt>
              </c:numCache>
            </c:numRef>
          </c:val>
          <c:extLst>
            <c:ext xmlns:c16="http://schemas.microsoft.com/office/drawing/2014/chart" uri="{C3380CC4-5D6E-409C-BE32-E72D297353CC}">
              <c16:uniqueId val="{00000015-56EE-4D76-8DC7-15E8B74C2BBE}"/>
            </c:ext>
          </c:extLst>
        </c:ser>
        <c:ser>
          <c:idx val="22"/>
          <c:order val="22"/>
          <c:tx>
            <c:strRef>
              <c:f>'62psl vid.gul.laik.amž'!$X$3</c:f>
              <c:strCache>
                <c:ptCount val="1"/>
                <c:pt idx="0">
                  <c:v>2023</c:v>
                </c:pt>
              </c:strCache>
            </c:strRef>
          </c:tx>
          <c:spPr>
            <a:gradFill rotWithShape="1">
              <a:gsLst>
                <a:gs pos="0">
                  <a:schemeClr val="accent1">
                    <a:tint val="42000"/>
                    <a:shade val="51000"/>
                    <a:satMod val="130000"/>
                  </a:schemeClr>
                </a:gs>
                <a:gs pos="80000">
                  <a:schemeClr val="accent1">
                    <a:tint val="42000"/>
                    <a:shade val="93000"/>
                    <a:satMod val="130000"/>
                  </a:schemeClr>
                </a:gs>
                <a:gs pos="100000">
                  <a:schemeClr val="accent1">
                    <a:tint val="4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vid.gul.laik.amž'!$X$4:$X$7</c:f>
              <c:numCache>
                <c:formatCode>0.00</c:formatCode>
                <c:ptCount val="4"/>
                <c:pt idx="0">
                  <c:v>5.0671748978013476</c:v>
                </c:pt>
                <c:pt idx="1">
                  <c:v>5.8994657062571738</c:v>
                </c:pt>
                <c:pt idx="2">
                  <c:v>8.0112292149021265</c:v>
                </c:pt>
                <c:pt idx="3">
                  <c:v>13.394776089469405</c:v>
                </c:pt>
              </c:numCache>
            </c:numRef>
          </c:val>
          <c:extLst>
            <c:ext xmlns:c16="http://schemas.microsoft.com/office/drawing/2014/chart" uri="{C3380CC4-5D6E-409C-BE32-E72D297353CC}">
              <c16:uniqueId val="{00000016-56EE-4D76-8DC7-15E8B74C2BBE}"/>
            </c:ext>
          </c:extLst>
        </c:ser>
        <c:ser>
          <c:idx val="23"/>
          <c:order val="23"/>
          <c:tx>
            <c:strRef>
              <c:f>'62psl vid.gul.laik.amž'!$Y$3</c:f>
              <c:strCache>
                <c:ptCount val="1"/>
                <c:pt idx="0">
                  <c:v>2024</c:v>
                </c:pt>
              </c:strCache>
            </c:strRef>
          </c:tx>
          <c:spPr>
            <a:gradFill rotWithShape="1">
              <a:gsLst>
                <a:gs pos="0">
                  <a:schemeClr val="accent1">
                    <a:tint val="36000"/>
                    <a:shade val="51000"/>
                    <a:satMod val="130000"/>
                  </a:schemeClr>
                </a:gs>
                <a:gs pos="80000">
                  <a:schemeClr val="accent1">
                    <a:tint val="36000"/>
                    <a:shade val="93000"/>
                    <a:satMod val="130000"/>
                  </a:schemeClr>
                </a:gs>
                <a:gs pos="100000">
                  <a:schemeClr val="accent1">
                    <a:tint val="3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vid.gul.laik.amž'!$A$4:$A$7</c:f>
              <c:strCache>
                <c:ptCount val="4"/>
                <c:pt idx="0">
                  <c:v> 0-17</c:v>
                </c:pt>
                <c:pt idx="1">
                  <c:v>18-44</c:v>
                </c:pt>
                <c:pt idx="2">
                  <c:v>45-64</c:v>
                </c:pt>
                <c:pt idx="3">
                  <c:v>65+</c:v>
                </c:pt>
              </c:strCache>
            </c:strRef>
          </c:cat>
          <c:val>
            <c:numRef>
              <c:f>'62psl vid.gul.laik.amž'!$Y$4:$Y$7</c:f>
              <c:numCache>
                <c:formatCode>0.00</c:formatCode>
                <c:ptCount val="4"/>
                <c:pt idx="0">
                  <c:v>5.1296370868732506</c:v>
                </c:pt>
                <c:pt idx="1">
                  <c:v>5.6519857887037226</c:v>
                </c:pt>
                <c:pt idx="2">
                  <c:v>7.8406163978287156</c:v>
                </c:pt>
                <c:pt idx="3">
                  <c:v>13.137537776868744</c:v>
                </c:pt>
              </c:numCache>
            </c:numRef>
          </c:val>
          <c:extLst>
            <c:ext xmlns:c16="http://schemas.microsoft.com/office/drawing/2014/chart" uri="{C3380CC4-5D6E-409C-BE32-E72D297353CC}">
              <c16:uniqueId val="{00000017-56EE-4D76-8DC7-15E8B74C2BBE}"/>
            </c:ext>
          </c:extLst>
        </c:ser>
        <c:dLbls>
          <c:showLegendKey val="0"/>
          <c:showVal val="0"/>
          <c:showCatName val="0"/>
          <c:showSerName val="0"/>
          <c:showPercent val="0"/>
          <c:showBubbleSize val="0"/>
        </c:dLbls>
        <c:gapWidth val="150"/>
        <c:axId val="245513216"/>
        <c:axId val="233929472"/>
      </c:barChart>
      <c:catAx>
        <c:axId val="2455132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a:t>dienos</a:t>
                </a:r>
                <a:r>
                  <a:rPr lang="lt-LT"/>
                  <a:t> / </a:t>
                </a:r>
                <a:r>
                  <a:rPr lang="en-US"/>
                  <a:t>days</a:t>
                </a:r>
                <a:endParaRPr lang="lt-LT"/>
              </a:p>
            </c:rich>
          </c:tx>
          <c:layout>
            <c:manualLayout>
              <c:xMode val="edge"/>
              <c:yMode val="edge"/>
              <c:x val="0.11111156559975457"/>
              <c:y val="3.4008478804802927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33929472"/>
        <c:crosses val="autoZero"/>
        <c:auto val="1"/>
        <c:lblAlgn val="ctr"/>
        <c:lblOffset val="100"/>
        <c:noMultiLvlLbl val="0"/>
      </c:catAx>
      <c:valAx>
        <c:axId val="233929472"/>
        <c:scaling>
          <c:orientation val="minMax"/>
          <c:max val="16"/>
          <c:min val="0"/>
        </c:scaling>
        <c:delete val="0"/>
        <c:axPos val="l"/>
        <c:majorGridlines>
          <c:spPr>
            <a:ln w="6350" cap="flat" cmpd="sng" algn="ctr">
              <a:solidFill>
                <a:schemeClr val="bg1">
                  <a:lumMod val="75000"/>
                  <a:alpha val="25000"/>
                </a:schemeClr>
              </a:solidFill>
              <a:prstDash val="solid"/>
              <a:round/>
            </a:ln>
            <a:effectLst/>
          </c:spPr>
        </c:majorGridlines>
        <c:numFmt formatCode="General" sourceLinked="0"/>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45513216"/>
        <c:crosses val="autoZero"/>
        <c:crossBetween val="between"/>
        <c:majorUnit val="2"/>
      </c:valAx>
      <c:spPr>
        <a:solidFill>
          <a:schemeClr val="bg1"/>
        </a:solidFill>
        <a:ln>
          <a:solidFill>
            <a:schemeClr val="bg1">
              <a:lumMod val="75000"/>
            </a:schemeClr>
          </a:solidFill>
        </a:ln>
        <a:effectLst/>
      </c:spPr>
    </c:plotArea>
    <c:legend>
      <c:legendPos val="r"/>
      <c:layout>
        <c:manualLayout>
          <c:xMode val="edge"/>
          <c:yMode val="edge"/>
          <c:x val="0.11431462029918166"/>
          <c:y val="8.591566741493252E-2"/>
          <c:w val="0.40063022473885002"/>
          <c:h val="0.34995739768029871"/>
        </c:manualLayout>
      </c:layout>
      <c:overlay val="0"/>
      <c:spPr>
        <a:solidFill>
          <a:schemeClr val="bg1"/>
        </a:solidFill>
        <a:ln>
          <a:solidFill>
            <a:schemeClr val="tx1"/>
          </a:solid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209162107748568E-2"/>
          <c:y val="0.14434115212790471"/>
          <c:w val="0.75719613361582838"/>
          <c:h val="0.72495793811089093"/>
        </c:manualLayout>
      </c:layout>
      <c:pieChart>
        <c:varyColors val="1"/>
        <c:ser>
          <c:idx val="0"/>
          <c:order val="0"/>
          <c:spPr>
            <a:ln>
              <a:solidFill>
                <a:schemeClr val="bg1"/>
              </a:solidFill>
            </a:ln>
            <a:effectLst/>
            <a:scene3d>
              <a:camera prst="orthographicFront"/>
              <a:lightRig rig="threePt" dir="t">
                <a:rot lat="0" lon="0" rev="1200000"/>
              </a:lightRig>
            </a:scene3d>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solidFill>
                  <a:schemeClr val="bg1"/>
                </a:solidFill>
              </a:ln>
              <a:effectLst/>
              <a:scene3d>
                <a:camera prst="orthographicFront"/>
                <a:lightRig rig="threePt" dir="t">
                  <a:rot lat="0" lon="0" rev="1200000"/>
                </a:lightRig>
              </a:scene3d>
              <a:sp3d/>
            </c:spPr>
            <c:extLst>
              <c:ext xmlns:c16="http://schemas.microsoft.com/office/drawing/2014/chart" uri="{C3380CC4-5D6E-409C-BE32-E72D297353CC}">
                <c16:uniqueId val="{00000001-AB61-4074-9B0C-33ABB8788143}"/>
              </c:ext>
            </c:extLst>
          </c:dPt>
          <c:dPt>
            <c:idx val="1"/>
            <c:bubble3D val="0"/>
            <c:spPr>
              <a:solidFill>
                <a:srgbClr val="61B8FF"/>
              </a:solidFill>
              <a:ln>
                <a:solidFill>
                  <a:schemeClr val="bg1"/>
                </a:solidFill>
              </a:ln>
              <a:effectLst/>
              <a:scene3d>
                <a:camera prst="orthographicFront"/>
                <a:lightRig rig="threePt" dir="t">
                  <a:rot lat="0" lon="0" rev="1200000"/>
                </a:lightRig>
              </a:scene3d>
              <a:sp3d/>
            </c:spPr>
            <c:extLst>
              <c:ext xmlns:c16="http://schemas.microsoft.com/office/drawing/2014/chart" uri="{C3380CC4-5D6E-409C-BE32-E72D297353CC}">
                <c16:uniqueId val="{00000000-70CC-42BC-A9FA-78C1D38928F6}"/>
              </c:ext>
            </c:extLst>
          </c:dPt>
          <c:dPt>
            <c:idx val="2"/>
            <c:bubble3D val="0"/>
            <c:spPr>
              <a:solidFill>
                <a:srgbClr val="86A3B0"/>
              </a:solidFill>
              <a:ln>
                <a:solidFill>
                  <a:schemeClr val="bg1"/>
                </a:solidFill>
              </a:ln>
              <a:effectLst/>
              <a:scene3d>
                <a:camera prst="orthographicFront"/>
                <a:lightRig rig="threePt" dir="t">
                  <a:rot lat="0" lon="0" rev="1200000"/>
                </a:lightRig>
              </a:scene3d>
              <a:sp3d/>
            </c:spPr>
            <c:extLst>
              <c:ext xmlns:c16="http://schemas.microsoft.com/office/drawing/2014/chart" uri="{C3380CC4-5D6E-409C-BE32-E72D297353CC}">
                <c16:uniqueId val="{00000001-70CC-42BC-A9FA-78C1D38928F6}"/>
              </c:ext>
            </c:extLst>
          </c:dPt>
          <c:dPt>
            <c:idx val="3"/>
            <c:bubble3D val="0"/>
            <c:spPr>
              <a:solidFill>
                <a:schemeClr val="accent1">
                  <a:lumMod val="40000"/>
                  <a:lumOff val="60000"/>
                </a:schemeClr>
              </a:solidFill>
              <a:ln>
                <a:solidFill>
                  <a:schemeClr val="bg1"/>
                </a:solidFill>
              </a:ln>
              <a:effectLst/>
              <a:scene3d>
                <a:camera prst="orthographicFront"/>
                <a:lightRig rig="threePt" dir="t">
                  <a:rot lat="0" lon="0" rev="1200000"/>
                </a:lightRig>
              </a:scene3d>
              <a:sp3d/>
            </c:spPr>
            <c:extLst>
              <c:ext xmlns:c16="http://schemas.microsoft.com/office/drawing/2014/chart" uri="{C3380CC4-5D6E-409C-BE32-E72D297353CC}">
                <c16:uniqueId val="{00000002-70CC-42BC-A9FA-78C1D38928F6}"/>
              </c:ext>
            </c:extLst>
          </c:dPt>
          <c:dLbls>
            <c:dLbl>
              <c:idx val="1"/>
              <c:layout>
                <c:manualLayout>
                  <c:x val="5.1180912855207178E-2"/>
                  <c:y val="-4.51320370667952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70CC-42BC-A9FA-78C1D38928F6}"/>
                </c:ext>
              </c:extLst>
            </c:dLbl>
            <c:dLbl>
              <c:idx val="2"/>
              <c:layout>
                <c:manualLayout>
                  <c:x val="-2.2466054559064592E-2"/>
                  <c:y val="5.903101398039530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0CC-42BC-A9FA-78C1D38928F6}"/>
                </c:ext>
              </c:extLst>
            </c:dLbl>
            <c:dLbl>
              <c:idx val="3"/>
              <c:layout>
                <c:manualLayout>
                  <c:x val="3.9310952556923164E-2"/>
                  <c:y val="-0.27826128876747547"/>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70CC-42BC-A9FA-78C1D38928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showLegendKey val="0"/>
            <c:showVal val="0"/>
            <c:showCatName val="1"/>
            <c:showSerName val="0"/>
            <c:showPercent val="1"/>
            <c:showBubbleSize val="0"/>
            <c:separator>
</c:separator>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'62psl vid.gul.laik.amž'!$R$14:$R$17</c:f>
              <c:strCache>
                <c:ptCount val="4"/>
                <c:pt idx="0">
                  <c:v> 0-17</c:v>
                </c:pt>
                <c:pt idx="1">
                  <c:v>18-44</c:v>
                </c:pt>
                <c:pt idx="2">
                  <c:v>45-64</c:v>
                </c:pt>
                <c:pt idx="3">
                  <c:v>65+</c:v>
                </c:pt>
              </c:strCache>
            </c:strRef>
          </c:cat>
          <c:val>
            <c:numRef>
              <c:f>'62psl vid.gul.laik.amž'!$S$14:$S$17</c:f>
              <c:numCache>
                <c:formatCode>0.0</c:formatCode>
                <c:ptCount val="4"/>
                <c:pt idx="0">
                  <c:v>8.0327786907749186</c:v>
                </c:pt>
                <c:pt idx="1">
                  <c:v>11.230715872641129</c:v>
                </c:pt>
                <c:pt idx="2">
                  <c:v>23.437609825609428</c:v>
                </c:pt>
                <c:pt idx="3">
                  <c:v>57.298895610974526</c:v>
                </c:pt>
              </c:numCache>
            </c:numRef>
          </c:val>
          <c:extLst>
            <c:ext xmlns:c16="http://schemas.microsoft.com/office/drawing/2014/chart" uri="{C3380CC4-5D6E-409C-BE32-E72D297353CC}">
              <c16:uniqueId val="{00000003-70CC-42BC-A9FA-78C1D38928F6}"/>
            </c:ext>
          </c:extLst>
        </c:ser>
        <c:dLbls>
          <c:showLegendKey val="0"/>
          <c:showVal val="0"/>
          <c:showCatName val="0"/>
          <c:showSerName val="0"/>
          <c:showPercent val="0"/>
          <c:showBubbleSize val="0"/>
          <c:showLeaderLines val="1"/>
        </c:dLbls>
        <c:firstSliceAng val="0"/>
      </c:pieChart>
      <c:spPr>
        <a:solidFill>
          <a:schemeClr val="bg1"/>
        </a:solid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0861373056986577"/>
          <c:y val="8.5742185517075228E-2"/>
          <c:w val="0.8655061718481053"/>
          <c:h val="0.79133585752294744"/>
        </c:manualLayout>
      </c:layout>
      <c:barChart>
        <c:barDir val="col"/>
        <c:grouping val="clustered"/>
        <c:varyColors val="0"/>
        <c:ser>
          <c:idx val="0"/>
          <c:order val="0"/>
          <c:tx>
            <c:strRef>
              <c:f>'62psl letališk'!$B$3</c:f>
              <c:strCache>
                <c:ptCount val="1"/>
                <c:pt idx="0">
                  <c:v>2001</c:v>
                </c:pt>
              </c:strCache>
            </c:strRef>
          </c:tx>
          <c:spPr>
            <a:gradFill rotWithShape="1">
              <a:gsLst>
                <a:gs pos="0">
                  <a:schemeClr val="accent1">
                    <a:shade val="35000"/>
                    <a:shade val="51000"/>
                    <a:satMod val="130000"/>
                  </a:schemeClr>
                </a:gs>
                <a:gs pos="80000">
                  <a:schemeClr val="accent1">
                    <a:shade val="35000"/>
                    <a:shade val="93000"/>
                    <a:satMod val="130000"/>
                  </a:schemeClr>
                </a:gs>
                <a:gs pos="100000">
                  <a:schemeClr val="accent1">
                    <a:shade val="3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letališk'!$B$4:$B$7</c:f>
              <c:numCache>
                <c:formatCode>0.00</c:formatCode>
                <c:ptCount val="4"/>
                <c:pt idx="0">
                  <c:v>1.83</c:v>
                </c:pt>
                <c:pt idx="1">
                  <c:v>4.37</c:v>
                </c:pt>
                <c:pt idx="2">
                  <c:v>17.96</c:v>
                </c:pt>
                <c:pt idx="3">
                  <c:v>51.77</c:v>
                </c:pt>
              </c:numCache>
            </c:numRef>
          </c:val>
          <c:extLst>
            <c:ext xmlns:c16="http://schemas.microsoft.com/office/drawing/2014/chart" uri="{C3380CC4-5D6E-409C-BE32-E72D297353CC}">
              <c16:uniqueId val="{00000000-D689-4DC4-A833-A985B21BF186}"/>
            </c:ext>
          </c:extLst>
        </c:ser>
        <c:ser>
          <c:idx val="1"/>
          <c:order val="1"/>
          <c:tx>
            <c:strRef>
              <c:f>'62psl letališk'!$C$3</c:f>
              <c:strCache>
                <c:ptCount val="1"/>
                <c:pt idx="0">
                  <c:v>2002</c:v>
                </c:pt>
              </c:strCache>
            </c:strRef>
          </c:tx>
          <c:spPr>
            <a:gradFill rotWithShape="1">
              <a:gsLst>
                <a:gs pos="0">
                  <a:schemeClr val="accent1">
                    <a:shade val="41000"/>
                    <a:shade val="51000"/>
                    <a:satMod val="130000"/>
                  </a:schemeClr>
                </a:gs>
                <a:gs pos="80000">
                  <a:schemeClr val="accent1">
                    <a:shade val="41000"/>
                    <a:shade val="93000"/>
                    <a:satMod val="130000"/>
                  </a:schemeClr>
                </a:gs>
                <a:gs pos="100000">
                  <a:schemeClr val="accent1">
                    <a:shade val="41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letališk'!$C$4:$C$7</c:f>
              <c:numCache>
                <c:formatCode>0.00</c:formatCode>
                <c:ptCount val="4"/>
                <c:pt idx="0">
                  <c:v>1.75</c:v>
                </c:pt>
                <c:pt idx="1">
                  <c:v>4.12</c:v>
                </c:pt>
                <c:pt idx="2">
                  <c:v>17.89</c:v>
                </c:pt>
                <c:pt idx="3">
                  <c:v>55.67</c:v>
                </c:pt>
              </c:numCache>
            </c:numRef>
          </c:val>
          <c:extLst>
            <c:ext xmlns:c16="http://schemas.microsoft.com/office/drawing/2014/chart" uri="{C3380CC4-5D6E-409C-BE32-E72D297353CC}">
              <c16:uniqueId val="{00000001-D689-4DC4-A833-A985B21BF186}"/>
            </c:ext>
          </c:extLst>
        </c:ser>
        <c:ser>
          <c:idx val="2"/>
          <c:order val="2"/>
          <c:tx>
            <c:strRef>
              <c:f>'62psl letališk'!$D$3</c:f>
              <c:strCache>
                <c:ptCount val="1"/>
                <c:pt idx="0">
                  <c:v>2003</c:v>
                </c:pt>
              </c:strCache>
            </c:strRef>
          </c:tx>
          <c:spPr>
            <a:gradFill rotWithShape="1">
              <a:gsLst>
                <a:gs pos="0">
                  <a:schemeClr val="accent1">
                    <a:shade val="46000"/>
                    <a:shade val="51000"/>
                    <a:satMod val="130000"/>
                  </a:schemeClr>
                </a:gs>
                <a:gs pos="80000">
                  <a:schemeClr val="accent1">
                    <a:shade val="46000"/>
                    <a:shade val="93000"/>
                    <a:satMod val="130000"/>
                  </a:schemeClr>
                </a:gs>
                <a:gs pos="100000">
                  <a:schemeClr val="accent1">
                    <a:shade val="4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letališk'!$D$4:$D$7</c:f>
              <c:numCache>
                <c:formatCode>0.00</c:formatCode>
                <c:ptCount val="4"/>
                <c:pt idx="0">
                  <c:v>1.68</c:v>
                </c:pt>
                <c:pt idx="1">
                  <c:v>4.26</c:v>
                </c:pt>
                <c:pt idx="2">
                  <c:v>17.68</c:v>
                </c:pt>
                <c:pt idx="3">
                  <c:v>55.17</c:v>
                </c:pt>
              </c:numCache>
            </c:numRef>
          </c:val>
          <c:extLst>
            <c:ext xmlns:c16="http://schemas.microsoft.com/office/drawing/2014/chart" uri="{C3380CC4-5D6E-409C-BE32-E72D297353CC}">
              <c16:uniqueId val="{00000002-D689-4DC4-A833-A985B21BF186}"/>
            </c:ext>
          </c:extLst>
        </c:ser>
        <c:ser>
          <c:idx val="3"/>
          <c:order val="3"/>
          <c:tx>
            <c:strRef>
              <c:f>'62psl letališk'!$E$3</c:f>
              <c:strCache>
                <c:ptCount val="1"/>
                <c:pt idx="0">
                  <c:v>2004</c:v>
                </c:pt>
              </c:strCache>
            </c:strRef>
          </c:tx>
          <c:spPr>
            <a:gradFill rotWithShape="1">
              <a:gsLst>
                <a:gs pos="0">
                  <a:schemeClr val="accent1">
                    <a:shade val="52000"/>
                    <a:shade val="51000"/>
                    <a:satMod val="130000"/>
                  </a:schemeClr>
                </a:gs>
                <a:gs pos="80000">
                  <a:schemeClr val="accent1">
                    <a:shade val="52000"/>
                    <a:shade val="93000"/>
                    <a:satMod val="130000"/>
                  </a:schemeClr>
                </a:gs>
                <a:gs pos="100000">
                  <a:schemeClr val="accent1">
                    <a:shade val="5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letališk'!$E$4:$E$7</c:f>
              <c:numCache>
                <c:formatCode>0.00</c:formatCode>
                <c:ptCount val="4"/>
                <c:pt idx="0">
                  <c:v>1.8</c:v>
                </c:pt>
                <c:pt idx="1">
                  <c:v>4.26</c:v>
                </c:pt>
                <c:pt idx="2">
                  <c:v>18.86</c:v>
                </c:pt>
                <c:pt idx="3">
                  <c:v>56.35</c:v>
                </c:pt>
              </c:numCache>
            </c:numRef>
          </c:val>
          <c:extLst>
            <c:ext xmlns:c16="http://schemas.microsoft.com/office/drawing/2014/chart" uri="{C3380CC4-5D6E-409C-BE32-E72D297353CC}">
              <c16:uniqueId val="{00000003-D689-4DC4-A833-A985B21BF186}"/>
            </c:ext>
          </c:extLst>
        </c:ser>
        <c:ser>
          <c:idx val="4"/>
          <c:order val="4"/>
          <c:tx>
            <c:strRef>
              <c:f>'62psl letališk'!$F$3</c:f>
              <c:strCache>
                <c:ptCount val="1"/>
                <c:pt idx="0">
                  <c:v>2005</c:v>
                </c:pt>
              </c:strCache>
            </c:strRef>
          </c:tx>
          <c:spPr>
            <a:gradFill rotWithShape="1">
              <a:gsLst>
                <a:gs pos="0">
                  <a:schemeClr val="accent1">
                    <a:shade val="58000"/>
                    <a:shade val="51000"/>
                    <a:satMod val="130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letališk'!$F$4:$F$7</c:f>
              <c:numCache>
                <c:formatCode>0.00</c:formatCode>
                <c:ptCount val="4"/>
                <c:pt idx="0">
                  <c:v>1.65</c:v>
                </c:pt>
                <c:pt idx="1">
                  <c:v>4.9800000000000004</c:v>
                </c:pt>
                <c:pt idx="2">
                  <c:v>20.04</c:v>
                </c:pt>
                <c:pt idx="3">
                  <c:v>60.05</c:v>
                </c:pt>
              </c:numCache>
            </c:numRef>
          </c:val>
          <c:extLst>
            <c:ext xmlns:c16="http://schemas.microsoft.com/office/drawing/2014/chart" uri="{C3380CC4-5D6E-409C-BE32-E72D297353CC}">
              <c16:uniqueId val="{00000004-D689-4DC4-A833-A985B21BF186}"/>
            </c:ext>
          </c:extLst>
        </c:ser>
        <c:ser>
          <c:idx val="5"/>
          <c:order val="5"/>
          <c:tx>
            <c:strRef>
              <c:f>'62psl letališk'!$G$3</c:f>
              <c:strCache>
                <c:ptCount val="1"/>
                <c:pt idx="0">
                  <c:v>2006</c:v>
                </c:pt>
              </c:strCache>
            </c:strRef>
          </c:tx>
          <c:spPr>
            <a:gradFill rotWithShape="1">
              <a:gsLst>
                <a:gs pos="0">
                  <a:schemeClr val="accent1">
                    <a:shade val="63000"/>
                    <a:shade val="51000"/>
                    <a:satMod val="130000"/>
                  </a:schemeClr>
                </a:gs>
                <a:gs pos="80000">
                  <a:schemeClr val="accent1">
                    <a:shade val="63000"/>
                    <a:shade val="93000"/>
                    <a:satMod val="130000"/>
                  </a:schemeClr>
                </a:gs>
                <a:gs pos="100000">
                  <a:schemeClr val="accent1">
                    <a:shade val="6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letališk'!$G$4:$G$7</c:f>
              <c:numCache>
                <c:formatCode>0.00</c:formatCode>
                <c:ptCount val="4"/>
                <c:pt idx="0">
                  <c:v>1.88</c:v>
                </c:pt>
                <c:pt idx="1">
                  <c:v>5.65</c:v>
                </c:pt>
                <c:pt idx="2">
                  <c:v>22.55</c:v>
                </c:pt>
                <c:pt idx="3">
                  <c:v>63.15</c:v>
                </c:pt>
              </c:numCache>
            </c:numRef>
          </c:val>
          <c:extLst>
            <c:ext xmlns:c16="http://schemas.microsoft.com/office/drawing/2014/chart" uri="{C3380CC4-5D6E-409C-BE32-E72D297353CC}">
              <c16:uniqueId val="{00000005-D689-4DC4-A833-A985B21BF186}"/>
            </c:ext>
          </c:extLst>
        </c:ser>
        <c:ser>
          <c:idx val="6"/>
          <c:order val="6"/>
          <c:tx>
            <c:strRef>
              <c:f>'62psl letališk'!$H$3</c:f>
              <c:strCache>
                <c:ptCount val="1"/>
                <c:pt idx="0">
                  <c:v>2007</c:v>
                </c:pt>
              </c:strCache>
            </c:strRef>
          </c:tx>
          <c:spPr>
            <a:gradFill rotWithShape="1">
              <a:gsLst>
                <a:gs pos="0">
                  <a:schemeClr val="accent1">
                    <a:shade val="69000"/>
                    <a:shade val="51000"/>
                    <a:satMod val="130000"/>
                  </a:schemeClr>
                </a:gs>
                <a:gs pos="80000">
                  <a:schemeClr val="accent1">
                    <a:shade val="69000"/>
                    <a:shade val="93000"/>
                    <a:satMod val="130000"/>
                  </a:schemeClr>
                </a:gs>
                <a:gs pos="100000">
                  <a:schemeClr val="accent1">
                    <a:shade val="69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letališk'!$H$4:$H$7</c:f>
              <c:numCache>
                <c:formatCode>0.00</c:formatCode>
                <c:ptCount val="4"/>
                <c:pt idx="0">
                  <c:v>1.6</c:v>
                </c:pt>
                <c:pt idx="1">
                  <c:v>5.83</c:v>
                </c:pt>
                <c:pt idx="2">
                  <c:v>22.81</c:v>
                </c:pt>
                <c:pt idx="3">
                  <c:v>62.95</c:v>
                </c:pt>
              </c:numCache>
            </c:numRef>
          </c:val>
          <c:extLst>
            <c:ext xmlns:c16="http://schemas.microsoft.com/office/drawing/2014/chart" uri="{C3380CC4-5D6E-409C-BE32-E72D297353CC}">
              <c16:uniqueId val="{00000006-D689-4DC4-A833-A985B21BF186}"/>
            </c:ext>
          </c:extLst>
        </c:ser>
        <c:ser>
          <c:idx val="7"/>
          <c:order val="7"/>
          <c:tx>
            <c:strRef>
              <c:f>'62psl letališk'!$I$3</c:f>
              <c:strCache>
                <c:ptCount val="1"/>
                <c:pt idx="0">
                  <c:v>2008</c:v>
                </c:pt>
              </c:strCache>
            </c:strRef>
          </c:tx>
          <c:spPr>
            <a:gradFill rotWithShape="1">
              <a:gsLst>
                <a:gs pos="0">
                  <a:schemeClr val="accent1">
                    <a:shade val="74000"/>
                    <a:shade val="51000"/>
                    <a:satMod val="130000"/>
                  </a:schemeClr>
                </a:gs>
                <a:gs pos="80000">
                  <a:schemeClr val="accent1">
                    <a:shade val="74000"/>
                    <a:shade val="93000"/>
                    <a:satMod val="130000"/>
                  </a:schemeClr>
                </a:gs>
                <a:gs pos="100000">
                  <a:schemeClr val="accent1">
                    <a:shade val="7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letališk'!$I$4:$I$7</c:f>
              <c:numCache>
                <c:formatCode>0.00</c:formatCode>
                <c:ptCount val="4"/>
                <c:pt idx="0">
                  <c:v>1.49</c:v>
                </c:pt>
                <c:pt idx="1">
                  <c:v>4.97</c:v>
                </c:pt>
                <c:pt idx="2">
                  <c:v>21.15</c:v>
                </c:pt>
                <c:pt idx="3">
                  <c:v>62.55</c:v>
                </c:pt>
              </c:numCache>
            </c:numRef>
          </c:val>
          <c:extLst>
            <c:ext xmlns:c16="http://schemas.microsoft.com/office/drawing/2014/chart" uri="{C3380CC4-5D6E-409C-BE32-E72D297353CC}">
              <c16:uniqueId val="{00000007-D689-4DC4-A833-A985B21BF186}"/>
            </c:ext>
          </c:extLst>
        </c:ser>
        <c:ser>
          <c:idx val="8"/>
          <c:order val="8"/>
          <c:tx>
            <c:strRef>
              <c:f>'62psl letališk'!$J$3</c:f>
              <c:strCache>
                <c:ptCount val="1"/>
                <c:pt idx="0">
                  <c:v>2009</c:v>
                </c:pt>
              </c:strCache>
            </c:strRef>
          </c:tx>
          <c:spPr>
            <a:gradFill rotWithShape="1">
              <a:gsLst>
                <a:gs pos="0">
                  <a:schemeClr val="accent1">
                    <a:shade val="80000"/>
                    <a:shade val="51000"/>
                    <a:satMod val="130000"/>
                  </a:schemeClr>
                </a:gs>
                <a:gs pos="80000">
                  <a:schemeClr val="accent1">
                    <a:shade val="80000"/>
                    <a:shade val="93000"/>
                    <a:satMod val="130000"/>
                  </a:schemeClr>
                </a:gs>
                <a:gs pos="100000">
                  <a:schemeClr val="accent1">
                    <a:shade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letališk'!$J$4:$J$7</c:f>
              <c:numCache>
                <c:formatCode>0.00</c:formatCode>
                <c:ptCount val="4"/>
                <c:pt idx="0">
                  <c:v>1.43</c:v>
                </c:pt>
                <c:pt idx="1">
                  <c:v>4.1500000000000004</c:v>
                </c:pt>
                <c:pt idx="2">
                  <c:v>19.38</c:v>
                </c:pt>
                <c:pt idx="3">
                  <c:v>60.22</c:v>
                </c:pt>
              </c:numCache>
            </c:numRef>
          </c:val>
          <c:extLst>
            <c:ext xmlns:c16="http://schemas.microsoft.com/office/drawing/2014/chart" uri="{C3380CC4-5D6E-409C-BE32-E72D297353CC}">
              <c16:uniqueId val="{00000008-D689-4DC4-A833-A985B21BF186}"/>
            </c:ext>
          </c:extLst>
        </c:ser>
        <c:ser>
          <c:idx val="9"/>
          <c:order val="9"/>
          <c:tx>
            <c:strRef>
              <c:f>'62psl letališk'!$K$3</c:f>
              <c:strCache>
                <c:ptCount val="1"/>
                <c:pt idx="0">
                  <c:v>2010</c:v>
                </c:pt>
              </c:strCache>
            </c:strRef>
          </c:tx>
          <c:spPr>
            <a:gradFill rotWithShape="1">
              <a:gsLst>
                <a:gs pos="0">
                  <a:schemeClr val="accent1">
                    <a:shade val="86000"/>
                    <a:shade val="51000"/>
                    <a:satMod val="130000"/>
                  </a:schemeClr>
                </a:gs>
                <a:gs pos="80000">
                  <a:schemeClr val="accent1">
                    <a:shade val="86000"/>
                    <a:shade val="93000"/>
                    <a:satMod val="130000"/>
                  </a:schemeClr>
                </a:gs>
                <a:gs pos="100000">
                  <a:schemeClr val="accent1">
                    <a:shade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letališk'!$K$4:$K$7</c:f>
              <c:numCache>
                <c:formatCode>0.00</c:formatCode>
                <c:ptCount val="4"/>
                <c:pt idx="0">
                  <c:v>1.36</c:v>
                </c:pt>
                <c:pt idx="1">
                  <c:v>3.94</c:v>
                </c:pt>
                <c:pt idx="2">
                  <c:v>20.059999999999999</c:v>
                </c:pt>
                <c:pt idx="3">
                  <c:v>61.69</c:v>
                </c:pt>
              </c:numCache>
            </c:numRef>
          </c:val>
          <c:extLst>
            <c:ext xmlns:c16="http://schemas.microsoft.com/office/drawing/2014/chart" uri="{C3380CC4-5D6E-409C-BE32-E72D297353CC}">
              <c16:uniqueId val="{00000009-D689-4DC4-A833-A985B21BF186}"/>
            </c:ext>
          </c:extLst>
        </c:ser>
        <c:ser>
          <c:idx val="10"/>
          <c:order val="10"/>
          <c:tx>
            <c:strRef>
              <c:f>'62psl letališk'!$L$3</c:f>
              <c:strCache>
                <c:ptCount val="1"/>
                <c:pt idx="0">
                  <c:v>2011</c:v>
                </c:pt>
              </c:strCache>
            </c:strRef>
          </c:tx>
          <c:spPr>
            <a:gradFill rotWithShape="1">
              <a:gsLst>
                <a:gs pos="0">
                  <a:schemeClr val="accent1">
                    <a:shade val="91000"/>
                    <a:shade val="51000"/>
                    <a:satMod val="130000"/>
                  </a:schemeClr>
                </a:gs>
                <a:gs pos="80000">
                  <a:schemeClr val="accent1">
                    <a:shade val="91000"/>
                    <a:shade val="93000"/>
                    <a:satMod val="130000"/>
                  </a:schemeClr>
                </a:gs>
                <a:gs pos="100000">
                  <a:schemeClr val="accent1">
                    <a:shade val="91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letališk'!$L$4:$L$7</c:f>
              <c:numCache>
                <c:formatCode>0.00</c:formatCode>
                <c:ptCount val="4"/>
                <c:pt idx="0">
                  <c:v>1.1299999999999999</c:v>
                </c:pt>
                <c:pt idx="1">
                  <c:v>4.1100000000000003</c:v>
                </c:pt>
                <c:pt idx="2">
                  <c:v>18.93</c:v>
                </c:pt>
                <c:pt idx="3">
                  <c:v>59.24</c:v>
                </c:pt>
              </c:numCache>
            </c:numRef>
          </c:val>
          <c:extLst>
            <c:ext xmlns:c16="http://schemas.microsoft.com/office/drawing/2014/chart" uri="{C3380CC4-5D6E-409C-BE32-E72D297353CC}">
              <c16:uniqueId val="{0000000A-D689-4DC4-A833-A985B21BF186}"/>
            </c:ext>
          </c:extLst>
        </c:ser>
        <c:ser>
          <c:idx val="11"/>
          <c:order val="11"/>
          <c:tx>
            <c:strRef>
              <c:f>'62psl letališk'!$M$3</c:f>
              <c:strCache>
                <c:ptCount val="1"/>
                <c:pt idx="0">
                  <c:v>2012</c:v>
                </c:pt>
              </c:strCache>
            </c:strRef>
          </c:tx>
          <c:spPr>
            <a:gradFill rotWithShape="1">
              <a:gsLst>
                <a:gs pos="0">
                  <a:schemeClr val="accent1">
                    <a:shade val="97000"/>
                    <a:shade val="51000"/>
                    <a:satMod val="130000"/>
                  </a:schemeClr>
                </a:gs>
                <a:gs pos="80000">
                  <a:schemeClr val="accent1">
                    <a:shade val="97000"/>
                    <a:shade val="93000"/>
                    <a:satMod val="130000"/>
                  </a:schemeClr>
                </a:gs>
                <a:gs pos="100000">
                  <a:schemeClr val="accent1">
                    <a:shade val="9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letališk'!$M$4:$M$7</c:f>
              <c:numCache>
                <c:formatCode>0.00</c:formatCode>
                <c:ptCount val="4"/>
                <c:pt idx="0">
                  <c:v>0.95</c:v>
                </c:pt>
                <c:pt idx="1">
                  <c:v>3.88</c:v>
                </c:pt>
                <c:pt idx="2">
                  <c:v>18.3</c:v>
                </c:pt>
                <c:pt idx="3">
                  <c:v>61.13</c:v>
                </c:pt>
              </c:numCache>
            </c:numRef>
          </c:val>
          <c:extLst>
            <c:ext xmlns:c16="http://schemas.microsoft.com/office/drawing/2014/chart" uri="{C3380CC4-5D6E-409C-BE32-E72D297353CC}">
              <c16:uniqueId val="{0000000B-D689-4DC4-A833-A985B21BF186}"/>
            </c:ext>
          </c:extLst>
        </c:ser>
        <c:ser>
          <c:idx val="12"/>
          <c:order val="12"/>
          <c:tx>
            <c:strRef>
              <c:f>'62psl letališk'!$N$3</c:f>
              <c:strCache>
                <c:ptCount val="1"/>
                <c:pt idx="0">
                  <c:v>2013</c:v>
                </c:pt>
              </c:strCache>
            </c:strRef>
          </c:tx>
          <c:spPr>
            <a:gradFill rotWithShape="1">
              <a:gsLst>
                <a:gs pos="0">
                  <a:schemeClr val="accent1">
                    <a:tint val="98000"/>
                    <a:shade val="51000"/>
                    <a:satMod val="130000"/>
                  </a:schemeClr>
                </a:gs>
                <a:gs pos="80000">
                  <a:schemeClr val="accent1">
                    <a:tint val="98000"/>
                    <a:shade val="93000"/>
                    <a:satMod val="130000"/>
                  </a:schemeClr>
                </a:gs>
                <a:gs pos="100000">
                  <a:schemeClr val="accent1">
                    <a:tint val="9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letališk'!$N$4:$N$7</c:f>
              <c:numCache>
                <c:formatCode>General</c:formatCode>
                <c:ptCount val="4"/>
                <c:pt idx="0">
                  <c:v>1.01</c:v>
                </c:pt>
                <c:pt idx="1">
                  <c:v>4.24</c:v>
                </c:pt>
                <c:pt idx="2">
                  <c:v>19.239999999999998</c:v>
                </c:pt>
                <c:pt idx="3">
                  <c:v>66.38</c:v>
                </c:pt>
              </c:numCache>
            </c:numRef>
          </c:val>
          <c:extLst>
            <c:ext xmlns:c16="http://schemas.microsoft.com/office/drawing/2014/chart" uri="{C3380CC4-5D6E-409C-BE32-E72D297353CC}">
              <c16:uniqueId val="{0000000C-D689-4DC4-A833-A985B21BF186}"/>
            </c:ext>
          </c:extLst>
        </c:ser>
        <c:ser>
          <c:idx val="13"/>
          <c:order val="13"/>
          <c:tx>
            <c:strRef>
              <c:f>'62psl letališk'!$O$3</c:f>
              <c:strCache>
                <c:ptCount val="1"/>
                <c:pt idx="0">
                  <c:v>2014</c:v>
                </c:pt>
              </c:strCache>
            </c:strRef>
          </c:tx>
          <c:spPr>
            <a:gradFill rotWithShape="1">
              <a:gsLst>
                <a:gs pos="0">
                  <a:schemeClr val="accent1">
                    <a:tint val="92000"/>
                    <a:shade val="51000"/>
                    <a:satMod val="130000"/>
                  </a:schemeClr>
                </a:gs>
                <a:gs pos="80000">
                  <a:schemeClr val="accent1">
                    <a:tint val="92000"/>
                    <a:shade val="93000"/>
                    <a:satMod val="130000"/>
                  </a:schemeClr>
                </a:gs>
                <a:gs pos="100000">
                  <a:schemeClr val="accent1">
                    <a:tint val="9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letališk'!$O$4:$O$7</c:f>
              <c:numCache>
                <c:formatCode>General</c:formatCode>
                <c:ptCount val="4"/>
                <c:pt idx="0">
                  <c:v>1.04</c:v>
                </c:pt>
                <c:pt idx="1">
                  <c:v>4.2699999999999996</c:v>
                </c:pt>
                <c:pt idx="2">
                  <c:v>19.010000000000002</c:v>
                </c:pt>
                <c:pt idx="3">
                  <c:v>65.56</c:v>
                </c:pt>
              </c:numCache>
            </c:numRef>
          </c:val>
          <c:extLst>
            <c:ext xmlns:c16="http://schemas.microsoft.com/office/drawing/2014/chart" uri="{C3380CC4-5D6E-409C-BE32-E72D297353CC}">
              <c16:uniqueId val="{0000000D-D689-4DC4-A833-A985B21BF186}"/>
            </c:ext>
          </c:extLst>
        </c:ser>
        <c:ser>
          <c:idx val="14"/>
          <c:order val="14"/>
          <c:tx>
            <c:strRef>
              <c:f>'62psl letališk'!$P$3</c:f>
              <c:strCache>
                <c:ptCount val="1"/>
                <c:pt idx="0">
                  <c:v>2015</c:v>
                </c:pt>
              </c:strCache>
            </c:strRef>
          </c:tx>
          <c:spPr>
            <a:gradFill rotWithShape="1">
              <a:gsLst>
                <a:gs pos="0">
                  <a:schemeClr val="accent1">
                    <a:tint val="86000"/>
                    <a:shade val="51000"/>
                    <a:satMod val="130000"/>
                  </a:schemeClr>
                </a:gs>
                <a:gs pos="80000">
                  <a:schemeClr val="accent1">
                    <a:tint val="86000"/>
                    <a:shade val="93000"/>
                    <a:satMod val="130000"/>
                  </a:schemeClr>
                </a:gs>
                <a:gs pos="100000">
                  <a:schemeClr val="accent1">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letališk'!$P$4:$P$7</c:f>
              <c:numCache>
                <c:formatCode>0.00</c:formatCode>
                <c:ptCount val="4"/>
                <c:pt idx="0">
                  <c:v>1.0901479694177156</c:v>
                </c:pt>
                <c:pt idx="1">
                  <c:v>3.9916779562608862</c:v>
                </c:pt>
                <c:pt idx="2">
                  <c:v>18.832281969474028</c:v>
                </c:pt>
                <c:pt idx="3">
                  <c:v>63.821996220770565</c:v>
                </c:pt>
              </c:numCache>
            </c:numRef>
          </c:val>
          <c:extLst>
            <c:ext xmlns:c16="http://schemas.microsoft.com/office/drawing/2014/chart" uri="{C3380CC4-5D6E-409C-BE32-E72D297353CC}">
              <c16:uniqueId val="{0000000E-D689-4DC4-A833-A985B21BF186}"/>
            </c:ext>
          </c:extLst>
        </c:ser>
        <c:ser>
          <c:idx val="15"/>
          <c:order val="15"/>
          <c:tx>
            <c:strRef>
              <c:f>'62psl letališk'!$Q$3</c:f>
              <c:strCache>
                <c:ptCount val="1"/>
                <c:pt idx="0">
                  <c:v>2016</c:v>
                </c:pt>
              </c:strCache>
            </c:strRef>
          </c:tx>
          <c:spPr>
            <a:gradFill rotWithShape="1">
              <a:gsLst>
                <a:gs pos="0">
                  <a:schemeClr val="accent1">
                    <a:tint val="81000"/>
                    <a:shade val="51000"/>
                    <a:satMod val="130000"/>
                  </a:schemeClr>
                </a:gs>
                <a:gs pos="80000">
                  <a:schemeClr val="accent1">
                    <a:tint val="81000"/>
                    <a:shade val="93000"/>
                    <a:satMod val="130000"/>
                  </a:schemeClr>
                </a:gs>
                <a:gs pos="100000">
                  <a:schemeClr val="accent1">
                    <a:tint val="81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letališk'!$Q$4:$Q$7</c:f>
              <c:numCache>
                <c:formatCode>General</c:formatCode>
                <c:ptCount val="4"/>
                <c:pt idx="0">
                  <c:v>1.0900000000000001</c:v>
                </c:pt>
                <c:pt idx="1">
                  <c:v>4.09</c:v>
                </c:pt>
                <c:pt idx="2">
                  <c:v>19.440000000000001</c:v>
                </c:pt>
                <c:pt idx="3">
                  <c:v>65.489999999999995</c:v>
                </c:pt>
              </c:numCache>
            </c:numRef>
          </c:val>
          <c:extLst>
            <c:ext xmlns:c16="http://schemas.microsoft.com/office/drawing/2014/chart" uri="{C3380CC4-5D6E-409C-BE32-E72D297353CC}">
              <c16:uniqueId val="{0000000F-D689-4DC4-A833-A985B21BF186}"/>
            </c:ext>
          </c:extLst>
        </c:ser>
        <c:ser>
          <c:idx val="16"/>
          <c:order val="16"/>
          <c:tx>
            <c:strRef>
              <c:f>'62psl letališk'!$R$3</c:f>
              <c:strCache>
                <c:ptCount val="1"/>
                <c:pt idx="0">
                  <c:v>2017</c:v>
                </c:pt>
              </c:strCache>
            </c:strRef>
          </c:tx>
          <c:spPr>
            <a:gradFill rotWithShape="1">
              <a:gsLst>
                <a:gs pos="0">
                  <a:schemeClr val="accent1">
                    <a:tint val="75000"/>
                    <a:shade val="51000"/>
                    <a:satMod val="130000"/>
                  </a:schemeClr>
                </a:gs>
                <a:gs pos="80000">
                  <a:schemeClr val="accent1">
                    <a:tint val="75000"/>
                    <a:shade val="93000"/>
                    <a:satMod val="130000"/>
                  </a:schemeClr>
                </a:gs>
                <a:gs pos="100000">
                  <a:schemeClr val="accent1">
                    <a:tint val="7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letališk'!$R$4:$R$7</c:f>
              <c:numCache>
                <c:formatCode>0.00</c:formatCode>
                <c:ptCount val="4"/>
                <c:pt idx="0">
                  <c:v>0.93228040487606156</c:v>
                </c:pt>
                <c:pt idx="1">
                  <c:v>3.6596340365963402</c:v>
                </c:pt>
                <c:pt idx="2">
                  <c:v>17.225936065665024</c:v>
                </c:pt>
                <c:pt idx="3">
                  <c:v>66.884566046356341</c:v>
                </c:pt>
              </c:numCache>
            </c:numRef>
          </c:val>
          <c:extLst>
            <c:ext xmlns:c16="http://schemas.microsoft.com/office/drawing/2014/chart" uri="{C3380CC4-5D6E-409C-BE32-E72D297353CC}">
              <c16:uniqueId val="{00000010-D689-4DC4-A833-A985B21BF186}"/>
            </c:ext>
          </c:extLst>
        </c:ser>
        <c:ser>
          <c:idx val="17"/>
          <c:order val="17"/>
          <c:tx>
            <c:strRef>
              <c:f>'62psl letališk'!$S$3</c:f>
              <c:strCache>
                <c:ptCount val="1"/>
                <c:pt idx="0">
                  <c:v>2018</c:v>
                </c:pt>
              </c:strCache>
            </c:strRef>
          </c:tx>
          <c:spPr>
            <a:gradFill rotWithShape="1">
              <a:gsLst>
                <a:gs pos="0">
                  <a:schemeClr val="accent1">
                    <a:tint val="70000"/>
                    <a:shade val="51000"/>
                    <a:satMod val="130000"/>
                  </a:schemeClr>
                </a:gs>
                <a:gs pos="80000">
                  <a:schemeClr val="accent1">
                    <a:tint val="70000"/>
                    <a:shade val="93000"/>
                    <a:satMod val="130000"/>
                  </a:schemeClr>
                </a:gs>
                <a:gs pos="100000">
                  <a:schemeClr val="accent1">
                    <a:tint val="7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letališk'!$S$4:$S$7</c:f>
              <c:numCache>
                <c:formatCode>0.00</c:formatCode>
                <c:ptCount val="4"/>
                <c:pt idx="0">
                  <c:v>0.97885669537979636</c:v>
                </c:pt>
                <c:pt idx="1">
                  <c:v>3.6968961331714931</c:v>
                </c:pt>
                <c:pt idx="2">
                  <c:v>18.449918709225987</c:v>
                </c:pt>
                <c:pt idx="3">
                  <c:v>67.634257634257636</c:v>
                </c:pt>
              </c:numCache>
            </c:numRef>
          </c:val>
          <c:extLst>
            <c:ext xmlns:c16="http://schemas.microsoft.com/office/drawing/2014/chart" uri="{C3380CC4-5D6E-409C-BE32-E72D297353CC}">
              <c16:uniqueId val="{00000011-D689-4DC4-A833-A985B21BF186}"/>
            </c:ext>
          </c:extLst>
        </c:ser>
        <c:ser>
          <c:idx val="18"/>
          <c:order val="18"/>
          <c:tx>
            <c:strRef>
              <c:f>'62psl letališk'!$T$3</c:f>
              <c:strCache>
                <c:ptCount val="1"/>
                <c:pt idx="0">
                  <c:v>2019</c:v>
                </c:pt>
              </c:strCache>
            </c:strRef>
          </c:tx>
          <c:spPr>
            <a:gradFill rotWithShape="1">
              <a:gsLst>
                <a:gs pos="0">
                  <a:schemeClr val="accent1">
                    <a:tint val="64000"/>
                    <a:shade val="51000"/>
                    <a:satMod val="130000"/>
                  </a:schemeClr>
                </a:gs>
                <a:gs pos="80000">
                  <a:schemeClr val="accent1">
                    <a:tint val="64000"/>
                    <a:shade val="93000"/>
                    <a:satMod val="130000"/>
                  </a:schemeClr>
                </a:gs>
                <a:gs pos="100000">
                  <a:schemeClr val="accent1">
                    <a:tint val="6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letališk'!$T$4:$T$7</c:f>
              <c:numCache>
                <c:formatCode>0.00</c:formatCode>
                <c:ptCount val="4"/>
                <c:pt idx="0">
                  <c:v>0.91</c:v>
                </c:pt>
                <c:pt idx="1">
                  <c:v>3.57</c:v>
                </c:pt>
                <c:pt idx="2">
                  <c:v>18</c:v>
                </c:pt>
                <c:pt idx="3">
                  <c:v>65.33</c:v>
                </c:pt>
              </c:numCache>
            </c:numRef>
          </c:val>
          <c:extLst>
            <c:ext xmlns:c16="http://schemas.microsoft.com/office/drawing/2014/chart" uri="{C3380CC4-5D6E-409C-BE32-E72D297353CC}">
              <c16:uniqueId val="{00000012-D689-4DC4-A833-A985B21BF186}"/>
            </c:ext>
          </c:extLst>
        </c:ser>
        <c:ser>
          <c:idx val="19"/>
          <c:order val="19"/>
          <c:tx>
            <c:strRef>
              <c:f>'62psl letališk'!$U$3</c:f>
              <c:strCache>
                <c:ptCount val="1"/>
                <c:pt idx="0">
                  <c:v>2020</c:v>
                </c:pt>
              </c:strCache>
            </c:strRef>
          </c:tx>
          <c:spPr>
            <a:gradFill rotWithShape="1">
              <a:gsLst>
                <a:gs pos="0">
                  <a:schemeClr val="accent1">
                    <a:tint val="58000"/>
                    <a:shade val="51000"/>
                    <a:satMod val="130000"/>
                  </a:schemeClr>
                </a:gs>
                <a:gs pos="80000">
                  <a:schemeClr val="accent1">
                    <a:tint val="58000"/>
                    <a:shade val="93000"/>
                    <a:satMod val="130000"/>
                  </a:schemeClr>
                </a:gs>
                <a:gs pos="100000">
                  <a:schemeClr val="accent1">
                    <a:tint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letališk'!$U$4:$U$7</c:f>
              <c:numCache>
                <c:formatCode>0.00</c:formatCode>
                <c:ptCount val="4"/>
                <c:pt idx="0">
                  <c:v>1.2477718360071302</c:v>
                </c:pt>
                <c:pt idx="1">
                  <c:v>4.9839168162776781</c:v>
                </c:pt>
                <c:pt idx="2">
                  <c:v>27.141575772514702</c:v>
                </c:pt>
                <c:pt idx="3">
                  <c:v>93.551416051748006</c:v>
                </c:pt>
              </c:numCache>
            </c:numRef>
          </c:val>
          <c:extLst>
            <c:ext xmlns:c16="http://schemas.microsoft.com/office/drawing/2014/chart" uri="{C3380CC4-5D6E-409C-BE32-E72D297353CC}">
              <c16:uniqueId val="{00000013-D689-4DC4-A833-A985B21BF186}"/>
            </c:ext>
          </c:extLst>
        </c:ser>
        <c:ser>
          <c:idx val="20"/>
          <c:order val="20"/>
          <c:tx>
            <c:strRef>
              <c:f>'62psl letališk'!$V$3</c:f>
              <c:strCache>
                <c:ptCount val="1"/>
                <c:pt idx="0">
                  <c:v>2021</c:v>
                </c:pt>
              </c:strCache>
            </c:strRef>
          </c:tx>
          <c:spPr>
            <a:gradFill rotWithShape="1">
              <a:gsLst>
                <a:gs pos="0">
                  <a:schemeClr val="accent1">
                    <a:tint val="53000"/>
                    <a:shade val="51000"/>
                    <a:satMod val="130000"/>
                  </a:schemeClr>
                </a:gs>
                <a:gs pos="80000">
                  <a:schemeClr val="accent1">
                    <a:tint val="53000"/>
                    <a:shade val="93000"/>
                    <a:satMod val="130000"/>
                  </a:schemeClr>
                </a:gs>
                <a:gs pos="100000">
                  <a:schemeClr val="accent1">
                    <a:tint val="5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letališk'!$V$4:$V$7</c:f>
              <c:numCache>
                <c:formatCode>0.00</c:formatCode>
                <c:ptCount val="4"/>
                <c:pt idx="0">
                  <c:v>1.2481853826637903</c:v>
                </c:pt>
                <c:pt idx="1">
                  <c:v>5.615916713247624</c:v>
                </c:pt>
                <c:pt idx="2">
                  <c:v>27.587072481957954</c:v>
                </c:pt>
                <c:pt idx="3">
                  <c:v>103.48717948717949</c:v>
                </c:pt>
              </c:numCache>
            </c:numRef>
          </c:val>
          <c:extLst>
            <c:ext xmlns:c16="http://schemas.microsoft.com/office/drawing/2014/chart" uri="{C3380CC4-5D6E-409C-BE32-E72D297353CC}">
              <c16:uniqueId val="{00000014-D689-4DC4-A833-A985B21BF186}"/>
            </c:ext>
          </c:extLst>
        </c:ser>
        <c:ser>
          <c:idx val="21"/>
          <c:order val="21"/>
          <c:tx>
            <c:strRef>
              <c:f>'62psl letališk'!$W$3</c:f>
              <c:strCache>
                <c:ptCount val="1"/>
                <c:pt idx="0">
                  <c:v>2022</c:v>
                </c:pt>
              </c:strCache>
            </c:strRef>
          </c:tx>
          <c:spPr>
            <a:gradFill rotWithShape="1">
              <a:gsLst>
                <a:gs pos="0">
                  <a:schemeClr val="accent1">
                    <a:tint val="47000"/>
                    <a:shade val="51000"/>
                    <a:satMod val="130000"/>
                  </a:schemeClr>
                </a:gs>
                <a:gs pos="80000">
                  <a:schemeClr val="accent1">
                    <a:tint val="47000"/>
                    <a:shade val="93000"/>
                    <a:satMod val="130000"/>
                  </a:schemeClr>
                </a:gs>
                <a:gs pos="100000">
                  <a:schemeClr val="accent1">
                    <a:tint val="4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letališk'!$W$4:$W$7</c:f>
              <c:numCache>
                <c:formatCode>0.00</c:formatCode>
                <c:ptCount val="4"/>
                <c:pt idx="0">
                  <c:v>0.90743109536772826</c:v>
                </c:pt>
                <c:pt idx="1">
                  <c:v>4.429743274353199</c:v>
                </c:pt>
                <c:pt idx="2">
                  <c:v>21.626835769610558</c:v>
                </c:pt>
                <c:pt idx="3">
                  <c:v>84.143876265439474</c:v>
                </c:pt>
              </c:numCache>
            </c:numRef>
          </c:val>
          <c:extLst>
            <c:ext xmlns:c16="http://schemas.microsoft.com/office/drawing/2014/chart" uri="{C3380CC4-5D6E-409C-BE32-E72D297353CC}">
              <c16:uniqueId val="{00000015-D689-4DC4-A833-A985B21BF186}"/>
            </c:ext>
          </c:extLst>
        </c:ser>
        <c:ser>
          <c:idx val="22"/>
          <c:order val="22"/>
          <c:tx>
            <c:strRef>
              <c:f>'62psl letališk'!$X$3</c:f>
              <c:strCache>
                <c:ptCount val="1"/>
                <c:pt idx="0">
                  <c:v>2023</c:v>
                </c:pt>
              </c:strCache>
            </c:strRef>
          </c:tx>
          <c:spPr>
            <a:gradFill rotWithShape="1">
              <a:gsLst>
                <a:gs pos="0">
                  <a:schemeClr val="accent1">
                    <a:tint val="42000"/>
                    <a:shade val="51000"/>
                    <a:satMod val="130000"/>
                  </a:schemeClr>
                </a:gs>
                <a:gs pos="80000">
                  <a:schemeClr val="accent1">
                    <a:tint val="42000"/>
                    <a:shade val="93000"/>
                    <a:satMod val="130000"/>
                  </a:schemeClr>
                </a:gs>
                <a:gs pos="100000">
                  <a:schemeClr val="accent1">
                    <a:tint val="4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letališk'!$X$4:$X$7</c:f>
              <c:numCache>
                <c:formatCode>0.00</c:formatCode>
                <c:ptCount val="4"/>
                <c:pt idx="0">
                  <c:v>0.93410070208214058</c:v>
                </c:pt>
                <c:pt idx="1">
                  <c:v>4.2426880911861318</c:v>
                </c:pt>
                <c:pt idx="2">
                  <c:v>18.354030730372553</c:v>
                </c:pt>
                <c:pt idx="3">
                  <c:v>69.11124967637717</c:v>
                </c:pt>
              </c:numCache>
            </c:numRef>
          </c:val>
          <c:extLst>
            <c:ext xmlns:c16="http://schemas.microsoft.com/office/drawing/2014/chart" uri="{C3380CC4-5D6E-409C-BE32-E72D297353CC}">
              <c16:uniqueId val="{00000016-D689-4DC4-A833-A985B21BF186}"/>
            </c:ext>
          </c:extLst>
        </c:ser>
        <c:ser>
          <c:idx val="23"/>
          <c:order val="23"/>
          <c:tx>
            <c:strRef>
              <c:f>'62psl letališk'!$Y$3</c:f>
              <c:strCache>
                <c:ptCount val="1"/>
                <c:pt idx="0">
                  <c:v>2024</c:v>
                </c:pt>
              </c:strCache>
            </c:strRef>
          </c:tx>
          <c:spPr>
            <a:gradFill rotWithShape="1">
              <a:gsLst>
                <a:gs pos="0">
                  <a:schemeClr val="accent1">
                    <a:tint val="36000"/>
                    <a:shade val="51000"/>
                    <a:satMod val="130000"/>
                  </a:schemeClr>
                </a:gs>
                <a:gs pos="80000">
                  <a:schemeClr val="accent1">
                    <a:tint val="36000"/>
                    <a:shade val="93000"/>
                    <a:satMod val="130000"/>
                  </a:schemeClr>
                </a:gs>
                <a:gs pos="100000">
                  <a:schemeClr val="accent1">
                    <a:tint val="3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'62psl letališk'!$A$4:$A$7</c:f>
              <c:strCache>
                <c:ptCount val="4"/>
                <c:pt idx="0">
                  <c:v> 0-17</c:v>
                </c:pt>
                <c:pt idx="1">
                  <c:v>18-44</c:v>
                </c:pt>
                <c:pt idx="2">
                  <c:v>45-64</c:v>
                </c:pt>
                <c:pt idx="3">
                  <c:v>65+</c:v>
                </c:pt>
              </c:strCache>
            </c:strRef>
          </c:cat>
          <c:val>
            <c:numRef>
              <c:f>'62psl letališk'!$Y$4:$Y$7</c:f>
              <c:numCache>
                <c:formatCode>0.00</c:formatCode>
                <c:ptCount val="4"/>
                <c:pt idx="0">
                  <c:v>0.76609536905171138</c:v>
                </c:pt>
                <c:pt idx="1">
                  <c:v>4.0946490908950173</c:v>
                </c:pt>
                <c:pt idx="2">
                  <c:v>18.502225309356589</c:v>
                </c:pt>
                <c:pt idx="3">
                  <c:v>67.770909078085708</c:v>
                </c:pt>
              </c:numCache>
            </c:numRef>
          </c:val>
          <c:extLst>
            <c:ext xmlns:c16="http://schemas.microsoft.com/office/drawing/2014/chart" uri="{C3380CC4-5D6E-409C-BE32-E72D297353CC}">
              <c16:uniqueId val="{00000017-D689-4DC4-A833-A985B21BF186}"/>
            </c:ext>
          </c:extLst>
        </c:ser>
        <c:dLbls>
          <c:showLegendKey val="0"/>
          <c:showVal val="0"/>
          <c:showCatName val="0"/>
          <c:showSerName val="0"/>
          <c:showPercent val="0"/>
          <c:showBubbleSize val="0"/>
        </c:dLbls>
        <c:gapWidth val="150"/>
        <c:axId val="246928896"/>
        <c:axId val="235291200"/>
      </c:barChart>
      <c:catAx>
        <c:axId val="2469288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lt-LT"/>
                  <a:t>1000 išsirašiusiųjų / per 1000 discarges</a:t>
                </a:r>
              </a:p>
            </c:rich>
          </c:tx>
          <c:layout>
            <c:manualLayout>
              <c:xMode val="edge"/>
              <c:yMode val="edge"/>
              <c:x val="9.8670069556222595E-2"/>
              <c:y val="1.5922645474257171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35291200"/>
        <c:crosses val="autoZero"/>
        <c:auto val="1"/>
        <c:lblAlgn val="ctr"/>
        <c:lblOffset val="100"/>
        <c:noMultiLvlLbl val="0"/>
      </c:catAx>
      <c:valAx>
        <c:axId val="235291200"/>
        <c:scaling>
          <c:orientation val="minMax"/>
          <c:max val="110"/>
          <c:min val="0"/>
        </c:scaling>
        <c:delete val="0"/>
        <c:axPos val="l"/>
        <c:majorGridlines>
          <c:spPr>
            <a:ln w="6350" cap="flat" cmpd="sng" algn="ctr">
              <a:solidFill>
                <a:schemeClr val="bg1">
                  <a:lumMod val="75000"/>
                  <a:alpha val="25000"/>
                </a:schemeClr>
              </a:solidFill>
              <a:prstDash val="solid"/>
              <a:round/>
            </a:ln>
            <a:effectLst/>
          </c:spPr>
        </c:majorGridlines>
        <c:numFmt formatCode="General" sourceLinked="0"/>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46928896"/>
        <c:crosses val="autoZero"/>
        <c:crossBetween val="between"/>
        <c:majorUnit val="10"/>
      </c:valAx>
      <c:spPr>
        <a:solidFill>
          <a:schemeClr val="bg1"/>
        </a:solidFill>
        <a:ln>
          <a:solidFill>
            <a:schemeClr val="bg1">
              <a:lumMod val="75000"/>
            </a:schemeClr>
          </a:solidFill>
        </a:ln>
        <a:effectLst/>
      </c:spPr>
    </c:plotArea>
    <c:legend>
      <c:legendPos val="r"/>
      <c:layout>
        <c:manualLayout>
          <c:xMode val="edge"/>
          <c:yMode val="edge"/>
          <c:x val="0.10907563827248869"/>
          <c:y val="8.5915642123681954E-2"/>
          <c:w val="0.6114063814312366"/>
          <c:h val="0.20565547148810895"/>
        </c:manualLayout>
      </c:layout>
      <c:overlay val="0"/>
      <c:spPr>
        <a:solidFill>
          <a:schemeClr val="bg1"/>
        </a:solidFill>
        <a:ln>
          <a:solidFill>
            <a:schemeClr val="tx1"/>
          </a:solid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5247556421038794E-3"/>
          <c:y val="7.5713679172456375E-2"/>
          <c:w val="0.9292392214414058"/>
          <c:h val="0.89162459471977773"/>
        </c:manualLayout>
      </c:layout>
      <c:pieChart>
        <c:varyColors val="1"/>
        <c:ser>
          <c:idx val="0"/>
          <c:order val="0"/>
          <c:spPr>
            <a:ln>
              <a:solidFill>
                <a:schemeClr val="bg1"/>
              </a:solidFill>
            </a:ln>
            <a:effectLst/>
            <a:scene3d>
              <a:camera prst="orthographicFront"/>
              <a:lightRig rig="threePt" dir="t">
                <a:rot lat="0" lon="0" rev="1200000"/>
              </a:lightRig>
            </a:scene3d>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solidFill>
                  <a:schemeClr val="bg1"/>
                </a:solidFill>
              </a:ln>
              <a:effectLst/>
              <a:scene3d>
                <a:camera prst="orthographicFront"/>
                <a:lightRig rig="threePt" dir="t">
                  <a:rot lat="0" lon="0" rev="1200000"/>
                </a:lightRig>
              </a:scene3d>
              <a:sp3d/>
            </c:spPr>
            <c:extLst>
              <c:ext xmlns:c16="http://schemas.microsoft.com/office/drawing/2014/chart" uri="{C3380CC4-5D6E-409C-BE32-E72D297353CC}">
                <c16:uniqueId val="{00000000-9ADA-458E-B083-549D84FF5CE6}"/>
              </c:ext>
            </c:extLst>
          </c:dPt>
          <c:dPt>
            <c:idx val="1"/>
            <c:bubble3D val="0"/>
            <c:spPr>
              <a:solidFill>
                <a:srgbClr val="61B8FF"/>
              </a:solidFill>
              <a:ln>
                <a:solidFill>
                  <a:schemeClr val="bg1"/>
                </a:solidFill>
              </a:ln>
              <a:effectLst/>
              <a:scene3d>
                <a:camera prst="orthographicFront"/>
                <a:lightRig rig="threePt" dir="t">
                  <a:rot lat="0" lon="0" rev="1200000"/>
                </a:lightRig>
              </a:scene3d>
              <a:sp3d/>
            </c:spPr>
            <c:extLst>
              <c:ext xmlns:c16="http://schemas.microsoft.com/office/drawing/2014/chart" uri="{C3380CC4-5D6E-409C-BE32-E72D297353CC}">
                <c16:uniqueId val="{00000001-9ADA-458E-B083-549D84FF5CE6}"/>
              </c:ext>
            </c:extLst>
          </c:dPt>
          <c:dPt>
            <c:idx val="2"/>
            <c:bubble3D val="0"/>
            <c:spPr>
              <a:solidFill>
                <a:srgbClr val="86A3B0"/>
              </a:solidFill>
              <a:ln>
                <a:solidFill>
                  <a:schemeClr val="bg1"/>
                </a:solidFill>
              </a:ln>
              <a:effectLst/>
              <a:scene3d>
                <a:camera prst="orthographicFront"/>
                <a:lightRig rig="threePt" dir="t">
                  <a:rot lat="0" lon="0" rev="1200000"/>
                </a:lightRig>
              </a:scene3d>
              <a:sp3d/>
            </c:spPr>
            <c:extLst>
              <c:ext xmlns:c16="http://schemas.microsoft.com/office/drawing/2014/chart" uri="{C3380CC4-5D6E-409C-BE32-E72D297353CC}">
                <c16:uniqueId val="{00000002-9ADA-458E-B083-549D84FF5CE6}"/>
              </c:ext>
            </c:extLst>
          </c:dPt>
          <c:dPt>
            <c:idx val="3"/>
            <c:bubble3D val="0"/>
            <c:spPr>
              <a:solidFill>
                <a:schemeClr val="accent1">
                  <a:lumMod val="40000"/>
                  <a:lumOff val="60000"/>
                </a:schemeClr>
              </a:solidFill>
              <a:ln>
                <a:solidFill>
                  <a:schemeClr val="bg1"/>
                </a:solidFill>
              </a:ln>
              <a:effectLst/>
              <a:scene3d>
                <a:camera prst="orthographicFront"/>
                <a:lightRig rig="threePt" dir="t">
                  <a:rot lat="0" lon="0" rev="1200000"/>
                </a:lightRig>
              </a:scene3d>
              <a:sp3d/>
            </c:spPr>
            <c:extLst>
              <c:ext xmlns:c16="http://schemas.microsoft.com/office/drawing/2014/chart" uri="{C3380CC4-5D6E-409C-BE32-E72D297353CC}">
                <c16:uniqueId val="{00000003-9ADA-458E-B083-549D84FF5CE6}"/>
              </c:ext>
            </c:extLst>
          </c:dPt>
          <c:dLbls>
            <c:dLbl>
              <c:idx val="0"/>
              <c:layout>
                <c:manualLayout>
                  <c:x val="-7.9630388667170024E-2"/>
                  <c:y val="-1.8372317430909373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9ADA-458E-B083-549D84FF5CE6}"/>
                </c:ext>
              </c:extLst>
            </c:dLbl>
            <c:dLbl>
              <c:idx val="1"/>
              <c:layout>
                <c:manualLayout>
                  <c:x val="5.3027577032322949E-2"/>
                  <c:y val="-1.492010189902732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ADA-458E-B083-549D84FF5CE6}"/>
                </c:ext>
              </c:extLst>
            </c:dLbl>
            <c:dLbl>
              <c:idx val="2"/>
              <c:layout>
                <c:manualLayout>
                  <c:x val="4.926070542552044E-2"/>
                  <c:y val="-1.93002161494519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9ADA-458E-B083-549D84FF5CE6}"/>
                </c:ext>
              </c:extLst>
            </c:dLbl>
            <c:dLbl>
              <c:idx val="3"/>
              <c:layout>
                <c:manualLayout>
                  <c:x val="0.15483441826089428"/>
                  <c:y val="-0.29186619529701657"/>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9ADA-458E-B083-549D84FF5CE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showLegendKey val="0"/>
            <c:showVal val="0"/>
            <c:showCatName val="1"/>
            <c:showSerName val="0"/>
            <c:showPercent val="1"/>
            <c:showBubbleSize val="0"/>
            <c:separator>
</c:separator>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'62psl letališk'!$Q$14:$Q$17</c:f>
              <c:strCache>
                <c:ptCount val="4"/>
                <c:pt idx="0">
                  <c:v> 0-17</c:v>
                </c:pt>
                <c:pt idx="1">
                  <c:v>18-44</c:v>
                </c:pt>
                <c:pt idx="2">
                  <c:v>45-64</c:v>
                </c:pt>
                <c:pt idx="3">
                  <c:v>65+</c:v>
                </c:pt>
              </c:strCache>
            </c:strRef>
          </c:cat>
          <c:val>
            <c:numRef>
              <c:f>'62psl letališk'!$R$14:$R$17</c:f>
              <c:numCache>
                <c:formatCode>0.0</c:formatCode>
                <c:ptCount val="4"/>
                <c:pt idx="0">
                  <c:v>0.33303445625720507</c:v>
                </c:pt>
                <c:pt idx="1">
                  <c:v>2.2586567610264292</c:v>
                </c:pt>
                <c:pt idx="2">
                  <c:v>15.353742367960377</c:v>
                </c:pt>
                <c:pt idx="3">
                  <c:v>82.054566414755982</c:v>
                </c:pt>
              </c:numCache>
            </c:numRef>
          </c:val>
          <c:extLst>
            <c:ext xmlns:c16="http://schemas.microsoft.com/office/drawing/2014/chart" uri="{C3380CC4-5D6E-409C-BE32-E72D297353CC}">
              <c16:uniqueId val="{00000004-9ADA-458E-B083-549D84FF5CE6}"/>
            </c:ext>
          </c:extLst>
        </c:ser>
        <c:dLbls>
          <c:showLegendKey val="0"/>
          <c:showVal val="0"/>
          <c:showCatName val="0"/>
          <c:showSerName val="0"/>
          <c:showPercent val="0"/>
          <c:showBubbleSize val="0"/>
          <c:showLeaderLines val="1"/>
        </c:dLbls>
        <c:firstSliceAng val="0"/>
      </c:pieChart>
      <c:spPr>
        <a:solidFill>
          <a:schemeClr val="bg1"/>
        </a:solid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28859111278065E-2"/>
          <c:y val="3.3303392197621885E-2"/>
          <c:w val="0.93406416758070177"/>
          <c:h val="0.57059876524110487"/>
        </c:manualLayout>
      </c:layout>
      <c:lineChart>
        <c:grouping val="standard"/>
        <c:varyColors val="0"/>
        <c:ser>
          <c:idx val="0"/>
          <c:order val="0"/>
          <c:tx>
            <c:strRef>
              <c:f>išveng_hosp!$B$2</c:f>
              <c:strCache>
                <c:ptCount val="1"/>
                <c:pt idx="0">
                  <c:v>Iš viso (1+) / Total (1+)</c:v>
                </c:pt>
              </c:strCache>
            </c:strRef>
          </c:tx>
          <c:spPr>
            <a:ln w="28575" cap="rnd" cmpd="sng" algn="ctr">
              <a:solidFill>
                <a:srgbClr val="819FAD"/>
              </a:solidFill>
              <a:prstDash val="solid"/>
              <a:round/>
            </a:ln>
            <a:effectLst/>
          </c:spPr>
          <c:marker>
            <c:symbol val="none"/>
          </c:marker>
          <c:cat>
            <c:numRef>
              <c:f>išveng_hosp!$A$3:$A$15</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išveng_hosp!$B$3:$B$15</c:f>
              <c:numCache>
                <c:formatCode>General</c:formatCode>
                <c:ptCount val="13"/>
                <c:pt idx="0">
                  <c:v>29.89</c:v>
                </c:pt>
                <c:pt idx="1">
                  <c:v>30.05</c:v>
                </c:pt>
                <c:pt idx="2">
                  <c:v>28.93</c:v>
                </c:pt>
                <c:pt idx="3">
                  <c:v>29.18</c:v>
                </c:pt>
                <c:pt idx="4">
                  <c:v>29.38</c:v>
                </c:pt>
                <c:pt idx="5">
                  <c:v>28.31</c:v>
                </c:pt>
                <c:pt idx="6">
                  <c:v>27.67</c:v>
                </c:pt>
                <c:pt idx="7">
                  <c:v>26.81</c:v>
                </c:pt>
                <c:pt idx="8">
                  <c:v>16.71</c:v>
                </c:pt>
                <c:pt idx="9">
                  <c:v>13.9</c:v>
                </c:pt>
                <c:pt idx="10">
                  <c:v>17.989999999999998</c:v>
                </c:pt>
                <c:pt idx="11">
                  <c:v>20.88</c:v>
                </c:pt>
                <c:pt idx="12">
                  <c:v>20.64</c:v>
                </c:pt>
              </c:numCache>
            </c:numRef>
          </c:val>
          <c:smooth val="0"/>
          <c:extLst>
            <c:ext xmlns:c16="http://schemas.microsoft.com/office/drawing/2014/chart" uri="{C3380CC4-5D6E-409C-BE32-E72D297353CC}">
              <c16:uniqueId val="{00000000-CE6F-450E-B4A8-922198B571CE}"/>
            </c:ext>
          </c:extLst>
        </c:ser>
        <c:ser>
          <c:idx val="1"/>
          <c:order val="1"/>
          <c:tx>
            <c:strRef>
              <c:f>išveng_hosp!$C$2</c:f>
              <c:strCache>
                <c:ptCount val="1"/>
                <c:pt idx="0">
                  <c:v>Pneumonija 65+ / Pneumonia 65+</c:v>
                </c:pt>
              </c:strCache>
            </c:strRef>
          </c:tx>
          <c:spPr>
            <a:ln w="28575" cap="rnd" cmpd="sng" algn="ctr">
              <a:solidFill>
                <a:srgbClr val="0C537A"/>
              </a:solidFill>
              <a:prstDash val="solid"/>
              <a:round/>
            </a:ln>
            <a:effectLst/>
          </c:spPr>
          <c:marker>
            <c:symbol val="none"/>
          </c:marker>
          <c:cat>
            <c:numRef>
              <c:f>išveng_hosp!$A$3:$A$15</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išveng_hosp!$C$3:$C$15</c:f>
              <c:numCache>
                <c:formatCode>General</c:formatCode>
                <c:ptCount val="13"/>
                <c:pt idx="0">
                  <c:v>9.8800000000000008</c:v>
                </c:pt>
                <c:pt idx="1">
                  <c:v>12.5</c:v>
                </c:pt>
                <c:pt idx="2">
                  <c:v>11.34</c:v>
                </c:pt>
                <c:pt idx="3">
                  <c:v>11.63</c:v>
                </c:pt>
                <c:pt idx="4">
                  <c:v>10.34</c:v>
                </c:pt>
                <c:pt idx="5">
                  <c:v>11.18</c:v>
                </c:pt>
                <c:pt idx="6">
                  <c:v>10.37</c:v>
                </c:pt>
                <c:pt idx="7">
                  <c:v>10.06</c:v>
                </c:pt>
                <c:pt idx="8">
                  <c:v>5.14</c:v>
                </c:pt>
                <c:pt idx="9">
                  <c:v>5.28</c:v>
                </c:pt>
                <c:pt idx="10">
                  <c:v>6.44</c:v>
                </c:pt>
                <c:pt idx="11">
                  <c:v>7.17</c:v>
                </c:pt>
                <c:pt idx="12">
                  <c:v>7.25</c:v>
                </c:pt>
              </c:numCache>
            </c:numRef>
          </c:val>
          <c:smooth val="0"/>
          <c:extLst>
            <c:ext xmlns:c16="http://schemas.microsoft.com/office/drawing/2014/chart" uri="{C3380CC4-5D6E-409C-BE32-E72D297353CC}">
              <c16:uniqueId val="{00000001-CE6F-450E-B4A8-922198B571CE}"/>
            </c:ext>
          </c:extLst>
        </c:ser>
        <c:ser>
          <c:idx val="2"/>
          <c:order val="2"/>
          <c:tx>
            <c:strRef>
              <c:f>išveng_hosp!$D$2</c:f>
              <c:strCache>
                <c:ptCount val="1"/>
                <c:pt idx="0">
                  <c:v>Širdies nepakankamumas 65+ / Heart failure 65+</c:v>
                </c:pt>
              </c:strCache>
            </c:strRef>
          </c:tx>
          <c:spPr>
            <a:ln w="28575" cap="rnd" cmpd="sng" algn="ctr">
              <a:solidFill>
                <a:srgbClr val="ABDCF7"/>
              </a:solidFill>
              <a:prstDash val="solid"/>
              <a:round/>
            </a:ln>
            <a:effectLst/>
          </c:spPr>
          <c:marker>
            <c:symbol val="none"/>
          </c:marker>
          <c:cat>
            <c:numRef>
              <c:f>išveng_hosp!$A$3:$A$15</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išveng_hosp!$D$3:$D$15</c:f>
              <c:numCache>
                <c:formatCode>General</c:formatCode>
                <c:ptCount val="13"/>
                <c:pt idx="0">
                  <c:v>30.33</c:v>
                </c:pt>
                <c:pt idx="1">
                  <c:v>28.29</c:v>
                </c:pt>
                <c:pt idx="2">
                  <c:v>28.42</c:v>
                </c:pt>
                <c:pt idx="3">
                  <c:v>26.66</c:v>
                </c:pt>
                <c:pt idx="4">
                  <c:v>23.7</c:v>
                </c:pt>
                <c:pt idx="5">
                  <c:v>22.9</c:v>
                </c:pt>
                <c:pt idx="6">
                  <c:v>22.31</c:v>
                </c:pt>
                <c:pt idx="7">
                  <c:v>21.82</c:v>
                </c:pt>
                <c:pt idx="8">
                  <c:v>15.24</c:v>
                </c:pt>
                <c:pt idx="9">
                  <c:v>14.14</c:v>
                </c:pt>
                <c:pt idx="10">
                  <c:v>18.059999999999999</c:v>
                </c:pt>
                <c:pt idx="11">
                  <c:v>21.56</c:v>
                </c:pt>
                <c:pt idx="12">
                  <c:v>20.39</c:v>
                </c:pt>
              </c:numCache>
            </c:numRef>
          </c:val>
          <c:smooth val="0"/>
          <c:extLst>
            <c:ext xmlns:c16="http://schemas.microsoft.com/office/drawing/2014/chart" uri="{C3380CC4-5D6E-409C-BE32-E72D297353CC}">
              <c16:uniqueId val="{00000002-CE6F-450E-B4A8-922198B571CE}"/>
            </c:ext>
          </c:extLst>
        </c:ser>
        <c:ser>
          <c:idx val="3"/>
          <c:order val="3"/>
          <c:tx>
            <c:strRef>
              <c:f>išveng_hosp!$E$2</c:f>
              <c:strCache>
                <c:ptCount val="1"/>
                <c:pt idx="0">
                  <c:v>II tipo cukrinis diabetas / Diabetes mellitus type II 65+</c:v>
                </c:pt>
              </c:strCache>
            </c:strRef>
          </c:tx>
          <c:spPr>
            <a:ln w="28575" cap="rnd" cmpd="sng" algn="ctr">
              <a:solidFill>
                <a:srgbClr val="699FE1"/>
              </a:solidFill>
              <a:prstDash val="solid"/>
              <a:round/>
            </a:ln>
            <a:effectLst/>
          </c:spPr>
          <c:marker>
            <c:symbol val="none"/>
          </c:marker>
          <c:cat>
            <c:numRef>
              <c:f>išveng_hosp!$A$3:$A$15</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išveng_hosp!$E$3:$E$15</c:f>
              <c:numCache>
                <c:formatCode>General</c:formatCode>
                <c:ptCount val="13"/>
                <c:pt idx="0">
                  <c:v>4.49</c:v>
                </c:pt>
                <c:pt idx="1">
                  <c:v>3.9</c:v>
                </c:pt>
                <c:pt idx="2">
                  <c:v>4.09</c:v>
                </c:pt>
                <c:pt idx="3">
                  <c:v>4.8</c:v>
                </c:pt>
                <c:pt idx="4">
                  <c:v>5.31</c:v>
                </c:pt>
                <c:pt idx="5">
                  <c:v>4.03</c:v>
                </c:pt>
                <c:pt idx="6">
                  <c:v>4.3</c:v>
                </c:pt>
                <c:pt idx="7">
                  <c:v>4.4000000000000004</c:v>
                </c:pt>
                <c:pt idx="8">
                  <c:v>2.59</c:v>
                </c:pt>
                <c:pt idx="9">
                  <c:v>2.96</c:v>
                </c:pt>
                <c:pt idx="10">
                  <c:v>3.3</c:v>
                </c:pt>
                <c:pt idx="11">
                  <c:v>3.7</c:v>
                </c:pt>
                <c:pt idx="12">
                  <c:v>3.54</c:v>
                </c:pt>
              </c:numCache>
            </c:numRef>
          </c:val>
          <c:smooth val="0"/>
          <c:extLst>
            <c:ext xmlns:c16="http://schemas.microsoft.com/office/drawing/2014/chart" uri="{C3380CC4-5D6E-409C-BE32-E72D297353CC}">
              <c16:uniqueId val="{00000003-CE6F-450E-B4A8-922198B571CE}"/>
            </c:ext>
          </c:extLst>
        </c:ser>
        <c:ser>
          <c:idx val="4"/>
          <c:order val="4"/>
          <c:tx>
            <c:strRef>
              <c:f>išveng_hosp!$F$2</c:f>
              <c:strCache>
                <c:ptCount val="1"/>
                <c:pt idx="0">
                  <c:v>Krūtinės angina 65+ / Angina pectoris 65+</c:v>
                </c:pt>
              </c:strCache>
            </c:strRef>
          </c:tx>
          <c:spPr>
            <a:ln w="28575" cap="rnd" cmpd="sng" algn="ctr">
              <a:solidFill>
                <a:schemeClr val="accent5">
                  <a:shade val="95000"/>
                  <a:satMod val="105000"/>
                </a:schemeClr>
              </a:solidFill>
              <a:prstDash val="solid"/>
              <a:round/>
            </a:ln>
            <a:effectLst/>
          </c:spPr>
          <c:marker>
            <c:symbol val="none"/>
          </c:marker>
          <c:cat>
            <c:numRef>
              <c:f>išveng_hosp!$A$3:$A$15</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išveng_hosp!$F$3:$F$15</c:f>
              <c:numCache>
                <c:formatCode>General</c:formatCode>
                <c:ptCount val="13"/>
                <c:pt idx="0">
                  <c:v>8.14</c:v>
                </c:pt>
                <c:pt idx="1">
                  <c:v>8.16</c:v>
                </c:pt>
                <c:pt idx="2">
                  <c:v>7.5</c:v>
                </c:pt>
                <c:pt idx="3">
                  <c:v>8.6</c:v>
                </c:pt>
                <c:pt idx="4">
                  <c:v>9.59</c:v>
                </c:pt>
                <c:pt idx="5">
                  <c:v>9.06</c:v>
                </c:pt>
                <c:pt idx="6">
                  <c:v>8.74</c:v>
                </c:pt>
                <c:pt idx="7">
                  <c:v>8.1</c:v>
                </c:pt>
                <c:pt idx="8">
                  <c:v>3.99</c:v>
                </c:pt>
                <c:pt idx="9">
                  <c:v>2.65</c:v>
                </c:pt>
                <c:pt idx="10">
                  <c:v>3.2</c:v>
                </c:pt>
                <c:pt idx="11">
                  <c:v>3.45</c:v>
                </c:pt>
                <c:pt idx="12">
                  <c:v>2.2799999999999998</c:v>
                </c:pt>
              </c:numCache>
            </c:numRef>
          </c:val>
          <c:smooth val="0"/>
          <c:extLst>
            <c:ext xmlns:c16="http://schemas.microsoft.com/office/drawing/2014/chart" uri="{C3380CC4-5D6E-409C-BE32-E72D297353CC}">
              <c16:uniqueId val="{00000004-CE6F-450E-B4A8-922198B571CE}"/>
            </c:ext>
          </c:extLst>
        </c:ser>
        <c:ser>
          <c:idx val="5"/>
          <c:order val="5"/>
          <c:tx>
            <c:strRef>
              <c:f>išveng_hosp!$G$2</c:f>
              <c:strCache>
                <c:ptCount val="1"/>
                <c:pt idx="0">
                  <c:v>Ausų, nosies ir gerklės infekcijos 1-17 / Ear, nose and throat infections 1-17</c:v>
                </c:pt>
              </c:strCache>
            </c:strRef>
          </c:tx>
          <c:spPr>
            <a:ln w="28575" cap="rnd" cmpd="sng" algn="ctr">
              <a:solidFill>
                <a:srgbClr val="2594EF"/>
              </a:solidFill>
              <a:prstDash val="solid"/>
              <a:round/>
            </a:ln>
            <a:effectLst/>
          </c:spPr>
          <c:marker>
            <c:symbol val="none"/>
          </c:marker>
          <c:cat>
            <c:numRef>
              <c:f>išveng_hosp!$A$3:$A$15</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išveng_hosp!$G$3:$G$15</c:f>
              <c:numCache>
                <c:formatCode>General</c:formatCode>
                <c:ptCount val="13"/>
                <c:pt idx="0">
                  <c:v>16.77</c:v>
                </c:pt>
                <c:pt idx="1">
                  <c:v>22.79</c:v>
                </c:pt>
                <c:pt idx="2">
                  <c:v>20</c:v>
                </c:pt>
                <c:pt idx="3">
                  <c:v>20.18</c:v>
                </c:pt>
                <c:pt idx="4">
                  <c:v>22.7</c:v>
                </c:pt>
                <c:pt idx="5">
                  <c:v>20.34</c:v>
                </c:pt>
                <c:pt idx="6">
                  <c:v>21.2</c:v>
                </c:pt>
                <c:pt idx="7">
                  <c:v>21.01</c:v>
                </c:pt>
                <c:pt idx="8">
                  <c:v>9.69</c:v>
                </c:pt>
                <c:pt idx="9">
                  <c:v>6.1</c:v>
                </c:pt>
                <c:pt idx="10">
                  <c:v>11.24</c:v>
                </c:pt>
                <c:pt idx="11">
                  <c:v>15.81</c:v>
                </c:pt>
                <c:pt idx="12">
                  <c:v>11.07</c:v>
                </c:pt>
              </c:numCache>
            </c:numRef>
          </c:val>
          <c:smooth val="0"/>
          <c:extLst>
            <c:ext xmlns:c16="http://schemas.microsoft.com/office/drawing/2014/chart" uri="{C3380CC4-5D6E-409C-BE32-E72D297353CC}">
              <c16:uniqueId val="{00000005-CE6F-450E-B4A8-922198B571CE}"/>
            </c:ext>
          </c:extLst>
        </c:ser>
        <c:dLbls>
          <c:showLegendKey val="0"/>
          <c:showVal val="0"/>
          <c:showCatName val="0"/>
          <c:showSerName val="0"/>
          <c:showPercent val="0"/>
          <c:showBubbleSize val="0"/>
        </c:dLbls>
        <c:smooth val="0"/>
        <c:axId val="247502336"/>
        <c:axId val="235294656"/>
      </c:lineChart>
      <c:catAx>
        <c:axId val="247502336"/>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35294656"/>
        <c:crosses val="autoZero"/>
        <c:auto val="1"/>
        <c:lblAlgn val="ctr"/>
        <c:lblOffset val="100"/>
        <c:noMultiLvlLbl val="0"/>
      </c:catAx>
      <c:valAx>
        <c:axId val="235294656"/>
        <c:scaling>
          <c:orientation val="minMax"/>
        </c:scaling>
        <c:delete val="0"/>
        <c:axPos val="l"/>
        <c:majorGridlines>
          <c:spPr>
            <a:ln w="9525" cap="flat" cmpd="sng" algn="ctr">
              <a:solidFill>
                <a:schemeClr val="bg1">
                  <a:lumMod val="75000"/>
                  <a:alpha val="2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47502336"/>
        <c:crosses val="autoZero"/>
        <c:crossBetween val="between"/>
      </c:valAx>
      <c:spPr>
        <a:solidFill>
          <a:schemeClr val="bg1"/>
        </a:solidFill>
        <a:ln w="9525">
          <a:solidFill>
            <a:schemeClr val="bg1">
              <a:lumMod val="75000"/>
            </a:schemeClr>
          </a:solidFill>
        </a:ln>
        <a:effectLst/>
      </c:spPr>
    </c:plotArea>
    <c:legend>
      <c:legendPos val="b"/>
      <c:layout>
        <c:manualLayout>
          <c:xMode val="edge"/>
          <c:yMode val="edge"/>
          <c:x val="0.11116663110796686"/>
          <c:y val="0.67604806594812128"/>
          <c:w val="0.78522156675040633"/>
          <c:h val="0.30895378523112338"/>
        </c:manualLayout>
      </c:layout>
      <c:overlay val="0"/>
      <c:spPr>
        <a:noFill/>
        <a:ln>
          <a:solidFill>
            <a:schemeClr val="tx1"/>
          </a:solid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'MI,insulto mirštamumas'!$P$4</c:f>
              <c:strCache>
                <c:ptCount val="1"/>
                <c:pt idx="0">
                  <c:v>Hemoraginis insultas / Hemorrhagic stroke</c:v>
                </c:pt>
              </c:strCache>
            </c:strRef>
          </c:tx>
          <c:spPr>
            <a:ln w="28575" cap="rnd" cmpd="sng" algn="ctr">
              <a:solidFill>
                <a:schemeClr val="accent1"/>
              </a:solidFill>
              <a:prstDash val="solid"/>
              <a:round/>
            </a:ln>
            <a:effectLst/>
          </c:spPr>
          <c:marker>
            <c:symbol val="none"/>
          </c:marker>
          <c:cat>
            <c:numRef>
              <c:f>'MI,insulto mirštamumas'!$O$5:$O$17</c:f>
              <c:numCache>
                <c:formatCode>0</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'MI,insulto mirštamumas'!$P$5:$P$17</c:f>
              <c:numCache>
                <c:formatCode>0.00</c:formatCode>
                <c:ptCount val="13"/>
                <c:pt idx="0">
                  <c:v>43.250002094882788</c:v>
                </c:pt>
                <c:pt idx="1">
                  <c:v>41.618790063385447</c:v>
                </c:pt>
                <c:pt idx="2">
                  <c:v>40.04583572985085</c:v>
                </c:pt>
                <c:pt idx="3">
                  <c:v>42.393947884050867</c:v>
                </c:pt>
                <c:pt idx="4">
                  <c:v>42.262373720166252</c:v>
                </c:pt>
                <c:pt idx="5">
                  <c:v>38.987796148677091</c:v>
                </c:pt>
                <c:pt idx="6">
                  <c:v>40.941273402627559</c:v>
                </c:pt>
                <c:pt idx="7">
                  <c:v>41.149571283812634</c:v>
                </c:pt>
                <c:pt idx="8">
                  <c:v>44.612959714249399</c:v>
                </c:pt>
                <c:pt idx="9">
                  <c:v>40.120409742019206</c:v>
                </c:pt>
                <c:pt idx="10">
                  <c:v>39.666426839024162</c:v>
                </c:pt>
                <c:pt idx="11">
                  <c:v>38.54</c:v>
                </c:pt>
                <c:pt idx="12" formatCode="General">
                  <c:v>37.44</c:v>
                </c:pt>
              </c:numCache>
            </c:numRef>
          </c:val>
          <c:smooth val="0"/>
          <c:extLst>
            <c:ext xmlns:c16="http://schemas.microsoft.com/office/drawing/2014/chart" uri="{C3380CC4-5D6E-409C-BE32-E72D297353CC}">
              <c16:uniqueId val="{00000000-0148-45C0-8171-4C973D52502D}"/>
            </c:ext>
          </c:extLst>
        </c:ser>
        <c:ser>
          <c:idx val="1"/>
          <c:order val="1"/>
          <c:tx>
            <c:strRef>
              <c:f>'MI,insulto mirštamumas'!$Q$4</c:f>
              <c:strCache>
                <c:ptCount val="1"/>
                <c:pt idx="0">
                  <c:v>Išeminis insultas  / Ischemic stroke</c:v>
                </c:pt>
              </c:strCache>
            </c:strRef>
          </c:tx>
          <c:spPr>
            <a:ln w="28575" cap="rnd" cmpd="sng" algn="ctr">
              <a:solidFill>
                <a:srgbClr val="2594EF"/>
              </a:solidFill>
              <a:prstDash val="solid"/>
              <a:round/>
            </a:ln>
            <a:effectLst/>
          </c:spPr>
          <c:marker>
            <c:symbol val="none"/>
          </c:marker>
          <c:cat>
            <c:numRef>
              <c:f>'MI,insulto mirštamumas'!$O$5:$O$17</c:f>
              <c:numCache>
                <c:formatCode>0</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'MI,insulto mirštamumas'!$Q$5:$Q$17</c:f>
              <c:numCache>
                <c:formatCode>0.00</c:formatCode>
                <c:ptCount val="13"/>
                <c:pt idx="0">
                  <c:v>21.36743496944564</c:v>
                </c:pt>
                <c:pt idx="1">
                  <c:v>20.994413296822714</c:v>
                </c:pt>
                <c:pt idx="2">
                  <c:v>20.089333159116809</c:v>
                </c:pt>
                <c:pt idx="3">
                  <c:v>21.573900260122986</c:v>
                </c:pt>
                <c:pt idx="4">
                  <c:v>20.396917713536709</c:v>
                </c:pt>
                <c:pt idx="5">
                  <c:v>20.489337120486262</c:v>
                </c:pt>
                <c:pt idx="6">
                  <c:v>20.087003801199572</c:v>
                </c:pt>
                <c:pt idx="7">
                  <c:v>18.20524818792493</c:v>
                </c:pt>
                <c:pt idx="8">
                  <c:v>20.788648031276505</c:v>
                </c:pt>
                <c:pt idx="9">
                  <c:v>22.393379661803319</c:v>
                </c:pt>
                <c:pt idx="10">
                  <c:v>20.782398134745623</c:v>
                </c:pt>
                <c:pt idx="11">
                  <c:v>17.190000000000001</c:v>
                </c:pt>
                <c:pt idx="12">
                  <c:v>16.690000000000001</c:v>
                </c:pt>
              </c:numCache>
            </c:numRef>
          </c:val>
          <c:smooth val="0"/>
          <c:extLst>
            <c:ext xmlns:c16="http://schemas.microsoft.com/office/drawing/2014/chart" uri="{C3380CC4-5D6E-409C-BE32-E72D297353CC}">
              <c16:uniqueId val="{00000001-0148-45C0-8171-4C973D52502D}"/>
            </c:ext>
          </c:extLst>
        </c:ser>
        <c:ser>
          <c:idx val="2"/>
          <c:order val="2"/>
          <c:tx>
            <c:strRef>
              <c:f>'MI,insulto mirštamumas'!$R$4</c:f>
              <c:strCache>
                <c:ptCount val="1"/>
                <c:pt idx="0">
                  <c:v>Miokardo infarktas / Myocardial infarction</c:v>
                </c:pt>
              </c:strCache>
            </c:strRef>
          </c:tx>
          <c:spPr>
            <a:ln w="28575" cap="rnd" cmpd="sng" algn="ctr">
              <a:solidFill>
                <a:schemeClr val="tx2">
                  <a:lumMod val="50000"/>
                </a:schemeClr>
              </a:solidFill>
              <a:prstDash val="solid"/>
              <a:round/>
            </a:ln>
            <a:effectLst/>
          </c:spPr>
          <c:marker>
            <c:symbol val="none"/>
          </c:marker>
          <c:cat>
            <c:numRef>
              <c:f>'MI,insulto mirštamumas'!$O$5:$O$17</c:f>
              <c:numCache>
                <c:formatCode>0</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'MI,insulto mirštamumas'!$R$5:$R$17</c:f>
              <c:numCache>
                <c:formatCode>0.00</c:formatCode>
                <c:ptCount val="13"/>
                <c:pt idx="0">
                  <c:v>15.739215737154982</c:v>
                </c:pt>
                <c:pt idx="1">
                  <c:v>16.707596409987566</c:v>
                </c:pt>
                <c:pt idx="2">
                  <c:v>14.786866238434701</c:v>
                </c:pt>
                <c:pt idx="3">
                  <c:v>16.744637926168465</c:v>
                </c:pt>
                <c:pt idx="4">
                  <c:v>14.080452358420072</c:v>
                </c:pt>
                <c:pt idx="5">
                  <c:v>13.564160449426284</c:v>
                </c:pt>
                <c:pt idx="6">
                  <c:v>13.517529460317594</c:v>
                </c:pt>
                <c:pt idx="7">
                  <c:v>13.324226427475173</c:v>
                </c:pt>
                <c:pt idx="8">
                  <c:v>15.387808068115451</c:v>
                </c:pt>
                <c:pt idx="9">
                  <c:v>14.676733635392075</c:v>
                </c:pt>
                <c:pt idx="10">
                  <c:v>13.853321672108329</c:v>
                </c:pt>
                <c:pt idx="11">
                  <c:v>13.1</c:v>
                </c:pt>
                <c:pt idx="12">
                  <c:v>12.32</c:v>
                </c:pt>
              </c:numCache>
            </c:numRef>
          </c:val>
          <c:smooth val="0"/>
          <c:extLst>
            <c:ext xmlns:c16="http://schemas.microsoft.com/office/drawing/2014/chart" uri="{C3380CC4-5D6E-409C-BE32-E72D297353CC}">
              <c16:uniqueId val="{00000002-0148-45C0-8171-4C973D52502D}"/>
            </c:ext>
          </c:extLst>
        </c:ser>
        <c:dLbls>
          <c:showLegendKey val="0"/>
          <c:showVal val="0"/>
          <c:showCatName val="0"/>
          <c:showSerName val="0"/>
          <c:showPercent val="0"/>
          <c:showBubbleSize val="0"/>
        </c:dLbls>
        <c:smooth val="0"/>
        <c:axId val="247686144"/>
        <c:axId val="235296960"/>
      </c:lineChart>
      <c:catAx>
        <c:axId val="247686144"/>
        <c:scaling>
          <c:orientation val="minMax"/>
        </c:scaling>
        <c:delete val="0"/>
        <c:axPos val="b"/>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35296960"/>
        <c:crosses val="autoZero"/>
        <c:auto val="1"/>
        <c:lblAlgn val="ctr"/>
        <c:lblOffset val="100"/>
        <c:noMultiLvlLbl val="0"/>
      </c:catAx>
      <c:valAx>
        <c:axId val="235296960"/>
        <c:scaling>
          <c:orientation val="minMax"/>
          <c:max val="45"/>
        </c:scaling>
        <c:delete val="0"/>
        <c:axPos val="l"/>
        <c:majorGridlines>
          <c:spPr>
            <a:ln w="6350" cap="flat" cmpd="sng" algn="ctr">
              <a:solidFill>
                <a:schemeClr val="bg1">
                  <a:lumMod val="75000"/>
                  <a:alpha val="25000"/>
                </a:scheme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47686144"/>
        <c:crosses val="autoZero"/>
        <c:crossBetween val="between"/>
      </c:valAx>
      <c:spPr>
        <a:noFill/>
        <a:ln w="9525">
          <a:solidFill>
            <a:schemeClr val="bg1">
              <a:lumMod val="75000"/>
            </a:schemeClr>
          </a:solidFill>
        </a:ln>
        <a:effectLst/>
      </c:spPr>
    </c:plotArea>
    <c:legend>
      <c:legendPos val="b"/>
      <c:layout>
        <c:manualLayout>
          <c:xMode val="edge"/>
          <c:yMode val="edge"/>
          <c:x val="0.22801023948703772"/>
          <c:y val="0.7981247281023609"/>
          <c:w val="0.57058028172726916"/>
          <c:h val="0.1940183265065325"/>
        </c:manualLayout>
      </c:layout>
      <c:overlay val="0"/>
      <c:spPr>
        <a:noFill/>
        <a:ln>
          <a:solidFill>
            <a:schemeClr val="tx1"/>
          </a:solid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plotArea>
      <c:layout>
        <c:manualLayout>
          <c:layoutTarget val="inner"/>
          <c:xMode val="edge"/>
          <c:yMode val="edge"/>
          <c:x val="3.6017304614089439E-2"/>
          <c:y val="8.3252912849520092E-2"/>
          <c:w val="0.9516872557596967"/>
          <c:h val="0.68369850790983633"/>
        </c:manualLayout>
      </c:layout>
      <c:barChart>
        <c:barDir val="col"/>
        <c:grouping val="clustered"/>
        <c:varyColors val="0"/>
        <c:ser>
          <c:idx val="1"/>
          <c:order val="1"/>
          <c:tx>
            <c:strRef>
              <c:f>HLY!$A$221</c:f>
              <c:strCache>
                <c:ptCount val="1"/>
                <c:pt idx="0">
                  <c:v>Gimusiųjų vidutinė tikėtina gyvenimo trukmė / Life Expectancy at Birth </c:v>
                </c:pt>
              </c:strCache>
            </c:strRef>
          </c:tx>
          <c:spPr>
            <a:solidFill>
              <a:srgbClr val="B8C9D1"/>
            </a:solidFill>
            <a:effectLst/>
          </c:spPr>
          <c:invertIfNegative val="0"/>
          <c:cat>
            <c:strRef>
              <c:f>HLY!$B$219:$T$219</c:f>
              <c:strCach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strCache>
            </c:strRef>
          </c:cat>
          <c:val>
            <c:numRef>
              <c:f>HLY!$B$221:$T$221</c:f>
              <c:numCache>
                <c:formatCode>General</c:formatCode>
                <c:ptCount val="19"/>
                <c:pt idx="0">
                  <c:v>65.209999999999994</c:v>
                </c:pt>
                <c:pt idx="1">
                  <c:v>65.05</c:v>
                </c:pt>
                <c:pt idx="2">
                  <c:v>64.510000000000005</c:v>
                </c:pt>
                <c:pt idx="3">
                  <c:v>65.91</c:v>
                </c:pt>
                <c:pt idx="4">
                  <c:v>67.12</c:v>
                </c:pt>
                <c:pt idx="5">
                  <c:v>67.55</c:v>
                </c:pt>
                <c:pt idx="6">
                  <c:v>68.03</c:v>
                </c:pt>
                <c:pt idx="7">
                  <c:v>68.38</c:v>
                </c:pt>
                <c:pt idx="8">
                  <c:v>68.53</c:v>
                </c:pt>
                <c:pt idx="9">
                  <c:v>69.150000000000006</c:v>
                </c:pt>
                <c:pt idx="10">
                  <c:v>69.2</c:v>
                </c:pt>
                <c:pt idx="11">
                  <c:v>69.56</c:v>
                </c:pt>
                <c:pt idx="12">
                  <c:v>70.81</c:v>
                </c:pt>
                <c:pt idx="13">
                  <c:v>71.010000000000005</c:v>
                </c:pt>
                <c:pt idx="14">
                  <c:v>71.69</c:v>
                </c:pt>
                <c:pt idx="15">
                  <c:v>70.22</c:v>
                </c:pt>
                <c:pt idx="16">
                  <c:v>69.599999999999994</c:v>
                </c:pt>
                <c:pt idx="17">
                  <c:v>71.25</c:v>
                </c:pt>
                <c:pt idx="18">
                  <c:v>72.86</c:v>
                </c:pt>
              </c:numCache>
            </c:numRef>
          </c:val>
          <c:extLst>
            <c:ext xmlns:c16="http://schemas.microsoft.com/office/drawing/2014/chart" uri="{C3380CC4-5D6E-409C-BE32-E72D297353CC}">
              <c16:uniqueId val="{00000000-2A28-4721-A82B-7A8B56BE8FE7}"/>
            </c:ext>
          </c:extLst>
        </c:ser>
        <c:dLbls>
          <c:showLegendKey val="0"/>
          <c:showVal val="0"/>
          <c:showCatName val="0"/>
          <c:showSerName val="0"/>
          <c:showPercent val="0"/>
          <c:showBubbleSize val="0"/>
        </c:dLbls>
        <c:gapWidth val="25"/>
        <c:axId val="176400896"/>
        <c:axId val="166154176"/>
      </c:barChart>
      <c:lineChart>
        <c:grouping val="standard"/>
        <c:varyColors val="0"/>
        <c:ser>
          <c:idx val="0"/>
          <c:order val="0"/>
          <c:tx>
            <c:strRef>
              <c:f>HLY!$A$220</c:f>
              <c:strCache>
                <c:ptCount val="1"/>
                <c:pt idx="0">
                  <c:v>Sveiko gyvenimo trukmė / Healthy life years</c:v>
                </c:pt>
              </c:strCache>
            </c:strRef>
          </c:tx>
          <c:spPr>
            <a:ln>
              <a:noFill/>
            </a:ln>
            <a:effectLst/>
          </c:spPr>
          <c:marker>
            <c:symbol val="dash"/>
            <c:size val="17"/>
            <c:spPr>
              <a:solidFill>
                <a:schemeClr val="bg1">
                  <a:lumMod val="50000"/>
                </a:schemeClr>
              </a:solidFill>
              <a:ln>
                <a:noFill/>
              </a:ln>
              <a:effectLst/>
            </c:spPr>
          </c:marker>
          <c:dPt>
            <c:idx val="10"/>
            <c:bubble3D val="0"/>
            <c:extLst>
              <c:ext xmlns:c16="http://schemas.microsoft.com/office/drawing/2014/chart" uri="{C3380CC4-5D6E-409C-BE32-E72D297353CC}">
                <c16:uniqueId val="{00000001-2A28-4721-A82B-7A8B56BE8FE7}"/>
              </c:ext>
            </c:extLst>
          </c:dPt>
          <c:dPt>
            <c:idx val="20"/>
            <c:bubble3D val="0"/>
            <c:extLst>
              <c:ext xmlns:c16="http://schemas.microsoft.com/office/drawing/2014/chart" uri="{C3380CC4-5D6E-409C-BE32-E72D297353CC}">
                <c16:uniqueId val="{00000002-2A28-4721-A82B-7A8B56BE8FE7}"/>
              </c:ext>
            </c:extLst>
          </c:dPt>
          <c:dPt>
            <c:idx val="21"/>
            <c:bubble3D val="0"/>
            <c:extLst>
              <c:ext xmlns:c16="http://schemas.microsoft.com/office/drawing/2014/chart" uri="{C3380CC4-5D6E-409C-BE32-E72D297353CC}">
                <c16:uniqueId val="{00000003-2A28-4721-A82B-7A8B56BE8FE7}"/>
              </c:ext>
            </c:extLst>
          </c:dPt>
          <c:dPt>
            <c:idx val="26"/>
            <c:bubble3D val="0"/>
            <c:extLst>
              <c:ext xmlns:c16="http://schemas.microsoft.com/office/drawing/2014/chart" uri="{C3380CC4-5D6E-409C-BE32-E72D297353CC}">
                <c16:uniqueId val="{00000004-2A28-4721-A82B-7A8B56BE8FE7}"/>
              </c:ext>
            </c:extLst>
          </c:dPt>
          <c:dPt>
            <c:idx val="27"/>
            <c:bubble3D val="0"/>
            <c:extLst>
              <c:ext xmlns:c16="http://schemas.microsoft.com/office/drawing/2014/chart" uri="{C3380CC4-5D6E-409C-BE32-E72D297353CC}">
                <c16:uniqueId val="{00000005-2A28-4721-A82B-7A8B56BE8FE7}"/>
              </c:ext>
            </c:extLst>
          </c:dPt>
          <c:dPt>
            <c:idx val="28"/>
            <c:bubble3D val="0"/>
            <c:extLst>
              <c:ext xmlns:c16="http://schemas.microsoft.com/office/drawing/2014/chart" uri="{C3380CC4-5D6E-409C-BE32-E72D297353CC}">
                <c16:uniqueId val="{00000006-2A28-4721-A82B-7A8B56BE8FE7}"/>
              </c:ext>
            </c:extLst>
          </c:dPt>
          <c:dPt>
            <c:idx val="29"/>
            <c:bubble3D val="0"/>
            <c:extLst>
              <c:ext xmlns:c16="http://schemas.microsoft.com/office/drawing/2014/chart" uri="{C3380CC4-5D6E-409C-BE32-E72D297353CC}">
                <c16:uniqueId val="{00000007-2A28-4721-A82B-7A8B56BE8FE7}"/>
              </c:ext>
            </c:extLst>
          </c:dPt>
          <c:dPt>
            <c:idx val="30"/>
            <c:bubble3D val="0"/>
            <c:extLst>
              <c:ext xmlns:c16="http://schemas.microsoft.com/office/drawing/2014/chart" uri="{C3380CC4-5D6E-409C-BE32-E72D297353CC}">
                <c16:uniqueId val="{00000008-2A28-4721-A82B-7A8B56BE8FE7}"/>
              </c:ext>
            </c:extLst>
          </c:dPt>
          <c:dPt>
            <c:idx val="33"/>
            <c:bubble3D val="0"/>
            <c:extLst>
              <c:ext xmlns:c16="http://schemas.microsoft.com/office/drawing/2014/chart" uri="{C3380CC4-5D6E-409C-BE32-E72D297353CC}">
                <c16:uniqueId val="{00000009-2A28-4721-A82B-7A8B56BE8FE7}"/>
              </c:ext>
            </c:extLst>
          </c:dPt>
          <c:dPt>
            <c:idx val="34"/>
            <c:bubble3D val="0"/>
            <c:extLst>
              <c:ext xmlns:c16="http://schemas.microsoft.com/office/drawing/2014/chart" uri="{C3380CC4-5D6E-409C-BE32-E72D297353CC}">
                <c16:uniqueId val="{0000000A-2A28-4721-A82B-7A8B56BE8FE7}"/>
              </c:ext>
            </c:extLst>
          </c:dPt>
          <c:dPt>
            <c:idx val="36"/>
            <c:bubble3D val="0"/>
            <c:extLst>
              <c:ext xmlns:c16="http://schemas.microsoft.com/office/drawing/2014/chart" uri="{C3380CC4-5D6E-409C-BE32-E72D297353CC}">
                <c16:uniqueId val="{0000000B-2A28-4721-A82B-7A8B56BE8FE7}"/>
              </c:ext>
            </c:extLst>
          </c:dPt>
          <c:dPt>
            <c:idx val="37"/>
            <c:bubble3D val="0"/>
            <c:extLst>
              <c:ext xmlns:c16="http://schemas.microsoft.com/office/drawing/2014/chart" uri="{C3380CC4-5D6E-409C-BE32-E72D297353CC}">
                <c16:uniqueId val="{0000000C-2A28-4721-A82B-7A8B56BE8FE7}"/>
              </c:ext>
            </c:extLst>
          </c:dPt>
          <c:dPt>
            <c:idx val="40"/>
            <c:bubble3D val="0"/>
            <c:extLst>
              <c:ext xmlns:c16="http://schemas.microsoft.com/office/drawing/2014/chart" uri="{C3380CC4-5D6E-409C-BE32-E72D297353CC}">
                <c16:uniqueId val="{0000000D-2A28-4721-A82B-7A8B56BE8FE7}"/>
              </c:ext>
            </c:extLst>
          </c:dPt>
          <c:dPt>
            <c:idx val="41"/>
            <c:bubble3D val="0"/>
            <c:extLst>
              <c:ext xmlns:c16="http://schemas.microsoft.com/office/drawing/2014/chart" uri="{C3380CC4-5D6E-409C-BE32-E72D297353CC}">
                <c16:uniqueId val="{0000000E-2A28-4721-A82B-7A8B56BE8FE7}"/>
              </c:ext>
            </c:extLst>
          </c:dPt>
          <c:cat>
            <c:strRef>
              <c:f>HLY!$B$219:$T$219</c:f>
              <c:strCach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strCache>
            </c:strRef>
          </c:cat>
          <c:val>
            <c:numRef>
              <c:f>HLY!$B$220:$T$220</c:f>
              <c:numCache>
                <c:formatCode>#\ ##0.##########</c:formatCode>
                <c:ptCount val="19"/>
                <c:pt idx="0">
                  <c:v>51.3</c:v>
                </c:pt>
                <c:pt idx="1">
                  <c:v>52.4</c:v>
                </c:pt>
                <c:pt idx="2">
                  <c:v>53.3</c:v>
                </c:pt>
                <c:pt idx="3">
                  <c:v>54.3</c:v>
                </c:pt>
                <c:pt idx="4">
                  <c:v>56.8</c:v>
                </c:pt>
                <c:pt idx="5">
                  <c:v>57.4</c:v>
                </c:pt>
                <c:pt idx="6" formatCode="#\ ##0.0">
                  <c:v>57</c:v>
                </c:pt>
                <c:pt idx="7">
                  <c:v>56.6</c:v>
                </c:pt>
                <c:pt idx="8">
                  <c:v>56.8</c:v>
                </c:pt>
                <c:pt idx="9">
                  <c:v>57.6</c:v>
                </c:pt>
                <c:pt idx="10">
                  <c:v>54.1</c:v>
                </c:pt>
                <c:pt idx="11">
                  <c:v>56.2</c:v>
                </c:pt>
                <c:pt idx="12">
                  <c:v>56.4</c:v>
                </c:pt>
                <c:pt idx="13">
                  <c:v>56.3</c:v>
                </c:pt>
                <c:pt idx="14" formatCode="#\ ##0.0">
                  <c:v>56</c:v>
                </c:pt>
                <c:pt idx="15">
                  <c:v>55.1</c:v>
                </c:pt>
                <c:pt idx="16">
                  <c:v>55.4</c:v>
                </c:pt>
                <c:pt idx="17">
                  <c:v>58.2</c:v>
                </c:pt>
                <c:pt idx="18">
                  <c:v>58.9</c:v>
                </c:pt>
              </c:numCache>
            </c:numRef>
          </c:val>
          <c:smooth val="0"/>
          <c:extLst>
            <c:ext xmlns:c16="http://schemas.microsoft.com/office/drawing/2014/chart" uri="{C3380CC4-5D6E-409C-BE32-E72D297353CC}">
              <c16:uniqueId val="{0000000F-2A28-4721-A82B-7A8B56BE8FE7}"/>
            </c:ext>
          </c:extLst>
        </c:ser>
        <c:dLbls>
          <c:showLegendKey val="0"/>
          <c:showVal val="0"/>
          <c:showCatName val="0"/>
          <c:showSerName val="0"/>
          <c:showPercent val="0"/>
          <c:showBubbleSize val="0"/>
        </c:dLbls>
        <c:marker val="1"/>
        <c:smooth val="0"/>
        <c:axId val="176400896"/>
        <c:axId val="166154176"/>
      </c:lineChart>
      <c:catAx>
        <c:axId val="176400896"/>
        <c:scaling>
          <c:orientation val="minMax"/>
        </c:scaling>
        <c:delete val="0"/>
        <c:axPos val="b"/>
        <c:title>
          <c:tx>
            <c:rich>
              <a:bodyPr/>
              <a:lstStyle/>
              <a:p>
                <a:pPr>
                  <a:defRPr/>
                </a:pPr>
                <a:r>
                  <a:rPr lang="en-US"/>
                  <a:t>Vyrai /</a:t>
                </a:r>
                <a:r>
                  <a:rPr lang="lt-LT"/>
                  <a:t> </a:t>
                </a:r>
                <a:r>
                  <a:rPr lang="en-US"/>
                  <a:t>Males </a:t>
                </a:r>
                <a:endParaRPr lang="lt-LT"/>
              </a:p>
            </c:rich>
          </c:tx>
          <c:layout>
            <c:manualLayout>
              <c:xMode val="edge"/>
              <c:yMode val="edge"/>
              <c:x val="0.86099905281861844"/>
              <c:y val="3.3015585066884921E-2"/>
            </c:manualLayout>
          </c:layout>
          <c:overlay val="0"/>
        </c:title>
        <c:numFmt formatCode="General" sourceLinked="1"/>
        <c:majorTickMark val="out"/>
        <c:minorTickMark val="none"/>
        <c:tickLblPos val="nextTo"/>
        <c:txPr>
          <a:bodyPr rot="-5400000" vert="horz"/>
          <a:lstStyle/>
          <a:p>
            <a:pPr>
              <a:defRPr/>
            </a:pPr>
            <a:endParaRPr lang="lt-LT"/>
          </a:p>
        </c:txPr>
        <c:crossAx val="166154176"/>
        <c:crosses val="autoZero"/>
        <c:auto val="1"/>
        <c:lblAlgn val="ctr"/>
        <c:lblOffset val="100"/>
        <c:noMultiLvlLbl val="0"/>
      </c:catAx>
      <c:valAx>
        <c:axId val="166154176"/>
        <c:scaling>
          <c:orientation val="minMax"/>
          <c:max val="90"/>
          <c:min val="0"/>
        </c:scaling>
        <c:delete val="0"/>
        <c:axPos val="l"/>
        <c:majorGridlines>
          <c:spPr>
            <a:ln>
              <a:solidFill>
                <a:schemeClr val="bg1">
                  <a:lumMod val="75000"/>
                </a:schemeClr>
              </a:solidFill>
            </a:ln>
          </c:spPr>
        </c:majorGridlines>
        <c:numFmt formatCode="General" sourceLinked="0"/>
        <c:majorTickMark val="out"/>
        <c:minorTickMark val="none"/>
        <c:tickLblPos val="nextTo"/>
        <c:txPr>
          <a:bodyPr rot="0" vert="horz"/>
          <a:lstStyle/>
          <a:p>
            <a:pPr>
              <a:defRPr/>
            </a:pPr>
            <a:endParaRPr lang="lt-LT"/>
          </a:p>
        </c:txPr>
        <c:crossAx val="176400896"/>
        <c:crosses val="autoZero"/>
        <c:crossBetween val="between"/>
      </c:valAx>
      <c:spPr>
        <a:solidFill>
          <a:schemeClr val="bg1"/>
        </a:solidFill>
        <a:ln w="9525">
          <a:solidFill>
            <a:schemeClr val="bg1">
              <a:lumMod val="75000"/>
            </a:schemeClr>
          </a:solidFill>
        </a:ln>
      </c:spPr>
    </c:plotArea>
    <c:legend>
      <c:legendPos val="b"/>
      <c:layout>
        <c:manualLayout>
          <c:xMode val="edge"/>
          <c:yMode val="edge"/>
          <c:x val="0.14396310128290035"/>
          <c:y val="0.87737562079832954"/>
          <c:w val="0.77473048053572746"/>
          <c:h val="0.10513909191690389"/>
        </c:manualLayout>
      </c:layout>
      <c:overlay val="0"/>
      <c:spPr>
        <a:ln>
          <a:solidFill>
            <a:schemeClr val="tx1"/>
          </a:solidFill>
        </a:ln>
      </c:spPr>
      <c:txPr>
        <a:bodyPr/>
        <a:lstStyle/>
        <a:p>
          <a:pPr>
            <a:defRPr sz="1100" b="1"/>
          </a:pPr>
          <a:endParaRPr lang="lt-LT"/>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19510768287129E-2"/>
          <c:y val="3.6962181671002445E-2"/>
          <c:w val="0.91992001433848547"/>
          <c:h val="0.8101134147222423"/>
        </c:manualLayout>
      </c:layout>
      <c:barChart>
        <c:barDir val="col"/>
        <c:grouping val="clustered"/>
        <c:varyColors val="0"/>
        <c:ser>
          <c:idx val="3"/>
          <c:order val="0"/>
          <c:tx>
            <c:strRef>
              <c:f>'66psl vaistai'!$B$1</c:f>
              <c:strCache>
                <c:ptCount val="1"/>
                <c:pt idx="0">
                  <c:v>C</c:v>
                </c:pt>
              </c:strCache>
            </c:strRef>
          </c:tx>
          <c:spPr>
            <a:solidFill>
              <a:schemeClr val="accent1"/>
            </a:solidFill>
            <a:ln>
              <a:noFill/>
            </a:ln>
            <a:effectLst/>
            <a:scene3d>
              <a:camera prst="orthographicFront"/>
              <a:lightRig rig="threePt" dir="t">
                <a:rot lat="0" lon="0" rev="1200000"/>
              </a:lightRig>
            </a:scene3d>
            <a:sp3d/>
          </c:spPr>
          <c:invertIfNegative val="0"/>
          <c:cat>
            <c:numRef>
              <c:f>'66psl vaistai'!$A$2:$A$8</c:f>
              <c:numCache>
                <c:formatCode>General</c:formatCode>
                <c:ptCount val="7"/>
                <c:pt idx="0">
                  <c:v>2010</c:v>
                </c:pt>
                <c:pt idx="1">
                  <c:v>2015</c:v>
                </c:pt>
                <c:pt idx="2">
                  <c:v>2020</c:v>
                </c:pt>
                <c:pt idx="3">
                  <c:v>2021</c:v>
                </c:pt>
                <c:pt idx="4">
                  <c:v>2022</c:v>
                </c:pt>
                <c:pt idx="5">
                  <c:v>2023</c:v>
                </c:pt>
                <c:pt idx="6">
                  <c:v>2024</c:v>
                </c:pt>
              </c:numCache>
            </c:numRef>
          </c:cat>
          <c:val>
            <c:numRef>
              <c:f>'66psl vaistai'!$B$2:$B$8</c:f>
              <c:numCache>
                <c:formatCode>General</c:formatCode>
                <c:ptCount val="7"/>
                <c:pt idx="0">
                  <c:v>357.62</c:v>
                </c:pt>
                <c:pt idx="1">
                  <c:v>439.56</c:v>
                </c:pt>
                <c:pt idx="2" formatCode="0.00">
                  <c:v>519.77099999999996</c:v>
                </c:pt>
                <c:pt idx="3" formatCode="0.00">
                  <c:v>520.66600000000005</c:v>
                </c:pt>
                <c:pt idx="4">
                  <c:v>547.4</c:v>
                </c:pt>
                <c:pt idx="5">
                  <c:v>585.12</c:v>
                </c:pt>
                <c:pt idx="6">
                  <c:v>628.48</c:v>
                </c:pt>
              </c:numCache>
            </c:numRef>
          </c:val>
          <c:extLst>
            <c:ext xmlns:c16="http://schemas.microsoft.com/office/drawing/2014/chart" uri="{C3380CC4-5D6E-409C-BE32-E72D297353CC}">
              <c16:uniqueId val="{00000000-B2BE-47BA-82D7-1D06854F4984}"/>
            </c:ext>
          </c:extLst>
        </c:ser>
        <c:ser>
          <c:idx val="4"/>
          <c:order val="1"/>
          <c:tx>
            <c:strRef>
              <c:f>'66psl vaistai'!$C$1</c:f>
              <c:strCache>
                <c:ptCount val="1"/>
                <c:pt idx="0">
                  <c:v>N</c:v>
                </c:pt>
              </c:strCache>
            </c:strRef>
          </c:tx>
          <c:spPr>
            <a:solidFill>
              <a:srgbClr val="2594EF"/>
            </a:solidFill>
            <a:ln>
              <a:noFill/>
            </a:ln>
            <a:effectLst/>
            <a:scene3d>
              <a:camera prst="orthographicFront"/>
              <a:lightRig rig="threePt" dir="t">
                <a:rot lat="0" lon="0" rev="1200000"/>
              </a:lightRig>
            </a:scene3d>
            <a:sp3d/>
          </c:spPr>
          <c:invertIfNegative val="0"/>
          <c:cat>
            <c:numRef>
              <c:f>'66psl vaistai'!$A$2:$A$8</c:f>
              <c:numCache>
                <c:formatCode>General</c:formatCode>
                <c:ptCount val="7"/>
                <c:pt idx="0">
                  <c:v>2010</c:v>
                </c:pt>
                <c:pt idx="1">
                  <c:v>2015</c:v>
                </c:pt>
                <c:pt idx="2">
                  <c:v>2020</c:v>
                </c:pt>
                <c:pt idx="3">
                  <c:v>2021</c:v>
                </c:pt>
                <c:pt idx="4">
                  <c:v>2022</c:v>
                </c:pt>
                <c:pt idx="5">
                  <c:v>2023</c:v>
                </c:pt>
                <c:pt idx="6">
                  <c:v>2024</c:v>
                </c:pt>
              </c:numCache>
            </c:numRef>
          </c:cat>
          <c:val>
            <c:numRef>
              <c:f>'66psl vaistai'!$C$2:$C$8</c:f>
              <c:numCache>
                <c:formatCode>General</c:formatCode>
                <c:ptCount val="7"/>
                <c:pt idx="0">
                  <c:v>118.85</c:v>
                </c:pt>
                <c:pt idx="1">
                  <c:v>153.53</c:v>
                </c:pt>
                <c:pt idx="2" formatCode="0.00">
                  <c:v>169.16800000000001</c:v>
                </c:pt>
                <c:pt idx="3" formatCode="0.00">
                  <c:v>160.73699999999999</c:v>
                </c:pt>
                <c:pt idx="4">
                  <c:v>166.79</c:v>
                </c:pt>
                <c:pt idx="5">
                  <c:v>167.63</c:v>
                </c:pt>
                <c:pt idx="6">
                  <c:v>173.99</c:v>
                </c:pt>
              </c:numCache>
            </c:numRef>
          </c:val>
          <c:extLst>
            <c:ext xmlns:c16="http://schemas.microsoft.com/office/drawing/2014/chart" uri="{C3380CC4-5D6E-409C-BE32-E72D297353CC}">
              <c16:uniqueId val="{00000001-B2BE-47BA-82D7-1D06854F4984}"/>
            </c:ext>
          </c:extLst>
        </c:ser>
        <c:ser>
          <c:idx val="5"/>
          <c:order val="2"/>
          <c:tx>
            <c:strRef>
              <c:f>'66psl vaistai'!$D$1</c:f>
              <c:strCache>
                <c:ptCount val="1"/>
                <c:pt idx="0">
                  <c:v>A</c:v>
                </c:pt>
              </c:strCache>
            </c:strRef>
          </c:tx>
          <c:spPr>
            <a:solidFill>
              <a:srgbClr val="ABDCF7"/>
            </a:solidFill>
            <a:ln>
              <a:noFill/>
            </a:ln>
            <a:effectLst/>
            <a:scene3d>
              <a:camera prst="orthographicFront"/>
              <a:lightRig rig="threePt" dir="t">
                <a:rot lat="0" lon="0" rev="1200000"/>
              </a:lightRig>
            </a:scene3d>
            <a:sp3d/>
          </c:spPr>
          <c:invertIfNegative val="0"/>
          <c:cat>
            <c:numRef>
              <c:f>'66psl vaistai'!$A$2:$A$8</c:f>
              <c:numCache>
                <c:formatCode>General</c:formatCode>
                <c:ptCount val="7"/>
                <c:pt idx="0">
                  <c:v>2010</c:v>
                </c:pt>
                <c:pt idx="1">
                  <c:v>2015</c:v>
                </c:pt>
                <c:pt idx="2">
                  <c:v>2020</c:v>
                </c:pt>
                <c:pt idx="3">
                  <c:v>2021</c:v>
                </c:pt>
                <c:pt idx="4">
                  <c:v>2022</c:v>
                </c:pt>
                <c:pt idx="5">
                  <c:v>2023</c:v>
                </c:pt>
                <c:pt idx="6">
                  <c:v>2024</c:v>
                </c:pt>
              </c:numCache>
            </c:numRef>
          </c:cat>
          <c:val>
            <c:numRef>
              <c:f>'66psl vaistai'!$D$2:$D$8</c:f>
              <c:numCache>
                <c:formatCode>General</c:formatCode>
                <c:ptCount val="7"/>
                <c:pt idx="0">
                  <c:v>98.91</c:v>
                </c:pt>
                <c:pt idx="1">
                  <c:v>126.03</c:v>
                </c:pt>
                <c:pt idx="2" formatCode="0.00">
                  <c:v>186.81800000000001</c:v>
                </c:pt>
                <c:pt idx="3" formatCode="0.00">
                  <c:v>192.58699999999999</c:v>
                </c:pt>
                <c:pt idx="4">
                  <c:v>201.32</c:v>
                </c:pt>
                <c:pt idx="5">
                  <c:v>227.49</c:v>
                </c:pt>
                <c:pt idx="6">
                  <c:v>228.97</c:v>
                </c:pt>
              </c:numCache>
            </c:numRef>
          </c:val>
          <c:extLst>
            <c:ext xmlns:c16="http://schemas.microsoft.com/office/drawing/2014/chart" uri="{C3380CC4-5D6E-409C-BE32-E72D297353CC}">
              <c16:uniqueId val="{00000002-B2BE-47BA-82D7-1D06854F4984}"/>
            </c:ext>
          </c:extLst>
        </c:ser>
        <c:ser>
          <c:idx val="6"/>
          <c:order val="3"/>
          <c:tx>
            <c:strRef>
              <c:f>'66psl vaistai'!$E$1</c:f>
              <c:strCache>
                <c:ptCount val="1"/>
                <c:pt idx="0">
                  <c:v>M</c:v>
                </c:pt>
              </c:strCache>
            </c:strRef>
          </c:tx>
          <c:spPr>
            <a:solidFill>
              <a:srgbClr val="819FAD"/>
            </a:solidFill>
            <a:ln>
              <a:noFill/>
            </a:ln>
            <a:effectLst/>
            <a:scene3d>
              <a:camera prst="orthographicFront"/>
              <a:lightRig rig="threePt" dir="t">
                <a:rot lat="0" lon="0" rev="1200000"/>
              </a:lightRig>
            </a:scene3d>
            <a:sp3d/>
          </c:spPr>
          <c:invertIfNegative val="0"/>
          <c:cat>
            <c:numRef>
              <c:f>'66psl vaistai'!$A$2:$A$8</c:f>
              <c:numCache>
                <c:formatCode>General</c:formatCode>
                <c:ptCount val="7"/>
                <c:pt idx="0">
                  <c:v>2010</c:v>
                </c:pt>
                <c:pt idx="1">
                  <c:v>2015</c:v>
                </c:pt>
                <c:pt idx="2">
                  <c:v>2020</c:v>
                </c:pt>
                <c:pt idx="3">
                  <c:v>2021</c:v>
                </c:pt>
                <c:pt idx="4">
                  <c:v>2022</c:v>
                </c:pt>
                <c:pt idx="5">
                  <c:v>2023</c:v>
                </c:pt>
                <c:pt idx="6">
                  <c:v>2024</c:v>
                </c:pt>
              </c:numCache>
            </c:numRef>
          </c:cat>
          <c:val>
            <c:numRef>
              <c:f>'66psl vaistai'!$E$2:$E$8</c:f>
              <c:numCache>
                <c:formatCode>General</c:formatCode>
                <c:ptCount val="7"/>
                <c:pt idx="0">
                  <c:v>59.36</c:v>
                </c:pt>
                <c:pt idx="1">
                  <c:v>68</c:v>
                </c:pt>
                <c:pt idx="2" formatCode="0.00">
                  <c:v>86.558999999999997</c:v>
                </c:pt>
                <c:pt idx="3" formatCode="0.00">
                  <c:v>85.566000000000003</c:v>
                </c:pt>
                <c:pt idx="4">
                  <c:v>95.71</c:v>
                </c:pt>
                <c:pt idx="5">
                  <c:v>95.41</c:v>
                </c:pt>
                <c:pt idx="6">
                  <c:v>100.03</c:v>
                </c:pt>
              </c:numCache>
            </c:numRef>
          </c:val>
          <c:extLst>
            <c:ext xmlns:c16="http://schemas.microsoft.com/office/drawing/2014/chart" uri="{C3380CC4-5D6E-409C-BE32-E72D297353CC}">
              <c16:uniqueId val="{00000003-B2BE-47BA-82D7-1D06854F4984}"/>
            </c:ext>
          </c:extLst>
        </c:ser>
        <c:ser>
          <c:idx val="7"/>
          <c:order val="4"/>
          <c:tx>
            <c:strRef>
              <c:f>'66psl vaistai'!$F$1</c:f>
              <c:strCache>
                <c:ptCount val="1"/>
                <c:pt idx="0">
                  <c:v>R</c:v>
                </c:pt>
              </c:strCache>
            </c:strRef>
          </c:tx>
          <c:spPr>
            <a:solidFill>
              <a:srgbClr val="0C537A"/>
            </a:solidFill>
            <a:ln>
              <a:noFill/>
            </a:ln>
            <a:effectLst/>
            <a:scene3d>
              <a:camera prst="orthographicFront"/>
              <a:lightRig rig="threePt" dir="t">
                <a:rot lat="0" lon="0" rev="1200000"/>
              </a:lightRig>
            </a:scene3d>
            <a:sp3d/>
          </c:spPr>
          <c:invertIfNegative val="0"/>
          <c:cat>
            <c:numRef>
              <c:f>'66psl vaistai'!$A$2:$A$8</c:f>
              <c:numCache>
                <c:formatCode>General</c:formatCode>
                <c:ptCount val="7"/>
                <c:pt idx="0">
                  <c:v>2010</c:v>
                </c:pt>
                <c:pt idx="1">
                  <c:v>2015</c:v>
                </c:pt>
                <c:pt idx="2">
                  <c:v>2020</c:v>
                </c:pt>
                <c:pt idx="3">
                  <c:v>2021</c:v>
                </c:pt>
                <c:pt idx="4">
                  <c:v>2022</c:v>
                </c:pt>
                <c:pt idx="5">
                  <c:v>2023</c:v>
                </c:pt>
                <c:pt idx="6">
                  <c:v>2024</c:v>
                </c:pt>
              </c:numCache>
            </c:numRef>
          </c:cat>
          <c:val>
            <c:numRef>
              <c:f>'66psl vaistai'!$F$2:$F$8</c:f>
              <c:numCache>
                <c:formatCode>General</c:formatCode>
                <c:ptCount val="7"/>
                <c:pt idx="0">
                  <c:v>55.88</c:v>
                </c:pt>
                <c:pt idx="1">
                  <c:v>70.53</c:v>
                </c:pt>
                <c:pt idx="2" formatCode="0.00">
                  <c:v>68.97</c:v>
                </c:pt>
                <c:pt idx="3" formatCode="0.00">
                  <c:v>68.781000000000006</c:v>
                </c:pt>
                <c:pt idx="4">
                  <c:v>88.14</c:v>
                </c:pt>
                <c:pt idx="5">
                  <c:v>84.28</c:v>
                </c:pt>
                <c:pt idx="6">
                  <c:v>86.02</c:v>
                </c:pt>
              </c:numCache>
            </c:numRef>
          </c:val>
          <c:extLst>
            <c:ext xmlns:c16="http://schemas.microsoft.com/office/drawing/2014/chart" uri="{C3380CC4-5D6E-409C-BE32-E72D297353CC}">
              <c16:uniqueId val="{00000004-B2BE-47BA-82D7-1D06854F4984}"/>
            </c:ext>
          </c:extLst>
        </c:ser>
        <c:ser>
          <c:idx val="8"/>
          <c:order val="5"/>
          <c:tx>
            <c:strRef>
              <c:f>'66psl vaistai'!$G$1</c:f>
              <c:strCache>
                <c:ptCount val="1"/>
                <c:pt idx="0">
                  <c:v>B</c:v>
                </c:pt>
              </c:strCache>
            </c:strRef>
          </c:tx>
          <c:spPr>
            <a:solidFill>
              <a:srgbClr val="83AFD3"/>
            </a:solidFill>
            <a:ln>
              <a:noFill/>
            </a:ln>
            <a:effectLst/>
            <a:scene3d>
              <a:camera prst="orthographicFront"/>
              <a:lightRig rig="threePt" dir="t">
                <a:rot lat="0" lon="0" rev="1200000"/>
              </a:lightRig>
            </a:scene3d>
            <a:sp3d/>
          </c:spPr>
          <c:invertIfNegative val="0"/>
          <c:cat>
            <c:numRef>
              <c:f>'66psl vaistai'!$A$2:$A$8</c:f>
              <c:numCache>
                <c:formatCode>General</c:formatCode>
                <c:ptCount val="7"/>
                <c:pt idx="0">
                  <c:v>2010</c:v>
                </c:pt>
                <c:pt idx="1">
                  <c:v>2015</c:v>
                </c:pt>
                <c:pt idx="2">
                  <c:v>2020</c:v>
                </c:pt>
                <c:pt idx="3">
                  <c:v>2021</c:v>
                </c:pt>
                <c:pt idx="4">
                  <c:v>2022</c:v>
                </c:pt>
                <c:pt idx="5">
                  <c:v>2023</c:v>
                </c:pt>
                <c:pt idx="6">
                  <c:v>2024</c:v>
                </c:pt>
              </c:numCache>
            </c:numRef>
          </c:cat>
          <c:val>
            <c:numRef>
              <c:f>'66psl vaistai'!$G$2:$G$8</c:f>
              <c:numCache>
                <c:formatCode>General</c:formatCode>
                <c:ptCount val="7"/>
                <c:pt idx="0">
                  <c:v>53.81</c:v>
                </c:pt>
                <c:pt idx="1">
                  <c:v>80.19</c:v>
                </c:pt>
                <c:pt idx="2" formatCode="0.00">
                  <c:v>100.57899999999999</c:v>
                </c:pt>
                <c:pt idx="3" formatCode="0.00">
                  <c:v>102.285</c:v>
                </c:pt>
                <c:pt idx="4">
                  <c:v>104.04</c:v>
                </c:pt>
                <c:pt idx="5">
                  <c:v>105.74</c:v>
                </c:pt>
                <c:pt idx="6">
                  <c:v>111.94</c:v>
                </c:pt>
              </c:numCache>
            </c:numRef>
          </c:val>
          <c:extLst>
            <c:ext xmlns:c16="http://schemas.microsoft.com/office/drawing/2014/chart" uri="{C3380CC4-5D6E-409C-BE32-E72D297353CC}">
              <c16:uniqueId val="{00000005-B2BE-47BA-82D7-1D06854F4984}"/>
            </c:ext>
          </c:extLst>
        </c:ser>
        <c:ser>
          <c:idx val="9"/>
          <c:order val="6"/>
          <c:tx>
            <c:strRef>
              <c:f>'66psl vaistai'!$H$1</c:f>
              <c:strCache>
                <c:ptCount val="1"/>
                <c:pt idx="0">
                  <c:v>J</c:v>
                </c:pt>
              </c:strCache>
            </c:strRef>
          </c:tx>
          <c:spPr>
            <a:solidFill>
              <a:srgbClr val="75C6F3"/>
            </a:solidFill>
            <a:ln>
              <a:noFill/>
            </a:ln>
            <a:effectLst/>
            <a:scene3d>
              <a:camera prst="orthographicFront"/>
              <a:lightRig rig="threePt" dir="t">
                <a:rot lat="0" lon="0" rev="1200000"/>
              </a:lightRig>
            </a:scene3d>
            <a:sp3d/>
          </c:spPr>
          <c:invertIfNegative val="0"/>
          <c:cat>
            <c:numRef>
              <c:f>'66psl vaistai'!$A$2:$A$8</c:f>
              <c:numCache>
                <c:formatCode>General</c:formatCode>
                <c:ptCount val="7"/>
                <c:pt idx="0">
                  <c:v>2010</c:v>
                </c:pt>
                <c:pt idx="1">
                  <c:v>2015</c:v>
                </c:pt>
                <c:pt idx="2">
                  <c:v>2020</c:v>
                </c:pt>
                <c:pt idx="3">
                  <c:v>2021</c:v>
                </c:pt>
                <c:pt idx="4">
                  <c:v>2022</c:v>
                </c:pt>
                <c:pt idx="5">
                  <c:v>2023</c:v>
                </c:pt>
                <c:pt idx="6">
                  <c:v>2024</c:v>
                </c:pt>
              </c:numCache>
            </c:numRef>
          </c:cat>
          <c:val>
            <c:numRef>
              <c:f>'66psl vaistai'!$H$2:$H$8</c:f>
              <c:numCache>
                <c:formatCode>General</c:formatCode>
                <c:ptCount val="7"/>
                <c:pt idx="0">
                  <c:v>19.829999999999998</c:v>
                </c:pt>
                <c:pt idx="1">
                  <c:v>21.13</c:v>
                </c:pt>
                <c:pt idx="2" formatCode="0.00">
                  <c:v>15.936999999999999</c:v>
                </c:pt>
                <c:pt idx="3" formatCode="0.00">
                  <c:v>14.788</c:v>
                </c:pt>
                <c:pt idx="4">
                  <c:v>19.989999999999998</c:v>
                </c:pt>
                <c:pt idx="5">
                  <c:v>19.579999999999998</c:v>
                </c:pt>
                <c:pt idx="6">
                  <c:v>20.59</c:v>
                </c:pt>
              </c:numCache>
            </c:numRef>
          </c:val>
          <c:extLst>
            <c:ext xmlns:c16="http://schemas.microsoft.com/office/drawing/2014/chart" uri="{C3380CC4-5D6E-409C-BE32-E72D297353CC}">
              <c16:uniqueId val="{00000006-B2BE-47BA-82D7-1D06854F4984}"/>
            </c:ext>
          </c:extLst>
        </c:ser>
        <c:ser>
          <c:idx val="10"/>
          <c:order val="7"/>
          <c:tx>
            <c:strRef>
              <c:f>'66psl vaistai'!$I$1</c:f>
              <c:strCache>
                <c:ptCount val="1"/>
                <c:pt idx="0">
                  <c:v>H</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scene3d>
              <a:camera prst="orthographicFront"/>
              <a:lightRig rig="threePt" dir="t">
                <a:rot lat="0" lon="0" rev="1200000"/>
              </a:lightRig>
            </a:scene3d>
            <a:sp3d/>
          </c:spPr>
          <c:invertIfNegative val="0"/>
          <c:cat>
            <c:numRef>
              <c:f>'66psl vaistai'!$A$2:$A$8</c:f>
              <c:numCache>
                <c:formatCode>General</c:formatCode>
                <c:ptCount val="7"/>
                <c:pt idx="0">
                  <c:v>2010</c:v>
                </c:pt>
                <c:pt idx="1">
                  <c:v>2015</c:v>
                </c:pt>
                <c:pt idx="2">
                  <c:v>2020</c:v>
                </c:pt>
                <c:pt idx="3">
                  <c:v>2021</c:v>
                </c:pt>
                <c:pt idx="4">
                  <c:v>2022</c:v>
                </c:pt>
                <c:pt idx="5">
                  <c:v>2023</c:v>
                </c:pt>
                <c:pt idx="6">
                  <c:v>2024</c:v>
                </c:pt>
              </c:numCache>
            </c:numRef>
          </c:cat>
          <c:val>
            <c:numRef>
              <c:f>'66psl vaistai'!$I$2:$I$8</c:f>
              <c:numCache>
                <c:formatCode>General</c:formatCode>
                <c:ptCount val="7"/>
                <c:pt idx="0">
                  <c:v>27.7</c:v>
                </c:pt>
                <c:pt idx="1">
                  <c:v>26.43</c:v>
                </c:pt>
                <c:pt idx="2" formatCode="0.00">
                  <c:v>34.25</c:v>
                </c:pt>
                <c:pt idx="3" formatCode="0.00">
                  <c:v>32.844000000000001</c:v>
                </c:pt>
                <c:pt idx="4">
                  <c:v>36.57</c:v>
                </c:pt>
                <c:pt idx="5">
                  <c:v>35.08</c:v>
                </c:pt>
                <c:pt idx="6">
                  <c:v>36.770000000000003</c:v>
                </c:pt>
              </c:numCache>
            </c:numRef>
          </c:val>
          <c:extLst>
            <c:ext xmlns:c16="http://schemas.microsoft.com/office/drawing/2014/chart" uri="{C3380CC4-5D6E-409C-BE32-E72D297353CC}">
              <c16:uniqueId val="{00000007-B2BE-47BA-82D7-1D06854F4984}"/>
            </c:ext>
          </c:extLst>
        </c:ser>
        <c:ser>
          <c:idx val="11"/>
          <c:order val="8"/>
          <c:tx>
            <c:strRef>
              <c:f>'66psl vaistai'!$J$1</c:f>
              <c:strCache>
                <c:ptCount val="1"/>
                <c:pt idx="0">
                  <c:v>S</c:v>
                </c:pt>
              </c:strCache>
            </c:strRef>
          </c:tx>
          <c:spPr>
            <a:solidFill>
              <a:srgbClr val="6F6F6F"/>
            </a:solidFill>
            <a:ln>
              <a:noFill/>
            </a:ln>
            <a:effectLst/>
            <a:scene3d>
              <a:camera prst="orthographicFront"/>
              <a:lightRig rig="threePt" dir="t">
                <a:rot lat="0" lon="0" rev="1200000"/>
              </a:lightRig>
            </a:scene3d>
            <a:sp3d/>
          </c:spPr>
          <c:invertIfNegative val="0"/>
          <c:cat>
            <c:numRef>
              <c:f>'66psl vaistai'!$A$2:$A$8</c:f>
              <c:numCache>
                <c:formatCode>General</c:formatCode>
                <c:ptCount val="7"/>
                <c:pt idx="0">
                  <c:v>2010</c:v>
                </c:pt>
                <c:pt idx="1">
                  <c:v>2015</c:v>
                </c:pt>
                <c:pt idx="2">
                  <c:v>2020</c:v>
                </c:pt>
                <c:pt idx="3">
                  <c:v>2021</c:v>
                </c:pt>
                <c:pt idx="4">
                  <c:v>2022</c:v>
                </c:pt>
                <c:pt idx="5">
                  <c:v>2023</c:v>
                </c:pt>
                <c:pt idx="6">
                  <c:v>2024</c:v>
                </c:pt>
              </c:numCache>
            </c:numRef>
          </c:cat>
          <c:val>
            <c:numRef>
              <c:f>'66psl vaistai'!$J$2:$J$8</c:f>
              <c:numCache>
                <c:formatCode>General</c:formatCode>
                <c:ptCount val="7"/>
                <c:pt idx="0">
                  <c:v>15.1</c:v>
                </c:pt>
                <c:pt idx="1">
                  <c:v>22.18</c:v>
                </c:pt>
                <c:pt idx="2" formatCode="0.00">
                  <c:v>25.817</c:v>
                </c:pt>
                <c:pt idx="3" formatCode="0.00">
                  <c:v>23.321999999999999</c:v>
                </c:pt>
                <c:pt idx="4">
                  <c:v>23.49</c:v>
                </c:pt>
                <c:pt idx="5">
                  <c:v>24.86</c:v>
                </c:pt>
                <c:pt idx="6">
                  <c:v>25.66</c:v>
                </c:pt>
              </c:numCache>
            </c:numRef>
          </c:val>
          <c:extLst>
            <c:ext xmlns:c16="http://schemas.microsoft.com/office/drawing/2014/chart" uri="{C3380CC4-5D6E-409C-BE32-E72D297353CC}">
              <c16:uniqueId val="{00000008-B2BE-47BA-82D7-1D06854F4984}"/>
            </c:ext>
          </c:extLst>
        </c:ser>
        <c:ser>
          <c:idx val="12"/>
          <c:order val="9"/>
          <c:tx>
            <c:strRef>
              <c:f>'66psl vaistai'!$K$1</c:f>
              <c:strCache>
                <c:ptCount val="1"/>
                <c:pt idx="0">
                  <c:v>G</c:v>
                </c:pt>
              </c:strCache>
            </c:strRef>
          </c:tx>
          <c:spPr>
            <a:solidFill>
              <a:srgbClr val="0072D0"/>
            </a:solidFill>
            <a:ln>
              <a:noFill/>
            </a:ln>
            <a:effectLst/>
            <a:scene3d>
              <a:camera prst="orthographicFront"/>
              <a:lightRig rig="threePt" dir="t">
                <a:rot lat="0" lon="0" rev="1200000"/>
              </a:lightRig>
            </a:scene3d>
            <a:sp3d/>
          </c:spPr>
          <c:invertIfNegative val="0"/>
          <c:cat>
            <c:numRef>
              <c:f>'66psl vaistai'!$A$2:$A$8</c:f>
              <c:numCache>
                <c:formatCode>General</c:formatCode>
                <c:ptCount val="7"/>
                <c:pt idx="0">
                  <c:v>2010</c:v>
                </c:pt>
                <c:pt idx="1">
                  <c:v>2015</c:v>
                </c:pt>
                <c:pt idx="2">
                  <c:v>2020</c:v>
                </c:pt>
                <c:pt idx="3">
                  <c:v>2021</c:v>
                </c:pt>
                <c:pt idx="4">
                  <c:v>2022</c:v>
                </c:pt>
                <c:pt idx="5">
                  <c:v>2023</c:v>
                </c:pt>
                <c:pt idx="6">
                  <c:v>2024</c:v>
                </c:pt>
              </c:numCache>
            </c:numRef>
          </c:cat>
          <c:val>
            <c:numRef>
              <c:f>'66psl vaistai'!$K$2:$K$8</c:f>
              <c:numCache>
                <c:formatCode>General</c:formatCode>
                <c:ptCount val="7"/>
                <c:pt idx="0">
                  <c:v>28.79</c:v>
                </c:pt>
                <c:pt idx="1">
                  <c:v>29.89</c:v>
                </c:pt>
                <c:pt idx="2" formatCode="0.00">
                  <c:v>36.857999999999997</c:v>
                </c:pt>
                <c:pt idx="3" formatCode="0.00">
                  <c:v>35.892000000000003</c:v>
                </c:pt>
                <c:pt idx="4">
                  <c:v>40.36</c:v>
                </c:pt>
                <c:pt idx="5">
                  <c:v>41.31</c:v>
                </c:pt>
                <c:pt idx="6">
                  <c:v>43.05</c:v>
                </c:pt>
              </c:numCache>
            </c:numRef>
          </c:val>
          <c:extLst>
            <c:ext xmlns:c16="http://schemas.microsoft.com/office/drawing/2014/chart" uri="{C3380CC4-5D6E-409C-BE32-E72D297353CC}">
              <c16:uniqueId val="{00000009-B2BE-47BA-82D7-1D06854F4984}"/>
            </c:ext>
          </c:extLst>
        </c:ser>
        <c:dLbls>
          <c:showLegendKey val="0"/>
          <c:showVal val="0"/>
          <c:showCatName val="0"/>
          <c:showSerName val="0"/>
          <c:showPercent val="0"/>
          <c:showBubbleSize val="0"/>
        </c:dLbls>
        <c:gapWidth val="150"/>
        <c:axId val="248122368"/>
        <c:axId val="235905600"/>
      </c:barChart>
      <c:catAx>
        <c:axId val="248122368"/>
        <c:scaling>
          <c:orientation val="minMax"/>
        </c:scaling>
        <c:delete val="0"/>
        <c:axPos val="b"/>
        <c:numFmt formatCode="General" sourceLinked="1"/>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35905600"/>
        <c:crosses val="autoZero"/>
        <c:auto val="1"/>
        <c:lblAlgn val="ctr"/>
        <c:lblOffset val="100"/>
        <c:noMultiLvlLbl val="0"/>
      </c:catAx>
      <c:valAx>
        <c:axId val="235905600"/>
        <c:scaling>
          <c:orientation val="minMax"/>
          <c:max val="650"/>
          <c:min val="0"/>
        </c:scaling>
        <c:delete val="0"/>
        <c:axPos val="l"/>
        <c:majorGridlines>
          <c:spPr>
            <a:ln w="6350" cap="flat" cmpd="sng" algn="ctr">
              <a:solidFill>
                <a:schemeClr val="bg1">
                  <a:lumMod val="75000"/>
                  <a:alpha val="25000"/>
                </a:schemeClr>
              </a:solidFill>
              <a:prstDash val="solid"/>
              <a:round/>
            </a:ln>
            <a:effectLst/>
          </c:spPr>
        </c:majorGridlines>
        <c:numFmt formatCode="General" sourceLinked="1"/>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48122368"/>
        <c:crosses val="autoZero"/>
        <c:crossBetween val="between"/>
        <c:majorUnit val="50"/>
      </c:valAx>
      <c:spPr>
        <a:noFill/>
        <a:ln w="9525">
          <a:solidFill>
            <a:schemeClr val="bg1">
              <a:lumMod val="75000"/>
            </a:schemeClr>
          </a:solidFill>
        </a:ln>
        <a:effectLst/>
      </c:spPr>
    </c:plotArea>
    <c:legend>
      <c:legendPos val="b"/>
      <c:layout>
        <c:manualLayout>
          <c:xMode val="edge"/>
          <c:yMode val="edge"/>
          <c:x val="0.24490224312238745"/>
          <c:y val="0.92365694511649732"/>
          <c:w val="0.5129994986581734"/>
          <c:h val="5.082898345571972E-2"/>
        </c:manualLayout>
      </c:layout>
      <c:overlay val="0"/>
      <c:spPr>
        <a:solidFill>
          <a:schemeClr val="bg1"/>
        </a:solidFill>
        <a:ln>
          <a:solidFill>
            <a:schemeClr val="tx1"/>
          </a:solid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530887169363195E-2"/>
          <c:y val="6.0973631702031794E-2"/>
          <c:w val="0.90347591277315131"/>
          <c:h val="0.83832593132942845"/>
        </c:manualLayout>
      </c:layout>
      <c:barChart>
        <c:barDir val="col"/>
        <c:grouping val="clustered"/>
        <c:varyColors val="0"/>
        <c:ser>
          <c:idx val="0"/>
          <c:order val="0"/>
          <c:tx>
            <c:strRef>
              <c:f>'67psl vaistai.šalys'!$B$7</c:f>
              <c:strCache>
                <c:ptCount val="1"/>
                <c:pt idx="0">
                  <c:v>   Estija / Estonia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'67psl vaistai.šalys'!$A$8:$A$14</c:f>
              <c:strCache>
                <c:ptCount val="7"/>
                <c:pt idx="0">
                  <c:v>C</c:v>
                </c:pt>
                <c:pt idx="1">
                  <c:v>N</c:v>
                </c:pt>
                <c:pt idx="2">
                  <c:v>A</c:v>
                </c:pt>
                <c:pt idx="3">
                  <c:v>B</c:v>
                </c:pt>
                <c:pt idx="4">
                  <c:v>M</c:v>
                </c:pt>
                <c:pt idx="5">
                  <c:v>R</c:v>
                </c:pt>
                <c:pt idx="6">
                  <c:v>G</c:v>
                </c:pt>
              </c:strCache>
            </c:strRef>
          </c:cat>
          <c:val>
            <c:numRef>
              <c:f>'67psl vaistai.šalys'!$B$8:$B$14</c:f>
              <c:numCache>
                <c:formatCode>General</c:formatCode>
                <c:ptCount val="7"/>
                <c:pt idx="0">
                  <c:v>502.4</c:v>
                </c:pt>
                <c:pt idx="1">
                  <c:v>166.7</c:v>
                </c:pt>
                <c:pt idx="2">
                  <c:v>213.3</c:v>
                </c:pt>
                <c:pt idx="3">
                  <c:v>113.6</c:v>
                </c:pt>
                <c:pt idx="4">
                  <c:v>90.4</c:v>
                </c:pt>
                <c:pt idx="5">
                  <c:v>106.5</c:v>
                </c:pt>
                <c:pt idx="6">
                  <c:v>62</c:v>
                </c:pt>
              </c:numCache>
            </c:numRef>
          </c:val>
          <c:extLst>
            <c:ext xmlns:c16="http://schemas.microsoft.com/office/drawing/2014/chart" uri="{C3380CC4-5D6E-409C-BE32-E72D297353CC}">
              <c16:uniqueId val="{00000000-DDBF-4D86-92A2-603864E48084}"/>
            </c:ext>
          </c:extLst>
        </c:ser>
        <c:ser>
          <c:idx val="1"/>
          <c:order val="1"/>
          <c:tx>
            <c:strRef>
              <c:f>'67psl vaistai.šalys'!$C$7</c:f>
              <c:strCache>
                <c:ptCount val="1"/>
                <c:pt idx="0">
                  <c:v>   Latvija / Latvia</c:v>
                </c:pt>
              </c:strCache>
            </c:strRef>
          </c:tx>
          <c:spPr>
            <a:solidFill>
              <a:srgbClr val="75C6F3"/>
            </a:solidFill>
            <a:ln>
              <a:noFill/>
            </a:ln>
            <a:effectLst/>
            <a:scene3d>
              <a:camera prst="orthographicFront"/>
              <a:lightRig rig="threePt" dir="t">
                <a:rot lat="0" lon="0" rev="1200000"/>
              </a:lightRig>
            </a:scene3d>
            <a:sp3d/>
          </c:spPr>
          <c:invertIfNegative val="0"/>
          <c:cat>
            <c:strRef>
              <c:f>'67psl vaistai.šalys'!$A$8:$A$14</c:f>
              <c:strCache>
                <c:ptCount val="7"/>
                <c:pt idx="0">
                  <c:v>C</c:v>
                </c:pt>
                <c:pt idx="1">
                  <c:v>N</c:v>
                </c:pt>
                <c:pt idx="2">
                  <c:v>A</c:v>
                </c:pt>
                <c:pt idx="3">
                  <c:v>B</c:v>
                </c:pt>
                <c:pt idx="4">
                  <c:v>M</c:v>
                </c:pt>
                <c:pt idx="5">
                  <c:v>R</c:v>
                </c:pt>
                <c:pt idx="6">
                  <c:v>G</c:v>
                </c:pt>
              </c:strCache>
            </c:strRef>
          </c:cat>
          <c:val>
            <c:numRef>
              <c:f>'67psl vaistai.šalys'!$C$8:$C$14</c:f>
              <c:numCache>
                <c:formatCode>General</c:formatCode>
                <c:ptCount val="7"/>
                <c:pt idx="0">
                  <c:v>345.2</c:v>
                </c:pt>
                <c:pt idx="1">
                  <c:v>130.5</c:v>
                </c:pt>
                <c:pt idx="2">
                  <c:v>371.8</c:v>
                </c:pt>
                <c:pt idx="3">
                  <c:v>100.4</c:v>
                </c:pt>
                <c:pt idx="4">
                  <c:v>87.7</c:v>
                </c:pt>
                <c:pt idx="5">
                  <c:v>60.8</c:v>
                </c:pt>
                <c:pt idx="6">
                  <c:v>20.9</c:v>
                </c:pt>
              </c:numCache>
            </c:numRef>
          </c:val>
          <c:extLst>
            <c:ext xmlns:c16="http://schemas.microsoft.com/office/drawing/2014/chart" uri="{C3380CC4-5D6E-409C-BE32-E72D297353CC}">
              <c16:uniqueId val="{00000001-DDBF-4D86-92A2-603864E48084}"/>
            </c:ext>
          </c:extLst>
        </c:ser>
        <c:ser>
          <c:idx val="2"/>
          <c:order val="2"/>
          <c:tx>
            <c:strRef>
              <c:f>'67psl vaistai.šalys'!$D$7</c:f>
              <c:strCache>
                <c:ptCount val="1"/>
                <c:pt idx="0">
                  <c:v>   Lietuva / Lithuania</c:v>
                </c:pt>
              </c:strCache>
            </c:strRef>
          </c:tx>
          <c:spPr>
            <a:solidFill>
              <a:srgbClr val="819FAD"/>
            </a:solidFill>
            <a:ln>
              <a:noFill/>
            </a:ln>
            <a:effectLst/>
            <a:scene3d>
              <a:camera prst="orthographicFront"/>
              <a:lightRig rig="threePt" dir="t">
                <a:rot lat="0" lon="0" rev="1200000"/>
              </a:lightRig>
            </a:scene3d>
            <a:sp3d/>
          </c:spPr>
          <c:invertIfNegative val="0"/>
          <c:cat>
            <c:strRef>
              <c:f>'67psl vaistai.šalys'!$A$8:$A$14</c:f>
              <c:strCache>
                <c:ptCount val="7"/>
                <c:pt idx="0">
                  <c:v>C</c:v>
                </c:pt>
                <c:pt idx="1">
                  <c:v>N</c:v>
                </c:pt>
                <c:pt idx="2">
                  <c:v>A</c:v>
                </c:pt>
                <c:pt idx="3">
                  <c:v>B</c:v>
                </c:pt>
                <c:pt idx="4">
                  <c:v>M</c:v>
                </c:pt>
                <c:pt idx="5">
                  <c:v>R</c:v>
                </c:pt>
                <c:pt idx="6">
                  <c:v>G</c:v>
                </c:pt>
              </c:strCache>
            </c:strRef>
          </c:cat>
          <c:val>
            <c:numRef>
              <c:f>'67psl vaistai.šalys'!$D$8:$D$14</c:f>
              <c:numCache>
                <c:formatCode>General</c:formatCode>
                <c:ptCount val="7"/>
                <c:pt idx="0">
                  <c:v>628.48</c:v>
                </c:pt>
                <c:pt idx="1">
                  <c:v>173.99</c:v>
                </c:pt>
                <c:pt idx="2">
                  <c:v>228.97</c:v>
                </c:pt>
                <c:pt idx="3">
                  <c:v>111.94</c:v>
                </c:pt>
                <c:pt idx="4">
                  <c:v>100.03</c:v>
                </c:pt>
                <c:pt idx="5">
                  <c:v>86.02</c:v>
                </c:pt>
                <c:pt idx="6">
                  <c:v>43.05</c:v>
                </c:pt>
              </c:numCache>
            </c:numRef>
          </c:val>
          <c:extLst>
            <c:ext xmlns:c16="http://schemas.microsoft.com/office/drawing/2014/chart" uri="{C3380CC4-5D6E-409C-BE32-E72D297353CC}">
              <c16:uniqueId val="{00000002-DDBF-4D86-92A2-603864E48084}"/>
            </c:ext>
          </c:extLst>
        </c:ser>
        <c:ser>
          <c:idx val="3"/>
          <c:order val="3"/>
          <c:tx>
            <c:strRef>
              <c:f>'67psl vaistai.šalys'!$E$7</c:f>
              <c:strCache>
                <c:ptCount val="1"/>
                <c:pt idx="0">
                  <c:v>   Danija / Denmark</c:v>
                </c:pt>
              </c:strCache>
            </c:strRef>
          </c:tx>
          <c:spPr>
            <a:solidFill>
              <a:srgbClr val="0C537A"/>
            </a:solidFill>
            <a:ln>
              <a:noFill/>
            </a:ln>
            <a:effectLst/>
            <a:scene3d>
              <a:camera prst="orthographicFront"/>
              <a:lightRig rig="threePt" dir="t">
                <a:rot lat="0" lon="0" rev="1200000"/>
              </a:lightRig>
            </a:scene3d>
            <a:sp3d/>
          </c:spPr>
          <c:invertIfNegative val="0"/>
          <c:cat>
            <c:strRef>
              <c:f>'67psl vaistai.šalys'!$A$8:$A$14</c:f>
              <c:strCache>
                <c:ptCount val="7"/>
                <c:pt idx="0">
                  <c:v>C</c:v>
                </c:pt>
                <c:pt idx="1">
                  <c:v>N</c:v>
                </c:pt>
                <c:pt idx="2">
                  <c:v>A</c:v>
                </c:pt>
                <c:pt idx="3">
                  <c:v>B</c:v>
                </c:pt>
                <c:pt idx="4">
                  <c:v>M</c:v>
                </c:pt>
                <c:pt idx="5">
                  <c:v>R</c:v>
                </c:pt>
                <c:pt idx="6">
                  <c:v>G</c:v>
                </c:pt>
              </c:strCache>
            </c:strRef>
          </c:cat>
          <c:val>
            <c:numRef>
              <c:f>'67psl vaistai.šalys'!$E$8:$E$14</c:f>
              <c:numCache>
                <c:formatCode>General</c:formatCode>
                <c:ptCount val="7"/>
                <c:pt idx="0">
                  <c:v>756.9</c:v>
                </c:pt>
                <c:pt idx="1">
                  <c:v>315.7</c:v>
                </c:pt>
                <c:pt idx="2">
                  <c:v>244.1</c:v>
                </c:pt>
                <c:pt idx="3">
                  <c:v>125.2</c:v>
                </c:pt>
                <c:pt idx="4">
                  <c:v>55.3</c:v>
                </c:pt>
                <c:pt idx="5">
                  <c:v>153.69999999999999</c:v>
                </c:pt>
                <c:pt idx="6">
                  <c:v>94.3</c:v>
                </c:pt>
              </c:numCache>
            </c:numRef>
          </c:val>
          <c:extLst>
            <c:ext xmlns:c16="http://schemas.microsoft.com/office/drawing/2014/chart" uri="{C3380CC4-5D6E-409C-BE32-E72D297353CC}">
              <c16:uniqueId val="{00000003-DDBF-4D86-92A2-603864E48084}"/>
            </c:ext>
          </c:extLst>
        </c:ser>
        <c:ser>
          <c:idx val="4"/>
          <c:order val="4"/>
          <c:tx>
            <c:strRef>
              <c:f>'67psl vaistai.šalys'!$F$7</c:f>
              <c:strCache>
                <c:ptCount val="1"/>
                <c:pt idx="0">
                  <c:v>   Suomija / Finland</c:v>
                </c:pt>
              </c:strCache>
            </c:strRef>
          </c:tx>
          <c:spPr>
            <a:solidFill>
              <a:srgbClr val="B8C9D1"/>
            </a:solidFill>
            <a:ln>
              <a:noFill/>
            </a:ln>
            <a:effectLst/>
            <a:scene3d>
              <a:camera prst="orthographicFront"/>
              <a:lightRig rig="threePt" dir="t">
                <a:rot lat="0" lon="0" rev="1200000"/>
              </a:lightRig>
            </a:scene3d>
            <a:sp3d/>
          </c:spPr>
          <c:invertIfNegative val="0"/>
          <c:cat>
            <c:strRef>
              <c:f>'67psl vaistai.šalys'!$A$8:$A$14</c:f>
              <c:strCache>
                <c:ptCount val="7"/>
                <c:pt idx="0">
                  <c:v>C</c:v>
                </c:pt>
                <c:pt idx="1">
                  <c:v>N</c:v>
                </c:pt>
                <c:pt idx="2">
                  <c:v>A</c:v>
                </c:pt>
                <c:pt idx="3">
                  <c:v>B</c:v>
                </c:pt>
                <c:pt idx="4">
                  <c:v>M</c:v>
                </c:pt>
                <c:pt idx="5">
                  <c:v>R</c:v>
                </c:pt>
                <c:pt idx="6">
                  <c:v>G</c:v>
                </c:pt>
              </c:strCache>
            </c:strRef>
          </c:cat>
          <c:val>
            <c:numRef>
              <c:f>'67psl vaistai.šalys'!$F$8:$F$14</c:f>
              <c:numCache>
                <c:formatCode>General</c:formatCode>
                <c:ptCount val="7"/>
                <c:pt idx="0">
                  <c:v>803.7</c:v>
                </c:pt>
                <c:pt idx="1">
                  <c:v>241.1</c:v>
                </c:pt>
                <c:pt idx="2">
                  <c:v>352.5</c:v>
                </c:pt>
                <c:pt idx="3">
                  <c:v>155.80000000000001</c:v>
                </c:pt>
                <c:pt idx="4">
                  <c:v>105.7</c:v>
                </c:pt>
                <c:pt idx="5">
                  <c:v>60.8</c:v>
                </c:pt>
                <c:pt idx="6">
                  <c:v>153.9</c:v>
                </c:pt>
              </c:numCache>
            </c:numRef>
          </c:val>
          <c:extLst>
            <c:ext xmlns:c16="http://schemas.microsoft.com/office/drawing/2014/chart" uri="{C3380CC4-5D6E-409C-BE32-E72D297353CC}">
              <c16:uniqueId val="{00000004-DDBF-4D86-92A2-603864E48084}"/>
            </c:ext>
          </c:extLst>
        </c:ser>
        <c:ser>
          <c:idx val="5"/>
          <c:order val="5"/>
          <c:tx>
            <c:strRef>
              <c:f>'67psl vaistai.šalys'!$G$7</c:f>
              <c:strCache>
                <c:ptCount val="1"/>
                <c:pt idx="0">
                  <c:v>   Norvegija / Norway</c:v>
                </c:pt>
              </c:strCache>
            </c:strRef>
          </c:tx>
          <c:spPr>
            <a:solidFill>
              <a:srgbClr val="0072D0"/>
            </a:solidFill>
            <a:ln>
              <a:noFill/>
            </a:ln>
            <a:effectLst/>
            <a:scene3d>
              <a:camera prst="orthographicFront"/>
              <a:lightRig rig="threePt" dir="t">
                <a:rot lat="0" lon="0" rev="1200000"/>
              </a:lightRig>
            </a:scene3d>
            <a:sp3d/>
          </c:spPr>
          <c:invertIfNegative val="0"/>
          <c:cat>
            <c:strRef>
              <c:f>'67psl vaistai.šalys'!$A$8:$A$14</c:f>
              <c:strCache>
                <c:ptCount val="7"/>
                <c:pt idx="0">
                  <c:v>C</c:v>
                </c:pt>
                <c:pt idx="1">
                  <c:v>N</c:v>
                </c:pt>
                <c:pt idx="2">
                  <c:v>A</c:v>
                </c:pt>
                <c:pt idx="3">
                  <c:v>B</c:v>
                </c:pt>
                <c:pt idx="4">
                  <c:v>M</c:v>
                </c:pt>
                <c:pt idx="5">
                  <c:v>R</c:v>
                </c:pt>
                <c:pt idx="6">
                  <c:v>G</c:v>
                </c:pt>
              </c:strCache>
            </c:strRef>
          </c:cat>
          <c:val>
            <c:numRef>
              <c:f>'67psl vaistai.šalys'!$G$8:$G$14</c:f>
              <c:numCache>
                <c:formatCode>General</c:formatCode>
                <c:ptCount val="7"/>
                <c:pt idx="0">
                  <c:v>523.5</c:v>
                </c:pt>
                <c:pt idx="1">
                  <c:v>291.89999999999998</c:v>
                </c:pt>
                <c:pt idx="2">
                  <c:v>332.1</c:v>
                </c:pt>
                <c:pt idx="3">
                  <c:v>171.3</c:v>
                </c:pt>
                <c:pt idx="4">
                  <c:v>68.2</c:v>
                </c:pt>
                <c:pt idx="5">
                  <c:v>259.7</c:v>
                </c:pt>
                <c:pt idx="6">
                  <c:v>137.5</c:v>
                </c:pt>
              </c:numCache>
            </c:numRef>
          </c:val>
          <c:extLst>
            <c:ext xmlns:c16="http://schemas.microsoft.com/office/drawing/2014/chart" uri="{C3380CC4-5D6E-409C-BE32-E72D297353CC}">
              <c16:uniqueId val="{00000005-DDBF-4D86-92A2-603864E48084}"/>
            </c:ext>
          </c:extLst>
        </c:ser>
        <c:ser>
          <c:idx val="6"/>
          <c:order val="6"/>
          <c:tx>
            <c:strRef>
              <c:f>'67psl vaistai.šalys'!$H$7</c:f>
              <c:strCache>
                <c:ptCount val="1"/>
                <c:pt idx="0">
                  <c:v>   Švedija / Sweden</c:v>
                </c:pt>
              </c:strCache>
            </c:strRef>
          </c:tx>
          <c:spPr>
            <a:solidFill>
              <a:srgbClr val="699FE1"/>
            </a:solidFill>
            <a:ln>
              <a:noFill/>
            </a:ln>
            <a:effectLst/>
            <a:scene3d>
              <a:camera prst="orthographicFront"/>
              <a:lightRig rig="threePt" dir="t">
                <a:rot lat="0" lon="0" rev="1200000"/>
              </a:lightRig>
            </a:scene3d>
            <a:sp3d/>
          </c:spPr>
          <c:invertIfNegative val="0"/>
          <c:cat>
            <c:strRef>
              <c:f>'67psl vaistai.šalys'!$A$8:$A$14</c:f>
              <c:strCache>
                <c:ptCount val="7"/>
                <c:pt idx="0">
                  <c:v>C</c:v>
                </c:pt>
                <c:pt idx="1">
                  <c:v>N</c:v>
                </c:pt>
                <c:pt idx="2">
                  <c:v>A</c:v>
                </c:pt>
                <c:pt idx="3">
                  <c:v>B</c:v>
                </c:pt>
                <c:pt idx="4">
                  <c:v>M</c:v>
                </c:pt>
                <c:pt idx="5">
                  <c:v>R</c:v>
                </c:pt>
                <c:pt idx="6">
                  <c:v>G</c:v>
                </c:pt>
              </c:strCache>
            </c:strRef>
          </c:cat>
          <c:val>
            <c:numRef>
              <c:f>'67psl vaistai.šalys'!$H$8:$H$14</c:f>
              <c:numCache>
                <c:formatCode>General</c:formatCode>
                <c:ptCount val="7"/>
                <c:pt idx="0">
                  <c:v>649.5</c:v>
                </c:pt>
                <c:pt idx="1">
                  <c:v>360.8</c:v>
                </c:pt>
                <c:pt idx="2">
                  <c:v>302</c:v>
                </c:pt>
                <c:pt idx="3">
                  <c:v>229.3</c:v>
                </c:pt>
                <c:pt idx="4">
                  <c:v>74.3</c:v>
                </c:pt>
                <c:pt idx="5">
                  <c:v>236.7</c:v>
                </c:pt>
                <c:pt idx="6">
                  <c:v>130.6</c:v>
                </c:pt>
              </c:numCache>
            </c:numRef>
          </c:val>
          <c:extLst>
            <c:ext xmlns:c16="http://schemas.microsoft.com/office/drawing/2014/chart" uri="{C3380CC4-5D6E-409C-BE32-E72D297353CC}">
              <c16:uniqueId val="{00000006-DDBF-4D86-92A2-603864E48084}"/>
            </c:ext>
          </c:extLst>
        </c:ser>
        <c:dLbls>
          <c:showLegendKey val="0"/>
          <c:showVal val="0"/>
          <c:showCatName val="0"/>
          <c:showSerName val="0"/>
          <c:showPercent val="0"/>
          <c:showBubbleSize val="0"/>
        </c:dLbls>
        <c:gapWidth val="150"/>
        <c:axId val="248681984"/>
        <c:axId val="235910208"/>
      </c:barChart>
      <c:catAx>
        <c:axId val="248681984"/>
        <c:scaling>
          <c:orientation val="minMax"/>
        </c:scaling>
        <c:delete val="0"/>
        <c:axPos val="b"/>
        <c:numFmt formatCode="General" sourceLinked="1"/>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35910208"/>
        <c:crosses val="autoZero"/>
        <c:auto val="1"/>
        <c:lblAlgn val="ctr"/>
        <c:lblOffset val="100"/>
        <c:noMultiLvlLbl val="0"/>
      </c:catAx>
      <c:valAx>
        <c:axId val="235910208"/>
        <c:scaling>
          <c:orientation val="minMax"/>
          <c:max val="850"/>
          <c:min val="0"/>
        </c:scaling>
        <c:delete val="0"/>
        <c:axPos val="l"/>
        <c:majorGridlines>
          <c:spPr>
            <a:ln w="6350" cap="flat" cmpd="sng" algn="ctr">
              <a:solidFill>
                <a:schemeClr val="bg1">
                  <a:lumMod val="75000"/>
                  <a:alpha val="25000"/>
                </a:schemeClr>
              </a:solidFill>
              <a:prstDash val="solid"/>
              <a:round/>
            </a:ln>
            <a:effectLst/>
          </c:spPr>
        </c:majorGridlines>
        <c:numFmt formatCode="General" sourceLinked="1"/>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48681984"/>
        <c:crosses val="autoZero"/>
        <c:crossBetween val="between"/>
        <c:majorUnit val="50"/>
      </c:valAx>
      <c:spPr>
        <a:solidFill>
          <a:schemeClr val="bg1"/>
        </a:solidFill>
        <a:ln>
          <a:solidFill>
            <a:schemeClr val="bg1">
              <a:lumMod val="75000"/>
            </a:schemeClr>
          </a:solidFill>
        </a:ln>
        <a:effectLst/>
      </c:spPr>
    </c:plotArea>
    <c:legend>
      <c:legendPos val="r"/>
      <c:layout>
        <c:manualLayout>
          <c:xMode val="edge"/>
          <c:yMode val="edge"/>
          <c:x val="0.74398662703185159"/>
          <c:y val="8.6821286303789685E-2"/>
          <c:w val="0.2099038628816931"/>
          <c:h val="0.35079740931664122"/>
        </c:manualLayout>
      </c:layout>
      <c:overlay val="0"/>
      <c:spPr>
        <a:solidFill>
          <a:schemeClr val="bg1"/>
        </a:solid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userShapes r:id="rId4"/>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530887169363202E-2"/>
          <c:y val="7.7100726045607956E-2"/>
          <c:w val="0.9233763893488891"/>
          <c:h val="0.66317935258092753"/>
        </c:manualLayout>
      </c:layout>
      <c:barChart>
        <c:barDir val="col"/>
        <c:grouping val="clustered"/>
        <c:varyColors val="0"/>
        <c:ser>
          <c:idx val="0"/>
          <c:order val="0"/>
          <c:tx>
            <c:strRef>
              <c:f>'67psl vaistai.šalys'!$B$24</c:f>
              <c:strCache>
                <c:ptCount val="1"/>
                <c:pt idx="0">
                  <c:v>   Estija / Estonia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'67psl vaistai.šalys'!$A$25:$A$31</c:f>
              <c:strCache>
                <c:ptCount val="7"/>
                <c:pt idx="0">
                  <c:v>A10 Vaistai diabetui gydyti / Antidiabetics</c:v>
                </c:pt>
                <c:pt idx="1">
                  <c:v>C02 Kraujospūdį mažinantys vaistai / Antihypertensives</c:v>
                </c:pt>
                <c:pt idx="2">
                  <c:v>C10 Lipidus modifikuojančios medžiagos / Anticholesterols</c:v>
                </c:pt>
                <c:pt idx="3">
                  <c:v>J01 Antibiotikai / Antibiotics</c:v>
                </c:pt>
                <c:pt idx="4">
                  <c:v>M01A Priešuždeginimiai ir priešreumatiniai vaistai / Antiinflammatory and antirheumatic products non-steroids</c:v>
                </c:pt>
                <c:pt idx="5">
                  <c:v>N05C Migdantys ir raminantys vaistai / Hypnotics and sedatives</c:v>
                </c:pt>
                <c:pt idx="6">
                  <c:v>N06A Antidepresantai / Antidepressants</c:v>
                </c:pt>
              </c:strCache>
            </c:strRef>
          </c:cat>
          <c:val>
            <c:numRef>
              <c:f>'67psl vaistai.šalys'!$B$25:$B$31</c:f>
              <c:numCache>
                <c:formatCode>0.0</c:formatCode>
                <c:ptCount val="7"/>
                <c:pt idx="0" formatCode="General">
                  <c:v>89.8</c:v>
                </c:pt>
                <c:pt idx="1">
                  <c:v>3.6</c:v>
                </c:pt>
                <c:pt idx="2" formatCode="General">
                  <c:v>131</c:v>
                </c:pt>
                <c:pt idx="3" formatCode="General">
                  <c:v>12.7</c:v>
                </c:pt>
                <c:pt idx="4">
                  <c:v>71.099999999999994</c:v>
                </c:pt>
                <c:pt idx="5">
                  <c:v>20.399999999999999</c:v>
                </c:pt>
                <c:pt idx="6">
                  <c:v>52.5</c:v>
                </c:pt>
              </c:numCache>
            </c:numRef>
          </c:val>
          <c:extLst>
            <c:ext xmlns:c16="http://schemas.microsoft.com/office/drawing/2014/chart" uri="{C3380CC4-5D6E-409C-BE32-E72D297353CC}">
              <c16:uniqueId val="{00000000-B884-4EC3-9628-208E4003255B}"/>
            </c:ext>
          </c:extLst>
        </c:ser>
        <c:ser>
          <c:idx val="1"/>
          <c:order val="1"/>
          <c:tx>
            <c:strRef>
              <c:f>'67psl vaistai.šalys'!$C$24</c:f>
              <c:strCache>
                <c:ptCount val="1"/>
                <c:pt idx="0">
                  <c:v>   Latvija / Latvia</c:v>
                </c:pt>
              </c:strCache>
            </c:strRef>
          </c:tx>
          <c:spPr>
            <a:solidFill>
              <a:srgbClr val="2594EF"/>
            </a:solidFill>
            <a:ln>
              <a:noFill/>
            </a:ln>
            <a:effectLst/>
            <a:scene3d>
              <a:camera prst="orthographicFront"/>
              <a:lightRig rig="threePt" dir="t">
                <a:rot lat="0" lon="0" rev="1200000"/>
              </a:lightRig>
            </a:scene3d>
            <a:sp3d/>
          </c:spPr>
          <c:invertIfNegative val="0"/>
          <c:cat>
            <c:strRef>
              <c:f>'67psl vaistai.šalys'!$A$25:$A$31</c:f>
              <c:strCache>
                <c:ptCount val="7"/>
                <c:pt idx="0">
                  <c:v>A10 Vaistai diabetui gydyti / Antidiabetics</c:v>
                </c:pt>
                <c:pt idx="1">
                  <c:v>C02 Kraujospūdį mažinantys vaistai / Antihypertensives</c:v>
                </c:pt>
                <c:pt idx="2">
                  <c:v>C10 Lipidus modifikuojančios medžiagos / Anticholesterols</c:v>
                </c:pt>
                <c:pt idx="3">
                  <c:v>J01 Antibiotikai / Antibiotics</c:v>
                </c:pt>
                <c:pt idx="4">
                  <c:v>M01A Priešuždeginimiai ir priešreumatiniai vaistai / Antiinflammatory and antirheumatic products non-steroids</c:v>
                </c:pt>
                <c:pt idx="5">
                  <c:v>N05C Migdantys ir raminantys vaistai / Hypnotics and sedatives</c:v>
                </c:pt>
                <c:pt idx="6">
                  <c:v>N06A Antidepresantai / Antidepressants</c:v>
                </c:pt>
              </c:strCache>
            </c:strRef>
          </c:cat>
          <c:val>
            <c:numRef>
              <c:f>'67psl vaistai.šalys'!$C$25:$C$31</c:f>
              <c:numCache>
                <c:formatCode>0.0</c:formatCode>
                <c:ptCount val="7"/>
                <c:pt idx="0" formatCode="General">
                  <c:v>58.2</c:v>
                </c:pt>
                <c:pt idx="1">
                  <c:v>18.3</c:v>
                </c:pt>
                <c:pt idx="2" formatCode="General">
                  <c:v>117.9</c:v>
                </c:pt>
                <c:pt idx="3" formatCode="General">
                  <c:v>14.9</c:v>
                </c:pt>
                <c:pt idx="4">
                  <c:v>66.8</c:v>
                </c:pt>
                <c:pt idx="5">
                  <c:v>14.6</c:v>
                </c:pt>
                <c:pt idx="6">
                  <c:v>28.5</c:v>
                </c:pt>
              </c:numCache>
            </c:numRef>
          </c:val>
          <c:extLst>
            <c:ext xmlns:c16="http://schemas.microsoft.com/office/drawing/2014/chart" uri="{C3380CC4-5D6E-409C-BE32-E72D297353CC}">
              <c16:uniqueId val="{00000001-B884-4EC3-9628-208E4003255B}"/>
            </c:ext>
          </c:extLst>
        </c:ser>
        <c:ser>
          <c:idx val="2"/>
          <c:order val="2"/>
          <c:tx>
            <c:strRef>
              <c:f>'67psl vaistai.šalys'!$D$24</c:f>
              <c:strCache>
                <c:ptCount val="1"/>
                <c:pt idx="0">
                  <c:v>   Lietuva / Lithuania</c:v>
                </c:pt>
              </c:strCache>
            </c:strRef>
          </c:tx>
          <c:spPr>
            <a:solidFill>
              <a:srgbClr val="ABDCF7"/>
            </a:solidFill>
            <a:ln>
              <a:noFill/>
            </a:ln>
            <a:effectLst/>
            <a:scene3d>
              <a:camera prst="orthographicFront"/>
              <a:lightRig rig="threePt" dir="t">
                <a:rot lat="0" lon="0" rev="1200000"/>
              </a:lightRig>
            </a:scene3d>
            <a:sp3d/>
          </c:spPr>
          <c:invertIfNegative val="0"/>
          <c:cat>
            <c:strRef>
              <c:f>'67psl vaistai.šalys'!$A$25:$A$31</c:f>
              <c:strCache>
                <c:ptCount val="7"/>
                <c:pt idx="0">
                  <c:v>A10 Vaistai diabetui gydyti / Antidiabetics</c:v>
                </c:pt>
                <c:pt idx="1">
                  <c:v>C02 Kraujospūdį mažinantys vaistai / Antihypertensives</c:v>
                </c:pt>
                <c:pt idx="2">
                  <c:v>C10 Lipidus modifikuojančios medžiagos / Anticholesterols</c:v>
                </c:pt>
                <c:pt idx="3">
                  <c:v>J01 Antibiotikai / Antibiotics</c:v>
                </c:pt>
                <c:pt idx="4">
                  <c:v>M01A Priešuždeginimiai ir priešreumatiniai vaistai / Antiinflammatory and antirheumatic products non-steroids</c:v>
                </c:pt>
                <c:pt idx="5">
                  <c:v>N05C Migdantys ir raminantys vaistai / Hypnotics and sedatives</c:v>
                </c:pt>
                <c:pt idx="6">
                  <c:v>N06A Antidepresantai / Antidepressants</c:v>
                </c:pt>
              </c:strCache>
            </c:strRef>
          </c:cat>
          <c:val>
            <c:numRef>
              <c:f>'67psl vaistai.šalys'!$D$25:$D$31</c:f>
              <c:numCache>
                <c:formatCode>0.0</c:formatCode>
                <c:ptCount val="7"/>
                <c:pt idx="0">
                  <c:v>75.088999999999999</c:v>
                </c:pt>
                <c:pt idx="1">
                  <c:v>26.905000000000001</c:v>
                </c:pt>
                <c:pt idx="2">
                  <c:v>174.887</c:v>
                </c:pt>
                <c:pt idx="3">
                  <c:v>18.738</c:v>
                </c:pt>
                <c:pt idx="4">
                  <c:v>77.088999999999999</c:v>
                </c:pt>
                <c:pt idx="5">
                  <c:v>15.706</c:v>
                </c:pt>
                <c:pt idx="6">
                  <c:v>45.136000000000003</c:v>
                </c:pt>
              </c:numCache>
            </c:numRef>
          </c:val>
          <c:extLst>
            <c:ext xmlns:c16="http://schemas.microsoft.com/office/drawing/2014/chart" uri="{C3380CC4-5D6E-409C-BE32-E72D297353CC}">
              <c16:uniqueId val="{00000002-B884-4EC3-9628-208E4003255B}"/>
            </c:ext>
          </c:extLst>
        </c:ser>
        <c:ser>
          <c:idx val="3"/>
          <c:order val="3"/>
          <c:tx>
            <c:strRef>
              <c:f>'67psl vaistai.šalys'!$E$24</c:f>
              <c:strCache>
                <c:ptCount val="1"/>
                <c:pt idx="0">
                  <c:v>   Danija / Denmark</c:v>
                </c:pt>
              </c:strCache>
            </c:strRef>
          </c:tx>
          <c:spPr>
            <a:solidFill>
              <a:srgbClr val="6F6F6F"/>
            </a:solidFill>
            <a:ln>
              <a:noFill/>
            </a:ln>
            <a:effectLst/>
            <a:scene3d>
              <a:camera prst="orthographicFront"/>
              <a:lightRig rig="threePt" dir="t">
                <a:rot lat="0" lon="0" rev="1200000"/>
              </a:lightRig>
            </a:scene3d>
            <a:sp3d/>
          </c:spPr>
          <c:invertIfNegative val="0"/>
          <c:cat>
            <c:strRef>
              <c:f>'67psl vaistai.šalys'!$A$25:$A$31</c:f>
              <c:strCache>
                <c:ptCount val="7"/>
                <c:pt idx="0">
                  <c:v>A10 Vaistai diabetui gydyti / Antidiabetics</c:v>
                </c:pt>
                <c:pt idx="1">
                  <c:v>C02 Kraujospūdį mažinantys vaistai / Antihypertensives</c:v>
                </c:pt>
                <c:pt idx="2">
                  <c:v>C10 Lipidus modifikuojančios medžiagos / Anticholesterols</c:v>
                </c:pt>
                <c:pt idx="3">
                  <c:v>J01 Antibiotikai / Antibiotics</c:v>
                </c:pt>
                <c:pt idx="4">
                  <c:v>M01A Priešuždeginimiai ir priešreumatiniai vaistai / Antiinflammatory and antirheumatic products non-steroids</c:v>
                </c:pt>
                <c:pt idx="5">
                  <c:v>N05C Migdantys ir raminantys vaistai / Hypnotics and sedatives</c:v>
                </c:pt>
                <c:pt idx="6">
                  <c:v>N06A Antidepresantai / Antidepressants</c:v>
                </c:pt>
              </c:strCache>
            </c:strRef>
          </c:cat>
          <c:val>
            <c:numRef>
              <c:f>'67psl vaistai.šalys'!$E$25:$E$31</c:f>
              <c:numCache>
                <c:formatCode>General</c:formatCode>
                <c:ptCount val="7"/>
                <c:pt idx="0">
                  <c:v>106.4</c:v>
                </c:pt>
                <c:pt idx="1">
                  <c:v>4.7</c:v>
                </c:pt>
                <c:pt idx="2">
                  <c:v>252.5</c:v>
                </c:pt>
                <c:pt idx="3">
                  <c:v>16.100000000000001</c:v>
                </c:pt>
                <c:pt idx="4">
                  <c:v>25</c:v>
                </c:pt>
                <c:pt idx="5">
                  <c:v>28.8</c:v>
                </c:pt>
                <c:pt idx="6">
                  <c:v>96.2</c:v>
                </c:pt>
              </c:numCache>
            </c:numRef>
          </c:val>
          <c:extLst>
            <c:ext xmlns:c16="http://schemas.microsoft.com/office/drawing/2014/chart" uri="{C3380CC4-5D6E-409C-BE32-E72D297353CC}">
              <c16:uniqueId val="{00000003-B884-4EC3-9628-208E4003255B}"/>
            </c:ext>
          </c:extLst>
        </c:ser>
        <c:ser>
          <c:idx val="4"/>
          <c:order val="4"/>
          <c:tx>
            <c:strRef>
              <c:f>'67psl vaistai.šalys'!$F$24</c:f>
              <c:strCache>
                <c:ptCount val="1"/>
                <c:pt idx="0">
                  <c:v>   Suomija / Finland</c:v>
                </c:pt>
              </c:strCache>
            </c:strRef>
          </c:tx>
          <c:spPr>
            <a:solidFill>
              <a:srgbClr val="0C537A"/>
            </a:solidFill>
            <a:ln>
              <a:noFill/>
            </a:ln>
            <a:effectLst/>
            <a:scene3d>
              <a:camera prst="orthographicFront"/>
              <a:lightRig rig="threePt" dir="t">
                <a:rot lat="0" lon="0" rev="1200000"/>
              </a:lightRig>
            </a:scene3d>
            <a:sp3d/>
          </c:spPr>
          <c:invertIfNegative val="0"/>
          <c:cat>
            <c:strRef>
              <c:f>'67psl vaistai.šalys'!$A$25:$A$31</c:f>
              <c:strCache>
                <c:ptCount val="7"/>
                <c:pt idx="0">
                  <c:v>A10 Vaistai diabetui gydyti / Antidiabetics</c:v>
                </c:pt>
                <c:pt idx="1">
                  <c:v>C02 Kraujospūdį mažinantys vaistai / Antihypertensives</c:v>
                </c:pt>
                <c:pt idx="2">
                  <c:v>C10 Lipidus modifikuojančios medžiagos / Anticholesterols</c:v>
                </c:pt>
                <c:pt idx="3">
                  <c:v>J01 Antibiotikai / Antibiotics</c:v>
                </c:pt>
                <c:pt idx="4">
                  <c:v>M01A Priešuždeginimiai ir priešreumatiniai vaistai / Antiinflammatory and antirheumatic products non-steroids</c:v>
                </c:pt>
                <c:pt idx="5">
                  <c:v>N05C Migdantys ir raminantys vaistai / Hypnotics and sedatives</c:v>
                </c:pt>
                <c:pt idx="6">
                  <c:v>N06A Antidepresantai / Antidepressants</c:v>
                </c:pt>
              </c:strCache>
            </c:strRef>
          </c:cat>
          <c:val>
            <c:numRef>
              <c:f>'67psl vaistai.šalys'!$F$25:$F$31</c:f>
              <c:numCache>
                <c:formatCode>General</c:formatCode>
                <c:ptCount val="7"/>
                <c:pt idx="0">
                  <c:v>128.6</c:v>
                </c:pt>
                <c:pt idx="1">
                  <c:v>3.5</c:v>
                </c:pt>
                <c:pt idx="2">
                  <c:v>246</c:v>
                </c:pt>
                <c:pt idx="3">
                  <c:v>12.9</c:v>
                </c:pt>
                <c:pt idx="4">
                  <c:v>82.8</c:v>
                </c:pt>
                <c:pt idx="5">
                  <c:v>53.7</c:v>
                </c:pt>
                <c:pt idx="6">
                  <c:v>97.7</c:v>
                </c:pt>
              </c:numCache>
            </c:numRef>
          </c:val>
          <c:extLst>
            <c:ext xmlns:c16="http://schemas.microsoft.com/office/drawing/2014/chart" uri="{C3380CC4-5D6E-409C-BE32-E72D297353CC}">
              <c16:uniqueId val="{00000004-B884-4EC3-9628-208E4003255B}"/>
            </c:ext>
          </c:extLst>
        </c:ser>
        <c:ser>
          <c:idx val="5"/>
          <c:order val="5"/>
          <c:tx>
            <c:strRef>
              <c:f>'67psl vaistai.šalys'!$G$24</c:f>
              <c:strCache>
                <c:ptCount val="1"/>
                <c:pt idx="0">
                  <c:v>   Norvegija / Norway</c:v>
                </c:pt>
              </c:strCache>
            </c:strRef>
          </c:tx>
          <c:spPr>
            <a:solidFill>
              <a:srgbClr val="83AFD3"/>
            </a:solidFill>
            <a:ln>
              <a:noFill/>
            </a:ln>
            <a:effectLst/>
            <a:scene3d>
              <a:camera prst="orthographicFront"/>
              <a:lightRig rig="threePt" dir="t">
                <a:rot lat="0" lon="0" rev="1200000"/>
              </a:lightRig>
            </a:scene3d>
            <a:sp3d/>
          </c:spPr>
          <c:invertIfNegative val="0"/>
          <c:cat>
            <c:strRef>
              <c:f>'67psl vaistai.šalys'!$A$25:$A$31</c:f>
              <c:strCache>
                <c:ptCount val="7"/>
                <c:pt idx="0">
                  <c:v>A10 Vaistai diabetui gydyti / Antidiabetics</c:v>
                </c:pt>
                <c:pt idx="1">
                  <c:v>C02 Kraujospūdį mažinantys vaistai / Antihypertensives</c:v>
                </c:pt>
                <c:pt idx="2">
                  <c:v>C10 Lipidus modifikuojančios medžiagos / Anticholesterols</c:v>
                </c:pt>
                <c:pt idx="3">
                  <c:v>J01 Antibiotikai / Antibiotics</c:v>
                </c:pt>
                <c:pt idx="4">
                  <c:v>M01A Priešuždeginimiai ir priešreumatiniai vaistai / Antiinflammatory and antirheumatic products non-steroids</c:v>
                </c:pt>
                <c:pt idx="5">
                  <c:v>N05C Migdantys ir raminantys vaistai / Hypnotics and sedatives</c:v>
                </c:pt>
                <c:pt idx="6">
                  <c:v>N06A Antidepresantai / Antidepressants</c:v>
                </c:pt>
              </c:strCache>
            </c:strRef>
          </c:cat>
          <c:val>
            <c:numRef>
              <c:f>'67psl vaistai.šalys'!$G$25:$G$31</c:f>
              <c:numCache>
                <c:formatCode>General</c:formatCode>
                <c:ptCount val="7"/>
                <c:pt idx="0">
                  <c:v>100.1</c:v>
                </c:pt>
                <c:pt idx="1">
                  <c:v>3.7</c:v>
                </c:pt>
                <c:pt idx="2">
                  <c:v>205.6</c:v>
                </c:pt>
                <c:pt idx="3">
                  <c:v>15.5</c:v>
                </c:pt>
                <c:pt idx="4">
                  <c:v>50.8</c:v>
                </c:pt>
                <c:pt idx="5">
                  <c:v>54.5</c:v>
                </c:pt>
                <c:pt idx="6">
                  <c:v>65.3</c:v>
                </c:pt>
              </c:numCache>
            </c:numRef>
          </c:val>
          <c:extLst>
            <c:ext xmlns:c16="http://schemas.microsoft.com/office/drawing/2014/chart" uri="{C3380CC4-5D6E-409C-BE32-E72D297353CC}">
              <c16:uniqueId val="{00000005-B884-4EC3-9628-208E4003255B}"/>
            </c:ext>
          </c:extLst>
        </c:ser>
        <c:ser>
          <c:idx val="6"/>
          <c:order val="6"/>
          <c:tx>
            <c:strRef>
              <c:f>'67psl vaistai.šalys'!$H$24</c:f>
              <c:strCache>
                <c:ptCount val="1"/>
                <c:pt idx="0">
                  <c:v>   Švedija / Sweden</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scene3d>
              <a:camera prst="orthographicFront"/>
              <a:lightRig rig="threePt" dir="t">
                <a:rot lat="0" lon="0" rev="1200000"/>
              </a:lightRig>
            </a:scene3d>
            <a:sp3d/>
          </c:spPr>
          <c:invertIfNegative val="0"/>
          <c:cat>
            <c:strRef>
              <c:f>'67psl vaistai.šalys'!$A$25:$A$31</c:f>
              <c:strCache>
                <c:ptCount val="7"/>
                <c:pt idx="0">
                  <c:v>A10 Vaistai diabetui gydyti / Antidiabetics</c:v>
                </c:pt>
                <c:pt idx="1">
                  <c:v>C02 Kraujospūdį mažinantys vaistai / Antihypertensives</c:v>
                </c:pt>
                <c:pt idx="2">
                  <c:v>C10 Lipidus modifikuojančios medžiagos / Anticholesterols</c:v>
                </c:pt>
                <c:pt idx="3">
                  <c:v>J01 Antibiotikai / Antibiotics</c:v>
                </c:pt>
                <c:pt idx="4">
                  <c:v>M01A Priešuždeginimiai ir priešreumatiniai vaistai / Antiinflammatory and antirheumatic products non-steroids</c:v>
                </c:pt>
                <c:pt idx="5">
                  <c:v>N05C Migdantys ir raminantys vaistai / Hypnotics and sedatives</c:v>
                </c:pt>
                <c:pt idx="6">
                  <c:v>N06A Antidepresantai / Antidepressants</c:v>
                </c:pt>
              </c:strCache>
            </c:strRef>
          </c:cat>
          <c:val>
            <c:numRef>
              <c:f>'67psl vaistai.šalys'!$H$25:$H$31</c:f>
              <c:numCache>
                <c:formatCode>General</c:formatCode>
                <c:ptCount val="7"/>
                <c:pt idx="0">
                  <c:v>99.4</c:v>
                </c:pt>
                <c:pt idx="1">
                  <c:v>5.9</c:v>
                </c:pt>
                <c:pt idx="2">
                  <c:v>202.9</c:v>
                </c:pt>
                <c:pt idx="3">
                  <c:v>11.9</c:v>
                </c:pt>
                <c:pt idx="4">
                  <c:v>55.9</c:v>
                </c:pt>
                <c:pt idx="5">
                  <c:v>78.7</c:v>
                </c:pt>
                <c:pt idx="6">
                  <c:v>121.8</c:v>
                </c:pt>
              </c:numCache>
            </c:numRef>
          </c:val>
          <c:extLst>
            <c:ext xmlns:c16="http://schemas.microsoft.com/office/drawing/2014/chart" uri="{C3380CC4-5D6E-409C-BE32-E72D297353CC}">
              <c16:uniqueId val="{00000006-B884-4EC3-9628-208E4003255B}"/>
            </c:ext>
          </c:extLst>
        </c:ser>
        <c:dLbls>
          <c:showLegendKey val="0"/>
          <c:showVal val="0"/>
          <c:showCatName val="0"/>
          <c:showSerName val="0"/>
          <c:showPercent val="0"/>
          <c:showBubbleSize val="0"/>
        </c:dLbls>
        <c:gapWidth val="150"/>
        <c:axId val="248151040"/>
        <c:axId val="235907904"/>
      </c:barChart>
      <c:catAx>
        <c:axId val="248151040"/>
        <c:scaling>
          <c:orientation val="minMax"/>
        </c:scaling>
        <c:delete val="0"/>
        <c:axPos val="b"/>
        <c:numFmt formatCode="General" sourceLinked="1"/>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35907904"/>
        <c:crosses val="autoZero"/>
        <c:auto val="1"/>
        <c:lblAlgn val="ctr"/>
        <c:lblOffset val="100"/>
        <c:noMultiLvlLbl val="0"/>
      </c:catAx>
      <c:valAx>
        <c:axId val="235907904"/>
        <c:scaling>
          <c:orientation val="minMax"/>
          <c:max val="260"/>
          <c:min val="0"/>
        </c:scaling>
        <c:delete val="0"/>
        <c:axPos val="l"/>
        <c:majorGridlines>
          <c:spPr>
            <a:ln w="6350" cap="flat" cmpd="sng" algn="ctr">
              <a:solidFill>
                <a:schemeClr val="bg1">
                  <a:lumMod val="75000"/>
                  <a:alpha val="25000"/>
                </a:schemeClr>
              </a:solidFill>
              <a:prstDash val="solid"/>
              <a:round/>
            </a:ln>
            <a:effectLst/>
          </c:spPr>
        </c:majorGridlines>
        <c:numFmt formatCode="General" sourceLinked="1"/>
        <c:majorTickMark val="out"/>
        <c:minorTickMark val="none"/>
        <c:tickLblPos val="nextTo"/>
        <c:spPr>
          <a:noFill/>
          <a:ln w="9525"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248151040"/>
        <c:crosses val="autoZero"/>
        <c:crossBetween val="between"/>
        <c:majorUnit val="20"/>
      </c:valAx>
      <c:spPr>
        <a:solidFill>
          <a:schemeClr val="bg1"/>
        </a:solidFill>
        <a:ln>
          <a:solidFill>
            <a:schemeClr val="bg1">
              <a:lumMod val="75000"/>
            </a:schemeClr>
          </a:solidFill>
        </a:ln>
        <a:effectLst/>
      </c:spPr>
    </c:plotArea>
    <c:legend>
      <c:legendPos val="r"/>
      <c:layout>
        <c:manualLayout>
          <c:xMode val="edge"/>
          <c:yMode val="edge"/>
          <c:x val="0.73438459244978116"/>
          <c:y val="7.6764958614942827E-2"/>
          <c:w val="0.21244486230265994"/>
          <c:h val="0.30186038671771531"/>
        </c:manualLayout>
      </c:layout>
      <c:overlay val="0"/>
      <c:spPr>
        <a:solidFill>
          <a:schemeClr val="bg1"/>
        </a:solid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userShapes r:id="rId4"/>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5.6611338102140918E-2"/>
          <c:y val="3.678150428987579E-2"/>
          <c:w val="0.92278893432894538"/>
          <c:h val="0.73698019565736106"/>
        </c:manualLayout>
      </c:layout>
      <c:barChart>
        <c:barDir val="col"/>
        <c:grouping val="clustered"/>
        <c:varyColors val="0"/>
        <c:ser>
          <c:idx val="0"/>
          <c:order val="0"/>
          <c:tx>
            <c:strRef>
              <c:f>'70psl išlaidos'!$B$3</c:f>
              <c:strCache>
                <c:ptCount val="1"/>
                <c:pt idx="0">
                  <c:v> Valdžios sektoriaus išlaidų dalis (%) nuo BVP / Public expenditure as percentage of GDP</c:v>
                </c:pt>
              </c:strCache>
            </c:strRef>
          </c:tx>
          <c:spPr>
            <a:solidFill>
              <a:srgbClr val="0072D0"/>
            </a:solidFill>
            <a:effectLst/>
            <a:scene3d>
              <a:camera prst="orthographicFront"/>
              <a:lightRig rig="threePt" dir="t">
                <a:rot lat="0" lon="0" rev="1200000"/>
              </a:lightRig>
            </a:scene3d>
            <a:sp3d/>
          </c:spPr>
          <c:invertIfNegative val="0"/>
          <c:cat>
            <c:strRef>
              <c:f>'70psl išlaidos'!$A$5:$A$38</c:f>
              <c:strCache>
                <c:ptCount val="34"/>
                <c:pt idx="0">
                  <c:v>1990</c:v>
                </c:pt>
                <c:pt idx="2">
                  <c:v>1992</c:v>
                </c:pt>
                <c:pt idx="4">
                  <c:v>1994</c:v>
                </c:pt>
                <c:pt idx="6">
                  <c:v>1996</c:v>
                </c:pt>
                <c:pt idx="8">
                  <c:v>1998</c:v>
                </c:pt>
                <c:pt idx="10">
                  <c:v>2000</c:v>
                </c:pt>
                <c:pt idx="12">
                  <c:v>2002</c:v>
                </c:pt>
                <c:pt idx="14">
                  <c:v>2004</c:v>
                </c:pt>
                <c:pt idx="16">
                  <c:v>2006</c:v>
                </c:pt>
                <c:pt idx="18">
                  <c:v>2008</c:v>
                </c:pt>
                <c:pt idx="20">
                  <c:v>2010</c:v>
                </c:pt>
                <c:pt idx="22">
                  <c:v>2012</c:v>
                </c:pt>
                <c:pt idx="24">
                  <c:v>2014</c:v>
                </c:pt>
                <c:pt idx="26">
                  <c:v>2016</c:v>
                </c:pt>
                <c:pt idx="28">
                  <c:v>2018</c:v>
                </c:pt>
                <c:pt idx="30">
                  <c:v>2020</c:v>
                </c:pt>
                <c:pt idx="33">
                  <c:v>2023*</c:v>
                </c:pt>
              </c:strCache>
            </c:strRef>
          </c:cat>
          <c:val>
            <c:numRef>
              <c:f>'70psl išlaidos'!$B$5:$B$38</c:f>
              <c:numCache>
                <c:formatCode>General</c:formatCode>
                <c:ptCount val="34"/>
                <c:pt idx="0">
                  <c:v>3</c:v>
                </c:pt>
                <c:pt idx="1">
                  <c:v>3.4</c:v>
                </c:pt>
                <c:pt idx="2">
                  <c:v>3.7</c:v>
                </c:pt>
                <c:pt idx="3">
                  <c:v>3.8</c:v>
                </c:pt>
                <c:pt idx="4">
                  <c:v>4.5</c:v>
                </c:pt>
                <c:pt idx="5">
                  <c:v>4.13</c:v>
                </c:pt>
                <c:pt idx="6">
                  <c:v>4.05</c:v>
                </c:pt>
                <c:pt idx="7">
                  <c:v>4.43</c:v>
                </c:pt>
                <c:pt idx="8">
                  <c:v>4.6500000000000004</c:v>
                </c:pt>
                <c:pt idx="9">
                  <c:v>4.49</c:v>
                </c:pt>
                <c:pt idx="10">
                  <c:v>4.32</c:v>
                </c:pt>
                <c:pt idx="11">
                  <c:v>4.0599999999999996</c:v>
                </c:pt>
                <c:pt idx="12">
                  <c:v>4.03</c:v>
                </c:pt>
                <c:pt idx="13">
                  <c:v>3.91</c:v>
                </c:pt>
                <c:pt idx="14" formatCode="0.00">
                  <c:v>3.6491961906426109</c:v>
                </c:pt>
                <c:pt idx="15" formatCode="0.00">
                  <c:v>3.7671781187458304</c:v>
                </c:pt>
                <c:pt idx="16" formatCode="0.00">
                  <c:v>3.959899331655528</c:v>
                </c:pt>
                <c:pt idx="17" formatCode="0.00">
                  <c:v>4.0951846277308412</c:v>
                </c:pt>
                <c:pt idx="18" formatCode="0.00">
                  <c:v>4.4809090936906228</c:v>
                </c:pt>
                <c:pt idx="19" formatCode="0.00">
                  <c:v>5.3222607373904021</c:v>
                </c:pt>
                <c:pt idx="20" formatCode="0.00">
                  <c:v>4.9523919691722638</c:v>
                </c:pt>
                <c:pt idx="21" formatCode="0.00">
                  <c:v>4.6455334380552618</c:v>
                </c:pt>
                <c:pt idx="22" formatCode="0.00">
                  <c:v>4.2475421475072501</c:v>
                </c:pt>
                <c:pt idx="23" formatCode="0.00">
                  <c:v>4.077823020014911</c:v>
                </c:pt>
                <c:pt idx="24" formatCode="0.00">
                  <c:v>4.2037786218659106</c:v>
                </c:pt>
                <c:pt idx="25" formatCode="0.00">
                  <c:v>4.346606767501676</c:v>
                </c:pt>
                <c:pt idx="26" formatCode="0.00">
                  <c:v>4.4283075781735004</c:v>
                </c:pt>
                <c:pt idx="27" formatCode="0.00">
                  <c:v>4.2862617268998404</c:v>
                </c:pt>
                <c:pt idx="28" formatCode="0.00">
                  <c:v>4.3456212973965878</c:v>
                </c:pt>
                <c:pt idx="29" formatCode="0.00">
                  <c:v>4.6101480121529193</c:v>
                </c:pt>
                <c:pt idx="30" formatCode="0.00">
                  <c:v>5.203662219534225</c:v>
                </c:pt>
                <c:pt idx="31" formatCode="0.00">
                  <c:v>5.3179533413197317</c:v>
                </c:pt>
                <c:pt idx="32" formatCode="0.00">
                  <c:v>4.8196218247585447</c:v>
                </c:pt>
                <c:pt idx="33" formatCode="0.00">
                  <c:v>4.9266324085818667</c:v>
                </c:pt>
              </c:numCache>
            </c:numRef>
          </c:val>
          <c:extLst>
            <c:ext xmlns:c16="http://schemas.microsoft.com/office/drawing/2014/chart" uri="{C3380CC4-5D6E-409C-BE32-E72D297353CC}">
              <c16:uniqueId val="{00000000-F601-400F-BCE3-F2FC0EF23E30}"/>
            </c:ext>
          </c:extLst>
        </c:ser>
        <c:ser>
          <c:idx val="1"/>
          <c:order val="1"/>
          <c:tx>
            <c:strRef>
              <c:f>'70psl išlaidos'!$C$3</c:f>
              <c:strCache>
                <c:ptCount val="1"/>
                <c:pt idx="0">
                  <c:v> Einamųjų išlaidų dalis (%) nuo BVP / Current expenditure as percentage of GDP</c:v>
                </c:pt>
              </c:strCache>
            </c:strRef>
          </c:tx>
          <c:spPr>
            <a:solidFill>
              <a:srgbClr val="AFDBFF"/>
            </a:solidFill>
            <a:effectLst/>
            <a:scene3d>
              <a:camera prst="orthographicFront"/>
              <a:lightRig rig="threePt" dir="t">
                <a:rot lat="0" lon="0" rev="1200000"/>
              </a:lightRig>
            </a:scene3d>
            <a:sp3d/>
          </c:spPr>
          <c:invertIfNegative val="0"/>
          <c:cat>
            <c:strRef>
              <c:f>'70psl išlaidos'!$A$5:$A$38</c:f>
              <c:strCache>
                <c:ptCount val="34"/>
                <c:pt idx="0">
                  <c:v>1990</c:v>
                </c:pt>
                <c:pt idx="2">
                  <c:v>1992</c:v>
                </c:pt>
                <c:pt idx="4">
                  <c:v>1994</c:v>
                </c:pt>
                <c:pt idx="6">
                  <c:v>1996</c:v>
                </c:pt>
                <c:pt idx="8">
                  <c:v>1998</c:v>
                </c:pt>
                <c:pt idx="10">
                  <c:v>2000</c:v>
                </c:pt>
                <c:pt idx="12">
                  <c:v>2002</c:v>
                </c:pt>
                <c:pt idx="14">
                  <c:v>2004</c:v>
                </c:pt>
                <c:pt idx="16">
                  <c:v>2006</c:v>
                </c:pt>
                <c:pt idx="18">
                  <c:v>2008</c:v>
                </c:pt>
                <c:pt idx="20">
                  <c:v>2010</c:v>
                </c:pt>
                <c:pt idx="22">
                  <c:v>2012</c:v>
                </c:pt>
                <c:pt idx="24">
                  <c:v>2014</c:v>
                </c:pt>
                <c:pt idx="26">
                  <c:v>2016</c:v>
                </c:pt>
                <c:pt idx="28">
                  <c:v>2018</c:v>
                </c:pt>
                <c:pt idx="30">
                  <c:v>2020</c:v>
                </c:pt>
                <c:pt idx="33">
                  <c:v>2023*</c:v>
                </c:pt>
              </c:strCache>
            </c:strRef>
          </c:cat>
          <c:val>
            <c:numRef>
              <c:f>'70psl išlaidos'!$C$5:$C$38</c:f>
              <c:numCache>
                <c:formatCode>General</c:formatCode>
                <c:ptCount val="34"/>
                <c:pt idx="4">
                  <c:v>5.2</c:v>
                </c:pt>
                <c:pt idx="5">
                  <c:v>4.79</c:v>
                </c:pt>
                <c:pt idx="6">
                  <c:v>5.25</c:v>
                </c:pt>
                <c:pt idx="7">
                  <c:v>5.71</c:v>
                </c:pt>
                <c:pt idx="8">
                  <c:v>6.06</c:v>
                </c:pt>
                <c:pt idx="9">
                  <c:v>5.97</c:v>
                </c:pt>
                <c:pt idx="10">
                  <c:v>5.97</c:v>
                </c:pt>
                <c:pt idx="11">
                  <c:v>5.66</c:v>
                </c:pt>
                <c:pt idx="12">
                  <c:v>5.89</c:v>
                </c:pt>
                <c:pt idx="13">
                  <c:v>5.67</c:v>
                </c:pt>
                <c:pt idx="14" formatCode="0.00">
                  <c:v>5.4834323533266351</c:v>
                </c:pt>
                <c:pt idx="15" formatCode="0.00">
                  <c:v>5.6463833031544839</c:v>
                </c:pt>
                <c:pt idx="16" formatCode="0.00">
                  <c:v>5.8571809530158836</c:v>
                </c:pt>
                <c:pt idx="17" formatCode="0.00">
                  <c:v>5.7597069308158346</c:v>
                </c:pt>
                <c:pt idx="18" formatCode="0.00">
                  <c:v>6.2899584188770339</c:v>
                </c:pt>
                <c:pt idx="19" formatCode="0.00">
                  <c:v>7.3451411570615601</c:v>
                </c:pt>
                <c:pt idx="20" formatCode="0.00">
                  <c:v>6.9058535465633284</c:v>
                </c:pt>
                <c:pt idx="21" formatCode="0.00">
                  <c:v>6.5401481665078665</c:v>
                </c:pt>
                <c:pt idx="22" formatCode="0.00">
                  <c:v>6.308133115124968</c:v>
                </c:pt>
                <c:pt idx="23" formatCode="0.00">
                  <c:v>6.155078081091931</c:v>
                </c:pt>
                <c:pt idx="24" formatCode="0.00">
                  <c:v>6.2223869475777329</c:v>
                </c:pt>
                <c:pt idx="25" formatCode="0.00">
                  <c:v>6.4739230569941268</c:v>
                </c:pt>
                <c:pt idx="26" formatCode="0.00">
                  <c:v>6.6494309479221148</c:v>
                </c:pt>
                <c:pt idx="27" formatCode="0.00">
                  <c:v>6.4753974017495137</c:v>
                </c:pt>
                <c:pt idx="28" formatCode="0.00">
                  <c:v>6.4689709102147237</c:v>
                </c:pt>
                <c:pt idx="29" formatCode="0.00">
                  <c:v>6.9447220710328352</c:v>
                </c:pt>
                <c:pt idx="30" formatCode="0.00">
                  <c:v>7.4161916139788229</c:v>
                </c:pt>
                <c:pt idx="31" formatCode="0.00">
                  <c:v>7.7321030633542538</c:v>
                </c:pt>
                <c:pt idx="32" formatCode="0.00">
                  <c:v>7.2436755490656797</c:v>
                </c:pt>
                <c:pt idx="33" formatCode="0.00">
                  <c:v>7.263445756225539</c:v>
                </c:pt>
              </c:numCache>
            </c:numRef>
          </c:val>
          <c:extLst>
            <c:ext xmlns:c16="http://schemas.microsoft.com/office/drawing/2014/chart" uri="{C3380CC4-5D6E-409C-BE32-E72D297353CC}">
              <c16:uniqueId val="{00000001-F601-400F-BCE3-F2FC0EF23E30}"/>
            </c:ext>
          </c:extLst>
        </c:ser>
        <c:dLbls>
          <c:showLegendKey val="0"/>
          <c:showVal val="0"/>
          <c:showCatName val="0"/>
          <c:showSerName val="0"/>
          <c:showPercent val="0"/>
          <c:showBubbleSize val="0"/>
        </c:dLbls>
        <c:gapWidth val="150"/>
        <c:axId val="249381376"/>
        <c:axId val="235912512"/>
      </c:barChart>
      <c:catAx>
        <c:axId val="249381376"/>
        <c:scaling>
          <c:orientation val="minMax"/>
        </c:scaling>
        <c:delete val="0"/>
        <c:axPos val="b"/>
        <c:numFmt formatCode="General" sourceLinked="1"/>
        <c:majorTickMark val="out"/>
        <c:minorTickMark val="none"/>
        <c:tickLblPos val="nextTo"/>
        <c:spPr>
          <a:ln>
            <a:solidFill>
              <a:schemeClr val="tx1"/>
            </a:solidFill>
          </a:ln>
        </c:spPr>
        <c:txPr>
          <a:bodyPr rot="0" vert="horz"/>
          <a:lstStyle/>
          <a:p>
            <a:pPr>
              <a:defRPr sz="1050"/>
            </a:pPr>
            <a:endParaRPr lang="lt-LT"/>
          </a:p>
        </c:txPr>
        <c:crossAx val="235912512"/>
        <c:crosses val="autoZero"/>
        <c:auto val="1"/>
        <c:lblAlgn val="ctr"/>
        <c:lblOffset val="100"/>
        <c:noMultiLvlLbl val="0"/>
      </c:catAx>
      <c:valAx>
        <c:axId val="235912512"/>
        <c:scaling>
          <c:orientation val="minMax"/>
          <c:max val="8"/>
          <c:min val="0"/>
        </c:scaling>
        <c:delete val="0"/>
        <c:axPos val="l"/>
        <c:majorGridlines>
          <c:spPr>
            <a:ln w="6350">
              <a:solidFill>
                <a:schemeClr val="bg1">
                  <a:lumMod val="75000"/>
                  <a:alpha val="25000"/>
                </a:schemeClr>
              </a:solidFill>
              <a:prstDash val="solid"/>
            </a:ln>
          </c:spPr>
        </c:majorGridlines>
        <c:numFmt formatCode="General" sourceLinked="1"/>
        <c:majorTickMark val="out"/>
        <c:minorTickMark val="none"/>
        <c:tickLblPos val="nextTo"/>
        <c:spPr>
          <a:ln>
            <a:solidFill>
              <a:schemeClr val="tx1"/>
            </a:solidFill>
          </a:ln>
        </c:spPr>
        <c:txPr>
          <a:bodyPr rot="0" vert="horz"/>
          <a:lstStyle/>
          <a:p>
            <a:pPr>
              <a:defRPr/>
            </a:pPr>
            <a:endParaRPr lang="lt-LT"/>
          </a:p>
        </c:txPr>
        <c:crossAx val="249381376"/>
        <c:crosses val="autoZero"/>
        <c:crossBetween val="between"/>
        <c:majorUnit val="1"/>
      </c:valAx>
      <c:spPr>
        <a:ln>
          <a:solidFill>
            <a:schemeClr val="bg1">
              <a:lumMod val="75000"/>
            </a:schemeClr>
          </a:solidFill>
        </a:ln>
      </c:spPr>
    </c:plotArea>
    <c:legend>
      <c:legendPos val="b"/>
      <c:layout>
        <c:manualLayout>
          <c:xMode val="edge"/>
          <c:yMode val="edge"/>
          <c:x val="9.9827706509442268E-2"/>
          <c:y val="0.85668910668427511"/>
          <c:w val="0.83990765851716198"/>
          <c:h val="9.8392984967788116E-2"/>
        </c:manualLayout>
      </c:layout>
      <c:overlay val="0"/>
      <c:spPr>
        <a:ln>
          <a:solidFill>
            <a:schemeClr val="tx1"/>
          </a:solidFill>
        </a:ln>
      </c:spPr>
      <c:txPr>
        <a:bodyPr/>
        <a:lstStyle/>
        <a:p>
          <a:pPr>
            <a:defRPr b="1"/>
          </a:pPr>
          <a:endParaRPr lang="lt-LT"/>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78324429304493"/>
          <c:y val="0.15300057041875448"/>
          <c:w val="0.57359610991651588"/>
          <c:h val="0.80184440260184853"/>
        </c:manualLayout>
      </c:layout>
      <c:pieChart>
        <c:varyColors val="1"/>
        <c:ser>
          <c:idx val="0"/>
          <c:order val="0"/>
          <c:spPr>
            <a:effectLst/>
          </c:spPr>
          <c:explosion val="1"/>
          <c:dPt>
            <c:idx val="0"/>
            <c:bubble3D val="0"/>
            <c:spPr>
              <a:solidFill>
                <a:schemeClr val="accent1"/>
              </a:solidFill>
              <a:ln>
                <a:noFill/>
              </a:ln>
              <a:effectLst/>
            </c:spPr>
            <c:extLst>
              <c:ext xmlns:c16="http://schemas.microsoft.com/office/drawing/2014/chart" uri="{C3380CC4-5D6E-409C-BE32-E72D297353CC}">
                <c16:uniqueId val="{00000001-EBBB-45D1-A11F-A4F5DB473B61}"/>
              </c:ext>
            </c:extLst>
          </c:dPt>
          <c:dPt>
            <c:idx val="1"/>
            <c:bubble3D val="0"/>
            <c:spPr>
              <a:solidFill>
                <a:srgbClr val="0C537A"/>
              </a:solidFill>
              <a:ln>
                <a:noFill/>
              </a:ln>
              <a:effectLst/>
            </c:spPr>
            <c:extLst>
              <c:ext xmlns:c16="http://schemas.microsoft.com/office/drawing/2014/chart" uri="{C3380CC4-5D6E-409C-BE32-E72D297353CC}">
                <c16:uniqueId val="{00000003-EBBB-45D1-A11F-A4F5DB473B61}"/>
              </c:ext>
            </c:extLst>
          </c:dPt>
          <c:dPt>
            <c:idx val="2"/>
            <c:bubble3D val="0"/>
            <c:spPr>
              <a:solidFill>
                <a:srgbClr val="B8C9D1"/>
              </a:solidFill>
              <a:ln>
                <a:solidFill>
                  <a:schemeClr val="accent3">
                    <a:lumMod val="60000"/>
                    <a:lumOff val="40000"/>
                  </a:schemeClr>
                </a:solidFill>
              </a:ln>
              <a:effectLst/>
              <a:sp3d>
                <a:contourClr>
                  <a:schemeClr val="accent3">
                    <a:lumMod val="60000"/>
                    <a:lumOff val="40000"/>
                  </a:schemeClr>
                </a:contourClr>
              </a:sp3d>
            </c:spPr>
            <c:extLst>
              <c:ext xmlns:c16="http://schemas.microsoft.com/office/drawing/2014/chart" uri="{C3380CC4-5D6E-409C-BE32-E72D297353CC}">
                <c16:uniqueId val="{00000005-EBBB-45D1-A11F-A4F5DB473B61}"/>
              </c:ext>
            </c:extLst>
          </c:dPt>
          <c:dPt>
            <c:idx val="3"/>
            <c:bubble3D val="0"/>
            <c:spPr>
              <a:solidFill>
                <a:srgbClr val="2594EF"/>
              </a:solidFill>
              <a:ln>
                <a:noFill/>
              </a:ln>
              <a:effectLst/>
            </c:spPr>
            <c:extLst>
              <c:ext xmlns:c16="http://schemas.microsoft.com/office/drawing/2014/chart" uri="{C3380CC4-5D6E-409C-BE32-E72D297353CC}">
                <c16:uniqueId val="{00000007-EBBB-45D1-A11F-A4F5DB473B61}"/>
              </c:ext>
            </c:extLst>
          </c:dPt>
          <c:dPt>
            <c:idx val="4"/>
            <c:bubble3D val="0"/>
            <c:spPr>
              <a:solidFill>
                <a:srgbClr val="618595"/>
              </a:solidFill>
              <a:ln>
                <a:noFill/>
              </a:ln>
              <a:effectLst/>
            </c:spPr>
            <c:extLst>
              <c:ext xmlns:c16="http://schemas.microsoft.com/office/drawing/2014/chart" uri="{C3380CC4-5D6E-409C-BE32-E72D297353CC}">
                <c16:uniqueId val="{00000009-EBBB-45D1-A11F-A4F5DB473B61}"/>
              </c:ext>
            </c:extLst>
          </c:dPt>
          <c:dPt>
            <c:idx val="5"/>
            <c:bubble3D val="0"/>
            <c:spPr>
              <a:solidFill>
                <a:srgbClr val="ABDCF7"/>
              </a:solidFill>
              <a:ln>
                <a:noFill/>
              </a:ln>
              <a:effectLst/>
            </c:spPr>
            <c:extLst>
              <c:ext xmlns:c16="http://schemas.microsoft.com/office/drawing/2014/chart" uri="{C3380CC4-5D6E-409C-BE32-E72D297353CC}">
                <c16:uniqueId val="{0000000B-EBBB-45D1-A11F-A4F5DB473B61}"/>
              </c:ext>
            </c:extLst>
          </c:dPt>
          <c:dPt>
            <c:idx val="6"/>
            <c:bubble3D val="0"/>
            <c:spPr>
              <a:solidFill>
                <a:srgbClr val="00579E"/>
              </a:solidFill>
              <a:ln>
                <a:noFill/>
              </a:ln>
              <a:effectLst/>
            </c:spPr>
            <c:extLst>
              <c:ext xmlns:c16="http://schemas.microsoft.com/office/drawing/2014/chart" uri="{C3380CC4-5D6E-409C-BE32-E72D297353CC}">
                <c16:uniqueId val="{0000000D-EBBB-45D1-A11F-A4F5DB473B61}"/>
              </c:ext>
            </c:extLst>
          </c:dPt>
          <c:dLbls>
            <c:dLbl>
              <c:idx val="0"/>
              <c:layout>
                <c:manualLayout>
                  <c:x val="0"/>
                  <c:y val="-7.592441392269147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BBB-45D1-A11F-A4F5DB473B61}"/>
                </c:ext>
              </c:extLst>
            </c:dLbl>
            <c:dLbl>
              <c:idx val="1"/>
              <c:layout>
                <c:manualLayout>
                  <c:x val="2.2504003504729083E-2"/>
                  <c:y val="-1.007379959857958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BBB-45D1-A11F-A4F5DB473B61}"/>
                </c:ext>
              </c:extLst>
            </c:dLbl>
            <c:dLbl>
              <c:idx val="2"/>
              <c:layout>
                <c:manualLayout>
                  <c:x val="-6.9499186263773148E-3"/>
                  <c:y val="-1.21567392311255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BBB-45D1-A11F-A4F5DB473B61}"/>
                </c:ext>
              </c:extLst>
            </c:dLbl>
            <c:dLbl>
              <c:idx val="3"/>
              <c:layout>
                <c:manualLayout>
                  <c:x val="1.0118372682560434E-2"/>
                  <c:y val="4.896093870619113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BBB-45D1-A11F-A4F5DB473B61}"/>
                </c:ext>
              </c:extLst>
            </c:dLbl>
            <c:dLbl>
              <c:idx val="4"/>
              <c:layout>
                <c:manualLayout>
                  <c:x val="-1.6093815974595999E-2"/>
                  <c:y val="-0.104721815655396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BBB-45D1-A11F-A4F5DB473B61}"/>
                </c:ext>
              </c:extLst>
            </c:dLbl>
            <c:dLbl>
              <c:idx val="5"/>
              <c:layout>
                <c:manualLayout>
                  <c:x val="5.2452385553315099E-2"/>
                  <c:y val="-3.71053265400648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BBB-45D1-A11F-A4F5DB473B61}"/>
                </c:ext>
              </c:extLst>
            </c:dLbl>
            <c:dLbl>
              <c:idx val="6"/>
              <c:layout>
                <c:manualLayout>
                  <c:x val="4.9052291029912298E-3"/>
                  <c:y val="-2.07599814729041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BBB-45D1-A11F-A4F5DB473B6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'70psl išlaid.strukt'!$A$3:$A$9</c:f>
              <c:strCache>
                <c:ptCount val="7"/>
                <c:pt idx="0">
                  <c:v>  Gydymo paslaugos / Curative care</c:v>
                </c:pt>
                <c:pt idx="1">
                  <c:v>  Reabilitacijos paslaugos / Rehabilitative care</c:v>
                </c:pt>
                <c:pt idx="2">
                  <c:v>  Ilgalaikė sveikatos priežiūra / Long-term care</c:v>
                </c:pt>
                <c:pt idx="3">
                  <c:v>  Pagalbinės paslaugos / Ancillary services</c:v>
                </c:pt>
                <c:pt idx="4">
                  <c:v>  Prevencija / Preventive care </c:v>
                </c:pt>
                <c:pt idx="5">
                  <c:v>  Medicinos prekės / Medical goods </c:v>
                </c:pt>
                <c:pt idx="6">
                  <c:v>  Administravimas / Administration</c:v>
                </c:pt>
              </c:strCache>
            </c:strRef>
          </c:cat>
          <c:val>
            <c:numRef>
              <c:f>'70psl išlaid.strukt'!$B$3:$B$9</c:f>
              <c:numCache>
                <c:formatCode>General</c:formatCode>
                <c:ptCount val="7"/>
                <c:pt idx="0">
                  <c:v>52.7</c:v>
                </c:pt>
                <c:pt idx="1">
                  <c:v>2.8</c:v>
                </c:pt>
                <c:pt idx="2">
                  <c:v>8.1</c:v>
                </c:pt>
                <c:pt idx="3">
                  <c:v>5.9</c:v>
                </c:pt>
                <c:pt idx="4">
                  <c:v>2.8</c:v>
                </c:pt>
                <c:pt idx="5">
                  <c:v>26.5</c:v>
                </c:pt>
                <c:pt idx="6">
                  <c:v>1.2</c:v>
                </c:pt>
              </c:numCache>
            </c:numRef>
          </c:val>
          <c:extLst>
            <c:ext xmlns:c16="http://schemas.microsoft.com/office/drawing/2014/chart" uri="{C3380CC4-5D6E-409C-BE32-E72D297353CC}">
              <c16:uniqueId val="{0000000E-EBBB-45D1-A11F-A4F5DB473B61}"/>
            </c:ext>
          </c:extLst>
        </c:ser>
        <c:dLbls>
          <c:showLegendKey val="0"/>
          <c:showVal val="0"/>
          <c:showCatName val="0"/>
          <c:showSerName val="0"/>
          <c:showPercent val="0"/>
          <c:showBubbleSize val="0"/>
          <c:showLeaderLines val="1"/>
        </c:dLbls>
        <c:firstSliceAng val="0"/>
      </c:pieChart>
      <c:spPr>
        <a:solidFill>
          <a:schemeClr val="bg1"/>
        </a:solidFill>
        <a:ln>
          <a:noFill/>
        </a:ln>
        <a:effectLst/>
      </c:spPr>
    </c:plotArea>
    <c:legend>
      <c:legendPos val="r"/>
      <c:layout>
        <c:manualLayout>
          <c:xMode val="edge"/>
          <c:yMode val="edge"/>
          <c:x val="4.7461421045773534E-2"/>
          <c:y val="0.12615397950966353"/>
          <c:w val="0.36291859794121478"/>
          <c:h val="0.81990481836077311"/>
        </c:manualLayout>
      </c:layout>
      <c:overlay val="0"/>
      <c:spPr>
        <a:noFill/>
        <a:ln>
          <a:solidFill>
            <a:schemeClr val="tx1"/>
          </a:solidFill>
        </a:ln>
        <a:effectLst/>
      </c:spPr>
      <c:txPr>
        <a:bodyPr rot="0" spcFirstLastPara="1" vertOverflow="ellipsis" vert="horz" wrap="square" anchor="ctr" anchorCtr="1"/>
        <a:lstStyle/>
        <a:p>
          <a:pPr>
            <a:defRPr sz="1000" b="1" i="0" u="none" strike="noStrike" kern="1200" baseline="0">
              <a:solidFill>
                <a:srgbClr val="000000"/>
              </a:solidFill>
              <a:latin typeface="Arial" panose="020B0604020202020204" pitchFamily="34" charset="0"/>
              <a:ea typeface="Calibri"/>
              <a:cs typeface="Arial" panose="020B0604020202020204" pitchFamily="34" charset="0"/>
            </a:defRPr>
          </a:pPr>
          <a:endParaRPr lang="lt-LT"/>
        </a:p>
      </c:txPr>
    </c:legend>
    <c:plotVisOnly val="1"/>
    <c:dispBlanksAs val="zero"/>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86A3B0"/>
            </a:solidFill>
          </c:spPr>
          <c:invertIfNegative val="0"/>
          <c:dPt>
            <c:idx val="5"/>
            <c:invertIfNegative val="0"/>
            <c:bubble3D val="0"/>
            <c:extLst>
              <c:ext xmlns:c16="http://schemas.microsoft.com/office/drawing/2014/chart" uri="{C3380CC4-5D6E-409C-BE32-E72D297353CC}">
                <c16:uniqueId val="{00000000-EDD8-4ADE-A653-45FC88E0223A}"/>
              </c:ext>
            </c:extLst>
          </c:dPt>
          <c:dPt>
            <c:idx val="6"/>
            <c:invertIfNegative val="0"/>
            <c:bubble3D val="0"/>
            <c:spPr>
              <a:solidFill>
                <a:srgbClr val="ABDCF7"/>
              </a:solidFill>
            </c:spPr>
            <c:extLst>
              <c:ext xmlns:c16="http://schemas.microsoft.com/office/drawing/2014/chart" uri="{C3380CC4-5D6E-409C-BE32-E72D297353CC}">
                <c16:uniqueId val="{00000002-EDD8-4ADE-A653-45FC88E0223A}"/>
              </c:ext>
            </c:extLst>
          </c:dPt>
          <c:dPt>
            <c:idx val="7"/>
            <c:invertIfNegative val="0"/>
            <c:bubble3D val="0"/>
            <c:extLst>
              <c:ext xmlns:c16="http://schemas.microsoft.com/office/drawing/2014/chart" uri="{C3380CC4-5D6E-409C-BE32-E72D297353CC}">
                <c16:uniqueId val="{00000003-EDD8-4ADE-A653-45FC88E0223A}"/>
              </c:ext>
            </c:extLst>
          </c:dPt>
          <c:dPt>
            <c:idx val="8"/>
            <c:invertIfNegative val="0"/>
            <c:bubble3D val="0"/>
            <c:extLst>
              <c:ext xmlns:c16="http://schemas.microsoft.com/office/drawing/2014/chart" uri="{C3380CC4-5D6E-409C-BE32-E72D297353CC}">
                <c16:uniqueId val="{00000004-EDD8-4ADE-A653-45FC88E0223A}"/>
              </c:ext>
            </c:extLst>
          </c:dPt>
          <c:dPt>
            <c:idx val="23"/>
            <c:invertIfNegative val="0"/>
            <c:bubble3D val="0"/>
            <c:extLst>
              <c:ext xmlns:c16="http://schemas.microsoft.com/office/drawing/2014/chart" uri="{C3380CC4-5D6E-409C-BE32-E72D297353CC}">
                <c16:uniqueId val="{00000005-EDD8-4ADE-A653-45FC88E0223A}"/>
              </c:ext>
            </c:extLst>
          </c:dPt>
          <c:dPt>
            <c:idx val="25"/>
            <c:invertIfNegative val="0"/>
            <c:bubble3D val="0"/>
            <c:spPr>
              <a:solidFill>
                <a:srgbClr val="2594EF"/>
              </a:solidFill>
            </c:spPr>
            <c:extLst>
              <c:ext xmlns:c16="http://schemas.microsoft.com/office/drawing/2014/chart" uri="{C3380CC4-5D6E-409C-BE32-E72D297353CC}">
                <c16:uniqueId val="{00000007-EDD8-4ADE-A653-45FC88E0223A}"/>
              </c:ext>
            </c:extLst>
          </c:dPt>
          <c:dPt>
            <c:idx val="26"/>
            <c:invertIfNegative val="0"/>
            <c:bubble3D val="0"/>
            <c:extLst>
              <c:ext xmlns:c16="http://schemas.microsoft.com/office/drawing/2014/chart" uri="{C3380CC4-5D6E-409C-BE32-E72D297353CC}">
                <c16:uniqueId val="{00000008-EDD8-4ADE-A653-45FC88E0223A}"/>
              </c:ext>
            </c:extLst>
          </c:dPt>
          <c:cat>
            <c:strRef>
              <c:f>expenditures!$A$41:$A$72</c:f>
              <c:strCache>
                <c:ptCount val="32"/>
                <c:pt idx="0">
                  <c:v>Vokietija (GE)</c:v>
                </c:pt>
                <c:pt idx="1">
                  <c:v>Austrija (AT)</c:v>
                </c:pt>
                <c:pt idx="2">
                  <c:v>Prancūzija (FR)</c:v>
                </c:pt>
                <c:pt idx="3">
                  <c:v>Šveicarija (CH)</c:v>
                </c:pt>
                <c:pt idx="4">
                  <c:v>Švedija (SE)</c:v>
                </c:pt>
                <c:pt idx="5">
                  <c:v>Belgija (BE)</c:v>
                </c:pt>
                <c:pt idx="6">
                  <c:v>ES-27(EU-27)</c:v>
                </c:pt>
                <c:pt idx="7">
                  <c:v>Portugalija (PT)</c:v>
                </c:pt>
                <c:pt idx="8">
                  <c:v>Suomija (FI)</c:v>
                </c:pt>
                <c:pt idx="9">
                  <c:v>Nyderlandai (NL)</c:v>
                </c:pt>
                <c:pt idx="10">
                  <c:v>Ispanija (ES)</c:v>
                </c:pt>
                <c:pt idx="11">
                  <c:v>Danija (DK)</c:v>
                </c:pt>
                <c:pt idx="12">
                  <c:v>Slovėnija (SI)</c:v>
                </c:pt>
                <c:pt idx="13">
                  <c:v>Malta (MT)</c:v>
                </c:pt>
                <c:pt idx="14">
                  <c:v>Islandija (IS)</c:v>
                </c:pt>
                <c:pt idx="15">
                  <c:v>Italija (IT)</c:v>
                </c:pt>
                <c:pt idx="16">
                  <c:v>Graikija (EL)</c:v>
                </c:pt>
                <c:pt idx="17">
                  <c:v>Čekija (CZ)</c:v>
                </c:pt>
                <c:pt idx="18">
                  <c:v>Kipras (CY)</c:v>
                </c:pt>
                <c:pt idx="19">
                  <c:v>Latvija (LV)</c:v>
                </c:pt>
                <c:pt idx="20">
                  <c:v>Bulgarija (BG)</c:v>
                </c:pt>
                <c:pt idx="21">
                  <c:v>Norvegija (NO)</c:v>
                </c:pt>
                <c:pt idx="22">
                  <c:v>Estija (EE)</c:v>
                </c:pt>
                <c:pt idx="23">
                  <c:v>Slovakija (SK)</c:v>
                </c:pt>
                <c:pt idx="24">
                  <c:v>Kroatija (HR)</c:v>
                </c:pt>
                <c:pt idx="25">
                  <c:v>LIETUVA (LT)</c:v>
                </c:pt>
                <c:pt idx="26">
                  <c:v>Lenkija (PL)</c:v>
                </c:pt>
                <c:pt idx="27">
                  <c:v>Airija (IE)</c:v>
                </c:pt>
                <c:pt idx="28">
                  <c:v>Vengrija (HU)</c:v>
                </c:pt>
                <c:pt idx="29">
                  <c:v>Rumunija (RO)</c:v>
                </c:pt>
                <c:pt idx="30">
                  <c:v>Liuksemburgas (LU)</c:v>
                </c:pt>
                <c:pt idx="31">
                  <c:v>Lichtenšteinas(LI)</c:v>
                </c:pt>
              </c:strCache>
            </c:strRef>
          </c:cat>
          <c:val>
            <c:numRef>
              <c:f>expenditures!$B$41:$B$72</c:f>
              <c:numCache>
                <c:formatCode>#\ ##0.##########</c:formatCode>
                <c:ptCount val="32"/>
                <c:pt idx="0">
                  <c:v>12.27</c:v>
                </c:pt>
                <c:pt idx="1">
                  <c:v>11.83</c:v>
                </c:pt>
                <c:pt idx="2">
                  <c:v>11.82</c:v>
                </c:pt>
                <c:pt idx="3">
                  <c:v>11.56</c:v>
                </c:pt>
                <c:pt idx="4">
                  <c:v>11.22</c:v>
                </c:pt>
                <c:pt idx="5" formatCode="#,##0.00">
                  <c:v>10.8</c:v>
                </c:pt>
                <c:pt idx="6">
                  <c:v>10.26</c:v>
                </c:pt>
                <c:pt idx="7">
                  <c:v>10.24</c:v>
                </c:pt>
                <c:pt idx="8">
                  <c:v>9.74</c:v>
                </c:pt>
                <c:pt idx="9">
                  <c:v>9.74</c:v>
                </c:pt>
                <c:pt idx="10">
                  <c:v>9.5500000000000007</c:v>
                </c:pt>
                <c:pt idx="11">
                  <c:v>9.3699999999999992</c:v>
                </c:pt>
                <c:pt idx="12">
                  <c:v>9.2899999999999991</c:v>
                </c:pt>
                <c:pt idx="13">
                  <c:v>9.09</c:v>
                </c:pt>
                <c:pt idx="14">
                  <c:v>8.98</c:v>
                </c:pt>
                <c:pt idx="15">
                  <c:v>8.44</c:v>
                </c:pt>
                <c:pt idx="16">
                  <c:v>8.39</c:v>
                </c:pt>
                <c:pt idx="17">
                  <c:v>8.23</c:v>
                </c:pt>
                <c:pt idx="18">
                  <c:v>8.1199999999999992</c:v>
                </c:pt>
                <c:pt idx="19" formatCode="#,##0.00">
                  <c:v>8.1</c:v>
                </c:pt>
                <c:pt idx="20">
                  <c:v>7.92</c:v>
                </c:pt>
                <c:pt idx="21">
                  <c:v>7.91</c:v>
                </c:pt>
                <c:pt idx="22">
                  <c:v>7.84</c:v>
                </c:pt>
                <c:pt idx="23" formatCode="#,##0.00">
                  <c:v>7.7</c:v>
                </c:pt>
                <c:pt idx="24">
                  <c:v>7.15</c:v>
                </c:pt>
                <c:pt idx="25">
                  <c:v>7.12</c:v>
                </c:pt>
                <c:pt idx="26">
                  <c:v>6.98</c:v>
                </c:pt>
                <c:pt idx="27">
                  <c:v>6.85</c:v>
                </c:pt>
                <c:pt idx="28" formatCode="#,##0.00">
                  <c:v>6.5</c:v>
                </c:pt>
                <c:pt idx="29" formatCode="#,##0.00">
                  <c:v>5.8</c:v>
                </c:pt>
                <c:pt idx="30">
                  <c:v>5.66</c:v>
                </c:pt>
                <c:pt idx="31">
                  <c:v>5.49</c:v>
                </c:pt>
              </c:numCache>
            </c:numRef>
          </c:val>
          <c:extLst>
            <c:ext xmlns:c16="http://schemas.microsoft.com/office/drawing/2014/chart" uri="{C3380CC4-5D6E-409C-BE32-E72D297353CC}">
              <c16:uniqueId val="{00000009-EDD8-4ADE-A653-45FC88E0223A}"/>
            </c:ext>
          </c:extLst>
        </c:ser>
        <c:dLbls>
          <c:showLegendKey val="0"/>
          <c:showVal val="0"/>
          <c:showCatName val="0"/>
          <c:showSerName val="0"/>
          <c:showPercent val="0"/>
          <c:showBubbleSize val="0"/>
        </c:dLbls>
        <c:gapWidth val="150"/>
        <c:axId val="186912576"/>
        <c:axId val="1"/>
      </c:barChart>
      <c:catAx>
        <c:axId val="186912576"/>
        <c:scaling>
          <c:orientation val="minMax"/>
        </c:scaling>
        <c:delete val="0"/>
        <c:axPos val="b"/>
        <c:numFmt formatCode="General" sourceLinked="1"/>
        <c:majorTickMark val="out"/>
        <c:minorTickMark val="none"/>
        <c:tickLblPos val="nextTo"/>
        <c:txPr>
          <a:bodyPr rot="-5400000" vert="horz"/>
          <a:lstStyle/>
          <a:p>
            <a:pPr>
              <a:defRPr/>
            </a:pPr>
            <a:endParaRPr lang="lt-LT"/>
          </a:p>
        </c:txPr>
        <c:crossAx val="1"/>
        <c:crosses val="autoZero"/>
        <c:auto val="1"/>
        <c:lblAlgn val="ctr"/>
        <c:lblOffset val="100"/>
        <c:noMultiLvlLbl val="0"/>
      </c:catAx>
      <c:valAx>
        <c:axId val="1"/>
        <c:scaling>
          <c:orientation val="minMax"/>
          <c:max val="13"/>
        </c:scaling>
        <c:delete val="0"/>
        <c:axPos val="l"/>
        <c:majorGridlines>
          <c:spPr>
            <a:ln>
              <a:solidFill>
                <a:schemeClr val="bg1">
                  <a:lumMod val="75000"/>
                  <a:alpha val="25000"/>
                </a:schemeClr>
              </a:solidFill>
            </a:ln>
          </c:spPr>
        </c:majorGridlines>
        <c:numFmt formatCode="#,##0" sourceLinked="0"/>
        <c:majorTickMark val="out"/>
        <c:minorTickMark val="none"/>
        <c:tickLblPos val="nextTo"/>
        <c:txPr>
          <a:bodyPr rot="0" vert="horz"/>
          <a:lstStyle/>
          <a:p>
            <a:pPr>
              <a:defRPr/>
            </a:pPr>
            <a:endParaRPr lang="lt-LT"/>
          </a:p>
        </c:txPr>
        <c:crossAx val="186912576"/>
        <c:crosses val="autoZero"/>
        <c:crossBetween val="between"/>
        <c:majorUnit val="1"/>
      </c:valAx>
      <c:spPr>
        <a:ln w="9525">
          <a:solidFill>
            <a:schemeClr val="bg1">
              <a:lumMod val="75000"/>
            </a:schemeClr>
          </a:solidFill>
        </a:ln>
      </c:spPr>
    </c:plotArea>
    <c:plotVisOnly val="1"/>
    <c:dispBlanksAs val="gap"/>
    <c:showDLblsOverMax val="0"/>
  </c:chart>
  <c:spPr>
    <a:noFill/>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c:spPr>
          <c:invertIfNegative val="0"/>
          <c:dPt>
            <c:idx val="7"/>
            <c:invertIfNegative val="0"/>
            <c:bubble3D val="0"/>
            <c:extLst>
              <c:ext xmlns:c16="http://schemas.microsoft.com/office/drawing/2014/chart" uri="{C3380CC4-5D6E-409C-BE32-E72D297353CC}">
                <c16:uniqueId val="{00000000-91CA-4D40-A6AD-A655D29BFF25}"/>
              </c:ext>
            </c:extLst>
          </c:dPt>
          <c:dPt>
            <c:idx val="10"/>
            <c:invertIfNegative val="0"/>
            <c:bubble3D val="0"/>
            <c:extLst>
              <c:ext xmlns:c16="http://schemas.microsoft.com/office/drawing/2014/chart" uri="{C3380CC4-5D6E-409C-BE32-E72D297353CC}">
                <c16:uniqueId val="{00000001-91CA-4D40-A6AD-A655D29BFF25}"/>
              </c:ext>
            </c:extLst>
          </c:dPt>
          <c:dPt>
            <c:idx val="11"/>
            <c:invertIfNegative val="0"/>
            <c:bubble3D val="0"/>
            <c:spPr>
              <a:solidFill>
                <a:srgbClr val="61B8FF"/>
              </a:solidFill>
              <a:ln>
                <a:noFill/>
              </a:ln>
            </c:spPr>
            <c:extLst>
              <c:ext xmlns:c16="http://schemas.microsoft.com/office/drawing/2014/chart" uri="{C3380CC4-5D6E-409C-BE32-E72D297353CC}">
                <c16:uniqueId val="{00000003-91CA-4D40-A6AD-A655D29BFF25}"/>
              </c:ext>
            </c:extLst>
          </c:dPt>
          <c:dPt>
            <c:idx val="12"/>
            <c:invertIfNegative val="0"/>
            <c:bubble3D val="0"/>
            <c:extLst>
              <c:ext xmlns:c16="http://schemas.microsoft.com/office/drawing/2014/chart" uri="{C3380CC4-5D6E-409C-BE32-E72D297353CC}">
                <c16:uniqueId val="{00000004-91CA-4D40-A6AD-A655D29BFF25}"/>
              </c:ext>
            </c:extLst>
          </c:dPt>
          <c:dPt>
            <c:idx val="20"/>
            <c:invertIfNegative val="0"/>
            <c:bubble3D val="0"/>
            <c:spPr>
              <a:solidFill>
                <a:srgbClr val="ABDCF7"/>
              </a:solidFill>
            </c:spPr>
            <c:extLst>
              <c:ext xmlns:c16="http://schemas.microsoft.com/office/drawing/2014/chart" uri="{C3380CC4-5D6E-409C-BE32-E72D297353CC}">
                <c16:uniqueId val="{00000006-91CA-4D40-A6AD-A655D29BFF25}"/>
              </c:ext>
            </c:extLst>
          </c:dPt>
          <c:dPt>
            <c:idx val="21"/>
            <c:invertIfNegative val="0"/>
            <c:bubble3D val="0"/>
            <c:extLst>
              <c:ext xmlns:c16="http://schemas.microsoft.com/office/drawing/2014/chart" uri="{C3380CC4-5D6E-409C-BE32-E72D297353CC}">
                <c16:uniqueId val="{00000007-91CA-4D40-A6AD-A655D29BFF25}"/>
              </c:ext>
            </c:extLst>
          </c:dPt>
          <c:dPt>
            <c:idx val="22"/>
            <c:invertIfNegative val="0"/>
            <c:bubble3D val="0"/>
            <c:extLst>
              <c:ext xmlns:c16="http://schemas.microsoft.com/office/drawing/2014/chart" uri="{C3380CC4-5D6E-409C-BE32-E72D297353CC}">
                <c16:uniqueId val="{00000008-91CA-4D40-A6AD-A655D29BFF25}"/>
              </c:ext>
            </c:extLst>
          </c:dPt>
          <c:dPt>
            <c:idx val="23"/>
            <c:invertIfNegative val="0"/>
            <c:bubble3D val="0"/>
            <c:extLst>
              <c:ext xmlns:c16="http://schemas.microsoft.com/office/drawing/2014/chart" uri="{C3380CC4-5D6E-409C-BE32-E72D297353CC}">
                <c16:uniqueId val="{00000009-91CA-4D40-A6AD-A655D29BFF25}"/>
              </c:ext>
            </c:extLst>
          </c:dPt>
          <c:dPt>
            <c:idx val="26"/>
            <c:invertIfNegative val="0"/>
            <c:bubble3D val="0"/>
            <c:extLst>
              <c:ext xmlns:c16="http://schemas.microsoft.com/office/drawing/2014/chart" uri="{C3380CC4-5D6E-409C-BE32-E72D297353CC}">
                <c16:uniqueId val="{0000000A-91CA-4D40-A6AD-A655D29BFF25}"/>
              </c:ext>
            </c:extLst>
          </c:dPt>
          <c:cat>
            <c:strRef>
              <c:f>expenditures!$A$4:$A$35</c:f>
              <c:strCache>
                <c:ptCount val="32"/>
                <c:pt idx="0">
                  <c:v>Šveicarija (CH)</c:v>
                </c:pt>
                <c:pt idx="1">
                  <c:v>Vokietija (GE)</c:v>
                </c:pt>
                <c:pt idx="2">
                  <c:v>Norvegija (NO)</c:v>
                </c:pt>
                <c:pt idx="3">
                  <c:v>Austrija (AT)</c:v>
                </c:pt>
                <c:pt idx="4">
                  <c:v>Švedija (SE)</c:v>
                </c:pt>
                <c:pt idx="5">
                  <c:v>Nyderlandai (NL)</c:v>
                </c:pt>
                <c:pt idx="6">
                  <c:v>Belgija (BE)</c:v>
                </c:pt>
                <c:pt idx="7">
                  <c:v>Liuksemburgas (LU)</c:v>
                </c:pt>
                <c:pt idx="8">
                  <c:v>Airija (IE)</c:v>
                </c:pt>
                <c:pt idx="9">
                  <c:v>Prancūzija (FR)</c:v>
                </c:pt>
                <c:pt idx="10">
                  <c:v>Danija (DK)</c:v>
                </c:pt>
                <c:pt idx="11">
                  <c:v>Islandija (IS)</c:v>
                </c:pt>
                <c:pt idx="12">
                  <c:v>ES-27(EU-27)</c:v>
                </c:pt>
                <c:pt idx="13">
                  <c:v>Suomija (FI)</c:v>
                </c:pt>
                <c:pt idx="14">
                  <c:v>Malta (MT)</c:v>
                </c:pt>
                <c:pt idx="15">
                  <c:v>Slovėnija (SI)</c:v>
                </c:pt>
                <c:pt idx="16">
                  <c:v>Italija (IT)</c:v>
                </c:pt>
                <c:pt idx="17">
                  <c:v>Portugalija (PT)</c:v>
                </c:pt>
                <c:pt idx="18">
                  <c:v>Ispanija (ES)</c:v>
                </c:pt>
                <c:pt idx="19">
                  <c:v>Čekija (CZ)</c:v>
                </c:pt>
                <c:pt idx="20">
                  <c:v>Kipras (CY)</c:v>
                </c:pt>
                <c:pt idx="21">
                  <c:v>LIETUVA (LT)</c:v>
                </c:pt>
                <c:pt idx="22">
                  <c:v>Graikija (EL)</c:v>
                </c:pt>
                <c:pt idx="23">
                  <c:v>Lenkija (PL)</c:v>
                </c:pt>
                <c:pt idx="24">
                  <c:v>Estija (EE)</c:v>
                </c:pt>
                <c:pt idx="25">
                  <c:v>Bulgarija (BG)</c:v>
                </c:pt>
                <c:pt idx="26">
                  <c:v>Latvija (LV)</c:v>
                </c:pt>
                <c:pt idx="27">
                  <c:v>Kroatija (HR)</c:v>
                </c:pt>
                <c:pt idx="28">
                  <c:v>Slovakija (SK)</c:v>
                </c:pt>
                <c:pt idx="29">
                  <c:v>Vengrija (HU)</c:v>
                </c:pt>
                <c:pt idx="30">
                  <c:v>Rumunija (RO)</c:v>
                </c:pt>
                <c:pt idx="31">
                  <c:v>Rumunija (RO)</c:v>
                </c:pt>
              </c:strCache>
            </c:strRef>
          </c:cat>
          <c:val>
            <c:numRef>
              <c:f>expenditures!$B$4:$B$35</c:f>
              <c:numCache>
                <c:formatCode>#\ ##0.##########</c:formatCode>
                <c:ptCount val="32"/>
                <c:pt idx="0">
                  <c:v>5688.72</c:v>
                </c:pt>
                <c:pt idx="1">
                  <c:v>5413.31</c:v>
                </c:pt>
                <c:pt idx="2">
                  <c:v>5356.63</c:v>
                </c:pt>
                <c:pt idx="3">
                  <c:v>4900.21</c:v>
                </c:pt>
                <c:pt idx="4">
                  <c:v>4688.07</c:v>
                </c:pt>
                <c:pt idx="5">
                  <c:v>4582.68</c:v>
                </c:pt>
                <c:pt idx="6">
                  <c:v>4569.49</c:v>
                </c:pt>
                <c:pt idx="7">
                  <c:v>4562.6899999999996</c:v>
                </c:pt>
                <c:pt idx="8">
                  <c:v>4473.47</c:v>
                </c:pt>
                <c:pt idx="9">
                  <c:v>4199.3100000000004</c:v>
                </c:pt>
                <c:pt idx="10">
                  <c:v>4112.1499999999996</c:v>
                </c:pt>
                <c:pt idx="11">
                  <c:v>3905.13</c:v>
                </c:pt>
                <c:pt idx="12">
                  <c:v>3705.65</c:v>
                </c:pt>
                <c:pt idx="13">
                  <c:v>3619.02</c:v>
                </c:pt>
                <c:pt idx="14">
                  <c:v>3362.94</c:v>
                </c:pt>
                <c:pt idx="15">
                  <c:v>3116.12</c:v>
                </c:pt>
                <c:pt idx="16">
                  <c:v>3085.98</c:v>
                </c:pt>
                <c:pt idx="17">
                  <c:v>3000.44</c:v>
                </c:pt>
                <c:pt idx="18">
                  <c:v>2936.43</c:v>
                </c:pt>
                <c:pt idx="19">
                  <c:v>2857.53</c:v>
                </c:pt>
                <c:pt idx="20">
                  <c:v>2794.85</c:v>
                </c:pt>
                <c:pt idx="21" formatCode="#,##0.00">
                  <c:v>2349.5</c:v>
                </c:pt>
                <c:pt idx="22" formatCode="#,##0.00">
                  <c:v>2191.1999999999998</c:v>
                </c:pt>
                <c:pt idx="23" formatCode="#,##0.00">
                  <c:v>2189.6</c:v>
                </c:pt>
                <c:pt idx="24">
                  <c:v>2144.7399999999998</c:v>
                </c:pt>
                <c:pt idx="25">
                  <c:v>2084.34</c:v>
                </c:pt>
                <c:pt idx="26">
                  <c:v>2033.48</c:v>
                </c:pt>
                <c:pt idx="27">
                  <c:v>2032.13</c:v>
                </c:pt>
                <c:pt idx="28">
                  <c:v>1962.46</c:v>
                </c:pt>
                <c:pt idx="29">
                  <c:v>1924.57</c:v>
                </c:pt>
                <c:pt idx="30">
                  <c:v>1612.55</c:v>
                </c:pt>
                <c:pt idx="31">
                  <c:v>1661.95</c:v>
                </c:pt>
              </c:numCache>
            </c:numRef>
          </c:val>
          <c:extLst>
            <c:ext xmlns:c16="http://schemas.microsoft.com/office/drawing/2014/chart" uri="{C3380CC4-5D6E-409C-BE32-E72D297353CC}">
              <c16:uniqueId val="{0000000B-91CA-4D40-A6AD-A655D29BFF25}"/>
            </c:ext>
          </c:extLst>
        </c:ser>
        <c:dLbls>
          <c:showLegendKey val="0"/>
          <c:showVal val="0"/>
          <c:showCatName val="0"/>
          <c:showSerName val="0"/>
          <c:showPercent val="0"/>
          <c:showBubbleSize val="0"/>
        </c:dLbls>
        <c:gapWidth val="150"/>
        <c:axId val="186911136"/>
        <c:axId val="1"/>
      </c:barChart>
      <c:catAx>
        <c:axId val="186911136"/>
        <c:scaling>
          <c:orientation val="minMax"/>
        </c:scaling>
        <c:delete val="0"/>
        <c:axPos val="b"/>
        <c:numFmt formatCode="General" sourceLinked="1"/>
        <c:majorTickMark val="out"/>
        <c:minorTickMark val="none"/>
        <c:tickLblPos val="nextTo"/>
        <c:txPr>
          <a:bodyPr rot="-5400000" vert="horz"/>
          <a:lstStyle/>
          <a:p>
            <a:pPr>
              <a:defRPr/>
            </a:pPr>
            <a:endParaRPr lang="lt-LT"/>
          </a:p>
        </c:txPr>
        <c:crossAx val="1"/>
        <c:crosses val="autoZero"/>
        <c:auto val="1"/>
        <c:lblAlgn val="ctr"/>
        <c:lblOffset val="100"/>
        <c:noMultiLvlLbl val="0"/>
      </c:catAx>
      <c:valAx>
        <c:axId val="1"/>
        <c:scaling>
          <c:orientation val="minMax"/>
          <c:max val="6000"/>
          <c:min val="0"/>
        </c:scaling>
        <c:delete val="0"/>
        <c:axPos val="l"/>
        <c:majorGridlines>
          <c:spPr>
            <a:ln w="6350">
              <a:solidFill>
                <a:schemeClr val="bg1">
                  <a:lumMod val="75000"/>
                  <a:alpha val="25000"/>
                </a:schemeClr>
              </a:solidFill>
            </a:ln>
          </c:spPr>
        </c:majorGridlines>
        <c:numFmt formatCode="#,##0" sourceLinked="0"/>
        <c:majorTickMark val="out"/>
        <c:minorTickMark val="none"/>
        <c:tickLblPos val="nextTo"/>
        <c:txPr>
          <a:bodyPr rot="0" vert="horz"/>
          <a:lstStyle/>
          <a:p>
            <a:pPr>
              <a:defRPr/>
            </a:pPr>
            <a:endParaRPr lang="lt-LT"/>
          </a:p>
        </c:txPr>
        <c:crossAx val="186911136"/>
        <c:crosses val="autoZero"/>
        <c:crossBetween val="between"/>
        <c:majorUnit val="500"/>
      </c:valAx>
      <c:spPr>
        <a:ln>
          <a:solidFill>
            <a:schemeClr val="bg1">
              <a:lumMod val="75000"/>
            </a:schemeClr>
          </a:solidFill>
        </a:ln>
      </c:spPr>
    </c:plotArea>
    <c:plotVisOnly val="1"/>
    <c:dispBlanksAs val="gap"/>
    <c:showDLblsOverMax val="0"/>
  </c:chart>
  <c:spPr>
    <a:noFill/>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lt-LT"/>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5623992757497662"/>
          <c:y val="2.5422036022219312E-2"/>
          <c:w val="0.65297986698085853"/>
          <c:h val="0.91132324611442572"/>
        </c:manualLayout>
      </c:layout>
      <c:pie3DChart>
        <c:varyColors val="1"/>
        <c:ser>
          <c:idx val="0"/>
          <c:order val="0"/>
          <c:spPr>
            <a:ln>
              <a:solidFill>
                <a:sysClr val="windowText" lastClr="000000"/>
              </a:solidFill>
            </a:ln>
          </c:spPr>
          <c:dPt>
            <c:idx val="0"/>
            <c:bubble3D val="0"/>
            <c:spPr>
              <a:solidFill>
                <a:srgbClr val="66CCFF"/>
              </a:solidFill>
              <a:ln>
                <a:solidFill>
                  <a:sysClr val="windowText" lastClr="000000"/>
                </a:solidFill>
              </a:ln>
            </c:spPr>
            <c:extLst>
              <c:ext xmlns:c16="http://schemas.microsoft.com/office/drawing/2014/chart" uri="{C3380CC4-5D6E-409C-BE32-E72D297353CC}">
                <c16:uniqueId val="{00000001-DB93-43BA-B052-4CEE0B32AC64}"/>
              </c:ext>
            </c:extLst>
          </c:dPt>
          <c:dPt>
            <c:idx val="1"/>
            <c:bubble3D val="0"/>
            <c:spPr>
              <a:solidFill>
                <a:srgbClr val="FF0000"/>
              </a:solidFill>
              <a:ln>
                <a:solidFill>
                  <a:sysClr val="windowText" lastClr="000000"/>
                </a:solidFill>
              </a:ln>
            </c:spPr>
            <c:extLst>
              <c:ext xmlns:c16="http://schemas.microsoft.com/office/drawing/2014/chart" uri="{C3380CC4-5D6E-409C-BE32-E72D297353CC}">
                <c16:uniqueId val="{00000003-DB93-43BA-B052-4CEE0B32AC64}"/>
              </c:ext>
            </c:extLst>
          </c:dPt>
          <c:dPt>
            <c:idx val="2"/>
            <c:bubble3D val="0"/>
            <c:spPr>
              <a:solidFill>
                <a:srgbClr val="92D050"/>
              </a:solidFill>
              <a:ln>
                <a:solidFill>
                  <a:sysClr val="windowText" lastClr="000000"/>
                </a:solidFill>
              </a:ln>
            </c:spPr>
            <c:extLst>
              <c:ext xmlns:c16="http://schemas.microsoft.com/office/drawing/2014/chart" uri="{C3380CC4-5D6E-409C-BE32-E72D297353CC}">
                <c16:uniqueId val="{00000005-DB93-43BA-B052-4CEE0B32AC64}"/>
              </c:ext>
            </c:extLst>
          </c:dPt>
          <c:dPt>
            <c:idx val="3"/>
            <c:bubble3D val="0"/>
            <c:spPr>
              <a:solidFill>
                <a:srgbClr val="D253FF"/>
              </a:solidFill>
              <a:ln>
                <a:solidFill>
                  <a:sysClr val="windowText" lastClr="000000"/>
                </a:solidFill>
              </a:ln>
            </c:spPr>
            <c:extLst>
              <c:ext xmlns:c16="http://schemas.microsoft.com/office/drawing/2014/chart" uri="{C3380CC4-5D6E-409C-BE32-E72D297353CC}">
                <c16:uniqueId val="{00000007-DB93-43BA-B052-4CEE0B32AC64}"/>
              </c:ext>
            </c:extLst>
          </c:dPt>
          <c:dPt>
            <c:idx val="4"/>
            <c:bubble3D val="0"/>
            <c:spPr>
              <a:solidFill>
                <a:srgbClr val="FFC000"/>
              </a:solidFill>
              <a:ln>
                <a:solidFill>
                  <a:sysClr val="windowText" lastClr="000000"/>
                </a:solidFill>
              </a:ln>
            </c:spPr>
            <c:extLst>
              <c:ext xmlns:c16="http://schemas.microsoft.com/office/drawing/2014/chart" uri="{C3380CC4-5D6E-409C-BE32-E72D297353CC}">
                <c16:uniqueId val="{00000009-DB93-43BA-B052-4CEE0B32AC64}"/>
              </c:ext>
            </c:extLst>
          </c:dPt>
          <c:dPt>
            <c:idx val="5"/>
            <c:bubble3D val="0"/>
            <c:spPr>
              <a:solidFill>
                <a:srgbClr val="B94441"/>
              </a:solidFill>
              <a:ln>
                <a:solidFill>
                  <a:sysClr val="windowText" lastClr="000000"/>
                </a:solidFill>
              </a:ln>
            </c:spPr>
            <c:extLst>
              <c:ext xmlns:c16="http://schemas.microsoft.com/office/drawing/2014/chart" uri="{C3380CC4-5D6E-409C-BE32-E72D297353CC}">
                <c16:uniqueId val="{0000000B-DB93-43BA-B052-4CEE0B32AC64}"/>
              </c:ext>
            </c:extLst>
          </c:dPt>
          <c:dPt>
            <c:idx val="6"/>
            <c:bubble3D val="0"/>
            <c:spPr>
              <a:solidFill>
                <a:srgbClr val="FFFF99"/>
              </a:solidFill>
              <a:ln>
                <a:solidFill>
                  <a:sysClr val="windowText" lastClr="000000"/>
                </a:solidFill>
              </a:ln>
            </c:spPr>
            <c:extLst>
              <c:ext xmlns:c16="http://schemas.microsoft.com/office/drawing/2014/chart" uri="{C3380CC4-5D6E-409C-BE32-E72D297353CC}">
                <c16:uniqueId val="{0000000D-DB93-43BA-B052-4CEE0B32AC64}"/>
              </c:ext>
            </c:extLst>
          </c:dPt>
          <c:dLbls>
            <c:dLbl>
              <c:idx val="0"/>
              <c:layout>
                <c:manualLayout>
                  <c:x val="-1.3792384260356137E-2"/>
                  <c:y val="-7.664536050640728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93-43BA-B052-4CEE0B32AC64}"/>
                </c:ext>
              </c:extLst>
            </c:dLbl>
            <c:dLbl>
              <c:idx val="1"/>
              <c:layout>
                <c:manualLayout>
                  <c:x val="2.2504003504729083E-2"/>
                  <c:y val="-1.007379959857958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B93-43BA-B052-4CEE0B32AC64}"/>
                </c:ext>
              </c:extLst>
            </c:dLbl>
            <c:dLbl>
              <c:idx val="2"/>
              <c:layout>
                <c:manualLayout>
                  <c:x val="-6.9499186263773148E-3"/>
                  <c:y val="-1.21567392311255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B93-43BA-B052-4CEE0B32AC64}"/>
                </c:ext>
              </c:extLst>
            </c:dLbl>
            <c:dLbl>
              <c:idx val="3"/>
              <c:layout>
                <c:manualLayout>
                  <c:x val="1.0118372682560434E-2"/>
                  <c:y val="4.896093870619113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B93-43BA-B052-4CEE0B32AC64}"/>
                </c:ext>
              </c:extLst>
            </c:dLbl>
            <c:dLbl>
              <c:idx val="4"/>
              <c:layout>
                <c:manualLayout>
                  <c:x val="-1.6093815974595999E-2"/>
                  <c:y val="-0.104721815655396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B93-43BA-B052-4CEE0B32AC64}"/>
                </c:ext>
              </c:extLst>
            </c:dLbl>
            <c:dLbl>
              <c:idx val="5"/>
              <c:layout>
                <c:manualLayout>
                  <c:x val="5.2452385553315099E-2"/>
                  <c:y val="-3.71053265400648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B93-43BA-B052-4CEE0B32AC64}"/>
                </c:ext>
              </c:extLst>
            </c:dLbl>
            <c:dLbl>
              <c:idx val="6"/>
              <c:layout>
                <c:manualLayout>
                  <c:x val="4.9052291029912298E-3"/>
                  <c:y val="-2.07599814729041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B93-43BA-B052-4CEE0B32AC64}"/>
                </c:ext>
              </c:extLst>
            </c:dLbl>
            <c:numFmt formatCode="0.0%" sourceLinked="0"/>
            <c:spPr>
              <a:noFill/>
              <a:ln>
                <a:noFill/>
              </a:ln>
              <a:effectLst/>
            </c:spPr>
            <c:txPr>
              <a:bodyPr/>
              <a:lstStyle/>
              <a:p>
                <a:pPr>
                  <a:defRPr sz="1100"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'[duomenys_grafikai_leidiniui2016.xlsx]70psl išlaid.strukt'!$A$78:$A$83</c:f>
              <c:strCache>
                <c:ptCount val="6"/>
                <c:pt idx="0">
                  <c:v>Pirminės sveikatos priežiūros paslaugos</c:v>
                </c:pt>
                <c:pt idx="1">
                  <c:v>Greitosios medicinos pagalbos paslaugos</c:v>
                </c:pt>
                <c:pt idx="2">
                  <c:v>Slaugos paslaugos</c:v>
                </c:pt>
                <c:pt idx="3">
                  <c:v>Ambulatorinės paslaugos</c:v>
                </c:pt>
                <c:pt idx="4">
                  <c:v>Stacionarinės paslaugos</c:v>
                </c:pt>
                <c:pt idx="5">
                  <c:v>Brangūs tyrimai ir procedūros</c:v>
                </c:pt>
              </c:strCache>
            </c:strRef>
          </c:cat>
          <c:val>
            <c:numRef>
              <c:f>'[duomenys_grafikai_leidiniui2016.xlsx]70psl išlaid.strukt'!$B$78:$B$83</c:f>
              <c:numCache>
                <c:formatCode>0.00</c:formatCode>
                <c:ptCount val="6"/>
                <c:pt idx="0">
                  <c:v>17.608546558111435</c:v>
                </c:pt>
                <c:pt idx="1">
                  <c:v>4.6687881806731184</c:v>
                </c:pt>
                <c:pt idx="2">
                  <c:v>5.0480747962557899</c:v>
                </c:pt>
                <c:pt idx="3">
                  <c:v>21.567033301508097</c:v>
                </c:pt>
                <c:pt idx="4">
                  <c:v>46.741687634936405</c:v>
                </c:pt>
                <c:pt idx="5">
                  <c:v>4.3658695285151587</c:v>
                </c:pt>
              </c:numCache>
            </c:numRef>
          </c:val>
          <c:extLst>
            <c:ext xmlns:c16="http://schemas.microsoft.com/office/drawing/2014/chart" uri="{C3380CC4-5D6E-409C-BE32-E72D297353CC}">
              <c16:uniqueId val="{0000000E-DB93-43BA-B052-4CEE0B32AC64}"/>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14010774276072879"/>
          <c:y val="0.7374073727719902"/>
          <c:w val="0.7258500233483085"/>
          <c:h val="0.22265621303774794"/>
        </c:manualLayout>
      </c:layout>
      <c:overlay val="0"/>
      <c:spPr>
        <a:ln>
          <a:solidFill>
            <a:schemeClr val="tx1"/>
          </a:solidFill>
        </a:ln>
      </c:spPr>
      <c:txPr>
        <a:bodyPr/>
        <a:lstStyle/>
        <a:p>
          <a:pPr>
            <a:defRPr sz="1100" b="0" i="0" u="none" strike="noStrike" baseline="0">
              <a:solidFill>
                <a:srgbClr val="000000"/>
              </a:solidFill>
              <a:latin typeface="Times New Roman" pitchFamily="18" charset="0"/>
              <a:ea typeface="Calibri"/>
              <a:cs typeface="Times New Roman" pitchFamily="18" charset="0"/>
            </a:defRPr>
          </a:pPr>
          <a:endParaRPr lang="lt-LT"/>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lt-LT"/>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490322997853656"/>
          <c:y val="9.1894872266127553E-2"/>
          <c:w val="0.39368985554553043"/>
          <c:h val="0.74005878377498346"/>
        </c:manualLayout>
      </c:layout>
      <c:pieChart>
        <c:varyColors val="1"/>
        <c:ser>
          <c:idx val="0"/>
          <c:order val="0"/>
          <c:dPt>
            <c:idx val="0"/>
            <c:bubble3D val="0"/>
            <c:spPr>
              <a:solidFill>
                <a:srgbClr val="B8C9D1"/>
              </a:solidFill>
              <a:ln w="19050">
                <a:solidFill>
                  <a:schemeClr val="lt1"/>
                </a:solidFill>
              </a:ln>
              <a:effectLst/>
            </c:spPr>
            <c:extLst>
              <c:ext xmlns:c16="http://schemas.microsoft.com/office/drawing/2014/chart" uri="{C3380CC4-5D6E-409C-BE32-E72D297353CC}">
                <c16:uniqueId val="{00000001-C2BD-466B-85A9-2D3378F4D1C4}"/>
              </c:ext>
            </c:extLst>
          </c:dPt>
          <c:dPt>
            <c:idx val="1"/>
            <c:bubble3D val="0"/>
            <c:spPr>
              <a:solidFill>
                <a:srgbClr val="6199FF"/>
              </a:solidFill>
              <a:ln w="19050">
                <a:solidFill>
                  <a:schemeClr val="lt1"/>
                </a:solidFill>
              </a:ln>
              <a:effectLst/>
            </c:spPr>
            <c:extLst>
              <c:ext xmlns:c16="http://schemas.microsoft.com/office/drawing/2014/chart" uri="{C3380CC4-5D6E-409C-BE32-E72D297353CC}">
                <c16:uniqueId val="{00000003-C2BD-466B-85A9-2D3378F4D1C4}"/>
              </c:ext>
            </c:extLst>
          </c:dPt>
          <c:dPt>
            <c:idx val="2"/>
            <c:bubble3D val="0"/>
            <c:spPr>
              <a:solidFill>
                <a:srgbClr val="AFDBFF"/>
              </a:solidFill>
              <a:ln w="19050">
                <a:solidFill>
                  <a:schemeClr val="lt1"/>
                </a:solidFill>
              </a:ln>
              <a:effectLst/>
            </c:spPr>
            <c:extLst>
              <c:ext xmlns:c16="http://schemas.microsoft.com/office/drawing/2014/chart" uri="{C3380CC4-5D6E-409C-BE32-E72D297353CC}">
                <c16:uniqueId val="{00000005-C2BD-466B-85A9-2D3378F4D1C4}"/>
              </c:ext>
            </c:extLst>
          </c:dPt>
          <c:dPt>
            <c:idx val="3"/>
            <c:bubble3D val="0"/>
            <c:spPr>
              <a:solidFill>
                <a:srgbClr val="2594EF"/>
              </a:solidFill>
              <a:ln w="19050">
                <a:solidFill>
                  <a:schemeClr val="lt1"/>
                </a:solidFill>
              </a:ln>
              <a:effectLst/>
            </c:spPr>
            <c:extLst>
              <c:ext xmlns:c16="http://schemas.microsoft.com/office/drawing/2014/chart" uri="{C3380CC4-5D6E-409C-BE32-E72D297353CC}">
                <c16:uniqueId val="{00000007-C2BD-466B-85A9-2D3378F4D1C4}"/>
              </c:ext>
            </c:extLst>
          </c:dPt>
          <c:dPt>
            <c:idx val="4"/>
            <c:bubble3D val="0"/>
            <c:spPr>
              <a:solidFill>
                <a:srgbClr val="86A3B0"/>
              </a:solidFill>
              <a:ln w="19050">
                <a:solidFill>
                  <a:schemeClr val="lt1"/>
                </a:solidFill>
              </a:ln>
              <a:effectLst/>
            </c:spPr>
            <c:extLst>
              <c:ext xmlns:c16="http://schemas.microsoft.com/office/drawing/2014/chart" uri="{C3380CC4-5D6E-409C-BE32-E72D297353CC}">
                <c16:uniqueId val="{00000009-C2BD-466B-85A9-2D3378F4D1C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2BD-466B-85A9-2D3378F4D1C4}"/>
              </c:ext>
            </c:extLst>
          </c:dPt>
          <c:dPt>
            <c:idx val="6"/>
            <c:bubble3D val="0"/>
            <c:spPr>
              <a:solidFill>
                <a:srgbClr val="61B8FF"/>
              </a:solidFill>
              <a:ln w="19050">
                <a:solidFill>
                  <a:schemeClr val="lt1"/>
                </a:solidFill>
              </a:ln>
              <a:effectLst/>
            </c:spPr>
            <c:extLst>
              <c:ext xmlns:c16="http://schemas.microsoft.com/office/drawing/2014/chart" uri="{C3380CC4-5D6E-409C-BE32-E72D297353CC}">
                <c16:uniqueId val="{0000000D-C2BD-466B-85A9-2D3378F4D1C4}"/>
              </c:ext>
            </c:extLst>
          </c:dPt>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'70psl išlaid.strukt'!$A$50:$A$56</c:f>
              <c:strCache>
                <c:ptCount val="7"/>
                <c:pt idx="0">
                  <c:v>Pirminė sveikatos priežiūra / Primary health care</c:v>
                </c:pt>
                <c:pt idx="1">
                  <c:v>Slauga / Nursing</c:v>
                </c:pt>
                <c:pt idx="2">
                  <c:v>Ambulatorinės ir stacionarinės paslaugos / Outpatient and inpatient care</c:v>
                </c:pt>
                <c:pt idx="3">
                  <c:v>Brangūs tyrimai ir procedūros / Expensive diagnostic exams and procedures</c:v>
                </c:pt>
                <c:pt idx="4">
                  <c:v>Medicininė reabilitacija / Medical rehabilitation</c:v>
                </c:pt>
                <c:pt idx="5">
                  <c:v>COVID-19 diagnostikos paslaugoms / COVID-19 diagnostic services</c:v>
                </c:pt>
                <c:pt idx="6">
                  <c:v>Kita / Other</c:v>
                </c:pt>
              </c:strCache>
            </c:strRef>
          </c:cat>
          <c:val>
            <c:numRef>
              <c:f>'70psl išlaid.strukt'!$C$50:$C$56</c:f>
              <c:numCache>
                <c:formatCode>0.00</c:formatCode>
                <c:ptCount val="7"/>
                <c:pt idx="0">
                  <c:v>18.600000000000001</c:v>
                </c:pt>
                <c:pt idx="1">
                  <c:v>8</c:v>
                </c:pt>
                <c:pt idx="2">
                  <c:v>58.8</c:v>
                </c:pt>
                <c:pt idx="3">
                  <c:v>5</c:v>
                </c:pt>
                <c:pt idx="4">
                  <c:v>5.7</c:v>
                </c:pt>
                <c:pt idx="5">
                  <c:v>0.1</c:v>
                </c:pt>
                <c:pt idx="6">
                  <c:v>3.7999999999999972</c:v>
                </c:pt>
              </c:numCache>
            </c:numRef>
          </c:val>
          <c:extLst>
            <c:ext xmlns:c16="http://schemas.microsoft.com/office/drawing/2014/chart" uri="{C3380CC4-5D6E-409C-BE32-E72D297353CC}">
              <c16:uniqueId val="{0000000E-C2BD-466B-85A9-2D3378F4D1C4}"/>
            </c:ext>
          </c:extLst>
        </c:ser>
        <c:dLbls>
          <c:showLegendKey val="0"/>
          <c:showVal val="0"/>
          <c:showCatName val="0"/>
          <c:showSerName val="0"/>
          <c:showPercent val="1"/>
          <c:showBubbleSize val="0"/>
          <c:showLeaderLines val="1"/>
        </c:dLbls>
        <c:firstSliceAng val="100"/>
      </c:pieChart>
      <c:spPr>
        <a:noFill/>
        <a:ln>
          <a:noFill/>
        </a:ln>
        <a:effectLst/>
      </c:spPr>
    </c:plotArea>
    <c:legend>
      <c:legendPos val="b"/>
      <c:layout>
        <c:manualLayout>
          <c:xMode val="edge"/>
          <c:yMode val="edge"/>
          <c:x val="3.675713894149308E-2"/>
          <c:y val="8.5859332828755713E-2"/>
          <c:w val="0.46501030972789792"/>
          <c:h val="0.82316705908912646"/>
        </c:manualLayout>
      </c:layout>
      <c:overlay val="0"/>
      <c:spPr>
        <a:noFill/>
        <a:ln>
          <a:solidFill>
            <a:schemeClr val="tx1"/>
          </a:solid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zero"/>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plotArea>
      <c:layout>
        <c:manualLayout>
          <c:layoutTarget val="inner"/>
          <c:xMode val="edge"/>
          <c:yMode val="edge"/>
          <c:x val="3.6017304614089439E-2"/>
          <c:y val="8.3252912849520092E-2"/>
          <c:w val="0.9516872557596967"/>
          <c:h val="0.68369850790983633"/>
        </c:manualLayout>
      </c:layout>
      <c:barChart>
        <c:barDir val="col"/>
        <c:grouping val="clustered"/>
        <c:varyColors val="0"/>
        <c:ser>
          <c:idx val="1"/>
          <c:order val="1"/>
          <c:tx>
            <c:strRef>
              <c:f>HLY!$A$225</c:f>
              <c:strCache>
                <c:ptCount val="1"/>
                <c:pt idx="0">
                  <c:v>Gimusiųjų vidutinė tikėtina gyvenimo trukmė / Life Expectancy at Birth </c:v>
                </c:pt>
              </c:strCache>
            </c:strRef>
          </c:tx>
          <c:spPr>
            <a:solidFill>
              <a:srgbClr val="189FEA"/>
            </a:solidFill>
            <a:effectLst/>
          </c:spPr>
          <c:invertIfNegative val="0"/>
          <c:cat>
            <c:strRef>
              <c:f>HLY!$B$223:$T$223</c:f>
              <c:strCach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strCache>
            </c:strRef>
          </c:cat>
          <c:val>
            <c:numRef>
              <c:f>HLY!$B$225:$T$225</c:f>
              <c:numCache>
                <c:formatCode>General</c:formatCode>
                <c:ptCount val="19"/>
                <c:pt idx="0">
                  <c:v>77.48</c:v>
                </c:pt>
                <c:pt idx="1">
                  <c:v>77.069999999999993</c:v>
                </c:pt>
                <c:pt idx="2">
                  <c:v>77.180000000000007</c:v>
                </c:pt>
                <c:pt idx="3">
                  <c:v>77.53</c:v>
                </c:pt>
                <c:pt idx="4">
                  <c:v>78.55</c:v>
                </c:pt>
                <c:pt idx="5">
                  <c:v>78.760000000000005</c:v>
                </c:pt>
                <c:pt idx="6">
                  <c:v>79.12</c:v>
                </c:pt>
                <c:pt idx="7">
                  <c:v>79.42</c:v>
                </c:pt>
                <c:pt idx="8">
                  <c:v>79.36</c:v>
                </c:pt>
                <c:pt idx="9">
                  <c:v>79.849999999999994</c:v>
                </c:pt>
                <c:pt idx="10">
                  <c:v>79.61</c:v>
                </c:pt>
                <c:pt idx="11">
                  <c:v>79.97</c:v>
                </c:pt>
                <c:pt idx="12">
                  <c:v>80.38</c:v>
                </c:pt>
                <c:pt idx="13">
                  <c:v>80.61</c:v>
                </c:pt>
                <c:pt idx="14">
                  <c:v>81.03</c:v>
                </c:pt>
                <c:pt idx="15">
                  <c:v>80.05</c:v>
                </c:pt>
                <c:pt idx="16">
                  <c:v>78.87</c:v>
                </c:pt>
                <c:pt idx="17">
                  <c:v>80.06</c:v>
                </c:pt>
                <c:pt idx="18">
                  <c:v>81.709999999999994</c:v>
                </c:pt>
              </c:numCache>
            </c:numRef>
          </c:val>
          <c:extLst>
            <c:ext xmlns:c16="http://schemas.microsoft.com/office/drawing/2014/chart" uri="{C3380CC4-5D6E-409C-BE32-E72D297353CC}">
              <c16:uniqueId val="{00000000-4383-47B3-8104-F340A82A114B}"/>
            </c:ext>
          </c:extLst>
        </c:ser>
        <c:dLbls>
          <c:showLegendKey val="0"/>
          <c:showVal val="0"/>
          <c:showCatName val="0"/>
          <c:showSerName val="0"/>
          <c:showPercent val="0"/>
          <c:showBubbleSize val="0"/>
        </c:dLbls>
        <c:gapWidth val="25"/>
        <c:axId val="176400896"/>
        <c:axId val="166154176"/>
      </c:barChart>
      <c:lineChart>
        <c:grouping val="standard"/>
        <c:varyColors val="0"/>
        <c:ser>
          <c:idx val="0"/>
          <c:order val="0"/>
          <c:tx>
            <c:strRef>
              <c:f>HLY!$A$224</c:f>
              <c:strCache>
                <c:ptCount val="1"/>
                <c:pt idx="0">
                  <c:v>Sveiko gyvenimo trukmė / Healthy life years</c:v>
                </c:pt>
              </c:strCache>
            </c:strRef>
          </c:tx>
          <c:spPr>
            <a:ln>
              <a:noFill/>
            </a:ln>
            <a:effectLst/>
          </c:spPr>
          <c:marker>
            <c:symbol val="dash"/>
            <c:size val="17"/>
            <c:spPr>
              <a:solidFill>
                <a:srgbClr val="93D2F5"/>
              </a:solidFill>
              <a:ln>
                <a:noFill/>
              </a:ln>
              <a:effectLst/>
            </c:spPr>
          </c:marker>
          <c:dPt>
            <c:idx val="10"/>
            <c:bubble3D val="0"/>
            <c:extLst>
              <c:ext xmlns:c16="http://schemas.microsoft.com/office/drawing/2014/chart" uri="{C3380CC4-5D6E-409C-BE32-E72D297353CC}">
                <c16:uniqueId val="{00000001-4383-47B3-8104-F340A82A114B}"/>
              </c:ext>
            </c:extLst>
          </c:dPt>
          <c:dPt>
            <c:idx val="20"/>
            <c:bubble3D val="0"/>
            <c:extLst>
              <c:ext xmlns:c16="http://schemas.microsoft.com/office/drawing/2014/chart" uri="{C3380CC4-5D6E-409C-BE32-E72D297353CC}">
                <c16:uniqueId val="{00000002-4383-47B3-8104-F340A82A114B}"/>
              </c:ext>
            </c:extLst>
          </c:dPt>
          <c:dPt>
            <c:idx val="21"/>
            <c:bubble3D val="0"/>
            <c:extLst>
              <c:ext xmlns:c16="http://schemas.microsoft.com/office/drawing/2014/chart" uri="{C3380CC4-5D6E-409C-BE32-E72D297353CC}">
                <c16:uniqueId val="{00000003-4383-47B3-8104-F340A82A114B}"/>
              </c:ext>
            </c:extLst>
          </c:dPt>
          <c:dPt>
            <c:idx val="26"/>
            <c:bubble3D val="0"/>
            <c:extLst>
              <c:ext xmlns:c16="http://schemas.microsoft.com/office/drawing/2014/chart" uri="{C3380CC4-5D6E-409C-BE32-E72D297353CC}">
                <c16:uniqueId val="{00000004-4383-47B3-8104-F340A82A114B}"/>
              </c:ext>
            </c:extLst>
          </c:dPt>
          <c:dPt>
            <c:idx val="27"/>
            <c:bubble3D val="0"/>
            <c:extLst>
              <c:ext xmlns:c16="http://schemas.microsoft.com/office/drawing/2014/chart" uri="{C3380CC4-5D6E-409C-BE32-E72D297353CC}">
                <c16:uniqueId val="{00000005-4383-47B3-8104-F340A82A114B}"/>
              </c:ext>
            </c:extLst>
          </c:dPt>
          <c:dPt>
            <c:idx val="28"/>
            <c:bubble3D val="0"/>
            <c:extLst>
              <c:ext xmlns:c16="http://schemas.microsoft.com/office/drawing/2014/chart" uri="{C3380CC4-5D6E-409C-BE32-E72D297353CC}">
                <c16:uniqueId val="{00000006-4383-47B3-8104-F340A82A114B}"/>
              </c:ext>
            </c:extLst>
          </c:dPt>
          <c:dPt>
            <c:idx val="29"/>
            <c:bubble3D val="0"/>
            <c:extLst>
              <c:ext xmlns:c16="http://schemas.microsoft.com/office/drawing/2014/chart" uri="{C3380CC4-5D6E-409C-BE32-E72D297353CC}">
                <c16:uniqueId val="{00000007-4383-47B3-8104-F340A82A114B}"/>
              </c:ext>
            </c:extLst>
          </c:dPt>
          <c:dPt>
            <c:idx val="30"/>
            <c:bubble3D val="0"/>
            <c:extLst>
              <c:ext xmlns:c16="http://schemas.microsoft.com/office/drawing/2014/chart" uri="{C3380CC4-5D6E-409C-BE32-E72D297353CC}">
                <c16:uniqueId val="{00000008-4383-47B3-8104-F340A82A114B}"/>
              </c:ext>
            </c:extLst>
          </c:dPt>
          <c:dPt>
            <c:idx val="33"/>
            <c:bubble3D val="0"/>
            <c:extLst>
              <c:ext xmlns:c16="http://schemas.microsoft.com/office/drawing/2014/chart" uri="{C3380CC4-5D6E-409C-BE32-E72D297353CC}">
                <c16:uniqueId val="{00000009-4383-47B3-8104-F340A82A114B}"/>
              </c:ext>
            </c:extLst>
          </c:dPt>
          <c:dPt>
            <c:idx val="34"/>
            <c:bubble3D val="0"/>
            <c:extLst>
              <c:ext xmlns:c16="http://schemas.microsoft.com/office/drawing/2014/chart" uri="{C3380CC4-5D6E-409C-BE32-E72D297353CC}">
                <c16:uniqueId val="{0000000A-4383-47B3-8104-F340A82A114B}"/>
              </c:ext>
            </c:extLst>
          </c:dPt>
          <c:dPt>
            <c:idx val="36"/>
            <c:bubble3D val="0"/>
            <c:extLst>
              <c:ext xmlns:c16="http://schemas.microsoft.com/office/drawing/2014/chart" uri="{C3380CC4-5D6E-409C-BE32-E72D297353CC}">
                <c16:uniqueId val="{0000000B-4383-47B3-8104-F340A82A114B}"/>
              </c:ext>
            </c:extLst>
          </c:dPt>
          <c:dPt>
            <c:idx val="37"/>
            <c:bubble3D val="0"/>
            <c:extLst>
              <c:ext xmlns:c16="http://schemas.microsoft.com/office/drawing/2014/chart" uri="{C3380CC4-5D6E-409C-BE32-E72D297353CC}">
                <c16:uniqueId val="{0000000C-4383-47B3-8104-F340A82A114B}"/>
              </c:ext>
            </c:extLst>
          </c:dPt>
          <c:dPt>
            <c:idx val="40"/>
            <c:bubble3D val="0"/>
            <c:extLst>
              <c:ext xmlns:c16="http://schemas.microsoft.com/office/drawing/2014/chart" uri="{C3380CC4-5D6E-409C-BE32-E72D297353CC}">
                <c16:uniqueId val="{0000000D-4383-47B3-8104-F340A82A114B}"/>
              </c:ext>
            </c:extLst>
          </c:dPt>
          <c:dPt>
            <c:idx val="41"/>
            <c:bubble3D val="0"/>
            <c:extLst>
              <c:ext xmlns:c16="http://schemas.microsoft.com/office/drawing/2014/chart" uri="{C3380CC4-5D6E-409C-BE32-E72D297353CC}">
                <c16:uniqueId val="{0000000E-4383-47B3-8104-F340A82A114B}"/>
              </c:ext>
            </c:extLst>
          </c:dPt>
          <c:cat>
            <c:strRef>
              <c:f>HLY!$B$223:$T$223</c:f>
              <c:strCach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strCache>
            </c:strRef>
          </c:cat>
          <c:val>
            <c:numRef>
              <c:f>HLY!$B$224:$T$224</c:f>
              <c:numCache>
                <c:formatCode>#\ ##0.##########</c:formatCode>
                <c:ptCount val="19"/>
                <c:pt idx="0">
                  <c:v>54.6</c:v>
                </c:pt>
                <c:pt idx="1">
                  <c:v>56.4</c:v>
                </c:pt>
                <c:pt idx="2">
                  <c:v>58.1</c:v>
                </c:pt>
                <c:pt idx="3">
                  <c:v>59.5</c:v>
                </c:pt>
                <c:pt idx="4">
                  <c:v>61.1</c:v>
                </c:pt>
                <c:pt idx="5">
                  <c:v>62.3</c:v>
                </c:pt>
                <c:pt idx="6" formatCode="#\ ##0.0">
                  <c:v>62</c:v>
                </c:pt>
                <c:pt idx="7">
                  <c:v>61.6</c:v>
                </c:pt>
                <c:pt idx="8">
                  <c:v>61.6</c:v>
                </c:pt>
                <c:pt idx="9">
                  <c:v>61.7</c:v>
                </c:pt>
                <c:pt idx="10">
                  <c:v>58.8</c:v>
                </c:pt>
                <c:pt idx="11">
                  <c:v>59.4</c:v>
                </c:pt>
                <c:pt idx="12">
                  <c:v>59.8</c:v>
                </c:pt>
                <c:pt idx="13">
                  <c:v>59.1</c:v>
                </c:pt>
                <c:pt idx="14">
                  <c:v>59.1</c:v>
                </c:pt>
                <c:pt idx="15">
                  <c:v>58.7</c:v>
                </c:pt>
                <c:pt idx="16">
                  <c:v>59.8</c:v>
                </c:pt>
                <c:pt idx="17">
                  <c:v>62.3</c:v>
                </c:pt>
                <c:pt idx="18">
                  <c:v>62.9</c:v>
                </c:pt>
              </c:numCache>
            </c:numRef>
          </c:val>
          <c:smooth val="0"/>
          <c:extLst>
            <c:ext xmlns:c16="http://schemas.microsoft.com/office/drawing/2014/chart" uri="{C3380CC4-5D6E-409C-BE32-E72D297353CC}">
              <c16:uniqueId val="{0000000F-4383-47B3-8104-F340A82A114B}"/>
            </c:ext>
          </c:extLst>
        </c:ser>
        <c:dLbls>
          <c:showLegendKey val="0"/>
          <c:showVal val="0"/>
          <c:showCatName val="0"/>
          <c:showSerName val="0"/>
          <c:showPercent val="0"/>
          <c:showBubbleSize val="0"/>
        </c:dLbls>
        <c:marker val="1"/>
        <c:smooth val="0"/>
        <c:axId val="176400896"/>
        <c:axId val="166154176"/>
      </c:lineChart>
      <c:catAx>
        <c:axId val="176400896"/>
        <c:scaling>
          <c:orientation val="minMax"/>
        </c:scaling>
        <c:delete val="0"/>
        <c:axPos val="b"/>
        <c:title>
          <c:tx>
            <c:rich>
              <a:bodyPr/>
              <a:lstStyle/>
              <a:p>
                <a:pPr>
                  <a:defRPr/>
                </a:pPr>
                <a:r>
                  <a:rPr lang="lt-LT"/>
                  <a:t>Moterys</a:t>
                </a:r>
                <a:r>
                  <a:rPr lang="en-US"/>
                  <a:t> /</a:t>
                </a:r>
                <a:r>
                  <a:rPr lang="lt-LT"/>
                  <a:t> Females</a:t>
                </a:r>
                <a:r>
                  <a:rPr lang="en-US"/>
                  <a:t> </a:t>
                </a:r>
                <a:endParaRPr lang="lt-LT"/>
              </a:p>
            </c:rich>
          </c:tx>
          <c:layout>
            <c:manualLayout>
              <c:xMode val="edge"/>
              <c:yMode val="edge"/>
              <c:x val="0.86099905281861844"/>
              <c:y val="3.3015585066884921E-2"/>
            </c:manualLayout>
          </c:layout>
          <c:overlay val="0"/>
        </c:title>
        <c:numFmt formatCode="General" sourceLinked="1"/>
        <c:majorTickMark val="out"/>
        <c:minorTickMark val="none"/>
        <c:tickLblPos val="nextTo"/>
        <c:txPr>
          <a:bodyPr rot="-5400000" vert="horz"/>
          <a:lstStyle/>
          <a:p>
            <a:pPr>
              <a:defRPr/>
            </a:pPr>
            <a:endParaRPr lang="lt-LT"/>
          </a:p>
        </c:txPr>
        <c:crossAx val="166154176"/>
        <c:crosses val="autoZero"/>
        <c:auto val="1"/>
        <c:lblAlgn val="ctr"/>
        <c:lblOffset val="100"/>
        <c:noMultiLvlLbl val="0"/>
      </c:catAx>
      <c:valAx>
        <c:axId val="166154176"/>
        <c:scaling>
          <c:orientation val="minMax"/>
          <c:max val="90"/>
          <c:min val="0"/>
        </c:scaling>
        <c:delete val="0"/>
        <c:axPos val="l"/>
        <c:majorGridlines>
          <c:spPr>
            <a:ln>
              <a:solidFill>
                <a:schemeClr val="bg1">
                  <a:lumMod val="75000"/>
                </a:schemeClr>
              </a:solidFill>
            </a:ln>
          </c:spPr>
        </c:majorGridlines>
        <c:numFmt formatCode="General" sourceLinked="0"/>
        <c:majorTickMark val="out"/>
        <c:minorTickMark val="none"/>
        <c:tickLblPos val="nextTo"/>
        <c:txPr>
          <a:bodyPr rot="0" vert="horz"/>
          <a:lstStyle/>
          <a:p>
            <a:pPr>
              <a:defRPr/>
            </a:pPr>
            <a:endParaRPr lang="lt-LT"/>
          </a:p>
        </c:txPr>
        <c:crossAx val="176400896"/>
        <c:crosses val="autoZero"/>
        <c:crossBetween val="between"/>
      </c:valAx>
      <c:spPr>
        <a:solidFill>
          <a:schemeClr val="bg1"/>
        </a:solidFill>
        <a:ln w="9525">
          <a:solidFill>
            <a:schemeClr val="bg1">
              <a:lumMod val="75000"/>
            </a:schemeClr>
          </a:solidFill>
        </a:ln>
      </c:spPr>
    </c:plotArea>
    <c:legend>
      <c:legendPos val="b"/>
      <c:layout>
        <c:manualLayout>
          <c:xMode val="edge"/>
          <c:yMode val="edge"/>
          <c:x val="0.1535889468734441"/>
          <c:y val="0.877375588597331"/>
          <c:w val="0.78789085790505697"/>
          <c:h val="0.10513909191690389"/>
        </c:manualLayout>
      </c:layout>
      <c:overlay val="0"/>
      <c:spPr>
        <a:ln>
          <a:solidFill>
            <a:schemeClr val="tx1"/>
          </a:solidFill>
        </a:ln>
      </c:spPr>
      <c:txPr>
        <a:bodyPr/>
        <a:lstStyle/>
        <a:p>
          <a:pPr>
            <a:defRPr sz="1100" b="1"/>
          </a:pPr>
          <a:endParaRPr lang="lt-LT"/>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729976516093387"/>
          <c:y val="0.4801932594246614"/>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000000"/>
              </a:solidFill>
              <a:latin typeface="Times New Roman" pitchFamily="18" charset="0"/>
              <a:ea typeface="Calibri"/>
              <a:cs typeface="Times New Roman" pitchFamily="18" charset="0"/>
            </a:defRPr>
          </a:pPr>
          <a:endParaRPr lang="lt-LT"/>
        </a:p>
      </c:txPr>
    </c:title>
    <c:autoTitleDeleted val="0"/>
    <c:plotArea>
      <c:layout>
        <c:manualLayout>
          <c:layoutTarget val="inner"/>
          <c:xMode val="edge"/>
          <c:yMode val="edge"/>
          <c:x val="3.5003453515678961E-3"/>
          <c:y val="7.7729985244381766E-2"/>
          <c:w val="0.59307583920430995"/>
          <c:h val="0.40289810788576802"/>
        </c:manualLayout>
      </c:layout>
      <c:pieChart>
        <c:varyColors val="1"/>
        <c:ser>
          <c:idx val="0"/>
          <c:order val="0"/>
          <c:tx>
            <c:strRef>
              <c:f>'13psl mirties priez'!$D$6</c:f>
              <c:strCache>
                <c:ptCount val="1"/>
                <c:pt idx="0">
                  <c:v>vyrai / males</c:v>
                </c:pt>
              </c:strCache>
            </c:strRef>
          </c:tx>
          <c:spPr>
            <a:ln>
              <a:solidFill>
                <a:schemeClr val="bg1"/>
              </a:solidFill>
            </a:ln>
          </c:spPr>
          <c:dPt>
            <c:idx val="0"/>
            <c:bubble3D val="0"/>
            <c:spPr>
              <a:solidFill>
                <a:schemeClr val="accent1"/>
              </a:solidFill>
              <a:ln>
                <a:solidFill>
                  <a:schemeClr val="bg1"/>
                </a:solidFill>
              </a:ln>
              <a:effectLst/>
            </c:spPr>
            <c:extLst>
              <c:ext xmlns:c16="http://schemas.microsoft.com/office/drawing/2014/chart" uri="{C3380CC4-5D6E-409C-BE32-E72D297353CC}">
                <c16:uniqueId val="{00000001-3BDE-463B-8EB1-CA926BB24422}"/>
              </c:ext>
            </c:extLst>
          </c:dPt>
          <c:dPt>
            <c:idx val="1"/>
            <c:bubble3D val="0"/>
            <c:spPr>
              <a:solidFill>
                <a:srgbClr val="AFDBFF"/>
              </a:solidFill>
              <a:ln>
                <a:solidFill>
                  <a:schemeClr val="bg1"/>
                </a:solidFill>
              </a:ln>
              <a:effectLst/>
            </c:spPr>
            <c:extLst>
              <c:ext xmlns:c16="http://schemas.microsoft.com/office/drawing/2014/chart" uri="{C3380CC4-5D6E-409C-BE32-E72D297353CC}">
                <c16:uniqueId val="{00000003-3BDE-463B-8EB1-CA926BB24422}"/>
              </c:ext>
            </c:extLst>
          </c:dPt>
          <c:dPt>
            <c:idx val="2"/>
            <c:bubble3D val="0"/>
            <c:spPr>
              <a:solidFill>
                <a:srgbClr val="0C537A"/>
              </a:solidFill>
              <a:ln>
                <a:solidFill>
                  <a:schemeClr val="bg1"/>
                </a:solidFill>
              </a:ln>
              <a:effectLst/>
            </c:spPr>
            <c:extLst>
              <c:ext xmlns:c16="http://schemas.microsoft.com/office/drawing/2014/chart" uri="{C3380CC4-5D6E-409C-BE32-E72D297353CC}">
                <c16:uniqueId val="{00000005-3BDE-463B-8EB1-CA926BB24422}"/>
              </c:ext>
            </c:extLst>
          </c:dPt>
          <c:dPt>
            <c:idx val="3"/>
            <c:bubble3D val="0"/>
            <c:spPr>
              <a:solidFill>
                <a:srgbClr val="2594EF"/>
              </a:solidFill>
              <a:ln>
                <a:solidFill>
                  <a:schemeClr val="bg1"/>
                </a:solidFill>
              </a:ln>
              <a:effectLst/>
            </c:spPr>
            <c:extLst>
              <c:ext xmlns:c16="http://schemas.microsoft.com/office/drawing/2014/chart" uri="{C3380CC4-5D6E-409C-BE32-E72D297353CC}">
                <c16:uniqueId val="{00000007-3BDE-463B-8EB1-CA926BB24422}"/>
              </c:ext>
            </c:extLst>
          </c:dPt>
          <c:dPt>
            <c:idx val="4"/>
            <c:bubble3D val="0"/>
            <c:spPr>
              <a:solidFill>
                <a:srgbClr val="618595"/>
              </a:solidFill>
              <a:ln>
                <a:solidFill>
                  <a:schemeClr val="bg1"/>
                </a:solidFill>
              </a:ln>
              <a:effectLst/>
            </c:spPr>
            <c:extLst>
              <c:ext xmlns:c16="http://schemas.microsoft.com/office/drawing/2014/chart" uri="{C3380CC4-5D6E-409C-BE32-E72D297353CC}">
                <c16:uniqueId val="{00000009-3BDE-463B-8EB1-CA926BB24422}"/>
              </c:ext>
            </c:extLst>
          </c:dPt>
          <c:dPt>
            <c:idx val="5"/>
            <c:bubble3D val="0"/>
            <c:spPr>
              <a:solidFill>
                <a:srgbClr val="B8C9D1"/>
              </a:solidFill>
              <a:ln>
                <a:solidFill>
                  <a:schemeClr val="bg1"/>
                </a:solidFill>
              </a:ln>
              <a:effectLst/>
            </c:spPr>
            <c:extLst>
              <c:ext xmlns:c16="http://schemas.microsoft.com/office/drawing/2014/chart" uri="{C3380CC4-5D6E-409C-BE32-E72D297353CC}">
                <c16:uniqueId val="{0000000B-3BDE-463B-8EB1-CA926BB24422}"/>
              </c:ext>
            </c:extLst>
          </c:dPt>
          <c:dPt>
            <c:idx val="6"/>
            <c:bubble3D val="0"/>
            <c:spPr>
              <a:solidFill>
                <a:schemeClr val="accent1">
                  <a:lumMod val="60000"/>
                </a:schemeClr>
              </a:solidFill>
              <a:ln>
                <a:solidFill>
                  <a:schemeClr val="bg1"/>
                </a:solidFill>
              </a:ln>
              <a:effectLst/>
            </c:spPr>
            <c:extLst>
              <c:ext xmlns:c16="http://schemas.microsoft.com/office/drawing/2014/chart" uri="{C3380CC4-5D6E-409C-BE32-E72D297353CC}">
                <c16:uniqueId val="{0000000D-F1C0-4E10-9863-AB878BDC8557}"/>
              </c:ext>
            </c:extLst>
          </c:dPt>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pitchFamily="18" charset="0"/>
                    <a:ea typeface="Calibri"/>
                    <a:cs typeface="Times New Roman" pitchFamily="18" charset="0"/>
                  </a:defRPr>
                </a:pPr>
                <a:endParaRPr lang="lt-LT"/>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'13psl mirties priez'!$C$7:$C$13</c:f>
              <c:strCache>
                <c:ptCount val="7"/>
                <c:pt idx="0">
                  <c:v>  Kraujotakos sistemos ligos / Diseases of the circulatory system</c:v>
                </c:pt>
                <c:pt idx="1">
                  <c:v>  Piktybiniai navikai / Malignant neoplasms</c:v>
                </c:pt>
                <c:pt idx="2">
                  <c:v>  Išorinės mirties priežastys / External causes of death</c:v>
                </c:pt>
                <c:pt idx="3">
                  <c:v>  Kvėpavimo sistemos ligos / Diseases of the respiratory system</c:v>
                </c:pt>
                <c:pt idx="4">
                  <c:v>  Virškinimo sistemos ligos / Diseases of the digestive system</c:v>
                </c:pt>
                <c:pt idx="5">
                  <c:v>  COVID-19</c:v>
                </c:pt>
                <c:pt idx="6">
                  <c:v>  Kitos / Others</c:v>
                </c:pt>
              </c:strCache>
            </c:strRef>
          </c:cat>
          <c:val>
            <c:numRef>
              <c:f>'13psl mirties priez'!$D$7:$D$13</c:f>
              <c:numCache>
                <c:formatCode>0.0</c:formatCode>
                <c:ptCount val="7"/>
                <c:pt idx="0">
                  <c:v>44.558398341607116</c:v>
                </c:pt>
                <c:pt idx="1">
                  <c:v>23.861218700561889</c:v>
                </c:pt>
                <c:pt idx="2">
                  <c:v>9.0229665593802846</c:v>
                </c:pt>
                <c:pt idx="3">
                  <c:v>4.3478260869565215</c:v>
                </c:pt>
                <c:pt idx="4">
                  <c:v>6.0716818504173258</c:v>
                </c:pt>
                <c:pt idx="5">
                  <c:v>0.6819049697234193</c:v>
                </c:pt>
                <c:pt idx="6">
                  <c:v>11.456003491353446</c:v>
                </c:pt>
              </c:numCache>
            </c:numRef>
          </c:val>
          <c:extLst>
            <c:ext xmlns:c16="http://schemas.microsoft.com/office/drawing/2014/chart" uri="{C3380CC4-5D6E-409C-BE32-E72D297353CC}">
              <c16:uniqueId val="{0000000C-3BDE-463B-8EB1-CA926BB24422}"/>
            </c:ext>
          </c:extLst>
        </c:ser>
        <c:dLbls>
          <c:showLegendKey val="0"/>
          <c:showVal val="0"/>
          <c:showCatName val="0"/>
          <c:showSerName val="0"/>
          <c:showPercent val="0"/>
          <c:showBubbleSize val="0"/>
          <c:showLeaderLines val="1"/>
        </c:dLbls>
        <c:firstSliceAng val="0"/>
      </c:pieChart>
      <c:spPr>
        <a:solidFill>
          <a:schemeClr val="bg1"/>
        </a:solidFill>
        <a:ln>
          <a:noFill/>
        </a:ln>
        <a:effectLst/>
      </c:spPr>
    </c:plotArea>
    <c:legend>
      <c:legendPos val="b"/>
      <c:layout>
        <c:manualLayout>
          <c:xMode val="edge"/>
          <c:yMode val="edge"/>
          <c:x val="0.13924239656898557"/>
          <c:y val="0.57211744589846381"/>
          <c:w val="0.64849115187921103"/>
          <c:h val="0.4000341630980464"/>
        </c:manualLayout>
      </c:layout>
      <c:overlay val="0"/>
      <c:spPr>
        <a:noFill/>
        <a:ln>
          <a:solidFill>
            <a:schemeClr val="tx1"/>
          </a:solidFill>
        </a:ln>
        <a:effectLst/>
      </c:spPr>
      <c:txPr>
        <a:bodyPr rot="0" spcFirstLastPara="1" vertOverflow="ellipsis" vert="horz" wrap="square" anchor="ctr" anchorCtr="1"/>
        <a:lstStyle/>
        <a:p>
          <a:pPr>
            <a:defRPr sz="800" b="1" i="0" u="none" strike="noStrike" kern="1200" baseline="0">
              <a:solidFill>
                <a:srgbClr val="000000"/>
              </a:solidFill>
              <a:latin typeface="Arial" panose="020B0604020202020204" pitchFamily="34" charset="0"/>
              <a:ea typeface="Calibri"/>
              <a:cs typeface="Times New Roman" pitchFamily="18" charset="0"/>
            </a:defRPr>
          </a:pPr>
          <a:endParaRPr lang="lt-LT"/>
        </a:p>
      </c:txPr>
    </c:legend>
    <c:plotVisOnly val="1"/>
    <c:dispBlanksAs val="zero"/>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withinLinear" id="14">
  <a:schemeClr val="accent1"/>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2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2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12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2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12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2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12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12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12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0.39742</cdr:x>
      <cdr:y>0.6081</cdr:y>
    </cdr:from>
    <cdr:to>
      <cdr:x>0.53996</cdr:x>
      <cdr:y>0.70472</cdr:y>
    </cdr:to>
    <cdr:sp macro="" textlink="">
      <cdr:nvSpPr>
        <cdr:cNvPr id="2" name="TextBox 1"/>
        <cdr:cNvSpPr txBox="1"/>
      </cdr:nvSpPr>
      <cdr:spPr>
        <a:xfrm xmlns:a="http://schemas.openxmlformats.org/drawingml/2006/main">
          <a:off x="2532554" y="2376070"/>
          <a:ext cx="908351" cy="377530"/>
        </a:xfrm>
        <a:prstGeom xmlns:a="http://schemas.openxmlformats.org/drawingml/2006/main" prst="rect">
          <a:avLst/>
        </a:prstGeom>
        <a:solidFill xmlns:a="http://schemas.openxmlformats.org/drawingml/2006/main">
          <a:schemeClr val="lt1">
            <a:alpha val="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t-LT" sz="1100" b="1">
              <a:solidFill>
                <a:schemeClr val="dk1"/>
              </a:solidFill>
              <a:effectLst/>
              <a:latin typeface="Arial" panose="020B0604020202020204" pitchFamily="34" charset="0"/>
              <a:ea typeface="+mn-ea"/>
              <a:cs typeface="Arial" panose="020B0604020202020204" pitchFamily="34" charset="0"/>
            </a:rPr>
            <a:t>Mirę</a:t>
          </a:r>
          <a:br>
            <a:rPr lang="lt-LT" sz="1100" b="1">
              <a:solidFill>
                <a:schemeClr val="dk1"/>
              </a:solidFill>
              <a:effectLst/>
              <a:latin typeface="Arial" panose="020B0604020202020204" pitchFamily="34" charset="0"/>
              <a:ea typeface="+mn-ea"/>
              <a:cs typeface="Arial" panose="020B0604020202020204" pitchFamily="34" charset="0"/>
            </a:rPr>
          </a:br>
          <a:r>
            <a:rPr lang="lt-LT" sz="1100" b="1">
              <a:solidFill>
                <a:schemeClr val="dk1"/>
              </a:solidFill>
              <a:effectLst/>
              <a:latin typeface="Arial" panose="020B0604020202020204" pitchFamily="34" charset="0"/>
              <a:ea typeface="+mn-ea"/>
              <a:cs typeface="Arial" panose="020B0604020202020204" pitchFamily="34" charset="0"/>
            </a:rPr>
            <a:t>Deceased</a:t>
          </a:r>
          <a:endParaRPr lang="lt-LT" sz="12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0.09722</cdr:x>
      <cdr:y>0.37495</cdr:y>
    </cdr:from>
    <cdr:to>
      <cdr:x>0.33969</cdr:x>
      <cdr:y>0.47931</cdr:y>
    </cdr:to>
    <cdr:sp macro="" textlink="">
      <cdr:nvSpPr>
        <cdr:cNvPr id="3" name="TextBox 1"/>
        <cdr:cNvSpPr txBox="1"/>
      </cdr:nvSpPr>
      <cdr:spPr>
        <a:xfrm xmlns:a="http://schemas.openxmlformats.org/drawingml/2006/main">
          <a:off x="619563" y="1393650"/>
          <a:ext cx="1545137" cy="387892"/>
        </a:xfrm>
        <a:prstGeom xmlns:a="http://schemas.openxmlformats.org/drawingml/2006/main" prst="rect">
          <a:avLst/>
        </a:prstGeom>
        <a:solidFill xmlns:a="http://schemas.openxmlformats.org/drawingml/2006/main">
          <a:srgbClr val="FFFF99">
            <a:alpha val="0"/>
          </a:srgb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t-LT" sz="1100" b="1">
              <a:solidFill>
                <a:schemeClr val="dk1"/>
              </a:solidFill>
              <a:effectLst/>
              <a:latin typeface="Arial" panose="020B0604020202020204" pitchFamily="34" charset="0"/>
              <a:ea typeface="+mn-ea"/>
              <a:cs typeface="Arial" panose="020B0604020202020204" pitchFamily="34" charset="0"/>
            </a:rPr>
            <a:t>Natūralus</a:t>
          </a:r>
          <a:r>
            <a:rPr lang="lt-LT" sz="1100" b="1" baseline="0">
              <a:solidFill>
                <a:schemeClr val="dk1"/>
              </a:solidFill>
              <a:effectLst/>
              <a:latin typeface="Arial" panose="020B0604020202020204" pitchFamily="34" charset="0"/>
              <a:ea typeface="+mn-ea"/>
              <a:cs typeface="Arial" panose="020B0604020202020204" pitchFamily="34" charset="0"/>
            </a:rPr>
            <a:t> prieaugis</a:t>
          </a:r>
          <a:br>
            <a:rPr lang="lt-LT" sz="1100" b="1">
              <a:solidFill>
                <a:schemeClr val="dk1"/>
              </a:solidFill>
              <a:effectLst/>
              <a:latin typeface="Arial" panose="020B0604020202020204" pitchFamily="34" charset="0"/>
              <a:ea typeface="+mn-ea"/>
              <a:cs typeface="Arial" panose="020B0604020202020204" pitchFamily="34" charset="0"/>
            </a:rPr>
          </a:br>
          <a:r>
            <a:rPr lang="lt-LT" sz="1100" b="1">
              <a:solidFill>
                <a:schemeClr val="dk1"/>
              </a:solidFill>
              <a:effectLst/>
              <a:latin typeface="Arial" panose="020B0604020202020204" pitchFamily="34" charset="0"/>
              <a:ea typeface="+mn-ea"/>
              <a:cs typeface="Arial" panose="020B0604020202020204" pitchFamily="34" charset="0"/>
            </a:rPr>
            <a:t>Natural</a:t>
          </a:r>
          <a:r>
            <a:rPr lang="lt-LT" sz="1100" b="1" baseline="0">
              <a:solidFill>
                <a:schemeClr val="dk1"/>
              </a:solidFill>
              <a:effectLst/>
              <a:latin typeface="Arial" panose="020B0604020202020204" pitchFamily="34" charset="0"/>
              <a:ea typeface="+mn-ea"/>
              <a:cs typeface="Arial" panose="020B0604020202020204" pitchFamily="34" charset="0"/>
            </a:rPr>
            <a:t> increase</a:t>
          </a:r>
          <a:endParaRPr lang="lt-LT" sz="12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0.34934</cdr:x>
      <cdr:y>0.23072</cdr:y>
    </cdr:from>
    <cdr:to>
      <cdr:x>0.49304</cdr:x>
      <cdr:y>0.31898</cdr:y>
    </cdr:to>
    <cdr:sp macro="" textlink="">
      <cdr:nvSpPr>
        <cdr:cNvPr id="4" name="TextBox 1"/>
        <cdr:cNvSpPr txBox="1"/>
      </cdr:nvSpPr>
      <cdr:spPr>
        <a:xfrm xmlns:a="http://schemas.openxmlformats.org/drawingml/2006/main">
          <a:off x="2269331" y="918604"/>
          <a:ext cx="933482" cy="351395"/>
        </a:xfrm>
        <a:prstGeom xmlns:a="http://schemas.openxmlformats.org/drawingml/2006/main" prst="rect">
          <a:avLst/>
        </a:prstGeom>
        <a:solidFill xmlns:a="http://schemas.openxmlformats.org/drawingml/2006/main">
          <a:schemeClr val="lt1">
            <a:alpha val="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b="1">
              <a:solidFill>
                <a:schemeClr val="dk1"/>
              </a:solidFill>
              <a:effectLst/>
              <a:latin typeface="Arial" panose="020B0604020202020204" pitchFamily="34" charset="0"/>
              <a:ea typeface="+mn-ea"/>
              <a:cs typeface="Arial" panose="020B0604020202020204" pitchFamily="34" charset="0"/>
            </a:rPr>
            <a:t>Gyvi gim</a:t>
          </a:r>
          <a:r>
            <a:rPr lang="lt-LT" sz="1100" b="1">
              <a:solidFill>
                <a:schemeClr val="dk1"/>
              </a:solidFill>
              <a:effectLst/>
              <a:latin typeface="Arial" panose="020B0604020202020204" pitchFamily="34" charset="0"/>
              <a:ea typeface="+mn-ea"/>
              <a:cs typeface="Arial" panose="020B0604020202020204" pitchFamily="34" charset="0"/>
            </a:rPr>
            <a:t>ę</a:t>
          </a:r>
          <a:br>
            <a:rPr lang="lt-LT" sz="1100" b="1">
              <a:solidFill>
                <a:schemeClr val="dk1"/>
              </a:solidFill>
              <a:effectLst/>
              <a:latin typeface="Arial" panose="020B0604020202020204" pitchFamily="34" charset="0"/>
              <a:ea typeface="+mn-ea"/>
              <a:cs typeface="Arial" panose="020B0604020202020204" pitchFamily="34" charset="0"/>
            </a:rPr>
          </a:br>
          <a:r>
            <a:rPr lang="lt-LT" sz="1100" b="1">
              <a:solidFill>
                <a:schemeClr val="dk1"/>
              </a:solidFill>
              <a:effectLst/>
              <a:latin typeface="Arial" panose="020B0604020202020204" pitchFamily="34" charset="0"/>
              <a:ea typeface="+mn-ea"/>
              <a:cs typeface="Arial" panose="020B0604020202020204" pitchFamily="34" charset="0"/>
            </a:rPr>
            <a:t>Live born</a:t>
          </a:r>
          <a:endParaRPr lang="lt-LT" sz="1200">
            <a:effectLst/>
            <a:latin typeface="Arial" panose="020B06040202020202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0.03277</cdr:x>
      <cdr:y>0.58341</cdr:y>
    </cdr:from>
    <cdr:to>
      <cdr:x>0.97679</cdr:x>
      <cdr:y>0.91423</cdr:y>
    </cdr:to>
    <cdr:sp macro="" textlink="">
      <cdr:nvSpPr>
        <cdr:cNvPr id="2" name="TextBox 1"/>
        <cdr:cNvSpPr txBox="1"/>
      </cdr:nvSpPr>
      <cdr:spPr>
        <a:xfrm xmlns:a="http://schemas.openxmlformats.org/drawingml/2006/main">
          <a:off x="206030" y="2193158"/>
          <a:ext cx="5934583" cy="12436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latin typeface="Times New Roman" panose="02020603050405020304" pitchFamily="18" charset="0"/>
              <a:cs typeface="Times New Roman" panose="02020603050405020304" pitchFamily="18" charset="0"/>
            </a:rPr>
            <a:t>             </a:t>
          </a:r>
          <a:r>
            <a:rPr lang="lt-LT" sz="1400" b="1">
              <a:latin typeface="Times New Roman" panose="02020603050405020304" pitchFamily="18" charset="0"/>
              <a:cs typeface="Times New Roman" panose="02020603050405020304" pitchFamily="18" charset="0"/>
            </a:rPr>
            <a:t>      </a:t>
          </a:r>
          <a:r>
            <a:rPr lang="en-US" sz="1100" b="1">
              <a:latin typeface="Times New Roman" panose="02020603050405020304" pitchFamily="18" charset="0"/>
              <a:cs typeface="Times New Roman" panose="02020603050405020304" pitchFamily="18" charset="0"/>
            </a:rPr>
            <a:t>stacionaro ligoniai         </a:t>
          </a:r>
          <a:r>
            <a:rPr lang="lt-LT" sz="1100" b="1">
              <a:latin typeface="Times New Roman" panose="02020603050405020304" pitchFamily="18" charset="0"/>
              <a:cs typeface="Times New Roman" panose="02020603050405020304" pitchFamily="18" charset="0"/>
            </a:rPr>
            <a:t>               </a:t>
          </a:r>
          <a:r>
            <a:rPr lang="en-US" sz="1100" b="1">
              <a:latin typeface="Times New Roman" panose="02020603050405020304" pitchFamily="18" charset="0"/>
              <a:cs typeface="Times New Roman" panose="02020603050405020304" pitchFamily="18" charset="0"/>
            </a:rPr>
            <a:t>  </a:t>
          </a:r>
          <a:r>
            <a:rPr lang="en-US" sz="1100" b="1" baseline="0">
              <a:latin typeface="Times New Roman" panose="02020603050405020304" pitchFamily="18" charset="0"/>
              <a:cs typeface="Times New Roman" panose="02020603050405020304" pitchFamily="18" charset="0"/>
            </a:rPr>
            <a:t> </a:t>
          </a:r>
          <a:r>
            <a:rPr lang="lt-LT" sz="1100" b="1">
              <a:latin typeface="Times New Roman" panose="02020603050405020304" pitchFamily="18" charset="0"/>
              <a:cs typeface="Times New Roman" panose="02020603050405020304" pitchFamily="18" charset="0"/>
            </a:rPr>
            <a:t>priėmomo skubiosios pagalbos skyriaus</a:t>
          </a:r>
          <a:r>
            <a:rPr lang="en-US" sz="1100" b="1">
              <a:latin typeface="Times New Roman" panose="02020603050405020304" pitchFamily="18" charset="0"/>
              <a:cs typeface="Times New Roman" panose="02020603050405020304" pitchFamily="18" charset="0"/>
            </a:rPr>
            <a:t> ligoniai </a:t>
          </a:r>
          <a:endParaRPr lang="lt-LT" sz="1400" b="1">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0.73106</cdr:x>
      <cdr:y>0.04688</cdr:y>
    </cdr:from>
    <cdr:to>
      <cdr:x>0.97555</cdr:x>
      <cdr:y>0.25868</cdr:y>
    </cdr:to>
    <cdr:sp macro="" textlink="">
      <cdr:nvSpPr>
        <cdr:cNvPr id="2" name="TextBox 1"/>
        <cdr:cNvSpPr txBox="1"/>
      </cdr:nvSpPr>
      <cdr:spPr>
        <a:xfrm xmlns:a="http://schemas.openxmlformats.org/drawingml/2006/main">
          <a:off x="2278483" y="122350"/>
          <a:ext cx="761999" cy="5527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b="1">
              <a:latin typeface="Times New Roman" pitchFamily="18" charset="0"/>
              <a:cs typeface="Times New Roman" pitchFamily="18" charset="0"/>
            </a:rPr>
            <a:t>Difterija</a:t>
          </a:r>
        </a:p>
        <a:p xmlns:a="http://schemas.openxmlformats.org/drawingml/2006/main">
          <a:r>
            <a:rPr lang="lt-LT" sz="1000" b="1">
              <a:latin typeface="Times New Roman" pitchFamily="18" charset="0"/>
              <a:cs typeface="Times New Roman" pitchFamily="18" charset="0"/>
            </a:rPr>
            <a:t>Diphteria</a:t>
          </a:r>
        </a:p>
        <a:p xmlns:a="http://schemas.openxmlformats.org/drawingml/2006/main">
          <a:endParaRPr lang="lt-LT" sz="1100"/>
        </a:p>
      </cdr:txBody>
    </cdr:sp>
  </cdr:relSizeAnchor>
</c:userShapes>
</file>

<file path=word/drawings/drawing12.xml><?xml version="1.0" encoding="utf-8"?>
<c:userShapes xmlns:c="http://schemas.openxmlformats.org/drawingml/2006/chart">
  <cdr:relSizeAnchor xmlns:cdr="http://schemas.openxmlformats.org/drawingml/2006/chartDrawing">
    <cdr:from>
      <cdr:x>0.53994</cdr:x>
      <cdr:y>0.05629</cdr:y>
    </cdr:from>
    <cdr:to>
      <cdr:x>0.94327</cdr:x>
      <cdr:y>0.2023</cdr:y>
    </cdr:to>
    <cdr:sp macro="" textlink="">
      <cdr:nvSpPr>
        <cdr:cNvPr id="2" name="TextBox 1"/>
        <cdr:cNvSpPr txBox="1"/>
      </cdr:nvSpPr>
      <cdr:spPr>
        <a:xfrm xmlns:a="http://schemas.openxmlformats.org/drawingml/2006/main">
          <a:off x="1687979" y="150551"/>
          <a:ext cx="1260923"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b="1">
              <a:latin typeface="Times New Roman" pitchFamily="18" charset="0"/>
              <a:cs typeface="Times New Roman" pitchFamily="18" charset="0"/>
            </a:rPr>
            <a:t>Tymai</a:t>
          </a:r>
        </a:p>
        <a:p xmlns:a="http://schemas.openxmlformats.org/drawingml/2006/main">
          <a:r>
            <a:rPr lang="lt-LT" sz="1000" b="1">
              <a:latin typeface="Times New Roman" pitchFamily="18" charset="0"/>
              <a:cs typeface="Times New Roman" pitchFamily="18" charset="0"/>
            </a:rPr>
            <a:t>Measles</a:t>
          </a:r>
        </a:p>
      </cdr:txBody>
    </cdr:sp>
  </cdr:relSizeAnchor>
</c:userShapes>
</file>

<file path=word/drawings/drawing13.xml><?xml version="1.0" encoding="utf-8"?>
<c:userShapes xmlns:c="http://schemas.openxmlformats.org/drawingml/2006/chart">
  <cdr:relSizeAnchor xmlns:cdr="http://schemas.openxmlformats.org/drawingml/2006/chartDrawing">
    <cdr:from>
      <cdr:x>0.57136</cdr:x>
      <cdr:y>0.0434</cdr:y>
    </cdr:from>
    <cdr:to>
      <cdr:x>0.95417</cdr:x>
      <cdr:y>0.21528</cdr:y>
    </cdr:to>
    <cdr:sp macro="" textlink="">
      <cdr:nvSpPr>
        <cdr:cNvPr id="2" name="TextBox 1"/>
        <cdr:cNvSpPr txBox="1"/>
      </cdr:nvSpPr>
      <cdr:spPr>
        <a:xfrm xmlns:a="http://schemas.openxmlformats.org/drawingml/2006/main">
          <a:off x="1846320" y="120651"/>
          <a:ext cx="1237044" cy="4778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b="1">
              <a:latin typeface="Times New Roman" pitchFamily="18" charset="0"/>
              <a:cs typeface="Times New Roman" pitchFamily="18" charset="0"/>
            </a:rPr>
            <a:t>Ūminis</a:t>
          </a:r>
          <a:r>
            <a:rPr lang="en-US" sz="1000" b="1">
              <a:latin typeface="Times New Roman" pitchFamily="18" charset="0"/>
              <a:cs typeface="Times New Roman" pitchFamily="18" charset="0"/>
            </a:rPr>
            <a:t> hepatitas B</a:t>
          </a:r>
        </a:p>
        <a:p xmlns:a="http://schemas.openxmlformats.org/drawingml/2006/main">
          <a:r>
            <a:rPr lang="lt-LT" sz="1000" b="1">
              <a:latin typeface="Times New Roman" pitchFamily="18" charset="0"/>
              <a:cs typeface="Times New Roman" pitchFamily="18" charset="0"/>
            </a:rPr>
            <a:t>Acute</a:t>
          </a:r>
          <a:r>
            <a:rPr lang="en-US" sz="1000" b="1">
              <a:latin typeface="Times New Roman" pitchFamily="18" charset="0"/>
              <a:cs typeface="Times New Roman" pitchFamily="18" charset="0"/>
            </a:rPr>
            <a:t> hepatitis B</a:t>
          </a:r>
          <a:endParaRPr lang="lt-LT" sz="1000" b="1">
            <a:latin typeface="Times New Roman" pitchFamily="18" charset="0"/>
            <a:cs typeface="Times New Roman"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0.62934</cdr:x>
      <cdr:y>0.03808</cdr:y>
    </cdr:from>
    <cdr:to>
      <cdr:x>0.95869</cdr:x>
      <cdr:y>0.1878</cdr:y>
    </cdr:to>
    <cdr:sp macro="" textlink="">
      <cdr:nvSpPr>
        <cdr:cNvPr id="2" name="TextBox 1"/>
        <cdr:cNvSpPr txBox="1"/>
      </cdr:nvSpPr>
      <cdr:spPr>
        <a:xfrm xmlns:a="http://schemas.openxmlformats.org/drawingml/2006/main">
          <a:off x="2047875" y="104172"/>
          <a:ext cx="1071712"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b="1">
              <a:latin typeface="Times New Roman" pitchFamily="18" charset="0"/>
              <a:cs typeface="Times New Roman" pitchFamily="18" charset="0"/>
            </a:rPr>
            <a:t>Šigeliozės</a:t>
          </a:r>
        </a:p>
        <a:p xmlns:a="http://schemas.openxmlformats.org/drawingml/2006/main">
          <a:r>
            <a:rPr lang="lt-LT" sz="1000" b="1">
              <a:latin typeface="Times New Roman" pitchFamily="18" charset="0"/>
              <a:cs typeface="Times New Roman" pitchFamily="18" charset="0"/>
            </a:rPr>
            <a:t>Shiga</a:t>
          </a:r>
          <a:r>
            <a:rPr lang="lt-LT" sz="1000" b="1" baseline="0">
              <a:latin typeface="Times New Roman" pitchFamily="18" charset="0"/>
              <a:cs typeface="Times New Roman" pitchFamily="18" charset="0"/>
            </a:rPr>
            <a:t> dysentery</a:t>
          </a:r>
          <a:endParaRPr lang="lt-LT" sz="1000" b="1">
            <a:latin typeface="Times New Roman" pitchFamily="18" charset="0"/>
            <a:cs typeface="Times New Roman"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0.11576</cdr:x>
      <cdr:y>0.05859</cdr:y>
    </cdr:from>
    <cdr:to>
      <cdr:x>0.65243</cdr:x>
      <cdr:y>0.19697</cdr:y>
    </cdr:to>
    <cdr:sp macro="" textlink="">
      <cdr:nvSpPr>
        <cdr:cNvPr id="2" name="TextBox 1"/>
        <cdr:cNvSpPr txBox="1"/>
      </cdr:nvSpPr>
      <cdr:spPr>
        <a:xfrm xmlns:a="http://schemas.openxmlformats.org/drawingml/2006/main">
          <a:off x="364505" y="161322"/>
          <a:ext cx="1689866" cy="3810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1000"/>
            </a:lnSpc>
          </a:pPr>
          <a:r>
            <a:rPr lang="lt-LT" sz="1000" b="1">
              <a:latin typeface="Times New Roman" pitchFamily="18" charset="0"/>
              <a:cs typeface="Times New Roman" pitchFamily="18" charset="0"/>
            </a:rPr>
            <a:t>Kitos salmoneliozės</a:t>
          </a:r>
        </a:p>
        <a:p xmlns:a="http://schemas.openxmlformats.org/drawingml/2006/main">
          <a:pPr>
            <a:lnSpc>
              <a:spcPts val="1000"/>
            </a:lnSpc>
          </a:pPr>
          <a:r>
            <a:rPr lang="lt-LT" sz="1000" b="1">
              <a:latin typeface="Times New Roman" pitchFamily="18" charset="0"/>
              <a:cs typeface="Times New Roman" pitchFamily="18" charset="0"/>
            </a:rPr>
            <a:t>Other</a:t>
          </a:r>
          <a:r>
            <a:rPr lang="lt-LT" sz="1000" b="1" baseline="0">
              <a:latin typeface="Times New Roman" pitchFamily="18" charset="0"/>
              <a:cs typeface="Times New Roman" pitchFamily="18" charset="0"/>
            </a:rPr>
            <a:t> salmonella infections</a:t>
          </a:r>
        </a:p>
        <a:p xmlns:a="http://schemas.openxmlformats.org/drawingml/2006/main">
          <a:pPr>
            <a:lnSpc>
              <a:spcPts val="1100"/>
            </a:lnSpc>
          </a:pPr>
          <a:endParaRPr lang="lt-LT" sz="1100" b="1"/>
        </a:p>
      </cdr:txBody>
    </cdr:sp>
  </cdr:relSizeAnchor>
</c:userShapes>
</file>

<file path=word/drawings/drawing16.xml><?xml version="1.0" encoding="utf-8"?>
<c:userShapes xmlns:c="http://schemas.openxmlformats.org/drawingml/2006/chart">
  <cdr:relSizeAnchor xmlns:cdr="http://schemas.openxmlformats.org/drawingml/2006/chartDrawing">
    <cdr:from>
      <cdr:x>0.64449</cdr:x>
      <cdr:y>0.46224</cdr:y>
    </cdr:from>
    <cdr:to>
      <cdr:x>1</cdr:x>
      <cdr:y>0.54743</cdr:y>
    </cdr:to>
    <cdr:sp macro="" textlink="">
      <cdr:nvSpPr>
        <cdr:cNvPr id="2" name="TextBox 1"/>
        <cdr:cNvSpPr txBox="1"/>
      </cdr:nvSpPr>
      <cdr:spPr>
        <a:xfrm xmlns:a="http://schemas.openxmlformats.org/drawingml/2006/main">
          <a:off x="4193974" y="1943100"/>
          <a:ext cx="2313506" cy="358140"/>
        </a:xfrm>
        <a:prstGeom xmlns:a="http://schemas.openxmlformats.org/drawingml/2006/main" prst="rect">
          <a:avLst/>
        </a:prstGeom>
        <a:ln xmlns:a="http://schemas.openxmlformats.org/drawingml/2006/main">
          <a:noFill/>
        </a:ln>
      </cdr:spPr>
      <cdr:txBody>
        <a:bodyPr xmlns:a="http://schemas.openxmlformats.org/drawingml/2006/main" vertOverflow="clip" wrap="square" tIns="0" spcCol="0" rtlCol="0"/>
        <a:lstStyle xmlns:a="http://schemas.openxmlformats.org/drawingml/2006/main"/>
        <a:p xmlns:a="http://schemas.openxmlformats.org/drawingml/2006/main">
          <a:pPr algn="l"/>
          <a:r>
            <a:rPr lang="en-US" sz="900" b="1">
              <a:latin typeface="Arial" panose="020B0604020202020204" pitchFamily="34" charset="0"/>
              <a:cs typeface="Arial" panose="020B0604020202020204" pitchFamily="34" charset="0"/>
            </a:rPr>
            <a:t>Universitetinis i</a:t>
          </a:r>
          <a:r>
            <a:rPr lang="lt-LT" sz="900" b="1">
              <a:latin typeface="Arial" panose="020B0604020202020204" pitchFamily="34" charset="0"/>
              <a:cs typeface="Arial" panose="020B0604020202020204" pitchFamily="34" charset="0"/>
            </a:rPr>
            <a:t>š</a:t>
          </a:r>
          <a:r>
            <a:rPr lang="en-US" sz="900" b="1">
              <a:latin typeface="Arial" panose="020B0604020202020204" pitchFamily="34" charset="0"/>
              <a:cs typeface="Arial" panose="020B0604020202020204" pitchFamily="34" charset="0"/>
            </a:rPr>
            <a:t>silavinimas</a:t>
          </a:r>
          <a:r>
            <a:rPr lang="lt-LT" sz="900" b="1">
              <a:latin typeface="Arial" panose="020B0604020202020204" pitchFamily="34" charset="0"/>
              <a:cs typeface="Arial" panose="020B0604020202020204" pitchFamily="34" charset="0"/>
            </a:rPr>
            <a:t> / University education:</a:t>
          </a:r>
        </a:p>
      </cdr:txBody>
    </cdr:sp>
  </cdr:relSizeAnchor>
  <cdr:relSizeAnchor xmlns:cdr="http://schemas.openxmlformats.org/drawingml/2006/chartDrawing">
    <cdr:from>
      <cdr:x>0.6456</cdr:x>
      <cdr:y>0.03313</cdr:y>
    </cdr:from>
    <cdr:to>
      <cdr:x>1</cdr:x>
      <cdr:y>0.46828</cdr:y>
    </cdr:to>
    <cdr:sp macro="" textlink="">
      <cdr:nvSpPr>
        <cdr:cNvPr id="3" name="TextBox 1"/>
        <cdr:cNvSpPr txBox="1"/>
      </cdr:nvSpPr>
      <cdr:spPr>
        <a:xfrm xmlns:a="http://schemas.openxmlformats.org/drawingml/2006/main">
          <a:off x="3945417" y="139269"/>
          <a:ext cx="2165823" cy="1829240"/>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900" b="1">
              <a:latin typeface="Arial" panose="020B0604020202020204" pitchFamily="34" charset="0"/>
              <a:cs typeface="Arial" panose="020B0604020202020204" pitchFamily="34" charset="0"/>
            </a:rPr>
            <a:t>Aukštasis iš</a:t>
          </a:r>
          <a:r>
            <a:rPr lang="en-US" sz="900" b="1">
              <a:latin typeface="Arial" panose="020B0604020202020204" pitchFamily="34" charset="0"/>
              <a:cs typeface="Arial" panose="020B0604020202020204" pitchFamily="34" charset="0"/>
            </a:rPr>
            <a:t>silavinimas</a:t>
          </a:r>
          <a:r>
            <a:rPr lang="lt-LT" sz="900" b="1">
              <a:latin typeface="Arial" panose="020B0604020202020204" pitchFamily="34" charset="0"/>
              <a:cs typeface="Arial" panose="020B0604020202020204" pitchFamily="34" charset="0"/>
            </a:rPr>
            <a:t> / </a:t>
          </a:r>
        </a:p>
        <a:p xmlns:a="http://schemas.openxmlformats.org/drawingml/2006/main">
          <a:r>
            <a:rPr lang="lt-LT" sz="900" b="1">
              <a:latin typeface="Arial" panose="020B0604020202020204" pitchFamily="34" charset="0"/>
              <a:cs typeface="Arial" panose="020B0604020202020204" pitchFamily="34" charset="0"/>
            </a:rPr>
            <a:t>High education</a:t>
          </a:r>
        </a:p>
      </cdr:txBody>
    </cdr:sp>
  </cdr:relSizeAnchor>
</c:userShapes>
</file>

<file path=word/drawings/drawing17.xml><?xml version="1.0" encoding="utf-8"?>
<c:userShapes xmlns:c="http://schemas.openxmlformats.org/drawingml/2006/chart">
  <cdr:relSizeAnchor xmlns:cdr="http://schemas.openxmlformats.org/drawingml/2006/chartDrawing">
    <cdr:from>
      <cdr:x>0.01732</cdr:x>
      <cdr:y>0.92166</cdr:y>
    </cdr:from>
    <cdr:to>
      <cdr:x>0.87375</cdr:x>
      <cdr:y>0.9902</cdr:y>
    </cdr:to>
    <cdr:sp macro="" textlink="">
      <cdr:nvSpPr>
        <cdr:cNvPr id="2" name="Text Box 2"/>
        <cdr:cNvSpPr txBox="1">
          <a:spLocks xmlns:a="http://schemas.openxmlformats.org/drawingml/2006/main" noChangeArrowheads="1"/>
        </cdr:cNvSpPr>
      </cdr:nvSpPr>
      <cdr:spPr bwMode="auto">
        <a:xfrm xmlns:a="http://schemas.openxmlformats.org/drawingml/2006/main">
          <a:off x="115151" y="3581740"/>
          <a:ext cx="5693932" cy="2663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latin typeface="+mn-lt"/>
            </a:rPr>
            <a:t>          </a:t>
          </a:r>
          <a:r>
            <a:rPr lang="lt-LT" sz="1000">
              <a:latin typeface="Arial" panose="020B0604020202020204" pitchFamily="34" charset="0"/>
              <a:cs typeface="Arial" panose="020B0604020202020204" pitchFamily="34" charset="0"/>
            </a:rPr>
            <a:t>* aktyvūs gydytojai / active physicians, ** licencijuoti</a:t>
          </a:r>
          <a:r>
            <a:rPr lang="lt-LT" sz="1000" baseline="0">
              <a:latin typeface="Arial" panose="020B0604020202020204" pitchFamily="34" charset="0"/>
              <a:cs typeface="Arial" panose="020B0604020202020204" pitchFamily="34" charset="0"/>
            </a:rPr>
            <a:t> gydytojai / licensed physicians</a:t>
          </a:r>
          <a:endParaRPr lang="lt-LT" sz="1000">
            <a:latin typeface="Arial" panose="020B0604020202020204" pitchFamily="34" charset="0"/>
            <a:cs typeface="Arial" panose="020B060402020202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0.01549</cdr:x>
      <cdr:y>0.9345</cdr:y>
    </cdr:from>
    <cdr:to>
      <cdr:x>0.63348</cdr:x>
      <cdr:y>1</cdr:y>
    </cdr:to>
    <cdr:sp macro="" textlink="">
      <cdr:nvSpPr>
        <cdr:cNvPr id="3" name="Text Box 2"/>
        <cdr:cNvSpPr txBox="1">
          <a:spLocks xmlns:a="http://schemas.openxmlformats.org/drawingml/2006/main" noChangeArrowheads="1"/>
        </cdr:cNvSpPr>
      </cdr:nvSpPr>
      <cdr:spPr bwMode="auto">
        <a:xfrm xmlns:a="http://schemas.openxmlformats.org/drawingml/2006/main">
          <a:off x="106083" y="4076700"/>
          <a:ext cx="4232290"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lt-LT" sz="1000">
              <a:latin typeface="+mn-lt"/>
            </a:rPr>
            <a:t>* </a:t>
          </a:r>
          <a:r>
            <a:rPr lang="lt-LT" sz="1000">
              <a:latin typeface="Arial" panose="020B0604020202020204" pitchFamily="34" charset="0"/>
              <a:cs typeface="Arial" panose="020B0604020202020204" pitchFamily="34" charset="0"/>
            </a:rPr>
            <a:t>aktyvūs </a:t>
          </a:r>
          <a:r>
            <a:rPr lang="en-US" sz="1000">
              <a:latin typeface="Arial" panose="020B0604020202020204" pitchFamily="34" charset="0"/>
              <a:cs typeface="Arial" panose="020B0604020202020204" pitchFamily="34" charset="0"/>
            </a:rPr>
            <a:t>slaugytojai ir aku</a:t>
          </a:r>
          <a:r>
            <a:rPr lang="lt-LT" sz="1000">
              <a:latin typeface="Arial" panose="020B0604020202020204" pitchFamily="34" charset="0"/>
              <a:cs typeface="Arial" panose="020B0604020202020204" pitchFamily="34" charset="0"/>
            </a:rPr>
            <a:t>š</a:t>
          </a:r>
          <a:r>
            <a:rPr lang="en-US" sz="1000">
              <a:latin typeface="Arial" panose="020B0604020202020204" pitchFamily="34" charset="0"/>
              <a:cs typeface="Arial" panose="020B0604020202020204" pitchFamily="34" charset="0"/>
            </a:rPr>
            <a:t>eriai</a:t>
          </a:r>
          <a:r>
            <a:rPr lang="lt-LT" sz="1000">
              <a:latin typeface="Arial" panose="020B0604020202020204" pitchFamily="34" charset="0"/>
              <a:cs typeface="Arial" panose="020B0604020202020204" pitchFamily="34" charset="0"/>
            </a:rPr>
            <a:t> / active nurses and midwives, </a:t>
          </a:r>
        </a:p>
      </cdr:txBody>
    </cdr:sp>
  </cdr:relSizeAnchor>
</c:userShapes>
</file>

<file path=word/drawings/drawing19.xml><?xml version="1.0" encoding="utf-8"?>
<c:userShapes xmlns:c="http://schemas.openxmlformats.org/drawingml/2006/chart">
  <cdr:relSizeAnchor xmlns:cdr="http://schemas.openxmlformats.org/drawingml/2006/chartDrawing">
    <cdr:from>
      <cdr:x>0.08069</cdr:x>
      <cdr:y>0.0109</cdr:y>
    </cdr:from>
    <cdr:to>
      <cdr:x>0.35879</cdr:x>
      <cdr:y>0.04087</cdr:y>
    </cdr:to>
    <cdr:sp macro="" textlink="">
      <cdr:nvSpPr>
        <cdr:cNvPr id="2" name="TextBox 1"/>
        <cdr:cNvSpPr txBox="1"/>
      </cdr:nvSpPr>
      <cdr:spPr>
        <a:xfrm xmlns:a="http://schemas.openxmlformats.org/drawingml/2006/main">
          <a:off x="533400" y="38100"/>
          <a:ext cx="1838325" cy="104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0.05476</cdr:x>
      <cdr:y>0</cdr:y>
    </cdr:from>
    <cdr:to>
      <cdr:x>0.56916</cdr:x>
      <cdr:y>0.04905</cdr:y>
    </cdr:to>
    <cdr:sp macro="" textlink="">
      <cdr:nvSpPr>
        <cdr:cNvPr id="3" name="TextBox 2"/>
        <cdr:cNvSpPr txBox="1"/>
      </cdr:nvSpPr>
      <cdr:spPr>
        <a:xfrm xmlns:a="http://schemas.openxmlformats.org/drawingml/2006/main">
          <a:off x="361983" y="0"/>
          <a:ext cx="3400392"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lt-LT" sz="900" b="1">
              <a:effectLst/>
              <a:latin typeface="Arial" panose="020B0604020202020204" pitchFamily="34" charset="0"/>
              <a:ea typeface="+mn-ea"/>
              <a:cs typeface="Arial" panose="020B0604020202020204" pitchFamily="34" charset="0"/>
            </a:rPr>
            <a:t>DDD/1 000 gyv./per dieną  /  </a:t>
          </a:r>
          <a:r>
            <a:rPr lang="lt-LT" sz="900">
              <a:effectLst/>
              <a:latin typeface="Arial" panose="020B0604020202020204" pitchFamily="34" charset="0"/>
              <a:ea typeface="+mn-ea"/>
              <a:cs typeface="Arial" panose="020B0604020202020204" pitchFamily="34" charset="0"/>
            </a:rPr>
            <a:t>DDD/1 000 </a:t>
          </a:r>
          <a:r>
            <a:rPr lang="en-US" sz="900">
              <a:effectLst/>
              <a:latin typeface="Arial" panose="020B0604020202020204" pitchFamily="34" charset="0"/>
              <a:ea typeface="+mn-ea"/>
              <a:cs typeface="Arial" panose="020B0604020202020204" pitchFamily="34" charset="0"/>
            </a:rPr>
            <a:t>inhabitants/day</a:t>
          </a:r>
          <a:endParaRPr lang="lt-LT" sz="900">
            <a:effectLst/>
            <a:latin typeface="Arial" panose="020B0604020202020204" pitchFamily="34" charset="0"/>
            <a:ea typeface="+mn-ea"/>
            <a:cs typeface="Arial" panose="020B0604020202020204" pitchFamily="34" charset="0"/>
          </a:endParaRPr>
        </a:p>
        <a:p xmlns:a="http://schemas.openxmlformats.org/drawingml/2006/main">
          <a:endParaRPr lang="lt-LT" sz="900"/>
        </a:p>
      </cdr:txBody>
    </cdr:sp>
  </cdr:relSizeAnchor>
</c:userShapes>
</file>

<file path=word/drawings/drawing2.xml><?xml version="1.0" encoding="utf-8"?>
<c:userShapes xmlns:c="http://schemas.openxmlformats.org/drawingml/2006/chart">
  <cdr:relSizeAnchor xmlns:cdr="http://schemas.openxmlformats.org/drawingml/2006/chartDrawing">
    <cdr:from>
      <cdr:x>0.06957</cdr:x>
      <cdr:y>0.01093</cdr:y>
    </cdr:from>
    <cdr:to>
      <cdr:x>0.98596</cdr:x>
      <cdr:y>0.0986</cdr:y>
    </cdr:to>
    <cdr:sp macro="" textlink="">
      <cdr:nvSpPr>
        <cdr:cNvPr id="2" name="TextBox 1"/>
        <cdr:cNvSpPr txBox="1"/>
      </cdr:nvSpPr>
      <cdr:spPr>
        <a:xfrm xmlns:a="http://schemas.openxmlformats.org/drawingml/2006/main">
          <a:off x="406889" y="38100"/>
          <a:ext cx="5359370" cy="3056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lt-LT" sz="1200" b="1">
              <a:latin typeface="Arial" panose="020B0604020202020204" pitchFamily="34" charset="0"/>
              <a:cs typeface="Arial" panose="020B0604020202020204" pitchFamily="34" charset="0"/>
            </a:rPr>
            <a:t>Išėminė širdies liga / Ischaemic heart disease</a:t>
          </a:r>
          <a:r>
            <a:rPr lang="en-US" sz="1200" b="1">
              <a:latin typeface="Arial" panose="020B0604020202020204" pitchFamily="34" charset="0"/>
              <a:cs typeface="Arial" panose="020B0604020202020204" pitchFamily="34" charset="0"/>
            </a:rPr>
            <a:t> / I20-I25</a:t>
          </a:r>
          <a:endParaRPr lang="lt-LT" sz="1200" b="1">
            <a:latin typeface="Arial" panose="020B0604020202020204" pitchFamily="34" charset="0"/>
            <a:cs typeface="Arial" panose="020B0604020202020204" pitchFamily="34"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0.05749</cdr:x>
      <cdr:y>0.02307</cdr:y>
    </cdr:from>
    <cdr:to>
      <cdr:x>0.6054</cdr:x>
      <cdr:y>0.06038</cdr:y>
    </cdr:to>
    <cdr:sp macro="" textlink="">
      <cdr:nvSpPr>
        <cdr:cNvPr id="2" name="TextBox 1"/>
        <cdr:cNvSpPr txBox="1"/>
      </cdr:nvSpPr>
      <cdr:spPr>
        <a:xfrm xmlns:a="http://schemas.openxmlformats.org/drawingml/2006/main">
          <a:off x="372143" y="88719"/>
          <a:ext cx="3546713" cy="1435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lt-LT" sz="900" b="1">
              <a:effectLst/>
              <a:latin typeface="Arial" panose="020B0604020202020204" pitchFamily="34" charset="0"/>
              <a:ea typeface="+mn-ea"/>
              <a:cs typeface="Arial" panose="020B0604020202020204" pitchFamily="34" charset="0"/>
            </a:rPr>
            <a:t>DDD/1 000 gyv./per dieną  /  </a:t>
          </a:r>
          <a:r>
            <a:rPr lang="lt-LT" sz="900">
              <a:effectLst/>
              <a:latin typeface="Arial" panose="020B0604020202020204" pitchFamily="34" charset="0"/>
              <a:ea typeface="+mn-ea"/>
              <a:cs typeface="Arial" panose="020B0604020202020204" pitchFamily="34" charset="0"/>
            </a:rPr>
            <a:t>DDD/1 000 </a:t>
          </a:r>
          <a:r>
            <a:rPr lang="en-US" sz="900">
              <a:effectLst/>
              <a:latin typeface="Arial" panose="020B0604020202020204" pitchFamily="34" charset="0"/>
              <a:ea typeface="+mn-ea"/>
              <a:cs typeface="Arial" panose="020B0604020202020204" pitchFamily="34" charset="0"/>
            </a:rPr>
            <a:t>inhabitants/day</a:t>
          </a:r>
          <a:endParaRPr lang="lt-LT" sz="900">
            <a:effectLst/>
            <a:latin typeface="Arial" panose="020B0604020202020204" pitchFamily="34" charset="0"/>
            <a:ea typeface="+mn-ea"/>
            <a:cs typeface="Arial" panose="020B0604020202020204" pitchFamily="34" charset="0"/>
          </a:endParaRPr>
        </a:p>
        <a:p xmlns:a="http://schemas.openxmlformats.org/drawingml/2006/main">
          <a:endParaRPr lang="lt-LT" sz="90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0.06143</cdr:x>
      <cdr:y>0</cdr:y>
    </cdr:from>
    <cdr:to>
      <cdr:x>0.97782</cdr:x>
      <cdr:y>0.08767</cdr:y>
    </cdr:to>
    <cdr:sp macro="" textlink="">
      <cdr:nvSpPr>
        <cdr:cNvPr id="2" name="TextBox 1"/>
        <cdr:cNvSpPr txBox="1"/>
      </cdr:nvSpPr>
      <cdr:spPr>
        <a:xfrm xmlns:a="http://schemas.openxmlformats.org/drawingml/2006/main">
          <a:off x="342900" y="0"/>
          <a:ext cx="511492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lt-LT" sz="1200" b="1">
              <a:effectLst/>
              <a:latin typeface="Arial" panose="020B0604020202020204" pitchFamily="34" charset="0"/>
              <a:ea typeface="+mn-ea"/>
              <a:cs typeface="Arial" panose="020B0604020202020204" pitchFamily="34" charset="0"/>
            </a:rPr>
            <a:t>Cerebrovaskulinės ligos / Cerebrovascular</a:t>
          </a:r>
          <a:r>
            <a:rPr lang="lt-LT" sz="1200" b="1" baseline="0">
              <a:effectLst/>
              <a:latin typeface="Arial" panose="020B0604020202020204" pitchFamily="34" charset="0"/>
              <a:ea typeface="+mn-ea"/>
              <a:cs typeface="Arial" panose="020B0604020202020204" pitchFamily="34" charset="0"/>
            </a:rPr>
            <a:t> diseases</a:t>
          </a:r>
          <a:r>
            <a:rPr lang="en-US" sz="1200" b="1" baseline="0">
              <a:effectLst/>
              <a:latin typeface="Arial" panose="020B0604020202020204" pitchFamily="34" charset="0"/>
              <a:ea typeface="+mn-ea"/>
              <a:cs typeface="Arial" panose="020B0604020202020204" pitchFamily="34" charset="0"/>
            </a:rPr>
            <a:t> / I60-I69</a:t>
          </a:r>
          <a:endParaRPr lang="lt-LT" sz="1200">
            <a:effectLst/>
            <a:latin typeface="Arial" panose="020B0604020202020204" pitchFamily="34" charset="0"/>
            <a:cs typeface="Arial" panose="020B0604020202020204" pitchFamily="34" charset="0"/>
          </a:endParaRPr>
        </a:p>
        <a:p xmlns:a="http://schemas.openxmlformats.org/drawingml/2006/main">
          <a:pPr algn="ctr"/>
          <a:endParaRPr lang="lt-LT" sz="1200" b="1">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0.0342</cdr:x>
      <cdr:y>0</cdr:y>
    </cdr:from>
    <cdr:to>
      <cdr:x>0.99349</cdr:x>
      <cdr:y>0.11934</cdr:y>
    </cdr:to>
    <cdr:sp macro="" textlink="">
      <cdr:nvSpPr>
        <cdr:cNvPr id="2" name="TextBox 1"/>
        <cdr:cNvSpPr txBox="1"/>
      </cdr:nvSpPr>
      <cdr:spPr>
        <a:xfrm xmlns:a="http://schemas.openxmlformats.org/drawingml/2006/main">
          <a:off x="209721" y="0"/>
          <a:ext cx="5882553"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lt-LT" sz="1200" b="1">
              <a:effectLst/>
              <a:latin typeface="Arial" panose="020B0604020202020204" pitchFamily="34" charset="0"/>
              <a:ea typeface="+mn-ea"/>
              <a:cs typeface="Arial" panose="020B0604020202020204" pitchFamily="34" charset="0"/>
            </a:rPr>
            <a:t>Plaučių, </a:t>
          </a:r>
          <a:r>
            <a:rPr lang="en-US" sz="1200" b="1">
              <a:effectLst/>
              <a:latin typeface="Arial" panose="020B0604020202020204" pitchFamily="34" charset="0"/>
              <a:ea typeface="+mn-ea"/>
              <a:cs typeface="Arial" panose="020B0604020202020204" pitchFamily="34" charset="0"/>
            </a:rPr>
            <a:t>gerkl</a:t>
          </a:r>
          <a:r>
            <a:rPr lang="lt-LT" sz="1200" b="1">
              <a:effectLst/>
              <a:latin typeface="Arial" panose="020B0604020202020204" pitchFamily="34" charset="0"/>
              <a:ea typeface="+mn-ea"/>
              <a:cs typeface="Arial" panose="020B0604020202020204" pitchFamily="34" charset="0"/>
            </a:rPr>
            <a:t>ų,</a:t>
          </a:r>
          <a:r>
            <a:rPr lang="lt-LT" sz="1200" b="1" baseline="0">
              <a:effectLst/>
              <a:latin typeface="Arial" panose="020B0604020202020204" pitchFamily="34" charset="0"/>
              <a:ea typeface="+mn-ea"/>
              <a:cs typeface="Arial" panose="020B0604020202020204" pitchFamily="34" charset="0"/>
            </a:rPr>
            <a:t> </a:t>
          </a:r>
          <a:r>
            <a:rPr lang="lt-LT" sz="1200" b="1">
              <a:effectLst/>
              <a:latin typeface="Arial" panose="020B0604020202020204" pitchFamily="34" charset="0"/>
              <a:ea typeface="+mn-ea"/>
              <a:cs typeface="Arial" panose="020B0604020202020204" pitchFamily="34" charset="0"/>
            </a:rPr>
            <a:t>trachėjos, bronchų vėžys</a:t>
          </a:r>
          <a:r>
            <a:rPr lang="lt-LT" sz="1200" b="1" baseline="0">
              <a:effectLst/>
              <a:latin typeface="Arial" panose="020B0604020202020204" pitchFamily="34" charset="0"/>
              <a:ea typeface="+mn-ea"/>
              <a:cs typeface="Arial" panose="020B0604020202020204" pitchFamily="34" charset="0"/>
            </a:rPr>
            <a:t> / Lung, </a:t>
          </a:r>
          <a:r>
            <a:rPr lang="en-US" sz="1200" b="1" baseline="0">
              <a:effectLst/>
              <a:latin typeface="Arial" panose="020B0604020202020204" pitchFamily="34" charset="0"/>
              <a:ea typeface="+mn-ea"/>
              <a:cs typeface="Arial" panose="020B0604020202020204" pitchFamily="34" charset="0"/>
            </a:rPr>
            <a:t>larynx, </a:t>
          </a:r>
          <a:r>
            <a:rPr lang="lt-LT" sz="1200" b="1" baseline="0">
              <a:effectLst/>
              <a:latin typeface="Arial" panose="020B0604020202020204" pitchFamily="34" charset="0"/>
              <a:ea typeface="+mn-ea"/>
              <a:cs typeface="Arial" panose="020B0604020202020204" pitchFamily="34" charset="0"/>
            </a:rPr>
            <a:t>trachea, </a:t>
          </a: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lt-LT" sz="1200" b="1" baseline="0">
              <a:effectLst/>
              <a:latin typeface="Arial" panose="020B0604020202020204" pitchFamily="34" charset="0"/>
              <a:ea typeface="+mn-ea"/>
              <a:cs typeface="Arial" panose="020B0604020202020204" pitchFamily="34" charset="0"/>
            </a:rPr>
            <a:t>bronchus cancer</a:t>
          </a:r>
          <a:r>
            <a:rPr lang="en-US" sz="1200" b="1" baseline="0">
              <a:effectLst/>
              <a:latin typeface="Arial" panose="020B0604020202020204" pitchFamily="34" charset="0"/>
              <a:ea typeface="+mn-ea"/>
              <a:cs typeface="Arial" panose="020B0604020202020204" pitchFamily="34" charset="0"/>
            </a:rPr>
            <a:t> </a:t>
          </a:r>
          <a:r>
            <a:rPr lang="lt-LT" sz="1200" b="1" baseline="0">
              <a:effectLst/>
              <a:latin typeface="Arial" panose="020B0604020202020204" pitchFamily="34" charset="0"/>
              <a:ea typeface="+mn-ea"/>
              <a:cs typeface="Arial" panose="020B0604020202020204" pitchFamily="34" charset="0"/>
            </a:rPr>
            <a:t>/ C32-C34</a:t>
          </a:r>
          <a:endParaRPr lang="lt-LT" sz="1200" b="1">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0.06143</cdr:x>
      <cdr:y>0</cdr:y>
    </cdr:from>
    <cdr:to>
      <cdr:x>0.97782</cdr:x>
      <cdr:y>0.08767</cdr:y>
    </cdr:to>
    <cdr:sp macro="" textlink="">
      <cdr:nvSpPr>
        <cdr:cNvPr id="2" name="TextBox 1"/>
        <cdr:cNvSpPr txBox="1"/>
      </cdr:nvSpPr>
      <cdr:spPr>
        <a:xfrm xmlns:a="http://schemas.openxmlformats.org/drawingml/2006/main">
          <a:off x="342900" y="0"/>
          <a:ext cx="511492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lt-LT" sz="1200" b="1">
              <a:effectLst/>
              <a:latin typeface="Arial" panose="020B0604020202020204" pitchFamily="34" charset="0"/>
              <a:ea typeface="+mn-ea"/>
              <a:cs typeface="Arial" panose="020B0604020202020204" pitchFamily="34" charset="0"/>
            </a:rPr>
            <a:t>Transporto traumos / Transport accidents / V01-V99</a:t>
          </a:r>
          <a:r>
            <a:rPr lang="en-US" sz="1200" b="1">
              <a:effectLst/>
              <a:latin typeface="Arial" panose="020B0604020202020204" pitchFamily="34" charset="0"/>
              <a:ea typeface="+mn-ea"/>
              <a:cs typeface="Arial" panose="020B0604020202020204" pitchFamily="34" charset="0"/>
            </a:rPr>
            <a:t> </a:t>
          </a:r>
          <a:endParaRPr lang="lt-LT" sz="1200">
            <a:effectLst/>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0.05654</cdr:x>
      <cdr:y>0.00546</cdr:y>
    </cdr:from>
    <cdr:to>
      <cdr:x>0.97293</cdr:x>
      <cdr:y>0.11782</cdr:y>
    </cdr:to>
    <cdr:sp macro="" textlink="">
      <cdr:nvSpPr>
        <cdr:cNvPr id="2" name="TextBox 1"/>
        <cdr:cNvSpPr txBox="1"/>
      </cdr:nvSpPr>
      <cdr:spPr>
        <a:xfrm xmlns:a="http://schemas.openxmlformats.org/drawingml/2006/main">
          <a:off x="344057" y="21776"/>
          <a:ext cx="5576422" cy="448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lt-LT" sz="1200" b="1" i="0" baseline="0">
              <a:effectLst/>
              <a:latin typeface="Arial" panose="020B0604020202020204" pitchFamily="34" charset="0"/>
              <a:ea typeface="+mn-ea"/>
              <a:cs typeface="Arial" panose="020B0604020202020204" pitchFamily="34" charset="0"/>
            </a:rPr>
            <a:t>Savižudybės ir tyčiniai susižalojimai / Suicides and self-inflicted injures</a:t>
          </a:r>
          <a:r>
            <a:rPr lang="en-US" sz="1200" b="1" i="0" baseline="0">
              <a:effectLst/>
              <a:latin typeface="Arial" panose="020B0604020202020204" pitchFamily="34" charset="0"/>
              <a:ea typeface="+mn-ea"/>
              <a:cs typeface="Arial" panose="020B0604020202020204" pitchFamily="34" charset="0"/>
            </a:rPr>
            <a:t> </a:t>
          </a:r>
          <a:r>
            <a:rPr lang="lt-LT" sz="1200" b="1" i="0" baseline="0">
              <a:effectLst/>
              <a:latin typeface="Arial" panose="020B0604020202020204" pitchFamily="34" charset="0"/>
              <a:ea typeface="+mn-ea"/>
              <a:cs typeface="Arial" panose="020B0604020202020204" pitchFamily="34" charset="0"/>
            </a:rPr>
            <a:t> / X60-X84</a:t>
          </a:r>
          <a:endParaRPr lang="lt-LT" sz="1200">
            <a:effectLst/>
            <a:latin typeface="Arial" panose="020B0604020202020204" pitchFamily="34" charset="0"/>
            <a:cs typeface="Arial" panose="020B0604020202020204" pitchFamily="34" charset="0"/>
          </a:endParaRPr>
        </a:p>
        <a:p xmlns:a="http://schemas.openxmlformats.org/drawingml/2006/main">
          <a:pPr algn="ctr"/>
          <a:endParaRPr lang="lt-LT" sz="1100">
            <a:effectLst/>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0.06143</cdr:x>
      <cdr:y>0</cdr:y>
    </cdr:from>
    <cdr:to>
      <cdr:x>0.97782</cdr:x>
      <cdr:y>0.08767</cdr:y>
    </cdr:to>
    <cdr:sp macro="" textlink="">
      <cdr:nvSpPr>
        <cdr:cNvPr id="2" name="TextBox 1"/>
        <cdr:cNvSpPr txBox="1"/>
      </cdr:nvSpPr>
      <cdr:spPr>
        <a:xfrm xmlns:a="http://schemas.openxmlformats.org/drawingml/2006/main">
          <a:off x="342900" y="0"/>
          <a:ext cx="511492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lt-LT" sz="1100">
            <a:effectLst/>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0.15007</cdr:x>
      <cdr:y>0.63616</cdr:y>
    </cdr:from>
    <cdr:to>
      <cdr:x>0.32404</cdr:x>
      <cdr:y>0.79863</cdr:y>
    </cdr:to>
    <cdr:sp macro="" textlink="">
      <cdr:nvSpPr>
        <cdr:cNvPr id="2" name="TextBox 1"/>
        <cdr:cNvSpPr txBox="1"/>
      </cdr:nvSpPr>
      <cdr:spPr>
        <a:xfrm xmlns:a="http://schemas.openxmlformats.org/drawingml/2006/main">
          <a:off x="1076325" y="2647950"/>
          <a:ext cx="1247775" cy="676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a:p>
      </cdr:txBody>
    </cdr:sp>
  </cdr:relSizeAnchor>
  <cdr:relSizeAnchor xmlns:cdr="http://schemas.openxmlformats.org/drawingml/2006/chartDrawing">
    <cdr:from>
      <cdr:x>0.06016</cdr:x>
      <cdr:y>0.69864</cdr:y>
    </cdr:from>
    <cdr:to>
      <cdr:x>0.58129</cdr:x>
      <cdr:y>0.82192</cdr:y>
    </cdr:to>
    <cdr:sp macro="" textlink="">
      <cdr:nvSpPr>
        <cdr:cNvPr id="3" name="TextBox 2"/>
        <cdr:cNvSpPr txBox="1"/>
      </cdr:nvSpPr>
      <cdr:spPr>
        <a:xfrm xmlns:a="http://schemas.openxmlformats.org/drawingml/2006/main">
          <a:off x="364160" y="2534478"/>
          <a:ext cx="3154291" cy="4472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000" b="1">
              <a:effectLst/>
              <a:latin typeface="Arial Narrow" panose="020B0606020202030204" pitchFamily="34" charset="0"/>
              <a:ea typeface="+mn-ea"/>
              <a:cs typeface="+mn-cs"/>
            </a:rPr>
            <a:t>Abort</a:t>
          </a:r>
          <a:r>
            <a:rPr lang="lt-LT" sz="1000" b="1">
              <a:effectLst/>
              <a:latin typeface="Arial Narrow" panose="020B0606020202030204" pitchFamily="34" charset="0"/>
              <a:ea typeface="+mn-ea"/>
              <a:cs typeface="+mn-cs"/>
            </a:rPr>
            <a:t>ų</a:t>
          </a:r>
          <a:r>
            <a:rPr lang="lt-LT" sz="1000" b="1" baseline="0">
              <a:effectLst/>
              <a:latin typeface="Arial Narrow" panose="020B0606020202030204" pitchFamily="34" charset="0"/>
              <a:ea typeface="+mn-ea"/>
              <a:cs typeface="+mn-cs"/>
            </a:rPr>
            <a:t> sk. 1000 vaisingo amžiaus (15-49 m.) moterų</a:t>
          </a:r>
          <a:endParaRPr lang="lt-LT" sz="1000">
            <a:effectLst/>
            <a:latin typeface="Arial Narrow" panose="020B0606020202030204" pitchFamily="34" charset="0"/>
          </a:endParaRPr>
        </a:p>
        <a:p xmlns:a="http://schemas.openxmlformats.org/drawingml/2006/main">
          <a:r>
            <a:rPr lang="lt-LT" sz="1000" b="1">
              <a:effectLst/>
              <a:latin typeface="Arial Narrow" panose="020B0606020202030204" pitchFamily="34" charset="0"/>
              <a:ea typeface="+mn-ea"/>
              <a:cs typeface="+mn-cs"/>
            </a:rPr>
            <a:t>Abortions per 1000 women aged 15-49</a:t>
          </a:r>
          <a:endParaRPr lang="lt-LT" sz="1050">
            <a:effectLst/>
            <a:latin typeface="Arial Narrow" panose="020B0606020202030204" pitchFamily="34" charset="0"/>
          </a:endParaRPr>
        </a:p>
      </cdr:txBody>
    </cdr:sp>
  </cdr:relSizeAnchor>
  <cdr:relSizeAnchor xmlns:cdr="http://schemas.openxmlformats.org/drawingml/2006/chartDrawing">
    <cdr:from>
      <cdr:x>0.11823</cdr:x>
      <cdr:y>0.36316</cdr:y>
    </cdr:from>
    <cdr:to>
      <cdr:x>0.48468</cdr:x>
      <cdr:y>0.49041</cdr:y>
    </cdr:to>
    <cdr:sp macro="" textlink="">
      <cdr:nvSpPr>
        <cdr:cNvPr id="4" name="TextBox 3"/>
        <cdr:cNvSpPr txBox="1"/>
      </cdr:nvSpPr>
      <cdr:spPr>
        <a:xfrm xmlns:a="http://schemas.openxmlformats.org/drawingml/2006/main">
          <a:off x="715625" y="1317456"/>
          <a:ext cx="2218075" cy="4616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lt-LT" sz="1000" b="1">
              <a:effectLst/>
              <a:latin typeface="Arial Narrow" panose="020B0606020202030204" pitchFamily="34" charset="0"/>
              <a:ea typeface="+mn-ea"/>
              <a:cs typeface="Arial" panose="020B0604020202020204" pitchFamily="34" charset="0"/>
            </a:rPr>
            <a:t>Abortų sk. 100 gyvų gimusiųjų</a:t>
          </a:r>
          <a:endParaRPr lang="lt-LT" sz="1000">
            <a:effectLst/>
            <a:latin typeface="Arial Narrow" panose="020B0606020202030204" pitchFamily="34" charset="0"/>
            <a:cs typeface="Arial" panose="020B0604020202020204" pitchFamily="34" charset="0"/>
          </a:endParaRPr>
        </a:p>
        <a:p xmlns:a="http://schemas.openxmlformats.org/drawingml/2006/main">
          <a:r>
            <a:rPr lang="lt-LT" sz="1000" b="1">
              <a:effectLst/>
              <a:latin typeface="Arial Narrow" panose="020B0606020202030204" pitchFamily="34" charset="0"/>
              <a:ea typeface="+mn-ea"/>
              <a:cs typeface="Arial" panose="020B0604020202020204" pitchFamily="34" charset="0"/>
            </a:rPr>
            <a:t>Abortions per 100 live births</a:t>
          </a:r>
          <a:endParaRPr lang="lt-LT" sz="1050">
            <a:effectLst/>
            <a:latin typeface="Arial Narrow" panose="020B06060202020302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0.03775</cdr:x>
      <cdr:y>0.58608</cdr:y>
    </cdr:from>
    <cdr:to>
      <cdr:x>0.99846</cdr:x>
      <cdr:y>0.64993</cdr:y>
    </cdr:to>
    <cdr:sp macro="" textlink="">
      <cdr:nvSpPr>
        <cdr:cNvPr id="2" name="TextBox 1"/>
        <cdr:cNvSpPr txBox="1"/>
      </cdr:nvSpPr>
      <cdr:spPr>
        <a:xfrm xmlns:a="http://schemas.openxmlformats.org/drawingml/2006/main">
          <a:off x="233993" y="2429733"/>
          <a:ext cx="5955750" cy="2647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latin typeface="Times New Roman" panose="02020603050405020304" pitchFamily="18" charset="0"/>
              <a:cs typeface="Times New Roman" panose="02020603050405020304" pitchFamily="18" charset="0"/>
            </a:rPr>
            <a:t>            </a:t>
          </a:r>
          <a:r>
            <a:rPr lang="lt-LT" sz="1400" b="1">
              <a:latin typeface="Times New Roman" panose="02020603050405020304" pitchFamily="18" charset="0"/>
              <a:cs typeface="Times New Roman" panose="02020603050405020304" pitchFamily="18" charset="0"/>
            </a:rPr>
            <a:t>   </a:t>
          </a:r>
          <a:r>
            <a:rPr lang="en-US" sz="1400" b="1">
              <a:latin typeface="Times New Roman" panose="02020603050405020304" pitchFamily="18" charset="0"/>
              <a:cs typeface="Times New Roman" panose="02020603050405020304" pitchFamily="18" charset="0"/>
            </a:rPr>
            <a:t> </a:t>
          </a:r>
          <a:r>
            <a:rPr lang="en-US" sz="1100" b="1">
              <a:latin typeface="Times New Roman" panose="02020603050405020304" pitchFamily="18" charset="0"/>
              <a:cs typeface="Times New Roman" panose="02020603050405020304" pitchFamily="18" charset="0"/>
            </a:rPr>
            <a:t>stacionaro ligoniai         </a:t>
          </a:r>
          <a:r>
            <a:rPr lang="lt-LT" sz="1100" b="1">
              <a:latin typeface="Times New Roman" panose="02020603050405020304" pitchFamily="18" charset="0"/>
              <a:cs typeface="Times New Roman" panose="02020603050405020304" pitchFamily="18" charset="0"/>
            </a:rPr>
            <a:t>                                priėmimo skubiosios</a:t>
          </a:r>
          <a:r>
            <a:rPr lang="lt-LT" sz="1100" b="1" baseline="0">
              <a:latin typeface="Times New Roman" panose="02020603050405020304" pitchFamily="18" charset="0"/>
              <a:cs typeface="Times New Roman" panose="02020603050405020304" pitchFamily="18" charset="0"/>
            </a:rPr>
            <a:t> pagalbos skyriaus </a:t>
          </a:r>
          <a:r>
            <a:rPr lang="en-US" sz="1100" b="1">
              <a:latin typeface="Times New Roman" panose="02020603050405020304" pitchFamily="18" charset="0"/>
              <a:cs typeface="Times New Roman" panose="02020603050405020304" pitchFamily="18" charset="0"/>
            </a:rPr>
            <a:t>ligoniai</a:t>
          </a:r>
          <a:endParaRPr lang="lt-LT" sz="14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BF854-AA3C-4FCB-850A-AF239690C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7316</TotalTime>
  <Pages>69</Pages>
  <Words>42909</Words>
  <Characters>24459</Characters>
  <Application>Microsoft Office Word</Application>
  <DocSecurity>0</DocSecurity>
  <Lines>203</Lines>
  <Paragraphs>134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Milda</dc:creator>
  <cp:keywords/>
  <dc:description/>
  <cp:lastModifiedBy>Rita Gaidelytė</cp:lastModifiedBy>
  <cp:revision>24</cp:revision>
  <cp:lastPrinted>2025-09-04T10:51:00Z</cp:lastPrinted>
  <dcterms:created xsi:type="dcterms:W3CDTF">2021-08-26T12:54:00Z</dcterms:created>
  <dcterms:modified xsi:type="dcterms:W3CDTF">2025-11-13T06:48:00Z</dcterms:modified>
</cp:coreProperties>
</file>