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2E" w:rsidRDefault="00090F2E" w:rsidP="00090F2E">
      <w:pPr>
        <w:jc w:val="center"/>
        <w:rPr>
          <w:b/>
          <w:caps/>
        </w:rPr>
      </w:pPr>
      <w:bookmarkStart w:id="0" w:name="_GoBack"/>
      <w:bookmarkEnd w:id="0"/>
      <w:r>
        <w:rPr>
          <w:b/>
          <w:caps/>
        </w:rPr>
        <w:t>METINIŲ SVEIKATOS STATISTIKOS ATASKAITŲ PILDYMO METODINĖS REKOMENDACIJOS</w:t>
      </w:r>
    </w:p>
    <w:p w:rsidR="00090F2E" w:rsidRDefault="00090F2E" w:rsidP="00090F2E">
      <w:pPr>
        <w:jc w:val="center"/>
        <w:rPr>
          <w:b/>
          <w:caps/>
        </w:rPr>
      </w:pPr>
    </w:p>
    <w:p w:rsidR="00E91BDB" w:rsidRDefault="00E91BDB">
      <w:pPr>
        <w:ind w:left="360"/>
        <w:jc w:val="center"/>
        <w:rPr>
          <w:b/>
          <w:caps/>
        </w:rPr>
      </w:pPr>
      <w:r>
        <w:rPr>
          <w:b/>
          <w:caps/>
        </w:rPr>
        <w:t>Papildoma asmens sveikatos priežiūros įstaigos</w:t>
      </w:r>
      <w:r w:rsidR="00524B6A">
        <w:rPr>
          <w:b/>
          <w:caps/>
        </w:rPr>
        <w:t xml:space="preserve"> </w:t>
      </w:r>
      <w:r>
        <w:rPr>
          <w:b/>
          <w:caps/>
        </w:rPr>
        <w:t xml:space="preserve">metų </w:t>
      </w:r>
    </w:p>
    <w:p w:rsidR="00E91BDB" w:rsidRDefault="00E91BDB">
      <w:pPr>
        <w:ind w:left="360"/>
        <w:jc w:val="center"/>
      </w:pPr>
      <w:r>
        <w:rPr>
          <w:b/>
          <w:caps/>
        </w:rPr>
        <w:t xml:space="preserve">veiklos </w:t>
      </w:r>
      <w:r w:rsidR="00B003FF">
        <w:rPr>
          <w:b/>
          <w:caps/>
        </w:rPr>
        <w:t xml:space="preserve">STATISTINĖ </w:t>
      </w:r>
      <w:r>
        <w:rPr>
          <w:b/>
          <w:caps/>
        </w:rPr>
        <w:t>Ataskaita Nr.2</w:t>
      </w:r>
      <w:r>
        <w:rPr>
          <w:b/>
        </w:rPr>
        <w:t xml:space="preserve"> (sveikata</w:t>
      </w:r>
      <w:r>
        <w:t>)</w:t>
      </w:r>
    </w:p>
    <w:p w:rsidR="00E91BDB" w:rsidRDefault="00E91BDB">
      <w:pPr>
        <w:pStyle w:val="Pagrindiniotekstotrauka"/>
        <w:tabs>
          <w:tab w:val="left" w:pos="1539"/>
        </w:tabs>
        <w:ind w:left="0"/>
        <w:rPr>
          <w:i/>
          <w:iCs/>
          <w:sz w:val="24"/>
          <w:szCs w:val="24"/>
        </w:rPr>
      </w:pPr>
    </w:p>
    <w:p w:rsidR="00E91BDB" w:rsidRDefault="00E91BDB">
      <w:pPr>
        <w:pStyle w:val="Pagrindiniotekstotrauka"/>
        <w:tabs>
          <w:tab w:val="left" w:pos="1539"/>
        </w:tabs>
        <w:ind w:left="0"/>
        <w:rPr>
          <w:i/>
          <w:iCs/>
          <w:sz w:val="24"/>
          <w:szCs w:val="24"/>
        </w:rPr>
      </w:pPr>
    </w:p>
    <w:p w:rsidR="00044465" w:rsidRDefault="00044465" w:rsidP="00044465">
      <w:pPr>
        <w:pStyle w:val="Antrat1"/>
      </w:pPr>
      <w:r>
        <w:t>Teisinis pagrindas</w:t>
      </w:r>
    </w:p>
    <w:p w:rsidR="00044465" w:rsidRDefault="00044465" w:rsidP="00F11866">
      <w:pPr>
        <w:jc w:val="both"/>
        <w:rPr>
          <w:lang w:eastAsia="lt-LT"/>
        </w:rPr>
      </w:pPr>
      <w:r>
        <w:t>Lietuvos Respublikos sveikatos apsaugos ministro 2020 m. gruodžio 4 d. įsakyma</w:t>
      </w:r>
      <w:r w:rsidR="000B47B2">
        <w:t>s</w:t>
      </w:r>
      <w:r>
        <w:t xml:space="preserve"> Nr. V-2805 „Dėl Lietuvos Respublikos sveikatos apsaugos ministro 2006 m. lapkričio 13 d. įsakymo Nr. V-938 „Dėl sveikatos statistinių ataskaitų patvirtinimo“ pakeitimo“</w:t>
      </w:r>
    </w:p>
    <w:p w:rsidR="00044465" w:rsidRDefault="00044465">
      <w:pPr>
        <w:pStyle w:val="Pagrindiniotekstotrauka"/>
        <w:tabs>
          <w:tab w:val="left" w:pos="1539"/>
        </w:tabs>
        <w:ind w:left="0"/>
        <w:rPr>
          <w:i/>
          <w:iCs/>
          <w:sz w:val="24"/>
          <w:szCs w:val="24"/>
        </w:rPr>
      </w:pPr>
    </w:p>
    <w:p w:rsidR="00E91BDB" w:rsidRDefault="00E91BDB">
      <w:pPr>
        <w:pStyle w:val="Pagrindiniotekstotrauka"/>
        <w:tabs>
          <w:tab w:val="left" w:pos="1539"/>
        </w:tabs>
        <w:ind w:left="0"/>
        <w:rPr>
          <w:i/>
          <w:iCs/>
          <w:sz w:val="24"/>
          <w:szCs w:val="24"/>
        </w:rPr>
      </w:pPr>
      <w:r>
        <w:rPr>
          <w:i/>
          <w:iCs/>
          <w:sz w:val="24"/>
          <w:szCs w:val="24"/>
        </w:rPr>
        <w:t xml:space="preserve">Tikslas  </w:t>
      </w:r>
    </w:p>
    <w:p w:rsidR="00E91BDB" w:rsidRDefault="00E91BDB">
      <w:pPr>
        <w:pStyle w:val="Pagrindiniotekstotrauka"/>
        <w:tabs>
          <w:tab w:val="left" w:pos="1539"/>
        </w:tabs>
        <w:ind w:left="0"/>
        <w:rPr>
          <w:sz w:val="24"/>
          <w:szCs w:val="24"/>
        </w:rPr>
      </w:pPr>
      <w:r>
        <w:rPr>
          <w:sz w:val="24"/>
          <w:szCs w:val="24"/>
        </w:rPr>
        <w:t xml:space="preserve">Surinkti duomenis apie asmens sveikatos priežiūros įstaigų, neįvedančių duomenų į sveikatos draudimo sistemą SVEIDRA, stacionarinė ir ambulatorinę veiklą. </w:t>
      </w:r>
    </w:p>
    <w:p w:rsidR="00E91BDB" w:rsidRDefault="00E91BDB">
      <w:pPr>
        <w:pStyle w:val="Pagrindiniotekstotrauka"/>
        <w:tabs>
          <w:tab w:val="left" w:pos="1539"/>
        </w:tabs>
        <w:ind w:left="285"/>
        <w:rPr>
          <w:sz w:val="24"/>
          <w:szCs w:val="24"/>
        </w:rPr>
      </w:pPr>
      <w:r>
        <w:rPr>
          <w:sz w:val="24"/>
          <w:szCs w:val="24"/>
        </w:rPr>
        <w:tab/>
      </w:r>
    </w:p>
    <w:p w:rsidR="00E91BDB" w:rsidRDefault="00E91BDB">
      <w:pPr>
        <w:jc w:val="both"/>
        <w:rPr>
          <w:bCs/>
          <w:i/>
          <w:iCs/>
        </w:rPr>
      </w:pPr>
      <w:r>
        <w:rPr>
          <w:bCs/>
          <w:i/>
          <w:iCs/>
        </w:rPr>
        <w:t>Pagrindinių sąvokų apibrėžimai:</w:t>
      </w:r>
    </w:p>
    <w:p w:rsidR="00E91BDB" w:rsidRDefault="00E91BDB">
      <w:pPr>
        <w:jc w:val="both"/>
      </w:pPr>
      <w:r>
        <w:rPr>
          <w:b/>
        </w:rPr>
        <w:t xml:space="preserve">Ambulatorinės sveikatos priežiūros paslaugos – </w:t>
      </w:r>
      <w:r>
        <w:t>tai</w:t>
      </w:r>
      <w:r>
        <w:rPr>
          <w:b/>
        </w:rPr>
        <w:t xml:space="preserve"> </w:t>
      </w:r>
      <w:r>
        <w:t>sveikatos priežiūra, teikiama neguldant pacientų į ligoninę.</w:t>
      </w:r>
    </w:p>
    <w:p w:rsidR="00E91BDB" w:rsidRDefault="00E91BDB">
      <w:pPr>
        <w:jc w:val="both"/>
      </w:pPr>
      <w:r>
        <w:rPr>
          <w:b/>
        </w:rPr>
        <w:t xml:space="preserve">Ambulatorinis apsilankymas – </w:t>
      </w:r>
      <w:r>
        <w:t>tai paciento bendravimas su gydytoju ar su specialistu, turinčiu aukštesnįjį medicinos išsilavinimą, dėl profilaktikos, diagnostikos ar gydymo ambulatorinėje įstaigoje (ar padalinyje), paciento namuose, stacionarinės įstaigos priėmimo skyriuje, greitosios medicinos pagalbos iškvietimo metu.</w:t>
      </w:r>
    </w:p>
    <w:p w:rsidR="00E91BDB" w:rsidRDefault="00E91BDB">
      <w:pPr>
        <w:pStyle w:val="Pagrindiniotekstotrauka"/>
        <w:tabs>
          <w:tab w:val="left" w:pos="1539"/>
        </w:tabs>
        <w:ind w:left="0"/>
        <w:rPr>
          <w:sz w:val="24"/>
          <w:szCs w:val="24"/>
        </w:rPr>
      </w:pPr>
      <w:r>
        <w:rPr>
          <w:b/>
          <w:sz w:val="24"/>
          <w:szCs w:val="24"/>
        </w:rPr>
        <w:t>Išrašytas iš ligoninės pacientas</w:t>
      </w:r>
      <w:r>
        <w:rPr>
          <w:sz w:val="24"/>
          <w:szCs w:val="24"/>
        </w:rPr>
        <w:t xml:space="preserve"> – tai pacientas, išvykęs iš stacionaro į namus, perkeltas į kitą gydymo įstaigą arba miręs.</w:t>
      </w:r>
    </w:p>
    <w:p w:rsidR="00E91BDB" w:rsidRDefault="00E91BDB">
      <w:pPr>
        <w:pStyle w:val="Pagrindiniotekstotrauka"/>
        <w:tabs>
          <w:tab w:val="left" w:pos="1539"/>
        </w:tabs>
        <w:ind w:left="0"/>
        <w:rPr>
          <w:sz w:val="24"/>
          <w:szCs w:val="24"/>
        </w:rPr>
      </w:pPr>
    </w:p>
    <w:p w:rsidR="00E91BDB" w:rsidRDefault="00E91BDB">
      <w:pPr>
        <w:pStyle w:val="Pagrindiniotekstotrauka"/>
        <w:tabs>
          <w:tab w:val="left" w:pos="1539"/>
        </w:tabs>
        <w:ind w:left="0"/>
        <w:rPr>
          <w:i/>
          <w:iCs/>
          <w:sz w:val="24"/>
          <w:szCs w:val="24"/>
        </w:rPr>
      </w:pPr>
      <w:r>
        <w:rPr>
          <w:i/>
          <w:iCs/>
          <w:sz w:val="24"/>
          <w:szCs w:val="24"/>
        </w:rPr>
        <w:t>Pildo</w:t>
      </w:r>
    </w:p>
    <w:p w:rsidR="00E91BDB" w:rsidRDefault="00E91BDB">
      <w:pPr>
        <w:pStyle w:val="Pagrindiniotekstotrauka"/>
        <w:tabs>
          <w:tab w:val="left" w:pos="1539"/>
        </w:tabs>
        <w:ind w:left="0"/>
        <w:rPr>
          <w:sz w:val="24"/>
          <w:szCs w:val="24"/>
        </w:rPr>
      </w:pPr>
      <w:r>
        <w:rPr>
          <w:sz w:val="24"/>
          <w:szCs w:val="24"/>
        </w:rPr>
        <w:t>Ataskaitą pildo asmens sveikatos priežiūros įstaigos, neįvedančios duomenų į sveikatos draudimo sistemą SVEIDRA (reabilitacijos ligoninės, sporto medicinos centrai, priklausomybės ligų centrai, kitų ministerijų pavaldumo asmens sveikatos priežiūros įstaigos).</w:t>
      </w:r>
    </w:p>
    <w:p w:rsidR="00E91BDB" w:rsidRDefault="00E91BDB">
      <w:pPr>
        <w:pStyle w:val="Pagrindiniotekstotrauka"/>
        <w:tabs>
          <w:tab w:val="left" w:pos="1539"/>
        </w:tabs>
        <w:ind w:left="0"/>
        <w:rPr>
          <w:sz w:val="24"/>
          <w:szCs w:val="24"/>
        </w:rPr>
      </w:pPr>
    </w:p>
    <w:p w:rsidR="00E91BDB" w:rsidRDefault="00E91BDB">
      <w:pPr>
        <w:pStyle w:val="Pagrindiniotekstotrauka"/>
        <w:tabs>
          <w:tab w:val="left" w:pos="1539"/>
        </w:tabs>
        <w:ind w:left="0"/>
        <w:rPr>
          <w:i/>
          <w:iCs/>
          <w:sz w:val="24"/>
          <w:szCs w:val="24"/>
        </w:rPr>
      </w:pPr>
      <w:r>
        <w:rPr>
          <w:i/>
          <w:iCs/>
          <w:sz w:val="24"/>
          <w:szCs w:val="24"/>
        </w:rPr>
        <w:t>Pateikia</w:t>
      </w:r>
    </w:p>
    <w:p w:rsidR="00E91BDB" w:rsidRDefault="00E91BDB">
      <w:pPr>
        <w:pStyle w:val="Pagrindiniotekstotrauka"/>
        <w:tabs>
          <w:tab w:val="left" w:pos="1539"/>
        </w:tabs>
        <w:ind w:left="0"/>
        <w:rPr>
          <w:sz w:val="24"/>
        </w:rPr>
      </w:pPr>
      <w:r w:rsidRPr="00A61DEF">
        <w:rPr>
          <w:sz w:val="24"/>
          <w:szCs w:val="24"/>
        </w:rPr>
        <w:t xml:space="preserve">Ataskaita pateikiama </w:t>
      </w:r>
      <w:r w:rsidR="00A61DEF" w:rsidRPr="00A61DEF">
        <w:rPr>
          <w:sz w:val="24"/>
          <w:szCs w:val="24"/>
        </w:rPr>
        <w:t>Higienos instituto</w:t>
      </w:r>
      <w:r w:rsidR="00A76A27">
        <w:rPr>
          <w:sz w:val="24"/>
          <w:szCs w:val="24"/>
        </w:rPr>
        <w:t xml:space="preserve"> Sveikatos informacijos centrui</w:t>
      </w:r>
      <w:r w:rsidR="00A61DEF" w:rsidRPr="00A61DEF">
        <w:rPr>
          <w:sz w:val="24"/>
          <w:szCs w:val="24"/>
        </w:rPr>
        <w:t xml:space="preserve"> </w:t>
      </w:r>
      <w:r w:rsidRPr="00A61DEF">
        <w:rPr>
          <w:sz w:val="24"/>
          <w:szCs w:val="24"/>
        </w:rPr>
        <w:t>kiekvienais</w:t>
      </w:r>
      <w:r>
        <w:rPr>
          <w:sz w:val="24"/>
        </w:rPr>
        <w:t xml:space="preserve"> metais iki vasario 10 dienos.</w:t>
      </w:r>
    </w:p>
    <w:p w:rsidR="00E91BDB" w:rsidRDefault="00E91BDB">
      <w:pPr>
        <w:pStyle w:val="Pagrindiniotekstotrauka"/>
        <w:tabs>
          <w:tab w:val="left" w:pos="1539"/>
        </w:tabs>
        <w:ind w:left="0"/>
        <w:rPr>
          <w:i/>
          <w:iCs/>
          <w:sz w:val="24"/>
          <w:szCs w:val="24"/>
        </w:rPr>
      </w:pPr>
    </w:p>
    <w:p w:rsidR="00E91BDB" w:rsidRDefault="00E91BDB">
      <w:pPr>
        <w:pStyle w:val="Antrat1"/>
      </w:pPr>
      <w:r>
        <w:t>Struktūra ir loginė kontrolė</w:t>
      </w:r>
    </w:p>
    <w:p w:rsidR="00E91BDB" w:rsidRDefault="00E91BDB">
      <w:pPr>
        <w:jc w:val="both"/>
        <w:rPr>
          <w:b/>
        </w:rPr>
      </w:pPr>
      <w:r>
        <w:rPr>
          <w:b/>
        </w:rPr>
        <w:t>1.Ambulatorinė veikla</w:t>
      </w:r>
    </w:p>
    <w:p w:rsidR="00E91BDB" w:rsidRDefault="00E91BDB">
      <w:pPr>
        <w:jc w:val="both"/>
      </w:pPr>
      <w:r>
        <w:t xml:space="preserve">1.1. lentelėje „Apsilankymai </w:t>
      </w:r>
      <w:r w:rsidR="00994905">
        <w:t xml:space="preserve">pas gydytojus </w:t>
      </w:r>
      <w:r>
        <w:t>ambulatorines paslaugas teikiančiuose padaliniuose“ pateikiami duomenys apie apsilankymų pas gydytojus skaičių pagal paslaugų lygį bei gydytojų profesinę kvalifikaciją</w:t>
      </w:r>
      <w:r>
        <w:rPr>
          <w:b/>
        </w:rPr>
        <w:t xml:space="preserve"> </w:t>
      </w:r>
      <w:r>
        <w:t>ir specializaciją. Iš bendro apsilankymų skaičiaus išskiriami apsilankymus dėl ligos</w:t>
      </w:r>
      <w:r w:rsidR="00994905">
        <w:t xml:space="preserve">, iš jų </w:t>
      </w:r>
      <w:r>
        <w:t>0-1</w:t>
      </w:r>
      <w:r w:rsidR="00994905">
        <w:t>7</w:t>
      </w:r>
      <w:r>
        <w:t xml:space="preserve"> m.</w:t>
      </w:r>
      <w:r w:rsidR="00994905">
        <w:t xml:space="preserve"> </w:t>
      </w:r>
      <w:r>
        <w:t>vaikams. Atskirai parodomi gydytojų apsilankymai namuose</w:t>
      </w:r>
      <w:r w:rsidR="00994905">
        <w:t>, iš jų 0-17 m. vaikams</w:t>
      </w:r>
      <w:r>
        <w:t>. Į šią lentelę neįtraukiami apsilankymai pas gydytojus tyrėjus</w:t>
      </w:r>
      <w:r w:rsidR="00811F4E">
        <w:t xml:space="preserve"> </w:t>
      </w:r>
      <w:r>
        <w:t xml:space="preserve">(radiologus, </w:t>
      </w:r>
      <w:proofErr w:type="spellStart"/>
      <w:r>
        <w:t>echoskopuotojus</w:t>
      </w:r>
      <w:proofErr w:type="spellEnd"/>
      <w:r>
        <w:t xml:space="preserve">, </w:t>
      </w:r>
      <w:proofErr w:type="spellStart"/>
      <w:r>
        <w:t>endoskopuotojus</w:t>
      </w:r>
      <w:proofErr w:type="spellEnd"/>
      <w:r>
        <w:t>, laboratorinės medicinos gydytojus, gydytojus fiziologus</w:t>
      </w:r>
      <w:r w:rsidR="00811F4E">
        <w:t xml:space="preserve"> ir </w:t>
      </w:r>
      <w:proofErr w:type="spellStart"/>
      <w:r w:rsidR="00811F4E">
        <w:t>pan</w:t>
      </w:r>
      <w:proofErr w:type="spellEnd"/>
      <w:r>
        <w:t>). Apsilankymai pas priėmimo kambario gydytojus parodomi lentelėje pagal gydytojų profesinę kvalifikaciją ir specializaciją. Eilutėje „kiti specialistai“ parodomi apsilankymai pas tuos gydytojus, kurie neišvardinti aukštesnėse lentelės eilutėse. Į šią lentelę nėra įtraukta apsilankymai pas gydytojus odontologus (odontologinė pagalba rodoma 1.2. lentelėje). Lentelės pirmos eilutės 1 skiltyje yra parodomi visi apsilankymai pas gydytojus (dėl ligos, profilaktikos tikslais ir dėl privalomų profilaktinių patikrinimų).</w:t>
      </w:r>
    </w:p>
    <w:p w:rsidR="00E91BDB" w:rsidRDefault="00E91BDB">
      <w:pPr>
        <w:jc w:val="both"/>
      </w:pPr>
      <w:r>
        <w:t>1.1 eilutę „apsilankymai pas I lygio paslaugas teikiančius gydytojus“ sudaro eilučių (1.1.1 + 1.1.2 +...... + 1.1.6) suma.</w:t>
      </w:r>
    </w:p>
    <w:p w:rsidR="00E91BDB" w:rsidRDefault="00E91BDB">
      <w:pPr>
        <w:jc w:val="both"/>
      </w:pPr>
      <w:r>
        <w:lastRenderedPageBreak/>
        <w:t>1.2 eilutę „apsilankymai pas II, III lygio paslaugas teikiančius gydytojus“ sudaro eilučių  (1.2.1 + 1.2.2 +...... + 1.2.2</w:t>
      </w:r>
      <w:r w:rsidR="00994905">
        <w:t>2</w:t>
      </w:r>
      <w:r>
        <w:t>) suma.</w:t>
      </w:r>
    </w:p>
    <w:p w:rsidR="00E91BDB" w:rsidRDefault="00E91BDB">
      <w:pPr>
        <w:jc w:val="both"/>
      </w:pPr>
      <w:r>
        <w:t>1 eilutę sudaro eilučių (1.1 + 1.2) suma (bendras apsilankymų pas gydytojus kiekis) visose skiltyse.</w:t>
      </w:r>
    </w:p>
    <w:p w:rsidR="00994905" w:rsidRDefault="00994905" w:rsidP="00994905">
      <w:pPr>
        <w:jc w:val="both"/>
      </w:pPr>
      <w:r>
        <w:t>1 grafa turi būti didesnė arba lygi 2+4 grafoms visose eilutėse.</w:t>
      </w:r>
    </w:p>
    <w:p w:rsidR="00994905" w:rsidRDefault="00994905" w:rsidP="00994905">
      <w:pPr>
        <w:jc w:val="both"/>
      </w:pPr>
      <w:r>
        <w:t>2 grafa turi būti didesnė arba lygi 3 grafai visose eilutėse.</w:t>
      </w:r>
    </w:p>
    <w:p w:rsidR="00E91BDB" w:rsidRDefault="00994905">
      <w:pPr>
        <w:jc w:val="both"/>
      </w:pPr>
      <w:r>
        <w:t>4</w:t>
      </w:r>
      <w:r w:rsidR="00E91BDB">
        <w:t xml:space="preserve"> </w:t>
      </w:r>
      <w:r>
        <w:t>grafa</w:t>
      </w:r>
      <w:r w:rsidR="00E91BDB">
        <w:t xml:space="preserve"> </w:t>
      </w:r>
      <w:r>
        <w:t>turi</w:t>
      </w:r>
      <w:r w:rsidR="00E91BDB">
        <w:t xml:space="preserve"> būti didesnė arba lygi </w:t>
      </w:r>
      <w:r>
        <w:t>5</w:t>
      </w:r>
      <w:r w:rsidR="00E91BDB">
        <w:t xml:space="preserve"> </w:t>
      </w:r>
      <w:r>
        <w:t>grafa</w:t>
      </w:r>
      <w:r w:rsidR="00E91BDB">
        <w:t>i visose eilutėse.</w:t>
      </w:r>
    </w:p>
    <w:p w:rsidR="00E91BDB" w:rsidRDefault="00E91BDB">
      <w:pPr>
        <w:jc w:val="both"/>
      </w:pPr>
      <w:r>
        <w:t>2. eilutėje iš bendro apsilankymų  skaičiaus (1 eilutės) atskirai išskiriami mokami apsilankymai.</w:t>
      </w:r>
    </w:p>
    <w:p w:rsidR="00E91BDB" w:rsidRDefault="00E91BDB">
      <w:pPr>
        <w:jc w:val="both"/>
      </w:pPr>
      <w:r>
        <w:t>1.2. lentelėje „</w:t>
      </w:r>
      <w:r w:rsidR="00994905">
        <w:t xml:space="preserve">Apsilankymai pas </w:t>
      </w:r>
      <w:proofErr w:type="spellStart"/>
      <w:r w:rsidR="00994905">
        <w:t>odontologus</w:t>
      </w:r>
      <w:proofErr w:type="spellEnd"/>
      <w:r>
        <w:t xml:space="preserve">“ pateikiami duomenys apie apsilankymų pas </w:t>
      </w:r>
      <w:proofErr w:type="spellStart"/>
      <w:r>
        <w:t>odontologus</w:t>
      </w:r>
      <w:proofErr w:type="spellEnd"/>
      <w:r>
        <w:t xml:space="preserve"> skaičių, išskiriant </w:t>
      </w:r>
      <w:r w:rsidR="00994905">
        <w:t xml:space="preserve">0-17 m. vaikų </w:t>
      </w:r>
      <w:r>
        <w:t xml:space="preserve">apsilankymus. </w:t>
      </w:r>
    </w:p>
    <w:p w:rsidR="00E91BDB" w:rsidRPr="00994905" w:rsidRDefault="00E91BDB">
      <w:pPr>
        <w:jc w:val="both"/>
        <w:rPr>
          <w:b/>
        </w:rPr>
      </w:pPr>
      <w:r w:rsidRPr="00994905">
        <w:rPr>
          <w:b/>
        </w:rPr>
        <w:t xml:space="preserve">2. Stacionarinė </w:t>
      </w:r>
      <w:r w:rsidR="00994905" w:rsidRPr="00994905">
        <w:rPr>
          <w:b/>
        </w:rPr>
        <w:t xml:space="preserve">įstaigos </w:t>
      </w:r>
      <w:r w:rsidRPr="00994905">
        <w:rPr>
          <w:b/>
        </w:rPr>
        <w:t>veikla</w:t>
      </w:r>
      <w:r w:rsidR="00994905" w:rsidRPr="00994905">
        <w:rPr>
          <w:b/>
        </w:rPr>
        <w:t xml:space="preserve">. Stacionaro </w:t>
      </w:r>
      <w:r w:rsidR="001915BD">
        <w:rPr>
          <w:b/>
        </w:rPr>
        <w:t>pacientų</w:t>
      </w:r>
      <w:r w:rsidR="00994905" w:rsidRPr="00994905">
        <w:rPr>
          <w:b/>
        </w:rPr>
        <w:t xml:space="preserve"> sudėtis pagal amžių ir lytį.</w:t>
      </w:r>
    </w:p>
    <w:p w:rsidR="00E91BDB" w:rsidRDefault="00994905" w:rsidP="00994905">
      <w:pPr>
        <w:pStyle w:val="Pagrindiniotekstotrauka"/>
        <w:ind w:left="0"/>
      </w:pPr>
      <w:r>
        <w:rPr>
          <w:sz w:val="24"/>
        </w:rPr>
        <w:t>L</w:t>
      </w:r>
      <w:r w:rsidR="00E91BDB">
        <w:rPr>
          <w:sz w:val="24"/>
        </w:rPr>
        <w:t xml:space="preserve">entelėje </w:t>
      </w:r>
      <w:r>
        <w:rPr>
          <w:sz w:val="24"/>
        </w:rPr>
        <w:t>pateikiamas i</w:t>
      </w:r>
      <w:r w:rsidR="00E91BDB">
        <w:rPr>
          <w:sz w:val="24"/>
        </w:rPr>
        <w:t>šrašyt</w:t>
      </w:r>
      <w:r>
        <w:rPr>
          <w:sz w:val="24"/>
        </w:rPr>
        <w:t>ų</w:t>
      </w:r>
      <w:r w:rsidR="00E91BDB">
        <w:rPr>
          <w:sz w:val="24"/>
        </w:rPr>
        <w:t xml:space="preserve"> </w:t>
      </w:r>
      <w:r>
        <w:rPr>
          <w:sz w:val="24"/>
        </w:rPr>
        <w:t>pacientų skaičius pagal</w:t>
      </w:r>
      <w:r w:rsidR="00E91BDB">
        <w:rPr>
          <w:sz w:val="24"/>
        </w:rPr>
        <w:t xml:space="preserve"> amži</w:t>
      </w:r>
      <w:r>
        <w:rPr>
          <w:sz w:val="24"/>
        </w:rPr>
        <w:t xml:space="preserve">ų (0-17 m. </w:t>
      </w:r>
      <w:r w:rsidR="00E91BDB">
        <w:rPr>
          <w:sz w:val="24"/>
        </w:rPr>
        <w:t>vaikai, 15-44 m., 45-64 m., 65 m. ir vyresni</w:t>
      </w:r>
      <w:r>
        <w:rPr>
          <w:sz w:val="24"/>
        </w:rPr>
        <w:t>) ir lytį</w:t>
      </w:r>
      <w:r w:rsidR="00E91BDB">
        <w:rPr>
          <w:sz w:val="24"/>
        </w:rPr>
        <w:t xml:space="preserve">. </w:t>
      </w:r>
      <w:r>
        <w:rPr>
          <w:sz w:val="24"/>
        </w:rPr>
        <w:t>1 grafa turi būti lygi 2+3 grafos visose eilutėse; 1 eilutė turi būti lygi 1.1+1.2+1.3 visose grafose.</w:t>
      </w:r>
    </w:p>
    <w:p w:rsidR="00E91BDB" w:rsidRDefault="00E91BDB">
      <w:pPr>
        <w:ind w:left="1290" w:firstLine="6"/>
        <w:jc w:val="both"/>
      </w:pPr>
    </w:p>
    <w:p w:rsidR="0079317D" w:rsidRDefault="0079317D" w:rsidP="0079317D">
      <w:pPr>
        <w:jc w:val="both"/>
        <w:rPr>
          <w:bCs/>
        </w:rPr>
      </w:pPr>
      <w:r>
        <w:rPr>
          <w:bCs/>
        </w:rPr>
        <w:t>Formos pabaigoje prašoma nurodyti, kiek laiko bu</w:t>
      </w:r>
      <w:r w:rsidR="00524B6A">
        <w:rPr>
          <w:bCs/>
        </w:rPr>
        <w:t>v</w:t>
      </w:r>
      <w:r>
        <w:rPr>
          <w:bCs/>
        </w:rPr>
        <w:t>o skirta duomenim</w:t>
      </w:r>
      <w:r w:rsidR="00967B2D">
        <w:rPr>
          <w:bCs/>
        </w:rPr>
        <w:t>s</w:t>
      </w:r>
      <w:r>
        <w:rPr>
          <w:bCs/>
        </w:rPr>
        <w:t xml:space="preserve"> parengti ir ataskaitai pildyti valandomis  ir minutėmis. </w:t>
      </w:r>
      <w:r w:rsidRPr="001D6B3C">
        <w:rPr>
          <w:bCs/>
        </w:rPr>
        <w:t>Visi pildantys formą surašo</w:t>
      </w:r>
      <w:r>
        <w:rPr>
          <w:bCs/>
        </w:rPr>
        <w:t>,</w:t>
      </w:r>
      <w:r w:rsidRPr="001D6B3C">
        <w:rPr>
          <w:bCs/>
        </w:rPr>
        <w:t xml:space="preserve"> kiek sugaišo laiko</w:t>
      </w:r>
      <w:r>
        <w:rPr>
          <w:bCs/>
        </w:rPr>
        <w:t xml:space="preserve"> duomenims parengti ir formai užpildyti</w:t>
      </w:r>
      <w:r w:rsidRPr="001D6B3C">
        <w:rPr>
          <w:bCs/>
        </w:rPr>
        <w:t>. Galutinėje formoje įvedama tų laikų suma</w:t>
      </w:r>
      <w:r>
        <w:rPr>
          <w:bCs/>
        </w:rPr>
        <w:t xml:space="preserve">, įskaitant laiką sugaištą visų įstaigos padalinių pateiktų duomenų sumavimui ir įrašymui į formą </w:t>
      </w:r>
    </w:p>
    <w:p w:rsidR="00D90EBD" w:rsidRDefault="00D90EBD">
      <w:pPr>
        <w:ind w:left="1290" w:firstLine="6"/>
        <w:jc w:val="both"/>
      </w:pPr>
    </w:p>
    <w:p w:rsidR="00E91BDB" w:rsidRDefault="00E91BDB">
      <w:pPr>
        <w:pStyle w:val="Antrat2"/>
      </w:pPr>
      <w:r>
        <w:t>Rezultatai</w:t>
      </w:r>
      <w:r>
        <w:tab/>
      </w:r>
    </w:p>
    <w:p w:rsidR="00E91BDB" w:rsidRDefault="00E91BDB">
      <w:pPr>
        <w:pStyle w:val="Antrat2"/>
        <w:jc w:val="both"/>
        <w:rPr>
          <w:i w:val="0"/>
          <w:iCs w:val="0"/>
        </w:rPr>
      </w:pPr>
      <w:r>
        <w:rPr>
          <w:i w:val="0"/>
          <w:iCs w:val="0"/>
        </w:rPr>
        <w:t>Galimybė analizuoti  asmens sveikatos priežiūros įstaigų, neįvedančių duomenų  į sveikatos draudimo sistemą SVEIDRA, veiklą.</w:t>
      </w:r>
    </w:p>
    <w:p w:rsidR="00E91BDB" w:rsidRDefault="00E91BDB"/>
    <w:p w:rsidR="00C92144" w:rsidRDefault="00C92144" w:rsidP="00C92144">
      <w:pPr>
        <w:rPr>
          <w:i/>
        </w:rPr>
      </w:pPr>
      <w:r>
        <w:rPr>
          <w:i/>
        </w:rPr>
        <w:t>Matematinės loginės formos kontrolės taisyklės</w:t>
      </w:r>
    </w:p>
    <w:p w:rsidR="00C92144" w:rsidRDefault="00C92144"/>
    <w:p w:rsidR="00C92144" w:rsidRPr="009C24E1" w:rsidRDefault="00C92144" w:rsidP="00C92144">
      <w:pPr>
        <w:rPr>
          <w:bCs/>
          <w:sz w:val="22"/>
          <w:szCs w:val="22"/>
        </w:rPr>
      </w:pPr>
      <w:r>
        <w:rPr>
          <w:bCs/>
          <w:sz w:val="22"/>
          <w:szCs w:val="22"/>
        </w:rPr>
        <w:t>1</w:t>
      </w:r>
      <w:r w:rsidRPr="009C24E1">
        <w:rPr>
          <w:bCs/>
          <w:sz w:val="22"/>
          <w:szCs w:val="22"/>
        </w:rPr>
        <w:t>. Ambulatorinė veikla</w:t>
      </w:r>
    </w:p>
    <w:p w:rsidR="00C92144" w:rsidRPr="009C24E1" w:rsidRDefault="00C92144" w:rsidP="00C92144">
      <w:pPr>
        <w:rPr>
          <w:bCs/>
          <w:sz w:val="22"/>
          <w:szCs w:val="22"/>
        </w:rPr>
      </w:pPr>
    </w:p>
    <w:p w:rsidR="00C92144" w:rsidRPr="009C24E1" w:rsidRDefault="00C92144" w:rsidP="00C92144">
      <w:pPr>
        <w:rPr>
          <w:bCs/>
          <w:sz w:val="22"/>
          <w:szCs w:val="22"/>
        </w:rPr>
      </w:pPr>
      <w:r w:rsidRPr="009C24E1">
        <w:rPr>
          <w:bCs/>
          <w:sz w:val="22"/>
          <w:szCs w:val="22"/>
        </w:rPr>
        <w:t>1.1. Apsilankymai ambulatorines paslaugas teikiančiuose padaliniuose</w:t>
      </w:r>
    </w:p>
    <w:p w:rsidR="00C92144" w:rsidRPr="009C24E1" w:rsidRDefault="00C92144" w:rsidP="00C92144">
      <w:pPr>
        <w:rPr>
          <w:bCs/>
          <w:sz w:val="22"/>
          <w:szCs w:val="22"/>
        </w:rPr>
      </w:pPr>
      <w:r w:rsidRPr="009C24E1">
        <w:rPr>
          <w:bCs/>
          <w:sz w:val="22"/>
          <w:szCs w:val="22"/>
        </w:rPr>
        <w:t>Kiekvienoje eilutėje (1) stulpelis ≤  (2+3) stulpelius</w:t>
      </w:r>
    </w:p>
    <w:p w:rsidR="00C92144" w:rsidRPr="009C24E1" w:rsidRDefault="00C92144" w:rsidP="00C92144">
      <w:pPr>
        <w:rPr>
          <w:bCs/>
          <w:sz w:val="22"/>
          <w:szCs w:val="22"/>
        </w:rPr>
      </w:pPr>
      <w:r w:rsidRPr="009C24E1">
        <w:rPr>
          <w:bCs/>
          <w:sz w:val="22"/>
          <w:szCs w:val="22"/>
        </w:rPr>
        <w:t>Kiekvienoje eilutėje (1) stulpelis ≤  (4) stulpelį</w:t>
      </w:r>
    </w:p>
    <w:p w:rsidR="00C92144" w:rsidRPr="009C24E1" w:rsidRDefault="00C92144" w:rsidP="00C92144">
      <w:pPr>
        <w:rPr>
          <w:bCs/>
          <w:sz w:val="22"/>
          <w:szCs w:val="22"/>
        </w:rPr>
      </w:pPr>
      <w:r w:rsidRPr="009C24E1">
        <w:rPr>
          <w:bCs/>
          <w:sz w:val="22"/>
          <w:szCs w:val="22"/>
        </w:rPr>
        <w:t>Kiekvienoje eilutėje (4) stulpelis ≤  (5) stulpelį</w:t>
      </w:r>
    </w:p>
    <w:p w:rsidR="00C92144" w:rsidRPr="009C24E1" w:rsidRDefault="00C92144" w:rsidP="00C92144">
      <w:pPr>
        <w:rPr>
          <w:bCs/>
          <w:sz w:val="22"/>
          <w:szCs w:val="22"/>
          <w:lang w:val="en-US"/>
        </w:rPr>
      </w:pPr>
      <w:r w:rsidRPr="009C24E1">
        <w:rPr>
          <w:bCs/>
          <w:sz w:val="22"/>
          <w:szCs w:val="22"/>
        </w:rPr>
        <w:t xml:space="preserve">Kiekviename stulpelyje (1) eil. </w:t>
      </w:r>
      <w:r w:rsidRPr="009C24E1">
        <w:rPr>
          <w:bCs/>
          <w:sz w:val="22"/>
          <w:szCs w:val="22"/>
          <w:lang w:val="en-US"/>
        </w:rPr>
        <w:t xml:space="preserve">= (1.1 + 1.2) </w:t>
      </w:r>
      <w:proofErr w:type="spellStart"/>
      <w:r w:rsidRPr="009C24E1">
        <w:rPr>
          <w:bCs/>
          <w:sz w:val="22"/>
          <w:szCs w:val="22"/>
          <w:lang w:val="en-US"/>
        </w:rPr>
        <w:t>eil</w:t>
      </w:r>
      <w:proofErr w:type="spellEnd"/>
      <w:r w:rsidRPr="009C24E1">
        <w:rPr>
          <w:bCs/>
          <w:sz w:val="22"/>
          <w:szCs w:val="22"/>
          <w:lang w:val="en-US"/>
        </w:rPr>
        <w:t>.</w:t>
      </w:r>
    </w:p>
    <w:p w:rsidR="00C92144" w:rsidRPr="009C24E1" w:rsidRDefault="00C92144" w:rsidP="00C92144">
      <w:pPr>
        <w:rPr>
          <w:bCs/>
          <w:sz w:val="22"/>
          <w:szCs w:val="22"/>
        </w:rPr>
      </w:pPr>
      <w:r w:rsidRPr="009C24E1">
        <w:rPr>
          <w:bCs/>
          <w:sz w:val="22"/>
          <w:szCs w:val="22"/>
        </w:rPr>
        <w:t>Kiekviename stulpelyje (1.1) eil. = (1.1.1 +...+ 1.1.6) eil.</w:t>
      </w:r>
    </w:p>
    <w:p w:rsidR="00C92144" w:rsidRPr="009C24E1" w:rsidRDefault="00C92144" w:rsidP="00C92144">
      <w:pPr>
        <w:rPr>
          <w:bCs/>
          <w:sz w:val="22"/>
          <w:szCs w:val="22"/>
        </w:rPr>
      </w:pPr>
      <w:r w:rsidRPr="009C24E1">
        <w:rPr>
          <w:bCs/>
          <w:sz w:val="22"/>
          <w:szCs w:val="22"/>
        </w:rPr>
        <w:t>Kiekviename stulpelyje (1.2) eil. = (1.2.1 +...+ 1.2.22) eil.</w:t>
      </w:r>
    </w:p>
    <w:p w:rsidR="00C92144" w:rsidRPr="009C24E1" w:rsidRDefault="00C92144" w:rsidP="00C92144">
      <w:pPr>
        <w:rPr>
          <w:bCs/>
          <w:sz w:val="22"/>
          <w:szCs w:val="22"/>
        </w:rPr>
      </w:pPr>
      <w:r w:rsidRPr="009C24E1">
        <w:rPr>
          <w:bCs/>
          <w:sz w:val="22"/>
          <w:szCs w:val="22"/>
        </w:rPr>
        <w:t>Kiekviename stulpelyje (1) eil. ≥  (2) eil.</w:t>
      </w:r>
    </w:p>
    <w:p w:rsidR="00C92144" w:rsidRPr="009C24E1" w:rsidRDefault="00C92144" w:rsidP="00C92144">
      <w:pPr>
        <w:rPr>
          <w:bCs/>
          <w:sz w:val="22"/>
          <w:szCs w:val="22"/>
        </w:rPr>
      </w:pPr>
    </w:p>
    <w:p w:rsidR="00C92144" w:rsidRPr="009C24E1" w:rsidRDefault="00C92144" w:rsidP="00C92144">
      <w:pPr>
        <w:rPr>
          <w:bCs/>
          <w:sz w:val="22"/>
          <w:szCs w:val="22"/>
        </w:rPr>
      </w:pPr>
      <w:r w:rsidRPr="009C24E1">
        <w:rPr>
          <w:bCs/>
          <w:sz w:val="22"/>
          <w:szCs w:val="22"/>
        </w:rPr>
        <w:t xml:space="preserve">1.2. Apsilankymai pas </w:t>
      </w:r>
      <w:proofErr w:type="spellStart"/>
      <w:r w:rsidRPr="009C24E1">
        <w:rPr>
          <w:bCs/>
          <w:sz w:val="22"/>
          <w:szCs w:val="22"/>
        </w:rPr>
        <w:t>odontologus</w:t>
      </w:r>
      <w:proofErr w:type="spellEnd"/>
    </w:p>
    <w:p w:rsidR="00C92144" w:rsidRPr="009C24E1" w:rsidRDefault="00C92144" w:rsidP="00C92144">
      <w:pPr>
        <w:rPr>
          <w:bCs/>
          <w:sz w:val="22"/>
          <w:szCs w:val="22"/>
        </w:rPr>
      </w:pPr>
      <w:r w:rsidRPr="009C24E1">
        <w:rPr>
          <w:bCs/>
          <w:sz w:val="22"/>
          <w:szCs w:val="22"/>
        </w:rPr>
        <w:t>(1) ≥ (2)</w:t>
      </w:r>
    </w:p>
    <w:p w:rsidR="00C92144" w:rsidRPr="009C24E1" w:rsidRDefault="00C92144" w:rsidP="00C92144">
      <w:pPr>
        <w:rPr>
          <w:bCs/>
          <w:sz w:val="22"/>
          <w:szCs w:val="22"/>
        </w:rPr>
      </w:pPr>
    </w:p>
    <w:p w:rsidR="00C92144" w:rsidRPr="009C24E1" w:rsidRDefault="00C92144" w:rsidP="00C92144">
      <w:pPr>
        <w:rPr>
          <w:bCs/>
          <w:sz w:val="22"/>
          <w:szCs w:val="22"/>
        </w:rPr>
      </w:pPr>
      <w:r w:rsidRPr="009C24E1">
        <w:rPr>
          <w:bCs/>
          <w:sz w:val="22"/>
          <w:szCs w:val="22"/>
        </w:rPr>
        <w:t>2.Stacionarinė veikla</w:t>
      </w:r>
    </w:p>
    <w:p w:rsidR="00C92144" w:rsidRPr="009C24E1" w:rsidRDefault="00C92144" w:rsidP="00C92144">
      <w:pPr>
        <w:rPr>
          <w:bCs/>
          <w:sz w:val="22"/>
          <w:szCs w:val="22"/>
        </w:rPr>
      </w:pPr>
    </w:p>
    <w:p w:rsidR="00C92144" w:rsidRPr="009C24E1" w:rsidRDefault="00C92144" w:rsidP="00C92144">
      <w:pPr>
        <w:rPr>
          <w:bCs/>
          <w:sz w:val="22"/>
          <w:szCs w:val="22"/>
        </w:rPr>
      </w:pPr>
      <w:r w:rsidRPr="009C24E1">
        <w:rPr>
          <w:bCs/>
          <w:sz w:val="22"/>
          <w:szCs w:val="22"/>
        </w:rPr>
        <w:t>2.1. Stacionaro ligonių sudėtis pagal amžių ir lytį</w:t>
      </w:r>
    </w:p>
    <w:p w:rsidR="00C92144" w:rsidRPr="009C24E1" w:rsidRDefault="00C92144" w:rsidP="00C92144">
      <w:pPr>
        <w:rPr>
          <w:bCs/>
          <w:sz w:val="22"/>
          <w:szCs w:val="22"/>
        </w:rPr>
      </w:pPr>
      <w:r w:rsidRPr="009C24E1">
        <w:rPr>
          <w:bCs/>
          <w:sz w:val="22"/>
          <w:szCs w:val="22"/>
        </w:rPr>
        <w:t xml:space="preserve">Kiekvienoje eilutėje (1) stulpelis </w:t>
      </w:r>
      <w:r w:rsidRPr="009C24E1">
        <w:rPr>
          <w:bCs/>
          <w:sz w:val="22"/>
          <w:szCs w:val="22"/>
          <w:lang w:val="en-US"/>
        </w:rPr>
        <w:t>=</w:t>
      </w:r>
      <w:r w:rsidRPr="009C24E1">
        <w:rPr>
          <w:bCs/>
          <w:sz w:val="22"/>
          <w:szCs w:val="22"/>
        </w:rPr>
        <w:t xml:space="preserve"> (2+3) stulpelius</w:t>
      </w:r>
    </w:p>
    <w:p w:rsidR="00C92144" w:rsidRPr="009C24E1" w:rsidRDefault="00C92144" w:rsidP="00C92144">
      <w:pPr>
        <w:rPr>
          <w:bCs/>
          <w:sz w:val="22"/>
          <w:szCs w:val="22"/>
          <w:lang w:val="en-US"/>
        </w:rPr>
      </w:pPr>
      <w:r w:rsidRPr="009C24E1">
        <w:rPr>
          <w:bCs/>
          <w:sz w:val="22"/>
          <w:szCs w:val="22"/>
        </w:rPr>
        <w:t xml:space="preserve">Kiekviename stulpelyje (1) eil. </w:t>
      </w:r>
      <w:r w:rsidRPr="009C24E1">
        <w:rPr>
          <w:bCs/>
          <w:sz w:val="22"/>
          <w:szCs w:val="22"/>
          <w:lang w:val="en-US"/>
        </w:rPr>
        <w:t xml:space="preserve">= (1.1 + </w:t>
      </w:r>
      <w:r>
        <w:rPr>
          <w:bCs/>
          <w:sz w:val="22"/>
          <w:szCs w:val="22"/>
          <w:lang w:val="en-US"/>
        </w:rPr>
        <w:t>… +</w:t>
      </w:r>
      <w:r w:rsidRPr="009C24E1">
        <w:rPr>
          <w:bCs/>
          <w:sz w:val="22"/>
          <w:szCs w:val="22"/>
          <w:lang w:val="en-US"/>
        </w:rPr>
        <w:t>1.</w:t>
      </w:r>
      <w:r>
        <w:rPr>
          <w:bCs/>
          <w:sz w:val="22"/>
          <w:szCs w:val="22"/>
          <w:lang w:val="en-US"/>
        </w:rPr>
        <w:t>4</w:t>
      </w:r>
      <w:r w:rsidRPr="009C24E1">
        <w:rPr>
          <w:bCs/>
          <w:sz w:val="22"/>
          <w:szCs w:val="22"/>
          <w:lang w:val="en-US"/>
        </w:rPr>
        <w:t xml:space="preserve">) </w:t>
      </w:r>
      <w:proofErr w:type="spellStart"/>
      <w:r w:rsidRPr="009C24E1">
        <w:rPr>
          <w:bCs/>
          <w:sz w:val="22"/>
          <w:szCs w:val="22"/>
          <w:lang w:val="en-US"/>
        </w:rPr>
        <w:t>eil</w:t>
      </w:r>
      <w:proofErr w:type="spellEnd"/>
      <w:r w:rsidRPr="009C24E1">
        <w:rPr>
          <w:bCs/>
          <w:sz w:val="22"/>
          <w:szCs w:val="22"/>
          <w:lang w:val="en-US"/>
        </w:rPr>
        <w:t>.</w:t>
      </w:r>
    </w:p>
    <w:p w:rsidR="00C92144" w:rsidRPr="009C24E1" w:rsidRDefault="00C92144" w:rsidP="00C92144">
      <w:pPr>
        <w:rPr>
          <w:bCs/>
          <w:sz w:val="22"/>
          <w:szCs w:val="22"/>
        </w:rPr>
      </w:pPr>
    </w:p>
    <w:p w:rsidR="00C92144" w:rsidRPr="00374741" w:rsidRDefault="00C92144" w:rsidP="00C92144">
      <w:pPr>
        <w:spacing w:after="60"/>
        <w:rPr>
          <w:sz w:val="22"/>
          <w:szCs w:val="22"/>
        </w:rPr>
      </w:pPr>
      <w:r w:rsidRPr="00374741">
        <w:rPr>
          <w:sz w:val="22"/>
          <w:szCs w:val="22"/>
        </w:rPr>
        <w:t>Prašome nurodyti, kiek laiko skyrėte statistiniams duomenis parengti ir ataskaitai pildyti: _______ val. _______ min.</w:t>
      </w:r>
      <w:r>
        <w:rPr>
          <w:sz w:val="22"/>
          <w:szCs w:val="22"/>
        </w:rPr>
        <w:t>:</w:t>
      </w:r>
    </w:p>
    <w:p w:rsidR="00C92144" w:rsidRPr="00374741" w:rsidRDefault="00C92144" w:rsidP="00C92144">
      <w:pPr>
        <w:spacing w:after="60"/>
        <w:rPr>
          <w:bCs/>
          <w:sz w:val="22"/>
          <w:szCs w:val="22"/>
        </w:rPr>
      </w:pPr>
      <w:r w:rsidRPr="00374741">
        <w:rPr>
          <w:sz w:val="22"/>
          <w:szCs w:val="22"/>
        </w:rPr>
        <w:t>Min ≤ 60</w:t>
      </w:r>
    </w:p>
    <w:p w:rsidR="00C92144" w:rsidRDefault="00C92144"/>
    <w:sectPr w:rsidR="00C92144">
      <w:pgSz w:w="11909" w:h="16834" w:code="9"/>
      <w:pgMar w:top="1134" w:right="794" w:bottom="1134" w:left="1418" w:header="284" w:footer="284" w:gutter="0"/>
      <w:paperSrc w:first="2" w:other="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538AE"/>
    <w:multiLevelType w:val="multilevel"/>
    <w:tmpl w:val="493250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EF"/>
    <w:rsid w:val="00044465"/>
    <w:rsid w:val="00090F2E"/>
    <w:rsid w:val="000B47B2"/>
    <w:rsid w:val="001915BD"/>
    <w:rsid w:val="00524B6A"/>
    <w:rsid w:val="0079317D"/>
    <w:rsid w:val="00811F4E"/>
    <w:rsid w:val="00967B2D"/>
    <w:rsid w:val="00994905"/>
    <w:rsid w:val="009F3B8E"/>
    <w:rsid w:val="00A42B3B"/>
    <w:rsid w:val="00A61DEF"/>
    <w:rsid w:val="00A76A27"/>
    <w:rsid w:val="00B003FF"/>
    <w:rsid w:val="00C92144"/>
    <w:rsid w:val="00D90EBD"/>
    <w:rsid w:val="00E91BDB"/>
    <w:rsid w:val="00F11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paragraph" w:styleId="Antrat2">
    <w:name w:val="heading 2"/>
    <w:basedOn w:val="prastasis"/>
    <w:next w:val="prastasis"/>
    <w:qFormat/>
    <w:pPr>
      <w:keepNext/>
      <w:outlineLvl w:val="1"/>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character" w:customStyle="1" w:styleId="Antrat1Diagrama">
    <w:name w:val="Antraštė 1 Diagrama"/>
    <w:link w:val="Antrat1"/>
    <w:rsid w:val="00044465"/>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paragraph" w:styleId="Antrat2">
    <w:name w:val="heading 2"/>
    <w:basedOn w:val="prastasis"/>
    <w:next w:val="prastasis"/>
    <w:qFormat/>
    <w:pPr>
      <w:keepNext/>
      <w:outlineLvl w:val="1"/>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rPr>
  </w:style>
  <w:style w:type="character" w:customStyle="1" w:styleId="Antrat1Diagrama">
    <w:name w:val="Antraštė 1 Diagrama"/>
    <w:link w:val="Antrat1"/>
    <w:rsid w:val="00044465"/>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3357">
      <w:bodyDiv w:val="1"/>
      <w:marLeft w:val="0"/>
      <w:marRight w:val="0"/>
      <w:marTop w:val="0"/>
      <w:marBottom w:val="0"/>
      <w:divBdr>
        <w:top w:val="none" w:sz="0" w:space="0" w:color="auto"/>
        <w:left w:val="none" w:sz="0" w:space="0" w:color="auto"/>
        <w:bottom w:val="none" w:sz="0" w:space="0" w:color="auto"/>
        <w:right w:val="none" w:sz="0" w:space="0" w:color="auto"/>
      </w:divBdr>
    </w:div>
    <w:div w:id="552272127">
      <w:bodyDiv w:val="1"/>
      <w:marLeft w:val="0"/>
      <w:marRight w:val="0"/>
      <w:marTop w:val="0"/>
      <w:marBottom w:val="0"/>
      <w:divBdr>
        <w:top w:val="none" w:sz="0" w:space="0" w:color="auto"/>
        <w:left w:val="none" w:sz="0" w:space="0" w:color="auto"/>
        <w:bottom w:val="none" w:sz="0" w:space="0" w:color="auto"/>
        <w:right w:val="none" w:sz="0" w:space="0" w:color="auto"/>
      </w:divBdr>
    </w:div>
    <w:div w:id="12324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3307</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PAPILDOMA ASMENS SVEIKATOS PRIEŽIŪROS ĮSTAIGOS_______METŲ </vt:lpstr>
    </vt:vector>
  </TitlesOfParts>
  <Company>LSIC</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forma</dc:title>
  <dc:creator>Rita</dc:creator>
  <cp:lastModifiedBy>PC_1</cp:lastModifiedBy>
  <cp:revision>2</cp:revision>
  <dcterms:created xsi:type="dcterms:W3CDTF">2020-12-08T08:59:00Z</dcterms:created>
  <dcterms:modified xsi:type="dcterms:W3CDTF">2020-12-08T08:59:00Z</dcterms:modified>
</cp:coreProperties>
</file>